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A286CBF" w14:textId="77777777" w:rsidP="00787CF5" w:rsidR="00A85049" w:rsidRDefault="00A85049" w:rsidRPr="00A85049">
      <w:pPr>
        <w:spacing w:after="0" w:line="240" w:lineRule="auto"/>
        <w:jc w:val="center"/>
        <w:rPr>
          <w:b/>
          <w:bCs/>
          <w:sz w:val="10"/>
          <w:szCs w:val="10"/>
        </w:rPr>
      </w:pPr>
    </w:p>
    <w:p w14:paraId="6C6D9CF2" w14:textId="77777777" w:rsidP="00787CF5" w:rsidR="00787CF5" w:rsidRDefault="00787CF5">
      <w:pPr>
        <w:spacing w:after="0" w:line="240" w:lineRule="auto"/>
        <w:jc w:val="center"/>
        <w:rPr>
          <w:b/>
          <w:bCs/>
          <w:sz w:val="28"/>
          <w:szCs w:val="28"/>
        </w:rPr>
      </w:pPr>
    </w:p>
    <w:p w14:paraId="3B2E448B" w14:textId="77777777" w:rsidP="00787CF5" w:rsidR="00787CF5" w:rsidRDefault="00787CF5">
      <w:pPr>
        <w:spacing w:after="0" w:line="240" w:lineRule="auto"/>
        <w:jc w:val="center"/>
        <w:rPr>
          <w:b/>
          <w:bCs/>
          <w:sz w:val="28"/>
          <w:szCs w:val="28"/>
        </w:rPr>
      </w:pPr>
    </w:p>
    <w:p w14:paraId="524F67CD" w14:textId="77777777" w:rsidP="00787CF5" w:rsidR="00787CF5" w:rsidRDefault="00787CF5">
      <w:pPr>
        <w:spacing w:after="0" w:line="240" w:lineRule="auto"/>
        <w:jc w:val="center"/>
        <w:rPr>
          <w:b/>
          <w:bCs/>
          <w:sz w:val="28"/>
          <w:szCs w:val="28"/>
        </w:rPr>
      </w:pPr>
    </w:p>
    <w:p w14:paraId="5124E026" w14:textId="79086674" w:rsidP="00787CF5" w:rsidR="006B7E00" w:rsidRDefault="00A85049" w:rsidRPr="00A85049">
      <w:pPr>
        <w:pBdr>
          <w:top w:color="auto" w:space="1" w:sz="4" w:val="single"/>
          <w:left w:color="auto" w:space="4" w:sz="4" w:val="single"/>
          <w:bottom w:color="auto" w:space="1" w:sz="4" w:val="single"/>
          <w:right w:color="auto" w:space="4" w:sz="4" w:val="single"/>
        </w:pBdr>
        <w:spacing w:after="0" w:line="240" w:lineRule="auto"/>
        <w:jc w:val="center"/>
        <w:rPr>
          <w:b/>
          <w:bCs/>
          <w:sz w:val="28"/>
          <w:szCs w:val="28"/>
        </w:rPr>
      </w:pPr>
      <w:r w:rsidRPr="00A85049">
        <w:rPr>
          <w:b/>
          <w:bCs/>
          <w:sz w:val="28"/>
          <w:szCs w:val="28"/>
        </w:rPr>
        <w:t>Procès-verbal d’accord des Négociations Annuelles Obligatoires</w:t>
      </w:r>
    </w:p>
    <w:p w14:paraId="3B52AFF0" w14:textId="1A020F4C" w:rsidP="00787CF5" w:rsidR="00A85049" w:rsidRDefault="00A85049">
      <w:pPr>
        <w:pBdr>
          <w:top w:color="auto" w:space="1" w:sz="4" w:val="single"/>
          <w:left w:color="auto" w:space="4" w:sz="4" w:val="single"/>
          <w:bottom w:color="auto" w:space="1" w:sz="4" w:val="single"/>
          <w:right w:color="auto" w:space="4" w:sz="4" w:val="single"/>
        </w:pBdr>
        <w:spacing w:after="0" w:line="240" w:lineRule="auto"/>
        <w:jc w:val="center"/>
        <w:rPr>
          <w:b/>
          <w:bCs/>
          <w:sz w:val="28"/>
          <w:szCs w:val="28"/>
        </w:rPr>
      </w:pPr>
      <w:r w:rsidRPr="00A85049">
        <w:rPr>
          <w:b/>
          <w:bCs/>
          <w:sz w:val="28"/>
          <w:szCs w:val="28"/>
        </w:rPr>
        <w:t>CHANZY-PARDOUX – Année 2023</w:t>
      </w:r>
    </w:p>
    <w:p w14:paraId="5C11A7D5" w14:textId="77777777" w:rsidP="00787CF5" w:rsidR="00A85049" w:rsidRDefault="00A85049" w:rsidRPr="00A85049">
      <w:pPr>
        <w:spacing w:after="0" w:line="240" w:lineRule="auto"/>
        <w:jc w:val="center"/>
        <w:rPr>
          <w:b/>
          <w:bCs/>
          <w:sz w:val="10"/>
          <w:szCs w:val="10"/>
        </w:rPr>
      </w:pPr>
    </w:p>
    <w:p w14:paraId="251727C8" w14:textId="77777777" w:rsidP="00C8523A" w:rsidR="00A85049" w:rsidRDefault="00A85049" w:rsidRPr="00C8523A">
      <w:pPr>
        <w:spacing w:after="0" w:line="240" w:lineRule="auto"/>
        <w:rPr>
          <w:b/>
          <w:bCs/>
          <w:sz w:val="21"/>
          <w:szCs w:val="21"/>
          <w:u w:val="single"/>
        </w:rPr>
      </w:pPr>
    </w:p>
    <w:p w14:paraId="648FBA39" w14:textId="24281C16" w:rsidP="00C8523A" w:rsidR="00A85049" w:rsidRDefault="00A85049" w:rsidRPr="00C8523A">
      <w:pPr>
        <w:pStyle w:val="Paragraphedeliste"/>
        <w:numPr>
          <w:ilvl w:val="0"/>
          <w:numId w:val="10"/>
        </w:numPr>
        <w:jc w:val="both"/>
        <w:rPr>
          <w:rFonts w:ascii="Vinci Sans" w:hAnsi="Vinci Sans"/>
          <w:b/>
          <w:bCs/>
          <w:sz w:val="21"/>
          <w:szCs w:val="21"/>
          <w:u w:val="single"/>
        </w:rPr>
      </w:pPr>
      <w:r w:rsidRPr="00C8523A">
        <w:rPr>
          <w:rFonts w:ascii="Vinci Sans" w:hAnsi="Vinci Sans"/>
          <w:b/>
          <w:bCs/>
          <w:sz w:val="21"/>
          <w:szCs w:val="21"/>
          <w:u w:val="single"/>
        </w:rPr>
        <w:t>Présents aux négociations, calendrier des négociations et informations transmises</w:t>
      </w:r>
    </w:p>
    <w:p w14:paraId="78E8023B" w14:textId="77777777" w:rsidP="00C8523A" w:rsidR="00A85049" w:rsidRDefault="00A85049" w:rsidRPr="00C8523A">
      <w:pPr>
        <w:spacing w:after="0" w:line="240" w:lineRule="auto"/>
        <w:rPr>
          <w:bCs/>
          <w:sz w:val="21"/>
          <w:szCs w:val="21"/>
        </w:rPr>
      </w:pPr>
    </w:p>
    <w:p w14:paraId="77AA965A" w14:textId="77777777" w:rsidP="00C8523A" w:rsidR="00A85049" w:rsidRDefault="00A85049" w:rsidRPr="00C8523A">
      <w:pPr>
        <w:spacing w:after="0" w:line="240" w:lineRule="auto"/>
        <w:rPr>
          <w:bCs/>
          <w:sz w:val="21"/>
          <w:szCs w:val="21"/>
          <w:u w:val="single"/>
        </w:rPr>
      </w:pPr>
      <w:r w:rsidRPr="00C8523A">
        <w:rPr>
          <w:bCs/>
          <w:sz w:val="21"/>
          <w:szCs w:val="21"/>
          <w:u w:val="single"/>
        </w:rPr>
        <w:t>Pour le collège salarié :</w:t>
      </w:r>
    </w:p>
    <w:p w14:paraId="665703E3" w14:textId="774FFEB1" w:rsidP="00C8523A" w:rsidR="00A85049" w:rsidRDefault="007336EA" w:rsidRPr="00C8523A">
      <w:pPr>
        <w:pStyle w:val="Paragraphedeliste"/>
        <w:numPr>
          <w:ilvl w:val="0"/>
          <w:numId w:val="9"/>
        </w:numPr>
        <w:jc w:val="both"/>
        <w:rPr>
          <w:rFonts w:ascii="Vinci Sans" w:hAnsi="Vinci Sans"/>
          <w:bCs/>
          <w:sz w:val="21"/>
          <w:szCs w:val="21"/>
        </w:rPr>
      </w:pPr>
      <w:r>
        <w:rPr>
          <w:rFonts w:ascii="Vinci Sans" w:hAnsi="Vinci Sans"/>
          <w:bCs/>
          <w:sz w:val="21"/>
          <w:szCs w:val="21"/>
        </w:rPr>
        <w:t xml:space="preserve">Monsieur </w:t>
      </w:r>
      <w:r w:rsidR="00A85049" w:rsidRPr="00C8523A">
        <w:rPr>
          <w:rFonts w:ascii="Vinci Sans" w:hAnsi="Vinci Sans"/>
          <w:bCs/>
          <w:sz w:val="21"/>
          <w:szCs w:val="21"/>
        </w:rPr>
        <w:t xml:space="preserve"> (Délégué syndical CFTC)</w:t>
      </w:r>
    </w:p>
    <w:p w14:paraId="333D0BC9" w14:textId="77777777" w:rsidP="00C8523A" w:rsidR="00A85049" w:rsidRDefault="00A85049" w:rsidRPr="00C8523A">
      <w:pPr>
        <w:spacing w:after="0" w:line="240" w:lineRule="auto"/>
        <w:rPr>
          <w:bCs/>
          <w:sz w:val="21"/>
          <w:szCs w:val="21"/>
        </w:rPr>
      </w:pPr>
    </w:p>
    <w:p w14:paraId="47F9DC36" w14:textId="77777777" w:rsidP="00C8523A" w:rsidR="00A85049" w:rsidRDefault="00A85049" w:rsidRPr="00C8523A">
      <w:pPr>
        <w:spacing w:after="0" w:line="240" w:lineRule="auto"/>
        <w:rPr>
          <w:bCs/>
          <w:sz w:val="21"/>
          <w:szCs w:val="21"/>
          <w:u w:val="single"/>
        </w:rPr>
      </w:pPr>
      <w:r w:rsidRPr="00C8523A">
        <w:rPr>
          <w:bCs/>
          <w:sz w:val="21"/>
          <w:szCs w:val="21"/>
          <w:u w:val="single"/>
        </w:rPr>
        <w:t>Pour la Direction :</w:t>
      </w:r>
    </w:p>
    <w:p w14:paraId="0BDFE1BF" w14:textId="52EACEFA" w:rsidP="00C8523A" w:rsidR="00A85049" w:rsidRDefault="007336EA" w:rsidRPr="00C8523A">
      <w:pPr>
        <w:pStyle w:val="Paragraphedeliste"/>
        <w:numPr>
          <w:ilvl w:val="0"/>
          <w:numId w:val="9"/>
        </w:numPr>
        <w:jc w:val="both"/>
        <w:rPr>
          <w:rFonts w:ascii="Vinci Sans" w:hAnsi="Vinci Sans"/>
          <w:bCs/>
          <w:sz w:val="21"/>
          <w:szCs w:val="21"/>
        </w:rPr>
      </w:pPr>
      <w:r>
        <w:rPr>
          <w:rFonts w:ascii="Vinci Sans" w:hAnsi="Vinci Sans"/>
          <w:bCs/>
          <w:sz w:val="21"/>
          <w:szCs w:val="21"/>
        </w:rPr>
        <w:t xml:space="preserve">Monsieur </w:t>
      </w:r>
      <w:r w:rsidR="00A85049" w:rsidRPr="00C8523A">
        <w:rPr>
          <w:rFonts w:ascii="Vinci Sans" w:hAnsi="Vinci Sans"/>
          <w:bCs/>
          <w:sz w:val="21"/>
          <w:szCs w:val="21"/>
        </w:rPr>
        <w:t xml:space="preserve"> (Directeur d’Activité)</w:t>
      </w:r>
    </w:p>
    <w:p w14:paraId="2ABAF2F5" w14:textId="15131E45" w:rsidP="00C8523A" w:rsidR="00A85049" w:rsidRDefault="007336EA" w:rsidRPr="00C8523A">
      <w:pPr>
        <w:pStyle w:val="Paragraphedeliste"/>
        <w:numPr>
          <w:ilvl w:val="0"/>
          <w:numId w:val="9"/>
        </w:numPr>
        <w:jc w:val="both"/>
        <w:rPr>
          <w:rFonts w:ascii="Vinci Sans" w:hAnsi="Vinci Sans"/>
          <w:bCs/>
          <w:sz w:val="21"/>
          <w:szCs w:val="21"/>
        </w:rPr>
      </w:pPr>
      <w:r>
        <w:rPr>
          <w:rFonts w:ascii="Vinci Sans" w:hAnsi="Vinci Sans"/>
          <w:bCs/>
          <w:sz w:val="21"/>
          <w:szCs w:val="21"/>
        </w:rPr>
        <w:t xml:space="preserve">Madame </w:t>
      </w:r>
      <w:r w:rsidR="00A85049" w:rsidRPr="00C8523A">
        <w:rPr>
          <w:rFonts w:ascii="Vinci Sans" w:hAnsi="Vinci Sans"/>
          <w:bCs/>
          <w:sz w:val="21"/>
          <w:szCs w:val="21"/>
        </w:rPr>
        <w:t xml:space="preserve"> (Responsable RH)</w:t>
      </w:r>
    </w:p>
    <w:p w14:paraId="61075813" w14:textId="77777777" w:rsidP="00C8523A" w:rsidR="00A85049" w:rsidRDefault="00A85049" w:rsidRPr="00C8523A">
      <w:pPr>
        <w:spacing w:after="0" w:line="240" w:lineRule="auto"/>
        <w:rPr>
          <w:b/>
          <w:bCs/>
          <w:sz w:val="21"/>
          <w:szCs w:val="21"/>
          <w:highlight w:val="yellow"/>
          <w:u w:val="single"/>
        </w:rPr>
      </w:pPr>
    </w:p>
    <w:p w14:paraId="71CABE25" w14:textId="1B2DFFFA" w:rsidP="00C8523A" w:rsidR="00A85049" w:rsidRDefault="00A85049" w:rsidRPr="00C8523A">
      <w:pPr>
        <w:spacing w:after="0" w:line="240" w:lineRule="auto"/>
        <w:rPr>
          <w:bCs/>
          <w:sz w:val="21"/>
          <w:szCs w:val="21"/>
        </w:rPr>
      </w:pPr>
      <w:r w:rsidRPr="00C8523A">
        <w:rPr>
          <w:bCs/>
          <w:sz w:val="21"/>
          <w:szCs w:val="21"/>
        </w:rPr>
        <w:t xml:space="preserve">La direction de la société CHANZY-PARDOUX et les partenaires sociaux se sont rencontrés dans le cadre des négociations annuelles obligatoires lors de </w:t>
      </w:r>
      <w:r w:rsidR="006233DB" w:rsidRPr="00C8523A">
        <w:rPr>
          <w:bCs/>
          <w:sz w:val="21"/>
          <w:szCs w:val="21"/>
        </w:rPr>
        <w:t xml:space="preserve">deux </w:t>
      </w:r>
      <w:r w:rsidRPr="00C8523A">
        <w:rPr>
          <w:bCs/>
          <w:sz w:val="21"/>
          <w:szCs w:val="21"/>
        </w:rPr>
        <w:t>réunions :</w:t>
      </w:r>
    </w:p>
    <w:p w14:paraId="09ED8B34" w14:textId="77777777" w:rsidP="00C8523A" w:rsidR="00A85049" w:rsidRDefault="00A85049" w:rsidRPr="00C8523A">
      <w:pPr>
        <w:spacing w:after="0" w:line="240" w:lineRule="auto"/>
        <w:rPr>
          <w:bCs/>
          <w:sz w:val="21"/>
          <w:szCs w:val="21"/>
        </w:rPr>
      </w:pPr>
    </w:p>
    <w:p w14:paraId="790203CF" w14:textId="77777777" w:rsidP="00C8523A" w:rsidR="00A85049" w:rsidRDefault="00A85049" w:rsidRPr="00C8523A">
      <w:pPr>
        <w:numPr>
          <w:ilvl w:val="0"/>
          <w:numId w:val="1"/>
        </w:numPr>
        <w:spacing w:after="0" w:line="240" w:lineRule="auto"/>
        <w:rPr>
          <w:rFonts w:eastAsia="Calibri"/>
          <w:bCs/>
          <w:sz w:val="21"/>
          <w:szCs w:val="21"/>
          <w:lang w:eastAsia="fr-FR"/>
        </w:rPr>
      </w:pPr>
      <w:r w:rsidRPr="00C8523A">
        <w:rPr>
          <w:rFonts w:eastAsia="Calibri"/>
          <w:bCs/>
          <w:sz w:val="21"/>
          <w:szCs w:val="21"/>
          <w:u w:val="single"/>
          <w:lang w:eastAsia="fr-FR"/>
        </w:rPr>
        <w:t>1</w:t>
      </w:r>
      <w:r w:rsidRPr="00C8523A">
        <w:rPr>
          <w:rFonts w:eastAsia="Calibri"/>
          <w:bCs/>
          <w:sz w:val="21"/>
          <w:szCs w:val="21"/>
          <w:u w:val="single"/>
          <w:vertAlign w:val="superscript"/>
          <w:lang w:eastAsia="fr-FR"/>
        </w:rPr>
        <w:t>ère</w:t>
      </w:r>
      <w:r w:rsidRPr="00C8523A">
        <w:rPr>
          <w:rFonts w:eastAsia="Calibri"/>
          <w:bCs/>
          <w:sz w:val="21"/>
          <w:szCs w:val="21"/>
          <w:u w:val="single"/>
          <w:lang w:eastAsia="fr-FR"/>
        </w:rPr>
        <w:t xml:space="preserve"> réunion</w:t>
      </w:r>
      <w:r w:rsidRPr="00C8523A">
        <w:rPr>
          <w:rFonts w:eastAsia="Calibri"/>
          <w:bCs/>
          <w:sz w:val="21"/>
          <w:szCs w:val="21"/>
          <w:lang w:eastAsia="fr-FR"/>
        </w:rPr>
        <w:t> : le jeudi 8 décembre 2022 à Ars-sur-Moselle</w:t>
      </w:r>
    </w:p>
    <w:p w14:paraId="5D5905B2" w14:textId="77777777" w:rsidP="00C8523A" w:rsidR="00A85049" w:rsidRDefault="00A85049" w:rsidRPr="00C8523A">
      <w:pPr>
        <w:numPr>
          <w:ilvl w:val="0"/>
          <w:numId w:val="1"/>
        </w:numPr>
        <w:spacing w:after="0" w:line="240" w:lineRule="auto"/>
        <w:rPr>
          <w:rFonts w:eastAsia="Calibri"/>
          <w:bCs/>
          <w:sz w:val="21"/>
          <w:szCs w:val="21"/>
          <w:lang w:eastAsia="fr-FR"/>
        </w:rPr>
      </w:pPr>
      <w:r w:rsidRPr="00C8523A">
        <w:rPr>
          <w:rFonts w:eastAsia="Calibri"/>
          <w:bCs/>
          <w:sz w:val="21"/>
          <w:szCs w:val="21"/>
          <w:u w:val="single"/>
          <w:lang w:eastAsia="fr-FR"/>
        </w:rPr>
        <w:t>2</w:t>
      </w:r>
      <w:r w:rsidRPr="00C8523A">
        <w:rPr>
          <w:rFonts w:eastAsia="Calibri"/>
          <w:bCs/>
          <w:sz w:val="21"/>
          <w:szCs w:val="21"/>
          <w:u w:val="single"/>
          <w:vertAlign w:val="superscript"/>
          <w:lang w:eastAsia="fr-FR"/>
        </w:rPr>
        <w:t>e</w:t>
      </w:r>
      <w:r w:rsidRPr="00C8523A">
        <w:rPr>
          <w:rFonts w:eastAsia="Calibri"/>
          <w:bCs/>
          <w:sz w:val="21"/>
          <w:szCs w:val="21"/>
          <w:u w:val="single"/>
          <w:lang w:eastAsia="fr-FR"/>
        </w:rPr>
        <w:t xml:space="preserve"> réunion</w:t>
      </w:r>
      <w:r w:rsidRPr="00C8523A">
        <w:rPr>
          <w:rFonts w:eastAsia="Calibri"/>
          <w:bCs/>
          <w:sz w:val="21"/>
          <w:szCs w:val="21"/>
          <w:lang w:eastAsia="fr-FR"/>
        </w:rPr>
        <w:t xml:space="preserve"> : le jeudi 12 janvier 2023 </w:t>
      </w:r>
      <w:r w:rsidRPr="00C8523A">
        <w:rPr>
          <w:sz w:val="21"/>
          <w:szCs w:val="21"/>
        </w:rPr>
        <w:t>à Ars-sur-Moselle</w:t>
      </w:r>
    </w:p>
    <w:p w14:paraId="3B3C7447" w14:textId="77777777" w:rsidP="00C8523A" w:rsidR="00A85049" w:rsidRDefault="00A85049" w:rsidRPr="00C8523A">
      <w:pPr>
        <w:spacing w:after="0" w:line="240" w:lineRule="auto"/>
        <w:rPr>
          <w:bCs/>
          <w:sz w:val="21"/>
          <w:szCs w:val="21"/>
        </w:rPr>
      </w:pPr>
    </w:p>
    <w:p w14:paraId="19458FE0" w14:textId="77777777" w:rsidP="00C8523A" w:rsidR="00A85049" w:rsidRDefault="00A85049" w:rsidRPr="00C8523A">
      <w:pPr>
        <w:spacing w:after="0" w:line="240" w:lineRule="auto"/>
        <w:rPr>
          <w:bCs/>
          <w:sz w:val="21"/>
          <w:szCs w:val="21"/>
        </w:rPr>
      </w:pPr>
      <w:r w:rsidRPr="00C8523A">
        <w:rPr>
          <w:bCs/>
          <w:sz w:val="21"/>
          <w:szCs w:val="21"/>
        </w:rPr>
        <w:t xml:space="preserve">Au cours de la première réunion, la Direction a transmis les informations prévues par le Code du Travail et le calendrier des réunions a été fixé. </w:t>
      </w:r>
    </w:p>
    <w:p w14:paraId="1CAD542D" w14:textId="77777777" w:rsidP="00C8523A" w:rsidR="00A85049" w:rsidRDefault="00A85049" w:rsidRPr="00C8523A">
      <w:pPr>
        <w:spacing w:after="0" w:line="240" w:lineRule="auto"/>
        <w:rPr>
          <w:bCs/>
          <w:sz w:val="21"/>
          <w:szCs w:val="21"/>
          <w:highlight w:val="yellow"/>
        </w:rPr>
      </w:pPr>
    </w:p>
    <w:p w14:paraId="408306FB" w14:textId="77777777" w:rsidP="00C8523A" w:rsidR="00A85049" w:rsidRDefault="00A85049" w:rsidRPr="00C8523A">
      <w:pPr>
        <w:spacing w:after="0" w:line="240" w:lineRule="auto"/>
        <w:rPr>
          <w:bCs/>
          <w:sz w:val="21"/>
          <w:szCs w:val="21"/>
        </w:rPr>
      </w:pPr>
      <w:r w:rsidRPr="00C8523A">
        <w:rPr>
          <w:bCs/>
          <w:sz w:val="21"/>
          <w:szCs w:val="21"/>
        </w:rPr>
        <w:t xml:space="preserve">Lors de ces négociations les partenaires sociaux et la Direction ont présenté et échangé sur leurs propositions respectives. </w:t>
      </w:r>
    </w:p>
    <w:p w14:paraId="7DAFB3B5" w14:textId="77777777" w:rsidP="00C8523A" w:rsidR="00A85049" w:rsidRDefault="00A85049" w:rsidRPr="00C8523A">
      <w:pPr>
        <w:spacing w:after="0" w:line="240" w:lineRule="auto"/>
        <w:rPr>
          <w:bCs/>
          <w:sz w:val="21"/>
          <w:szCs w:val="21"/>
          <w:highlight w:val="yellow"/>
        </w:rPr>
      </w:pPr>
    </w:p>
    <w:p w14:paraId="588E0F81" w14:textId="4C73C365" w:rsidP="00C8523A" w:rsidR="00A85049" w:rsidRDefault="00A85049" w:rsidRPr="00C8523A">
      <w:pPr>
        <w:spacing w:after="0" w:line="240" w:lineRule="auto"/>
        <w:rPr>
          <w:bCs/>
          <w:sz w:val="21"/>
          <w:szCs w:val="21"/>
        </w:rPr>
      </w:pPr>
      <w:r w:rsidRPr="00C8523A">
        <w:rPr>
          <w:bCs/>
          <w:sz w:val="21"/>
          <w:szCs w:val="21"/>
        </w:rPr>
        <w:t>Un procès-verbal d’ouverture des négociations a été établi lors de la première réunion.</w:t>
      </w:r>
    </w:p>
    <w:p w14:paraId="101BC5E6" w14:textId="1483B19E" w:rsidP="00C8523A" w:rsidR="00A85049" w:rsidRDefault="00A85049" w:rsidRPr="00C8523A">
      <w:pPr>
        <w:spacing w:after="0" w:line="240" w:lineRule="auto"/>
        <w:rPr>
          <w:bCs/>
          <w:sz w:val="21"/>
          <w:szCs w:val="21"/>
        </w:rPr>
      </w:pPr>
    </w:p>
    <w:p w14:paraId="1B41C28F" w14:textId="04B4A6C4" w:rsidP="00C8523A" w:rsidR="00A85049" w:rsidRDefault="00A85049" w:rsidRPr="00C8523A">
      <w:pPr>
        <w:pStyle w:val="Paragraphedeliste"/>
        <w:numPr>
          <w:ilvl w:val="0"/>
          <w:numId w:val="10"/>
        </w:numPr>
        <w:jc w:val="both"/>
        <w:rPr>
          <w:rFonts w:ascii="Vinci Sans" w:hAnsi="Vinci Sans"/>
          <w:b/>
          <w:sz w:val="21"/>
          <w:szCs w:val="21"/>
          <w:u w:val="single"/>
        </w:rPr>
      </w:pPr>
      <w:r w:rsidRPr="00C8523A">
        <w:rPr>
          <w:rFonts w:ascii="Vinci Sans" w:hAnsi="Vinci Sans"/>
          <w:b/>
          <w:sz w:val="21"/>
          <w:szCs w:val="21"/>
          <w:u w:val="single"/>
        </w:rPr>
        <w:t>Demandes des syndicats</w:t>
      </w:r>
    </w:p>
    <w:p w14:paraId="722DDD4D" w14:textId="34359A53" w:rsidP="00C8523A" w:rsidR="00A85049" w:rsidRDefault="00A85049" w:rsidRPr="00C8523A">
      <w:pPr>
        <w:spacing w:after="0" w:line="240" w:lineRule="auto"/>
        <w:rPr>
          <w:sz w:val="21"/>
          <w:szCs w:val="21"/>
        </w:rPr>
      </w:pPr>
    </w:p>
    <w:p w14:paraId="140CCDE7" w14:textId="77777777"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Sur les salaires effectifs :</w:t>
      </w:r>
    </w:p>
    <w:p w14:paraId="4A43CCF1" w14:textId="77777777" w:rsidP="00C8523A" w:rsidR="00A85049" w:rsidRDefault="00A85049" w:rsidRPr="00C8523A">
      <w:pPr>
        <w:pStyle w:val="Paragraphedeliste"/>
        <w:jc w:val="both"/>
        <w:rPr>
          <w:rFonts w:ascii="Vinci Sans" w:hAnsi="Vinci Sans"/>
          <w:b/>
          <w:bCs/>
          <w:sz w:val="21"/>
          <w:szCs w:val="21"/>
          <w:highlight w:val="yellow"/>
        </w:rPr>
      </w:pPr>
    </w:p>
    <w:p w14:paraId="345427DF" w14:textId="4019AD7D" w:rsidP="00C8523A" w:rsidR="00A85049" w:rsidRDefault="00A85049" w:rsidRPr="00C8523A">
      <w:pPr>
        <w:spacing w:after="0" w:line="240" w:lineRule="auto"/>
        <w:rPr>
          <w:bCs/>
          <w:sz w:val="21"/>
          <w:szCs w:val="21"/>
        </w:rPr>
      </w:pPr>
      <w:r w:rsidRPr="00C8523A">
        <w:rPr>
          <w:bCs/>
          <w:sz w:val="21"/>
          <w:szCs w:val="21"/>
        </w:rPr>
        <w:t>La CFTC demande pour l’ensemble des collaborateurs :</w:t>
      </w:r>
    </w:p>
    <w:p w14:paraId="1396A7F7" w14:textId="77777777" w:rsidP="00C8523A" w:rsidR="007A1084" w:rsidRDefault="00A85049" w:rsidRPr="00C8523A">
      <w:pPr>
        <w:pStyle w:val="Paragraphedeliste"/>
        <w:numPr>
          <w:ilvl w:val="0"/>
          <w:numId w:val="2"/>
        </w:numPr>
        <w:ind w:hanging="283" w:left="709"/>
        <w:jc w:val="both"/>
        <w:rPr>
          <w:rFonts w:ascii="Vinci Sans" w:hAnsi="Vinci Sans"/>
          <w:bCs/>
          <w:sz w:val="21"/>
          <w:szCs w:val="21"/>
        </w:rPr>
      </w:pPr>
      <w:r w:rsidRPr="00C8523A">
        <w:rPr>
          <w:rFonts w:ascii="Vinci Sans" w:hAnsi="Vinci Sans"/>
          <w:bCs/>
          <w:sz w:val="21"/>
          <w:szCs w:val="21"/>
        </w:rPr>
        <w:t xml:space="preserve">Une augmentation de 6% de la masse salariale ; </w:t>
      </w:r>
    </w:p>
    <w:p w14:paraId="6B22936B" w14:textId="77777777" w:rsidP="00C8523A" w:rsidR="007A1084" w:rsidRDefault="00A85049" w:rsidRPr="00C8523A">
      <w:pPr>
        <w:pStyle w:val="Paragraphedeliste"/>
        <w:numPr>
          <w:ilvl w:val="0"/>
          <w:numId w:val="2"/>
        </w:numPr>
        <w:ind w:hanging="283" w:left="709"/>
        <w:jc w:val="both"/>
        <w:rPr>
          <w:rFonts w:ascii="Vinci Sans" w:hAnsi="Vinci Sans"/>
          <w:bCs/>
          <w:sz w:val="21"/>
          <w:szCs w:val="21"/>
        </w:rPr>
      </w:pPr>
      <w:r w:rsidRPr="00C8523A">
        <w:rPr>
          <w:rFonts w:ascii="Vinci Sans" w:hAnsi="Vinci Sans"/>
          <w:bCs/>
          <w:sz w:val="21"/>
          <w:szCs w:val="21"/>
        </w:rPr>
        <w:t>Une revalorisation de 6% de l’indemnité de nettoyage ;</w:t>
      </w:r>
    </w:p>
    <w:p w14:paraId="6AA09333" w14:textId="77777777" w:rsidP="00C8523A" w:rsidR="007A1084" w:rsidRDefault="00A85049" w:rsidRPr="00C8523A">
      <w:pPr>
        <w:pStyle w:val="Paragraphedeliste"/>
        <w:numPr>
          <w:ilvl w:val="0"/>
          <w:numId w:val="2"/>
        </w:numPr>
        <w:ind w:hanging="283" w:left="709"/>
        <w:jc w:val="both"/>
        <w:rPr>
          <w:rFonts w:ascii="Vinci Sans" w:hAnsi="Vinci Sans"/>
          <w:bCs/>
          <w:sz w:val="21"/>
          <w:szCs w:val="21"/>
        </w:rPr>
      </w:pPr>
      <w:r w:rsidRPr="00C8523A">
        <w:rPr>
          <w:rFonts w:ascii="Vinci Sans" w:hAnsi="Vinci Sans"/>
          <w:bCs/>
          <w:sz w:val="21"/>
          <w:szCs w:val="21"/>
        </w:rPr>
        <w:t>Une revalorisation de 6% des indemnités de petit déplacement ;</w:t>
      </w:r>
    </w:p>
    <w:p w14:paraId="236C861D" w14:textId="77777777" w:rsidP="00C8523A" w:rsidR="007A1084" w:rsidRDefault="00A85049" w:rsidRPr="00C8523A">
      <w:pPr>
        <w:pStyle w:val="Paragraphedeliste"/>
        <w:numPr>
          <w:ilvl w:val="0"/>
          <w:numId w:val="2"/>
        </w:numPr>
        <w:ind w:hanging="283" w:left="709"/>
        <w:jc w:val="both"/>
        <w:rPr>
          <w:rFonts w:ascii="Vinci Sans" w:hAnsi="Vinci Sans"/>
          <w:bCs/>
          <w:sz w:val="21"/>
          <w:szCs w:val="21"/>
        </w:rPr>
      </w:pPr>
      <w:r w:rsidRPr="00C8523A">
        <w:rPr>
          <w:rFonts w:ascii="Vinci Sans" w:hAnsi="Vinci Sans"/>
          <w:bCs/>
          <w:sz w:val="21"/>
          <w:szCs w:val="21"/>
        </w:rPr>
        <w:t>Une revalorisation du panier à 11€ et du ticket restaurant à 10,80€ ;</w:t>
      </w:r>
    </w:p>
    <w:p w14:paraId="58D7BC67" w14:textId="32CC0E18" w:rsidP="00C8523A" w:rsidR="007A1084" w:rsidRDefault="00A85049" w:rsidRPr="00C8523A">
      <w:pPr>
        <w:pStyle w:val="Paragraphedeliste"/>
        <w:numPr>
          <w:ilvl w:val="0"/>
          <w:numId w:val="2"/>
        </w:numPr>
        <w:ind w:hanging="283" w:left="709"/>
        <w:jc w:val="both"/>
        <w:rPr>
          <w:rFonts w:ascii="Vinci Sans" w:hAnsi="Vinci Sans"/>
          <w:bCs/>
          <w:sz w:val="21"/>
          <w:szCs w:val="21"/>
        </w:rPr>
      </w:pPr>
      <w:r w:rsidRPr="00C8523A">
        <w:rPr>
          <w:rFonts w:ascii="Vinci Sans" w:hAnsi="Vinci Sans"/>
          <w:bCs/>
          <w:sz w:val="21"/>
          <w:szCs w:val="21"/>
        </w:rPr>
        <w:t xml:space="preserve">Pour le personnel ouvrier : la suppression de la condition d’ancienneté </w:t>
      </w:r>
      <w:r w:rsidR="007A1084" w:rsidRPr="00C8523A">
        <w:rPr>
          <w:rFonts w:ascii="Vinci Sans" w:hAnsi="Vinci Sans"/>
          <w:bCs/>
          <w:sz w:val="21"/>
          <w:szCs w:val="21"/>
        </w:rPr>
        <w:t>d’un</w:t>
      </w:r>
      <w:r w:rsidR="00182CD9" w:rsidRPr="00C8523A">
        <w:rPr>
          <w:rFonts w:ascii="Vinci Sans" w:hAnsi="Vinci Sans"/>
          <w:bCs/>
          <w:sz w:val="21"/>
          <w:szCs w:val="21"/>
        </w:rPr>
        <w:t xml:space="preserve"> an </w:t>
      </w:r>
      <w:r w:rsidRPr="00C8523A">
        <w:rPr>
          <w:rFonts w:ascii="Vinci Sans" w:hAnsi="Vinci Sans"/>
          <w:bCs/>
          <w:sz w:val="21"/>
          <w:szCs w:val="21"/>
        </w:rPr>
        <w:t>pour l’octroi du 13</w:t>
      </w:r>
      <w:r w:rsidRPr="00C8523A">
        <w:rPr>
          <w:rFonts w:ascii="Vinci Sans" w:hAnsi="Vinci Sans"/>
          <w:bCs/>
          <w:sz w:val="21"/>
          <w:szCs w:val="21"/>
          <w:vertAlign w:val="superscript"/>
        </w:rPr>
        <w:t>ème</w:t>
      </w:r>
      <w:r w:rsidRPr="00C8523A">
        <w:rPr>
          <w:rFonts w:ascii="Vinci Sans" w:hAnsi="Vinci Sans"/>
          <w:bCs/>
          <w:sz w:val="21"/>
          <w:szCs w:val="21"/>
        </w:rPr>
        <w:t xml:space="preserve"> mois versé au mois de novembre de chaque année ;</w:t>
      </w:r>
    </w:p>
    <w:p w14:paraId="65334452" w14:textId="0F3399ED" w:rsidP="00C8523A" w:rsidR="007A1084" w:rsidRDefault="00A85049" w:rsidRPr="00C8523A">
      <w:pPr>
        <w:pStyle w:val="Paragraphedeliste"/>
        <w:numPr>
          <w:ilvl w:val="0"/>
          <w:numId w:val="2"/>
        </w:numPr>
        <w:ind w:hanging="283" w:left="709"/>
        <w:jc w:val="both"/>
        <w:rPr>
          <w:rFonts w:ascii="Vinci Sans" w:hAnsi="Vinci Sans"/>
          <w:bCs/>
          <w:sz w:val="21"/>
          <w:szCs w:val="21"/>
        </w:rPr>
      </w:pPr>
      <w:r w:rsidRPr="00C8523A">
        <w:rPr>
          <w:rFonts w:ascii="Vinci Sans" w:hAnsi="Vinci Sans"/>
          <w:bCs/>
          <w:sz w:val="21"/>
          <w:szCs w:val="21"/>
        </w:rPr>
        <w:t>La reconduction des montants actuels des primes des médailles du travail</w:t>
      </w:r>
      <w:r w:rsidR="00474F93" w:rsidRPr="00C8523A">
        <w:rPr>
          <w:rFonts w:ascii="Vinci Sans" w:hAnsi="Vinci Sans"/>
          <w:bCs/>
          <w:sz w:val="21"/>
          <w:szCs w:val="21"/>
        </w:rPr>
        <w:t>.</w:t>
      </w:r>
    </w:p>
    <w:p w14:paraId="22E0DD99" w14:textId="77777777" w:rsidP="00C8523A" w:rsidR="00787CF5" w:rsidRDefault="00787CF5" w:rsidRPr="00C8523A">
      <w:pPr>
        <w:pStyle w:val="Paragraphedeliste"/>
        <w:ind w:left="2520"/>
        <w:contextualSpacing w:val="0"/>
        <w:jc w:val="both"/>
        <w:rPr>
          <w:rFonts w:ascii="Vinci Sans" w:hAnsi="Vinci Sans"/>
          <w:bCs/>
          <w:sz w:val="21"/>
          <w:szCs w:val="21"/>
          <w:highlight w:val="yellow"/>
        </w:rPr>
      </w:pPr>
    </w:p>
    <w:p w14:paraId="660D01A8" w14:textId="458231C5"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Sur la durée effective du travail et l’organisation du temps de travail :</w:t>
      </w:r>
    </w:p>
    <w:p w14:paraId="1C057BED" w14:textId="77777777" w:rsidP="00C8523A" w:rsidR="00A85049" w:rsidRDefault="00A85049" w:rsidRPr="00C8523A">
      <w:pPr>
        <w:pStyle w:val="Paragraphedeliste"/>
        <w:ind w:left="0"/>
        <w:jc w:val="both"/>
        <w:rPr>
          <w:rFonts w:ascii="Vinci Sans" w:hAnsi="Vinci Sans"/>
          <w:bCs/>
          <w:sz w:val="21"/>
          <w:szCs w:val="21"/>
          <w:u w:val="single"/>
        </w:rPr>
      </w:pPr>
    </w:p>
    <w:p w14:paraId="02A2FF32" w14:textId="043EB663" w:rsidP="00C8523A" w:rsidR="00474F93" w:rsidRDefault="00A85049" w:rsidRPr="00C8523A">
      <w:pPr>
        <w:spacing w:after="0" w:line="240" w:lineRule="auto"/>
        <w:rPr>
          <w:bCs/>
          <w:sz w:val="21"/>
          <w:szCs w:val="21"/>
        </w:rPr>
      </w:pPr>
      <w:r w:rsidRPr="00C8523A">
        <w:rPr>
          <w:bCs/>
          <w:sz w:val="21"/>
          <w:szCs w:val="21"/>
        </w:rPr>
        <w:t xml:space="preserve">Aucune proposition n’a été formulée. </w:t>
      </w:r>
    </w:p>
    <w:p w14:paraId="180A3FC2" w14:textId="77777777" w:rsidP="00C8523A" w:rsidR="00474F93" w:rsidRDefault="00474F93" w:rsidRPr="00C8523A">
      <w:pPr>
        <w:spacing w:after="0" w:line="240" w:lineRule="auto"/>
        <w:rPr>
          <w:bCs/>
          <w:sz w:val="21"/>
          <w:szCs w:val="21"/>
        </w:rPr>
      </w:pPr>
    </w:p>
    <w:p w14:paraId="7FCBF80A" w14:textId="77777777"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Sur les objectifs d’égalité professionnelle entre les hommes et les femmes :</w:t>
      </w:r>
    </w:p>
    <w:p w14:paraId="4EF79E47" w14:textId="77777777" w:rsidP="00C8523A" w:rsidR="00A85049" w:rsidRDefault="00A85049" w:rsidRPr="00C8523A">
      <w:pPr>
        <w:spacing w:after="0" w:line="240" w:lineRule="auto"/>
        <w:rPr>
          <w:b/>
          <w:bCs/>
          <w:sz w:val="21"/>
          <w:szCs w:val="21"/>
          <w:u w:val="single"/>
        </w:rPr>
      </w:pPr>
    </w:p>
    <w:p w14:paraId="23A8345E" w14:textId="6A98BEE0" w:rsidP="00C8523A" w:rsidR="00A85049" w:rsidRDefault="00A85049" w:rsidRPr="00C8523A">
      <w:pPr>
        <w:spacing w:after="0" w:line="240" w:lineRule="auto"/>
        <w:rPr>
          <w:bCs/>
          <w:sz w:val="21"/>
          <w:szCs w:val="21"/>
        </w:rPr>
      </w:pPr>
      <w:r w:rsidRPr="00C8523A">
        <w:rPr>
          <w:bCs/>
          <w:sz w:val="21"/>
          <w:szCs w:val="21"/>
        </w:rPr>
        <w:t>Le rapport d’égalité professionnelle, établi selon chaque catégorie de salariés et de chaque niveau de poste, ne permet pas d’établir de comparaison. Par conséquent, aucune discrimination salariale ne peut être établie.</w:t>
      </w:r>
    </w:p>
    <w:p w14:paraId="00DF7530" w14:textId="74E794C8" w:rsidP="00C8523A" w:rsidR="00787CF5" w:rsidRDefault="00787CF5">
      <w:pPr>
        <w:spacing w:after="0" w:line="240" w:lineRule="auto"/>
        <w:rPr>
          <w:bCs/>
          <w:sz w:val="21"/>
          <w:szCs w:val="21"/>
        </w:rPr>
      </w:pPr>
    </w:p>
    <w:p w14:paraId="7343ABEC" w14:textId="77777777" w:rsidP="00C8523A" w:rsidR="00C8523A" w:rsidRDefault="00C8523A" w:rsidRPr="00C8523A">
      <w:pPr>
        <w:spacing w:after="0" w:line="240" w:lineRule="auto"/>
        <w:rPr>
          <w:bCs/>
          <w:sz w:val="21"/>
          <w:szCs w:val="21"/>
        </w:rPr>
      </w:pPr>
    </w:p>
    <w:p w14:paraId="06EDBE1D" w14:textId="77777777"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Sur l’insertion professionnelle et le maintien dans l’emploi des travailleurs handicapés :</w:t>
      </w:r>
    </w:p>
    <w:p w14:paraId="69A30858" w14:textId="77777777" w:rsidP="00C8523A" w:rsidR="00A85049" w:rsidRDefault="00A85049" w:rsidRPr="00C8523A">
      <w:pPr>
        <w:pStyle w:val="Paragraphedeliste"/>
        <w:jc w:val="both"/>
        <w:rPr>
          <w:rFonts w:ascii="Vinci Sans" w:hAnsi="Vinci Sans"/>
          <w:b/>
          <w:bCs/>
          <w:sz w:val="21"/>
          <w:szCs w:val="21"/>
          <w:u w:val="single"/>
        </w:rPr>
      </w:pPr>
    </w:p>
    <w:p w14:paraId="778F786C" w14:textId="339D14F5" w:rsidP="00C8523A" w:rsidR="007A1084" w:rsidRDefault="00A85049" w:rsidRPr="00C8523A">
      <w:pPr>
        <w:spacing w:after="0" w:line="240" w:lineRule="auto"/>
        <w:rPr>
          <w:bCs/>
          <w:sz w:val="21"/>
          <w:szCs w:val="21"/>
        </w:rPr>
      </w:pPr>
      <w:r w:rsidRPr="00C8523A">
        <w:rPr>
          <w:bCs/>
          <w:sz w:val="21"/>
          <w:szCs w:val="21"/>
        </w:rPr>
        <w:t xml:space="preserve">Aucune proposition n’a </w:t>
      </w:r>
      <w:r w:rsidR="00787CF5" w:rsidRPr="00C8523A">
        <w:rPr>
          <w:bCs/>
          <w:sz w:val="21"/>
          <w:szCs w:val="21"/>
        </w:rPr>
        <w:t>é</w:t>
      </w:r>
      <w:r w:rsidRPr="00C8523A">
        <w:rPr>
          <w:bCs/>
          <w:sz w:val="21"/>
          <w:szCs w:val="21"/>
        </w:rPr>
        <w:t>té formulée.</w:t>
      </w:r>
    </w:p>
    <w:p w14:paraId="2C39D2E5" w14:textId="77777777" w:rsidP="00C8523A" w:rsidR="00411F8A" w:rsidRDefault="00411F8A" w:rsidRPr="00C8523A">
      <w:pPr>
        <w:spacing w:after="0" w:line="240" w:lineRule="auto"/>
        <w:rPr>
          <w:bCs/>
          <w:sz w:val="21"/>
          <w:szCs w:val="21"/>
        </w:rPr>
      </w:pPr>
    </w:p>
    <w:p w14:paraId="78745598" w14:textId="4E4CE8E5" w:rsidP="00C8523A" w:rsidR="00A85049" w:rsidRDefault="00A85049" w:rsidRPr="00C8523A">
      <w:pPr>
        <w:pStyle w:val="Paragraphedeliste"/>
        <w:ind w:left="0"/>
        <w:jc w:val="both"/>
        <w:rPr>
          <w:rFonts w:ascii="Vinci Sans" w:hAnsi="Vinci Sans"/>
          <w:b/>
          <w:bCs/>
          <w:sz w:val="21"/>
          <w:szCs w:val="21"/>
          <w:highlight w:val="yellow"/>
        </w:rPr>
      </w:pPr>
      <w:r w:rsidRPr="00C8523A">
        <w:rPr>
          <w:rFonts w:ascii="Vinci Sans" w:hAnsi="Vinci Sans"/>
          <w:bCs/>
          <w:sz w:val="21"/>
          <w:szCs w:val="21"/>
        </w:rPr>
        <w:t>Après négociations sur les différents sujets, la Direction propose :</w:t>
      </w:r>
      <w:r w:rsidRPr="00C8523A">
        <w:rPr>
          <w:rFonts w:ascii="Vinci Sans" w:hAnsi="Vinci Sans"/>
          <w:b/>
          <w:bCs/>
          <w:sz w:val="21"/>
          <w:szCs w:val="21"/>
          <w:highlight w:val="yellow"/>
        </w:rPr>
        <w:t xml:space="preserve"> </w:t>
      </w:r>
    </w:p>
    <w:p w14:paraId="69DF2B8D" w14:textId="77777777" w:rsidP="00C8523A" w:rsidR="00A85049" w:rsidRDefault="00A85049" w:rsidRPr="00C8523A">
      <w:pPr>
        <w:spacing w:after="0" w:line="240" w:lineRule="auto"/>
        <w:rPr>
          <w:bCs/>
          <w:sz w:val="21"/>
          <w:szCs w:val="21"/>
        </w:rPr>
      </w:pPr>
    </w:p>
    <w:p w14:paraId="650897D5" w14:textId="4E7E92DB" w:rsidP="00C8523A" w:rsidR="00A85049" w:rsidRDefault="00A85049" w:rsidRPr="00C8523A">
      <w:pPr>
        <w:pStyle w:val="Paragraphedeliste"/>
        <w:numPr>
          <w:ilvl w:val="0"/>
          <w:numId w:val="10"/>
        </w:numPr>
        <w:jc w:val="both"/>
        <w:rPr>
          <w:rFonts w:ascii="Vinci Sans" w:hAnsi="Vinci Sans"/>
          <w:b/>
          <w:bCs/>
          <w:sz w:val="21"/>
          <w:szCs w:val="21"/>
          <w:u w:val="single"/>
        </w:rPr>
      </w:pPr>
      <w:r w:rsidRPr="00C8523A">
        <w:rPr>
          <w:rFonts w:ascii="Vinci Sans" w:hAnsi="Vinci Sans"/>
          <w:b/>
          <w:bCs/>
          <w:sz w:val="21"/>
          <w:szCs w:val="21"/>
          <w:u w:val="single"/>
        </w:rPr>
        <w:t>BASE DE L’ACCORD</w:t>
      </w:r>
    </w:p>
    <w:p w14:paraId="15B5A29E" w14:textId="77777777" w:rsidP="00C8523A" w:rsidR="00A85049" w:rsidRDefault="00A85049" w:rsidRPr="00C8523A">
      <w:pPr>
        <w:spacing w:after="0" w:line="240" w:lineRule="auto"/>
        <w:rPr>
          <w:b/>
          <w:bCs/>
          <w:sz w:val="21"/>
          <w:szCs w:val="21"/>
          <w:u w:val="single"/>
        </w:rPr>
      </w:pPr>
    </w:p>
    <w:p w14:paraId="742C51E0" w14:textId="77777777"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SALAIRES EFFECTIFS :</w:t>
      </w:r>
    </w:p>
    <w:p w14:paraId="634DED58" w14:textId="77777777" w:rsidP="00C8523A" w:rsidR="00A85049" w:rsidRDefault="00A85049" w:rsidRPr="00C8523A">
      <w:pPr>
        <w:pStyle w:val="Paragraphedeliste"/>
        <w:ind w:left="0"/>
        <w:jc w:val="both"/>
        <w:rPr>
          <w:rFonts w:ascii="Vinci Sans" w:hAnsi="Vinci Sans"/>
          <w:b/>
          <w:bCs/>
          <w:sz w:val="21"/>
          <w:szCs w:val="21"/>
        </w:rPr>
      </w:pPr>
    </w:p>
    <w:p w14:paraId="3F972342" w14:textId="77777777" w:rsidP="00C8523A" w:rsidR="00A85049" w:rsidRDefault="00A85049" w:rsidRPr="00C8523A">
      <w:pPr>
        <w:spacing w:after="0" w:line="240" w:lineRule="auto"/>
        <w:rPr>
          <w:bCs/>
          <w:sz w:val="21"/>
          <w:szCs w:val="21"/>
        </w:rPr>
      </w:pPr>
      <w:r w:rsidRPr="00C8523A">
        <w:rPr>
          <w:b/>
          <w:sz w:val="21"/>
          <w:szCs w:val="21"/>
        </w:rPr>
        <w:t>Une augmentation de 6% de la masse salariale brute au 1</w:t>
      </w:r>
      <w:r w:rsidRPr="00C8523A">
        <w:rPr>
          <w:b/>
          <w:sz w:val="21"/>
          <w:szCs w:val="21"/>
          <w:vertAlign w:val="superscript"/>
        </w:rPr>
        <w:t>er</w:t>
      </w:r>
      <w:r w:rsidRPr="00C8523A">
        <w:rPr>
          <w:b/>
          <w:sz w:val="21"/>
          <w:szCs w:val="21"/>
        </w:rPr>
        <w:t xml:space="preserve"> janvier 2023 en prenant en compte l’augmentation de 1,4% versée par anticipation en juillet 2022.</w:t>
      </w:r>
    </w:p>
    <w:p w14:paraId="24307019" w14:textId="77777777" w:rsidP="00C8523A" w:rsidR="00A85049" w:rsidRDefault="00A85049" w:rsidRPr="00C8523A">
      <w:pPr>
        <w:spacing w:after="0" w:line="240" w:lineRule="auto"/>
        <w:rPr>
          <w:bCs/>
          <w:sz w:val="21"/>
          <w:szCs w:val="21"/>
        </w:rPr>
      </w:pPr>
    </w:p>
    <w:p w14:paraId="2B322606" w14:textId="4705AF0F" w:rsidP="00C8523A" w:rsidR="00A85049" w:rsidRDefault="00A85049" w:rsidRPr="00C8523A">
      <w:pPr>
        <w:spacing w:after="0" w:line="240" w:lineRule="auto"/>
        <w:rPr>
          <w:bCs/>
          <w:sz w:val="21"/>
          <w:szCs w:val="21"/>
        </w:rPr>
      </w:pPr>
      <w:r w:rsidRPr="00C8523A">
        <w:rPr>
          <w:bCs/>
          <w:sz w:val="21"/>
          <w:szCs w:val="21"/>
        </w:rPr>
        <w:t xml:space="preserve">Cette augmentation s’effectuera : </w:t>
      </w:r>
    </w:p>
    <w:p w14:paraId="5E1447A8" w14:textId="0A5E49F5" w:rsidP="00C8523A" w:rsidR="007A1084" w:rsidRDefault="00A85049" w:rsidRPr="00C8523A">
      <w:pPr>
        <w:pStyle w:val="Paragraphedeliste"/>
        <w:numPr>
          <w:ilvl w:val="0"/>
          <w:numId w:val="4"/>
        </w:numPr>
        <w:ind w:hanging="425" w:left="851"/>
        <w:jc w:val="both"/>
        <w:rPr>
          <w:rFonts w:ascii="Vinci Sans" w:hAnsi="Vinci Sans"/>
          <w:bCs/>
          <w:sz w:val="21"/>
          <w:szCs w:val="21"/>
        </w:rPr>
      </w:pPr>
      <w:r w:rsidRPr="00C8523A">
        <w:rPr>
          <w:rFonts w:ascii="Vinci Sans" w:hAnsi="Vinci Sans"/>
          <w:bCs/>
          <w:sz w:val="21"/>
          <w:szCs w:val="21"/>
        </w:rPr>
        <w:t xml:space="preserve">Pour le personnel mensuel : sur la paie du mois de mars </w:t>
      </w:r>
      <w:r w:rsidR="00474F93" w:rsidRPr="00C8523A">
        <w:rPr>
          <w:rFonts w:ascii="Vinci Sans" w:hAnsi="Vinci Sans"/>
          <w:bCs/>
          <w:sz w:val="21"/>
          <w:szCs w:val="21"/>
        </w:rPr>
        <w:t>2023</w:t>
      </w:r>
      <w:r w:rsidRPr="00C8523A">
        <w:rPr>
          <w:rFonts w:ascii="Vinci Sans" w:hAnsi="Vinci Sans"/>
          <w:bCs/>
          <w:sz w:val="21"/>
          <w:szCs w:val="21"/>
        </w:rPr>
        <w:t xml:space="preserve"> de façon rétroactive au 1</w:t>
      </w:r>
      <w:r w:rsidRPr="00C8523A">
        <w:rPr>
          <w:rFonts w:ascii="Vinci Sans" w:hAnsi="Vinci Sans"/>
          <w:bCs/>
          <w:sz w:val="21"/>
          <w:szCs w:val="21"/>
          <w:vertAlign w:val="superscript"/>
        </w:rPr>
        <w:t>er</w:t>
      </w:r>
      <w:r w:rsidRPr="00C8523A">
        <w:rPr>
          <w:rFonts w:ascii="Vinci Sans" w:hAnsi="Vinci Sans"/>
          <w:bCs/>
          <w:sz w:val="21"/>
          <w:szCs w:val="21"/>
        </w:rPr>
        <w:t xml:space="preserve"> janvier </w:t>
      </w:r>
      <w:r w:rsidR="00474F93" w:rsidRPr="00C8523A">
        <w:rPr>
          <w:rFonts w:ascii="Vinci Sans" w:hAnsi="Vinci Sans"/>
          <w:bCs/>
          <w:sz w:val="21"/>
          <w:szCs w:val="21"/>
        </w:rPr>
        <w:t>2023</w:t>
      </w:r>
      <w:r w:rsidRPr="00C8523A">
        <w:rPr>
          <w:rFonts w:ascii="Vinci Sans" w:hAnsi="Vinci Sans"/>
          <w:bCs/>
          <w:sz w:val="21"/>
          <w:szCs w:val="21"/>
        </w:rPr>
        <w:t xml:space="preserve">. </w:t>
      </w:r>
    </w:p>
    <w:p w14:paraId="71492FBE" w14:textId="77DEA641" w:rsidP="00C8523A" w:rsidR="00A85049" w:rsidRDefault="00A85049" w:rsidRPr="00C8523A">
      <w:pPr>
        <w:pStyle w:val="Paragraphedeliste"/>
        <w:numPr>
          <w:ilvl w:val="0"/>
          <w:numId w:val="4"/>
        </w:numPr>
        <w:ind w:hanging="425" w:left="851"/>
        <w:jc w:val="both"/>
        <w:rPr>
          <w:rFonts w:ascii="Vinci Sans" w:hAnsi="Vinci Sans"/>
          <w:bCs/>
          <w:sz w:val="21"/>
          <w:szCs w:val="21"/>
        </w:rPr>
      </w:pPr>
      <w:r w:rsidRPr="00C8523A">
        <w:rPr>
          <w:rFonts w:ascii="Vinci Sans" w:hAnsi="Vinci Sans"/>
          <w:bCs/>
          <w:sz w:val="21"/>
          <w:szCs w:val="21"/>
        </w:rPr>
        <w:t>Pour le personnel ouvrier</w:t>
      </w:r>
      <w:r w:rsidR="006233DB" w:rsidRPr="00C8523A">
        <w:rPr>
          <w:rFonts w:ascii="Vinci Sans" w:hAnsi="Vinci Sans"/>
          <w:bCs/>
          <w:sz w:val="21"/>
          <w:szCs w:val="21"/>
        </w:rPr>
        <w:t> :</w:t>
      </w:r>
      <w:r w:rsidRPr="00C8523A">
        <w:rPr>
          <w:rFonts w:ascii="Vinci Sans" w:hAnsi="Vinci Sans"/>
          <w:bCs/>
          <w:sz w:val="21"/>
          <w:szCs w:val="21"/>
        </w:rPr>
        <w:t xml:space="preserve"> l’augmentation interviendra sur la paie du mois de </w:t>
      </w:r>
      <w:r w:rsidR="00411F8A" w:rsidRPr="00C8523A">
        <w:rPr>
          <w:rFonts w:ascii="Vinci Sans" w:hAnsi="Vinci Sans"/>
          <w:bCs/>
          <w:sz w:val="21"/>
          <w:szCs w:val="21"/>
        </w:rPr>
        <w:t>janvier</w:t>
      </w:r>
      <w:r w:rsidR="00474F93" w:rsidRPr="00C8523A">
        <w:rPr>
          <w:rFonts w:ascii="Vinci Sans" w:hAnsi="Vinci Sans"/>
          <w:bCs/>
          <w:sz w:val="21"/>
          <w:szCs w:val="21"/>
        </w:rPr>
        <w:t xml:space="preserve"> 2023</w:t>
      </w:r>
      <w:r w:rsidR="00411F8A" w:rsidRPr="00C8523A">
        <w:rPr>
          <w:rFonts w:ascii="Vinci Sans" w:hAnsi="Vinci Sans"/>
          <w:bCs/>
          <w:sz w:val="21"/>
          <w:szCs w:val="21"/>
        </w:rPr>
        <w:t>.</w:t>
      </w:r>
    </w:p>
    <w:p w14:paraId="1FB982DD" w14:textId="77777777" w:rsidP="00C8523A" w:rsidR="00A85049" w:rsidRDefault="00A85049" w:rsidRPr="00C8523A">
      <w:pPr>
        <w:spacing w:after="0" w:line="240" w:lineRule="auto"/>
        <w:rPr>
          <w:bCs/>
          <w:sz w:val="21"/>
          <w:szCs w:val="21"/>
        </w:rPr>
      </w:pPr>
    </w:p>
    <w:p w14:paraId="23F483D3" w14:textId="62623ABE" w:rsidP="00C8523A" w:rsidR="00A85049" w:rsidRDefault="00A85049" w:rsidRPr="00C8523A">
      <w:pPr>
        <w:spacing w:after="0" w:line="240" w:lineRule="auto"/>
        <w:rPr>
          <w:bCs/>
          <w:sz w:val="21"/>
          <w:szCs w:val="21"/>
        </w:rPr>
      </w:pPr>
      <w:r w:rsidRPr="00C8523A">
        <w:rPr>
          <w:bCs/>
          <w:sz w:val="21"/>
          <w:szCs w:val="21"/>
        </w:rPr>
        <w:t xml:space="preserve">La Direction rappelle que les valorisations seront réalisées dans le respect de l’égalité salariale entre les femmes et les hommes. </w:t>
      </w:r>
    </w:p>
    <w:p w14:paraId="6D747199" w14:textId="77777777" w:rsidP="00C8523A" w:rsidR="00787CF5" w:rsidRDefault="00787CF5" w:rsidRPr="00C8523A">
      <w:pPr>
        <w:spacing w:after="0" w:line="240" w:lineRule="auto"/>
        <w:rPr>
          <w:bCs/>
          <w:sz w:val="21"/>
          <w:szCs w:val="21"/>
        </w:rPr>
      </w:pPr>
    </w:p>
    <w:p w14:paraId="7671F32A" w14:textId="77777777" w:rsidP="00C8523A" w:rsidR="00A85049" w:rsidRDefault="00A85049" w:rsidRPr="00C8523A">
      <w:pPr>
        <w:pStyle w:val="Paragraphedeliste"/>
        <w:numPr>
          <w:ilvl w:val="0"/>
          <w:numId w:val="11"/>
        </w:numPr>
        <w:jc w:val="both"/>
        <w:rPr>
          <w:rFonts w:ascii="Vinci Sans" w:hAnsi="Vinci Sans"/>
          <w:b/>
          <w:sz w:val="21"/>
          <w:szCs w:val="21"/>
          <w:u w:val="single"/>
        </w:rPr>
      </w:pPr>
      <w:r w:rsidRPr="00C8523A">
        <w:rPr>
          <w:rFonts w:ascii="Vinci Sans" w:hAnsi="Vinci Sans"/>
          <w:b/>
          <w:sz w:val="21"/>
          <w:szCs w:val="21"/>
          <w:u w:val="single"/>
        </w:rPr>
        <w:t>INDEMNITE DE PANIER :</w:t>
      </w:r>
    </w:p>
    <w:p w14:paraId="0C8A9755" w14:textId="77777777" w:rsidP="00C8523A" w:rsidR="00A85049" w:rsidRDefault="00A85049" w:rsidRPr="00C8523A">
      <w:pPr>
        <w:spacing w:after="0" w:line="240" w:lineRule="auto"/>
        <w:rPr>
          <w:bCs/>
          <w:sz w:val="21"/>
          <w:szCs w:val="21"/>
        </w:rPr>
      </w:pPr>
    </w:p>
    <w:p w14:paraId="351D3230" w14:textId="411B20D4" w:rsidP="00C8523A" w:rsidR="006233DB" w:rsidRDefault="007A1084" w:rsidRPr="00C8523A">
      <w:pPr>
        <w:spacing w:after="0" w:line="240" w:lineRule="auto"/>
        <w:rPr>
          <w:bCs/>
          <w:sz w:val="21"/>
          <w:szCs w:val="21"/>
        </w:rPr>
      </w:pPr>
      <w:r w:rsidRPr="00C8523A">
        <w:rPr>
          <w:bCs/>
          <w:sz w:val="21"/>
          <w:szCs w:val="21"/>
        </w:rPr>
        <w:t>L</w:t>
      </w:r>
      <w:r w:rsidR="00A85049" w:rsidRPr="00C8523A">
        <w:rPr>
          <w:bCs/>
          <w:sz w:val="21"/>
          <w:szCs w:val="21"/>
        </w:rPr>
        <w:t>e panier est porté à</w:t>
      </w:r>
      <w:r w:rsidR="00A85049" w:rsidRPr="00C8523A">
        <w:rPr>
          <w:b/>
          <w:sz w:val="21"/>
          <w:szCs w:val="21"/>
        </w:rPr>
        <w:t xml:space="preserve"> 11€</w:t>
      </w:r>
      <w:r w:rsidR="00A85049" w:rsidRPr="00C8523A">
        <w:rPr>
          <w:bCs/>
          <w:sz w:val="21"/>
          <w:szCs w:val="21"/>
        </w:rPr>
        <w:t xml:space="preserve"> par jour effectivement travaillé à compter du 1</w:t>
      </w:r>
      <w:r w:rsidR="00A85049" w:rsidRPr="00C8523A">
        <w:rPr>
          <w:bCs/>
          <w:sz w:val="21"/>
          <w:szCs w:val="21"/>
          <w:vertAlign w:val="superscript"/>
        </w:rPr>
        <w:t>er</w:t>
      </w:r>
      <w:r w:rsidR="00A85049" w:rsidRPr="00C8523A">
        <w:rPr>
          <w:bCs/>
          <w:sz w:val="21"/>
          <w:szCs w:val="21"/>
        </w:rPr>
        <w:t xml:space="preserve"> février 2023.</w:t>
      </w:r>
    </w:p>
    <w:p w14:paraId="2118A2BF" w14:textId="77777777" w:rsidP="00C8523A" w:rsidR="006233DB" w:rsidRDefault="006233DB" w:rsidRPr="00C8523A">
      <w:pPr>
        <w:spacing w:after="0" w:line="240" w:lineRule="auto"/>
        <w:rPr>
          <w:bCs/>
          <w:sz w:val="21"/>
          <w:szCs w:val="21"/>
        </w:rPr>
      </w:pPr>
    </w:p>
    <w:p w14:paraId="6F72F3D2" w14:textId="47C116DA" w:rsidP="00C8523A" w:rsidR="006233DB" w:rsidRDefault="006233DB" w:rsidRPr="00C8523A">
      <w:pPr>
        <w:pStyle w:val="Paragraphedeliste"/>
        <w:numPr>
          <w:ilvl w:val="0"/>
          <w:numId w:val="11"/>
        </w:numPr>
        <w:jc w:val="both"/>
        <w:rPr>
          <w:rFonts w:ascii="Vinci Sans" w:hAnsi="Vinci Sans"/>
          <w:b/>
          <w:sz w:val="21"/>
          <w:szCs w:val="21"/>
          <w:u w:val="single"/>
        </w:rPr>
      </w:pPr>
      <w:r w:rsidRPr="00C8523A">
        <w:rPr>
          <w:rFonts w:ascii="Vinci Sans" w:hAnsi="Vinci Sans"/>
          <w:b/>
          <w:sz w:val="21"/>
          <w:szCs w:val="21"/>
          <w:u w:val="single"/>
        </w:rPr>
        <w:t>TICKET RESTAURANT :</w:t>
      </w:r>
    </w:p>
    <w:p w14:paraId="33D0FE4A" w14:textId="77777777" w:rsidP="00C8523A" w:rsidR="006233DB" w:rsidRDefault="006233DB" w:rsidRPr="00C8523A">
      <w:pPr>
        <w:pStyle w:val="Paragraphedeliste"/>
        <w:jc w:val="both"/>
        <w:rPr>
          <w:rFonts w:ascii="Vinci Sans" w:hAnsi="Vinci Sans"/>
          <w:b/>
          <w:sz w:val="21"/>
          <w:szCs w:val="21"/>
          <w:u w:val="single"/>
        </w:rPr>
      </w:pPr>
    </w:p>
    <w:p w14:paraId="10AD8C6B" w14:textId="7E1F0FEB" w:rsidP="00C8523A" w:rsidR="00A85049" w:rsidRDefault="006233DB" w:rsidRPr="00C8523A">
      <w:pPr>
        <w:spacing w:after="0" w:line="240" w:lineRule="auto"/>
        <w:rPr>
          <w:bCs/>
          <w:sz w:val="21"/>
          <w:szCs w:val="21"/>
        </w:rPr>
      </w:pPr>
      <w:r w:rsidRPr="00C8523A">
        <w:rPr>
          <w:bCs/>
          <w:sz w:val="21"/>
          <w:szCs w:val="21"/>
        </w:rPr>
        <w:t>La valeur faciale du ticket restaurant est portée à</w:t>
      </w:r>
      <w:r w:rsidRPr="00C8523A">
        <w:rPr>
          <w:b/>
          <w:sz w:val="21"/>
          <w:szCs w:val="21"/>
        </w:rPr>
        <w:t xml:space="preserve"> 10,80€</w:t>
      </w:r>
      <w:r w:rsidRPr="00C8523A">
        <w:rPr>
          <w:bCs/>
          <w:sz w:val="21"/>
          <w:szCs w:val="21"/>
        </w:rPr>
        <w:t xml:space="preserve"> par jour effectivement travaillé à compter du 1</w:t>
      </w:r>
      <w:r w:rsidRPr="00C8523A">
        <w:rPr>
          <w:bCs/>
          <w:sz w:val="21"/>
          <w:szCs w:val="21"/>
          <w:vertAlign w:val="superscript"/>
        </w:rPr>
        <w:t>er</w:t>
      </w:r>
      <w:r w:rsidRPr="00C8523A">
        <w:rPr>
          <w:bCs/>
          <w:sz w:val="21"/>
          <w:szCs w:val="21"/>
        </w:rPr>
        <w:t xml:space="preserve"> février 2023 avec une répartition inchangée : soit 60% à la charge de l’employeur et 40% à la charge du collaborateur.</w:t>
      </w:r>
    </w:p>
    <w:p w14:paraId="08B2B059" w14:textId="77777777" w:rsidP="00C8523A" w:rsidR="00787CF5" w:rsidRDefault="00787CF5" w:rsidRPr="00C8523A">
      <w:pPr>
        <w:spacing w:after="0" w:line="240" w:lineRule="auto"/>
        <w:rPr>
          <w:bCs/>
          <w:sz w:val="21"/>
          <w:szCs w:val="21"/>
        </w:rPr>
      </w:pPr>
    </w:p>
    <w:p w14:paraId="6CF0A515" w14:textId="77777777" w:rsidP="00C8523A" w:rsidR="00A85049" w:rsidRDefault="00A85049" w:rsidRPr="00C8523A">
      <w:pPr>
        <w:pStyle w:val="Paragraphedeliste"/>
        <w:numPr>
          <w:ilvl w:val="0"/>
          <w:numId w:val="11"/>
        </w:numPr>
        <w:jc w:val="both"/>
        <w:rPr>
          <w:rFonts w:ascii="Vinci Sans" w:hAnsi="Vinci Sans"/>
          <w:b/>
          <w:sz w:val="21"/>
          <w:szCs w:val="21"/>
          <w:u w:val="single"/>
        </w:rPr>
      </w:pPr>
      <w:r w:rsidRPr="00C8523A">
        <w:rPr>
          <w:rFonts w:ascii="Vinci Sans" w:hAnsi="Vinci Sans"/>
          <w:b/>
          <w:sz w:val="21"/>
          <w:szCs w:val="21"/>
          <w:u w:val="single"/>
        </w:rPr>
        <w:t>INDEMNITE DE NETTOYAGE :</w:t>
      </w:r>
    </w:p>
    <w:p w14:paraId="66FA0A04" w14:textId="77777777" w:rsidP="00C8523A" w:rsidR="00A85049" w:rsidRDefault="00A85049" w:rsidRPr="00C8523A">
      <w:pPr>
        <w:spacing w:after="0" w:line="240" w:lineRule="auto"/>
        <w:rPr>
          <w:bCs/>
          <w:sz w:val="21"/>
          <w:szCs w:val="21"/>
        </w:rPr>
      </w:pPr>
    </w:p>
    <w:p w14:paraId="66A60019" w14:textId="5F6FAC80" w:rsidP="00C8523A" w:rsidR="007A1084" w:rsidRDefault="007A1084" w:rsidRPr="00C8523A">
      <w:pPr>
        <w:spacing w:after="0" w:line="240" w:lineRule="auto"/>
        <w:rPr>
          <w:bCs/>
          <w:sz w:val="21"/>
          <w:szCs w:val="21"/>
        </w:rPr>
      </w:pPr>
      <w:r w:rsidRPr="00C8523A">
        <w:rPr>
          <w:bCs/>
          <w:sz w:val="21"/>
          <w:szCs w:val="21"/>
        </w:rPr>
        <w:t>L’indemnité de nettoyage est portée à</w:t>
      </w:r>
      <w:r w:rsidRPr="00C8523A">
        <w:rPr>
          <w:b/>
          <w:sz w:val="21"/>
          <w:szCs w:val="21"/>
        </w:rPr>
        <w:t xml:space="preserve"> 1€</w:t>
      </w:r>
      <w:r w:rsidRPr="00C8523A">
        <w:rPr>
          <w:bCs/>
          <w:sz w:val="21"/>
          <w:szCs w:val="21"/>
        </w:rPr>
        <w:t xml:space="preserve"> par jour effectivement travaillé à compter du 1</w:t>
      </w:r>
      <w:r w:rsidRPr="00C8523A">
        <w:rPr>
          <w:bCs/>
          <w:sz w:val="21"/>
          <w:szCs w:val="21"/>
          <w:vertAlign w:val="superscript"/>
        </w:rPr>
        <w:t>er</w:t>
      </w:r>
      <w:r w:rsidRPr="00C8523A">
        <w:rPr>
          <w:bCs/>
          <w:sz w:val="21"/>
          <w:szCs w:val="21"/>
        </w:rPr>
        <w:t xml:space="preserve"> février 2023, soit une augmentation de 66,67%.</w:t>
      </w:r>
    </w:p>
    <w:p w14:paraId="0DC95F52" w14:textId="77777777" w:rsidP="00C8523A" w:rsidR="00787CF5" w:rsidRDefault="00787CF5" w:rsidRPr="00C8523A">
      <w:pPr>
        <w:spacing w:after="0" w:line="240" w:lineRule="auto"/>
        <w:rPr>
          <w:bCs/>
          <w:sz w:val="21"/>
          <w:szCs w:val="21"/>
        </w:rPr>
      </w:pPr>
    </w:p>
    <w:p w14:paraId="01074E54" w14:textId="736D0310" w:rsidP="00C8523A" w:rsidR="007A1084" w:rsidRDefault="007A1084" w:rsidRPr="00C8523A">
      <w:pPr>
        <w:pStyle w:val="Paragraphedeliste"/>
        <w:numPr>
          <w:ilvl w:val="0"/>
          <w:numId w:val="11"/>
        </w:numPr>
        <w:jc w:val="both"/>
        <w:rPr>
          <w:rFonts w:ascii="Vinci Sans" w:hAnsi="Vinci Sans"/>
          <w:b/>
          <w:sz w:val="21"/>
          <w:szCs w:val="21"/>
          <w:u w:val="single"/>
        </w:rPr>
      </w:pPr>
      <w:r w:rsidRPr="00C8523A">
        <w:rPr>
          <w:rFonts w:ascii="Vinci Sans" w:hAnsi="Vinci Sans"/>
          <w:b/>
          <w:sz w:val="21"/>
          <w:szCs w:val="21"/>
          <w:u w:val="single"/>
        </w:rPr>
        <w:t>PRIME DE 13</w:t>
      </w:r>
      <w:r w:rsidRPr="00C8523A">
        <w:rPr>
          <w:rFonts w:ascii="Vinci Sans" w:hAnsi="Vinci Sans"/>
          <w:b/>
          <w:sz w:val="21"/>
          <w:szCs w:val="21"/>
          <w:u w:val="single"/>
          <w:vertAlign w:val="superscript"/>
        </w:rPr>
        <w:t>ème</w:t>
      </w:r>
      <w:r w:rsidRPr="00C8523A">
        <w:rPr>
          <w:rFonts w:ascii="Vinci Sans" w:hAnsi="Vinci Sans"/>
          <w:b/>
          <w:sz w:val="21"/>
          <w:szCs w:val="21"/>
          <w:u w:val="single"/>
        </w:rPr>
        <w:t xml:space="preserve"> MOIS :</w:t>
      </w:r>
    </w:p>
    <w:p w14:paraId="381B7BAB" w14:textId="77777777" w:rsidP="00C8523A" w:rsidR="006233DB" w:rsidRDefault="006233DB" w:rsidRPr="00C8523A">
      <w:pPr>
        <w:pStyle w:val="Paragraphedeliste"/>
        <w:jc w:val="both"/>
        <w:rPr>
          <w:rFonts w:ascii="Vinci Sans" w:hAnsi="Vinci Sans"/>
          <w:b/>
          <w:sz w:val="21"/>
          <w:szCs w:val="21"/>
          <w:u w:val="single"/>
        </w:rPr>
      </w:pPr>
    </w:p>
    <w:p w14:paraId="1667C8CE" w14:textId="5CFCD0ED" w:rsidP="00C8523A" w:rsidR="007A1084" w:rsidRDefault="007A1084" w:rsidRPr="00C8523A">
      <w:pPr>
        <w:spacing w:after="0" w:line="240" w:lineRule="auto"/>
        <w:rPr>
          <w:bCs/>
          <w:sz w:val="21"/>
          <w:szCs w:val="21"/>
        </w:rPr>
      </w:pPr>
      <w:r w:rsidRPr="00C8523A">
        <w:rPr>
          <w:bCs/>
          <w:sz w:val="21"/>
          <w:szCs w:val="21"/>
        </w:rPr>
        <w:t xml:space="preserve">La condition d’ancienneté d’un an </w:t>
      </w:r>
      <w:r w:rsidR="006233DB" w:rsidRPr="00C8523A">
        <w:rPr>
          <w:bCs/>
          <w:sz w:val="21"/>
          <w:szCs w:val="21"/>
        </w:rPr>
        <w:t xml:space="preserve">au 30 novembre de chaque année </w:t>
      </w:r>
      <w:r w:rsidRPr="00C8523A">
        <w:rPr>
          <w:bCs/>
          <w:sz w:val="21"/>
          <w:szCs w:val="21"/>
        </w:rPr>
        <w:t>pour l’octroi du 13</w:t>
      </w:r>
      <w:r w:rsidRPr="00C8523A">
        <w:rPr>
          <w:bCs/>
          <w:sz w:val="21"/>
          <w:szCs w:val="21"/>
          <w:vertAlign w:val="superscript"/>
        </w:rPr>
        <w:t>ème</w:t>
      </w:r>
      <w:r w:rsidRPr="00C8523A">
        <w:rPr>
          <w:bCs/>
          <w:sz w:val="21"/>
          <w:szCs w:val="21"/>
        </w:rPr>
        <w:t xml:space="preserve"> mois pour le personnel ouvrier est supprimé.</w:t>
      </w:r>
    </w:p>
    <w:p w14:paraId="69E7F3C7" w14:textId="77777777" w:rsidP="00C8523A" w:rsidR="00474F93" w:rsidRDefault="00474F93" w:rsidRPr="00C8523A">
      <w:pPr>
        <w:spacing w:after="0" w:line="240" w:lineRule="auto"/>
        <w:rPr>
          <w:bCs/>
          <w:sz w:val="21"/>
          <w:szCs w:val="21"/>
        </w:rPr>
      </w:pPr>
    </w:p>
    <w:p w14:paraId="26569952" w14:textId="37A533B1" w:rsidP="00C8523A" w:rsidR="007A1084" w:rsidRDefault="00411F8A" w:rsidRPr="00C8523A">
      <w:pPr>
        <w:spacing w:after="0" w:line="240" w:lineRule="auto"/>
        <w:rPr>
          <w:bCs/>
          <w:sz w:val="21"/>
          <w:szCs w:val="21"/>
        </w:rPr>
      </w:pPr>
      <w:r w:rsidRPr="00C8523A">
        <w:rPr>
          <w:bCs/>
          <w:sz w:val="21"/>
          <w:szCs w:val="21"/>
        </w:rPr>
        <w:t>Ainsi, p</w:t>
      </w:r>
      <w:r w:rsidR="007A1084" w:rsidRPr="00C8523A">
        <w:rPr>
          <w:bCs/>
          <w:sz w:val="21"/>
          <w:szCs w:val="21"/>
        </w:rPr>
        <w:t>our les compagnons, une prime de 13</w:t>
      </w:r>
      <w:r w:rsidR="007A1084" w:rsidRPr="00C8523A">
        <w:rPr>
          <w:bCs/>
          <w:sz w:val="21"/>
          <w:szCs w:val="21"/>
          <w:vertAlign w:val="superscript"/>
        </w:rPr>
        <w:t>ème</w:t>
      </w:r>
      <w:r w:rsidR="007A1084" w:rsidRPr="00C8523A">
        <w:rPr>
          <w:bCs/>
          <w:sz w:val="21"/>
          <w:szCs w:val="21"/>
        </w:rPr>
        <w:t xml:space="preserve"> mois sera attribuée au mois de novembre de chaque année au prorata du temps de présence (définition légale) apprécié sur la période allant du 1</w:t>
      </w:r>
      <w:r w:rsidR="007A1084" w:rsidRPr="00C8523A">
        <w:rPr>
          <w:bCs/>
          <w:sz w:val="21"/>
          <w:szCs w:val="21"/>
          <w:vertAlign w:val="superscript"/>
        </w:rPr>
        <w:t>er</w:t>
      </w:r>
      <w:r w:rsidR="007A1084" w:rsidRPr="00C8523A">
        <w:rPr>
          <w:bCs/>
          <w:sz w:val="21"/>
          <w:szCs w:val="21"/>
        </w:rPr>
        <w:t xml:space="preserve"> novembre de l’année n-1 au 31 octobre de l’année n.</w:t>
      </w:r>
    </w:p>
    <w:p w14:paraId="5BEDFFCF" w14:textId="671EC16B" w:rsidP="00C8523A" w:rsidR="00A85049" w:rsidRDefault="00411F8A" w:rsidRPr="00C8523A">
      <w:pPr>
        <w:spacing w:after="0" w:line="240" w:lineRule="auto"/>
        <w:rPr>
          <w:bCs/>
          <w:sz w:val="21"/>
          <w:szCs w:val="21"/>
        </w:rPr>
      </w:pPr>
      <w:r w:rsidRPr="00C8523A">
        <w:rPr>
          <w:bCs/>
          <w:sz w:val="21"/>
          <w:szCs w:val="21"/>
        </w:rPr>
        <w:t>Pour rappel, p</w:t>
      </w:r>
      <w:r w:rsidR="007A1084" w:rsidRPr="00C8523A">
        <w:rPr>
          <w:bCs/>
          <w:sz w:val="21"/>
          <w:szCs w:val="21"/>
        </w:rPr>
        <w:t>our les mensuels, une prime de 13</w:t>
      </w:r>
      <w:r w:rsidR="007A1084" w:rsidRPr="00C8523A">
        <w:rPr>
          <w:bCs/>
          <w:sz w:val="21"/>
          <w:szCs w:val="21"/>
          <w:vertAlign w:val="superscript"/>
        </w:rPr>
        <w:t>ème</w:t>
      </w:r>
      <w:r w:rsidR="007A1084" w:rsidRPr="00C8523A">
        <w:rPr>
          <w:bCs/>
          <w:sz w:val="21"/>
          <w:szCs w:val="21"/>
        </w:rPr>
        <w:t xml:space="preserve"> mois </w:t>
      </w:r>
      <w:r w:rsidRPr="00C8523A">
        <w:rPr>
          <w:bCs/>
          <w:sz w:val="21"/>
          <w:szCs w:val="21"/>
        </w:rPr>
        <w:t>est</w:t>
      </w:r>
      <w:r w:rsidR="007A1084" w:rsidRPr="00C8523A">
        <w:rPr>
          <w:bCs/>
          <w:sz w:val="21"/>
          <w:szCs w:val="21"/>
        </w:rPr>
        <w:t xml:space="preserve"> attribuée au mois de novembre de chaque année au prorata du temps de présence (définition légale) apprécié sur la période allant du 1</w:t>
      </w:r>
      <w:r w:rsidR="007A1084" w:rsidRPr="00C8523A">
        <w:rPr>
          <w:bCs/>
          <w:sz w:val="21"/>
          <w:szCs w:val="21"/>
          <w:vertAlign w:val="superscript"/>
        </w:rPr>
        <w:t>er</w:t>
      </w:r>
      <w:r w:rsidR="007A1084" w:rsidRPr="00C8523A">
        <w:rPr>
          <w:bCs/>
          <w:sz w:val="21"/>
          <w:szCs w:val="21"/>
        </w:rPr>
        <w:t xml:space="preserve"> janvier au 31 décembre de l’année n.</w:t>
      </w:r>
    </w:p>
    <w:p w14:paraId="5FE5DADF" w14:textId="062772E6" w:rsidP="00C8523A" w:rsidR="00787CF5" w:rsidRDefault="00787CF5">
      <w:pPr>
        <w:spacing w:after="0" w:line="240" w:lineRule="auto"/>
        <w:rPr>
          <w:bCs/>
          <w:sz w:val="21"/>
          <w:szCs w:val="21"/>
        </w:rPr>
      </w:pPr>
    </w:p>
    <w:p w14:paraId="326FA644" w14:textId="004A47D6" w:rsidP="00C8523A" w:rsidR="00C8523A" w:rsidRDefault="00C8523A">
      <w:pPr>
        <w:spacing w:after="0" w:line="240" w:lineRule="auto"/>
        <w:rPr>
          <w:bCs/>
          <w:sz w:val="21"/>
          <w:szCs w:val="21"/>
        </w:rPr>
      </w:pPr>
    </w:p>
    <w:p w14:paraId="04670987" w14:textId="026A1EDB" w:rsidP="00C8523A" w:rsidR="00C8523A" w:rsidRDefault="00C8523A" w:rsidRPr="00C8523A">
      <w:pPr>
        <w:pStyle w:val="Paragraphedeliste"/>
        <w:numPr>
          <w:ilvl w:val="0"/>
          <w:numId w:val="11"/>
        </w:numPr>
        <w:jc w:val="both"/>
        <w:rPr>
          <w:rFonts w:ascii="Vinci Sans" w:hAnsi="Vinci Sans"/>
          <w:b/>
          <w:sz w:val="21"/>
          <w:szCs w:val="21"/>
          <w:u w:val="single"/>
        </w:rPr>
      </w:pPr>
      <w:bookmarkStart w:id="0" w:name="_Hlk130402130"/>
      <w:r>
        <w:rPr>
          <w:rFonts w:ascii="Vinci Sans" w:hAnsi="Vinci Sans"/>
          <w:b/>
          <w:sz w:val="21"/>
          <w:szCs w:val="21"/>
          <w:u w:val="single"/>
        </w:rPr>
        <w:t>INDEMNITES DE PETIT DEPLACEMENT</w:t>
      </w:r>
      <w:r w:rsidRPr="00C8523A">
        <w:rPr>
          <w:rFonts w:ascii="Vinci Sans" w:hAnsi="Vinci Sans"/>
          <w:b/>
          <w:sz w:val="21"/>
          <w:szCs w:val="21"/>
          <w:u w:val="single"/>
        </w:rPr>
        <w:t> :</w:t>
      </w:r>
    </w:p>
    <w:p w14:paraId="3CB29B02" w14:textId="3C2E6BEF" w:rsidP="00C8523A" w:rsidR="00C8523A" w:rsidRDefault="00C8523A">
      <w:pPr>
        <w:spacing w:after="0" w:line="240" w:lineRule="auto"/>
        <w:rPr>
          <w:bCs/>
          <w:sz w:val="21"/>
          <w:szCs w:val="21"/>
        </w:rPr>
      </w:pPr>
    </w:p>
    <w:p w14:paraId="5BEF8864" w14:textId="47D9A3B2" w:rsidP="00C8523A" w:rsidR="00C8523A" w:rsidRDefault="00B20818">
      <w:pPr>
        <w:spacing w:after="0" w:line="240" w:lineRule="auto"/>
        <w:rPr>
          <w:bCs/>
          <w:sz w:val="21"/>
          <w:szCs w:val="21"/>
        </w:rPr>
      </w:pPr>
      <w:r>
        <w:rPr>
          <w:bCs/>
          <w:sz w:val="21"/>
          <w:szCs w:val="21"/>
        </w:rPr>
        <w:t>Les petits déplacements</w:t>
      </w:r>
      <w:r w:rsidR="00C8523A">
        <w:rPr>
          <w:bCs/>
          <w:sz w:val="21"/>
          <w:szCs w:val="21"/>
        </w:rPr>
        <w:t xml:space="preserve"> seront rémunérés conformément à la grille en vigueur.</w:t>
      </w:r>
    </w:p>
    <w:bookmarkEnd w:id="0"/>
    <w:p w14:paraId="6FD63ACD" w14:textId="089ABCF7" w:rsidP="00C8523A" w:rsidR="00C8523A" w:rsidRDefault="00C8523A">
      <w:pPr>
        <w:spacing w:after="0" w:line="240" w:lineRule="auto"/>
        <w:rPr>
          <w:bCs/>
          <w:sz w:val="21"/>
          <w:szCs w:val="21"/>
        </w:rPr>
      </w:pPr>
    </w:p>
    <w:p w14:paraId="6EFCCF49" w14:textId="77777777" w:rsidP="00C8523A" w:rsidR="00C8523A" w:rsidRDefault="00C8523A" w:rsidRPr="00C8523A">
      <w:pPr>
        <w:spacing w:after="0" w:line="240" w:lineRule="auto"/>
        <w:rPr>
          <w:bCs/>
          <w:sz w:val="21"/>
          <w:szCs w:val="21"/>
        </w:rPr>
      </w:pPr>
    </w:p>
    <w:p w14:paraId="1CD1227C" w14:textId="3F557E35" w:rsidP="00C8523A" w:rsidR="00A85049" w:rsidRDefault="00A85049" w:rsidRPr="00C8523A">
      <w:pPr>
        <w:pStyle w:val="Paragraphedeliste"/>
        <w:numPr>
          <w:ilvl w:val="0"/>
          <w:numId w:val="11"/>
        </w:numPr>
        <w:jc w:val="both"/>
        <w:rPr>
          <w:rFonts w:ascii="Vinci Sans" w:hAnsi="Vinci Sans"/>
          <w:b/>
          <w:sz w:val="21"/>
          <w:szCs w:val="21"/>
          <w:u w:val="single"/>
        </w:rPr>
      </w:pPr>
      <w:r w:rsidRPr="00C8523A">
        <w:rPr>
          <w:rFonts w:ascii="Vinci Sans" w:hAnsi="Vinci Sans"/>
          <w:b/>
          <w:sz w:val="21"/>
          <w:szCs w:val="21"/>
          <w:u w:val="single"/>
        </w:rPr>
        <w:t>MEDAILLES DU TRAVAIL :</w:t>
      </w:r>
    </w:p>
    <w:p w14:paraId="4DD79D75" w14:textId="77777777" w:rsidP="00C8523A" w:rsidR="00474F93" w:rsidRDefault="00474F93" w:rsidRPr="00C8523A">
      <w:pPr>
        <w:pStyle w:val="Paragraphedeliste"/>
        <w:jc w:val="both"/>
        <w:rPr>
          <w:rFonts w:ascii="Vinci Sans" w:hAnsi="Vinci Sans"/>
          <w:b/>
          <w:sz w:val="21"/>
          <w:szCs w:val="21"/>
          <w:u w:val="single"/>
        </w:rPr>
      </w:pPr>
    </w:p>
    <w:p w14:paraId="1E24ABBE" w14:textId="5FD8C78A" w:rsidP="00C8523A" w:rsidR="00A85049" w:rsidRDefault="00A85049" w:rsidRPr="00C8523A">
      <w:pPr>
        <w:spacing w:after="0" w:line="240" w:lineRule="auto"/>
        <w:rPr>
          <w:bCs/>
          <w:sz w:val="21"/>
          <w:szCs w:val="21"/>
        </w:rPr>
      </w:pPr>
      <w:r w:rsidRPr="00C8523A">
        <w:rPr>
          <w:bCs/>
          <w:sz w:val="21"/>
          <w:szCs w:val="21"/>
        </w:rPr>
        <w:t xml:space="preserve">Les conditions d’attribution et de paiement </w:t>
      </w:r>
      <w:r w:rsidR="00474F93" w:rsidRPr="00C8523A">
        <w:rPr>
          <w:bCs/>
          <w:sz w:val="21"/>
          <w:szCs w:val="21"/>
        </w:rPr>
        <w:t xml:space="preserve">des médailles du travail et syndicales </w:t>
      </w:r>
      <w:r w:rsidRPr="00C8523A">
        <w:rPr>
          <w:bCs/>
          <w:sz w:val="21"/>
          <w:szCs w:val="21"/>
        </w:rPr>
        <w:t>demeurent inchangées.</w:t>
      </w:r>
    </w:p>
    <w:p w14:paraId="1A6BF3DE" w14:textId="3A77535B" w:rsidP="00C8523A" w:rsidR="00411F8A" w:rsidRDefault="00411F8A" w:rsidRPr="00C8523A">
      <w:pPr>
        <w:spacing w:after="0" w:line="240" w:lineRule="auto"/>
        <w:rPr>
          <w:bCs/>
          <w:sz w:val="21"/>
          <w:szCs w:val="21"/>
        </w:rPr>
      </w:pPr>
    </w:p>
    <w:p w14:paraId="2B9D1861" w14:textId="77777777" w:rsidP="00C8523A" w:rsidR="00411F8A" w:rsidRDefault="00411F8A" w:rsidRPr="00C8523A">
      <w:pPr>
        <w:pStyle w:val="Paragraphedeliste"/>
        <w:numPr>
          <w:ilvl w:val="0"/>
          <w:numId w:val="2"/>
        </w:numPr>
        <w:jc w:val="both"/>
        <w:rPr>
          <w:rFonts w:ascii="Vinci Sans" w:hAnsi="Vinci Sans"/>
          <w:bCs/>
          <w:sz w:val="21"/>
          <w:szCs w:val="21"/>
          <w:u w:val="single"/>
        </w:rPr>
      </w:pPr>
      <w:r w:rsidRPr="00C8523A">
        <w:rPr>
          <w:rFonts w:ascii="Vinci Sans" w:hAnsi="Vinci Sans"/>
          <w:bCs/>
          <w:sz w:val="21"/>
          <w:szCs w:val="21"/>
          <w:u w:val="single"/>
        </w:rPr>
        <w:t>Médailles d’honneur du travail :</w:t>
      </w:r>
    </w:p>
    <w:p w14:paraId="478A098B" w14:textId="6EE54C19" w:rsidP="00C8523A" w:rsidR="00A60DEA" w:rsidRDefault="00411F8A" w:rsidRPr="00C8523A">
      <w:pPr>
        <w:rPr>
          <w:rFonts w:cs="Arial"/>
          <w:sz w:val="21"/>
          <w:szCs w:val="21"/>
        </w:rPr>
      </w:pPr>
      <w:r w:rsidRPr="00C8523A">
        <w:rPr>
          <w:rFonts w:cs="Arial"/>
          <w:sz w:val="21"/>
          <w:szCs w:val="21"/>
        </w:rPr>
        <w:t>La médaille du travail comprend 4 échelons</w:t>
      </w:r>
      <w:r w:rsidR="00A60DEA" w:rsidRPr="00C8523A">
        <w:rPr>
          <w:rFonts w:cs="Arial"/>
          <w:sz w:val="21"/>
          <w:szCs w:val="21"/>
        </w:rPr>
        <w:t> : 20 ans, 30 ans, 35 ans et 40 ans.</w:t>
      </w:r>
      <w:r w:rsidR="00C8523A" w:rsidRPr="00C8523A">
        <w:rPr>
          <w:rFonts w:cs="Arial"/>
          <w:sz w:val="21"/>
          <w:szCs w:val="21"/>
        </w:rPr>
        <w:t xml:space="preserve"> </w:t>
      </w:r>
    </w:p>
    <w:p w14:paraId="5B557D17" w14:textId="159CFB95" w:rsidP="00C8523A" w:rsidR="00A60DEA" w:rsidRDefault="00A60DEA" w:rsidRPr="00C8523A">
      <w:pPr>
        <w:rPr>
          <w:rFonts w:cs="Arial"/>
          <w:sz w:val="21"/>
          <w:szCs w:val="21"/>
        </w:rPr>
      </w:pPr>
      <w:r w:rsidRPr="00C8523A">
        <w:rPr>
          <w:rFonts w:cs="Arial"/>
          <w:sz w:val="21"/>
          <w:szCs w:val="21"/>
        </w:rPr>
        <w:lastRenderedPageBreak/>
        <w:t>Les services pris en compte pour le calcul de l'ancienneté peuvent avoir été effectués auprès d'un nombre illimité d'employeurs.</w:t>
      </w:r>
    </w:p>
    <w:p w14:paraId="5AA32558" w14:textId="7EBD9FFB" w:rsidP="00C8523A" w:rsidR="00411F8A" w:rsidRDefault="00A60DEA" w:rsidRPr="00C8523A">
      <w:pPr>
        <w:rPr>
          <w:rFonts w:cs="Times New Roman"/>
          <w:bCs/>
          <w:sz w:val="21"/>
          <w:szCs w:val="21"/>
        </w:rPr>
      </w:pPr>
      <w:r w:rsidRPr="00C8523A">
        <w:rPr>
          <w:rFonts w:cs="Times New Roman"/>
          <w:bCs/>
          <w:sz w:val="21"/>
          <w:szCs w:val="21"/>
        </w:rPr>
        <w:t xml:space="preserve">L’entreprise versera au salarié concerné une gratification de 34€ par année d’ancienneté </w:t>
      </w:r>
      <w:r w:rsidR="00C8523A" w:rsidRPr="00C8523A">
        <w:rPr>
          <w:rFonts w:cs="Times New Roman"/>
          <w:bCs/>
          <w:sz w:val="21"/>
          <w:szCs w:val="21"/>
        </w:rPr>
        <w:t xml:space="preserve">uniquement pour les services réalisés </w:t>
      </w:r>
      <w:r w:rsidRPr="00C8523A">
        <w:rPr>
          <w:rFonts w:cs="Times New Roman"/>
          <w:bCs/>
          <w:sz w:val="21"/>
          <w:szCs w:val="21"/>
        </w:rPr>
        <w:t>au sein de l’entreprise ou d’une entreprise du Groupe.</w:t>
      </w:r>
    </w:p>
    <w:p w14:paraId="67E83BCC" w14:textId="35A465B9" w:rsidP="00C8523A" w:rsidR="00C8523A" w:rsidRDefault="00A60DEA" w:rsidRPr="00C8523A">
      <w:pPr>
        <w:rPr>
          <w:bCs/>
          <w:sz w:val="21"/>
          <w:szCs w:val="21"/>
        </w:rPr>
      </w:pPr>
      <w:r w:rsidRPr="00C8523A">
        <w:rPr>
          <w:bCs/>
          <w:sz w:val="21"/>
          <w:szCs w:val="21"/>
        </w:rPr>
        <w:t xml:space="preserve">Par exemple </w:t>
      </w:r>
      <w:r w:rsidR="00C8523A" w:rsidRPr="00C8523A">
        <w:rPr>
          <w:bCs/>
          <w:sz w:val="21"/>
          <w:szCs w:val="21"/>
        </w:rPr>
        <w:t>un salarié ayant 20 ans de services dont 5 ans chez Chanzy-Pardoux percevra une gratification d’un montant de 170€ (5 x 34€).</w:t>
      </w:r>
    </w:p>
    <w:p w14:paraId="734CFB26" w14:textId="77777777" w:rsidP="00C8523A" w:rsidR="00C8523A" w:rsidRDefault="00C8523A" w:rsidRPr="00C8523A">
      <w:pPr>
        <w:rPr>
          <w:bCs/>
          <w:sz w:val="21"/>
          <w:szCs w:val="21"/>
        </w:rPr>
      </w:pPr>
      <w:r w:rsidRPr="00C8523A">
        <w:rPr>
          <w:bCs/>
          <w:sz w:val="21"/>
          <w:szCs w:val="21"/>
        </w:rPr>
        <w:t>La demande de la médaille d’honneur se fait directement par le salarié via un service en ligne. La médaille est décernée par arrêté du ministre du travail ou, sur délégation, du préfet à l'occasion des 1</w:t>
      </w:r>
      <w:r w:rsidRPr="00C8523A">
        <w:rPr>
          <w:bCs/>
          <w:sz w:val="21"/>
          <w:szCs w:val="21"/>
          <w:vertAlign w:val="superscript"/>
        </w:rPr>
        <w:t>er</w:t>
      </w:r>
      <w:r w:rsidRPr="00C8523A">
        <w:rPr>
          <w:bCs/>
          <w:sz w:val="21"/>
          <w:szCs w:val="21"/>
        </w:rPr>
        <w:t> janvier et 14 juillet de chaque année.</w:t>
      </w:r>
    </w:p>
    <w:p w14:paraId="6B4BDF35" w14:textId="77777777" w:rsidP="00C8523A" w:rsidR="00C8523A" w:rsidRDefault="00C8523A" w:rsidRPr="00C8523A">
      <w:pPr>
        <w:spacing w:after="0" w:line="240" w:lineRule="auto"/>
        <w:rPr>
          <w:bCs/>
          <w:sz w:val="21"/>
          <w:szCs w:val="21"/>
        </w:rPr>
      </w:pPr>
      <w:r w:rsidRPr="00C8523A">
        <w:rPr>
          <w:bCs/>
          <w:sz w:val="21"/>
          <w:szCs w:val="21"/>
        </w:rPr>
        <w:t>Le dossier doit parvenir à son destinataire :</w:t>
      </w:r>
    </w:p>
    <w:p w14:paraId="54400B19" w14:textId="77777777" w:rsidP="00C8523A" w:rsidR="00C8523A" w:rsidRDefault="00C8523A" w:rsidRPr="00C8523A">
      <w:pPr>
        <w:pStyle w:val="Paragraphedeliste"/>
        <w:numPr>
          <w:ilvl w:val="0"/>
          <w:numId w:val="14"/>
        </w:numPr>
        <w:jc w:val="both"/>
        <w:rPr>
          <w:rFonts w:ascii="Vinci Sans" w:hAnsi="Vinci Sans"/>
          <w:bCs/>
          <w:sz w:val="21"/>
          <w:szCs w:val="21"/>
        </w:rPr>
      </w:pPr>
      <w:r w:rsidRPr="00C8523A">
        <w:rPr>
          <w:rFonts w:ascii="Vinci Sans" w:hAnsi="Vinci Sans"/>
          <w:bCs/>
          <w:sz w:val="21"/>
          <w:szCs w:val="21"/>
        </w:rPr>
        <w:t>Pour obtenir la médaille le 14 juillet, avant le 1</w:t>
      </w:r>
      <w:r w:rsidRPr="00C8523A">
        <w:rPr>
          <w:rFonts w:ascii="Vinci Sans" w:hAnsi="Vinci Sans"/>
          <w:bCs/>
          <w:sz w:val="21"/>
          <w:szCs w:val="21"/>
          <w:vertAlign w:val="superscript"/>
        </w:rPr>
        <w:t>er</w:t>
      </w:r>
      <w:r w:rsidRPr="00C8523A">
        <w:rPr>
          <w:rFonts w:ascii="Vinci Sans" w:hAnsi="Vinci Sans"/>
          <w:bCs/>
          <w:sz w:val="21"/>
          <w:szCs w:val="21"/>
        </w:rPr>
        <w:t> mai</w:t>
      </w:r>
    </w:p>
    <w:p w14:paraId="764B398D" w14:textId="52409F78" w:rsidP="00C8523A" w:rsidR="00411F8A" w:rsidRDefault="00C8523A" w:rsidRPr="00C8523A">
      <w:pPr>
        <w:pStyle w:val="Paragraphedeliste"/>
        <w:numPr>
          <w:ilvl w:val="0"/>
          <w:numId w:val="14"/>
        </w:numPr>
        <w:jc w:val="both"/>
        <w:rPr>
          <w:rFonts w:ascii="Vinci Sans" w:hAnsi="Vinci Sans"/>
          <w:bCs/>
          <w:sz w:val="21"/>
          <w:szCs w:val="21"/>
        </w:rPr>
      </w:pPr>
      <w:r w:rsidRPr="00C8523A">
        <w:rPr>
          <w:rFonts w:ascii="Vinci Sans" w:hAnsi="Vinci Sans"/>
          <w:bCs/>
          <w:sz w:val="21"/>
          <w:szCs w:val="21"/>
        </w:rPr>
        <w:t>Pour obtenir la médaille le 1</w:t>
      </w:r>
      <w:r w:rsidRPr="00C8523A">
        <w:rPr>
          <w:rFonts w:ascii="Vinci Sans" w:hAnsi="Vinci Sans"/>
          <w:bCs/>
          <w:sz w:val="21"/>
          <w:szCs w:val="21"/>
          <w:vertAlign w:val="superscript"/>
        </w:rPr>
        <w:t>er</w:t>
      </w:r>
      <w:r w:rsidRPr="00C8523A">
        <w:rPr>
          <w:rFonts w:ascii="Vinci Sans" w:hAnsi="Vinci Sans"/>
          <w:bCs/>
          <w:sz w:val="21"/>
          <w:szCs w:val="21"/>
        </w:rPr>
        <w:t> janvier, avant le 15 octobre de l'année précédente</w:t>
      </w:r>
    </w:p>
    <w:p w14:paraId="14329A3C" w14:textId="77777777" w:rsidP="00C8523A" w:rsidR="00C8523A" w:rsidRDefault="00C8523A" w:rsidRPr="00C8523A">
      <w:pPr>
        <w:pStyle w:val="Paragraphedeliste"/>
        <w:ind w:left="1776"/>
        <w:jc w:val="both"/>
        <w:rPr>
          <w:rFonts w:ascii="Vinci Sans" w:hAnsi="Vinci Sans"/>
          <w:bCs/>
          <w:sz w:val="21"/>
          <w:szCs w:val="21"/>
        </w:rPr>
      </w:pPr>
    </w:p>
    <w:p w14:paraId="44D31AC9" w14:textId="377A2E0E" w:rsidP="00C8523A" w:rsidR="00411F8A" w:rsidRDefault="00411F8A" w:rsidRPr="00C8523A">
      <w:pPr>
        <w:pStyle w:val="Paragraphedeliste"/>
        <w:numPr>
          <w:ilvl w:val="0"/>
          <w:numId w:val="2"/>
        </w:numPr>
        <w:jc w:val="both"/>
        <w:rPr>
          <w:rFonts w:ascii="Vinci Sans" w:hAnsi="Vinci Sans"/>
          <w:bCs/>
          <w:sz w:val="21"/>
          <w:szCs w:val="21"/>
          <w:u w:val="single"/>
        </w:rPr>
      </w:pPr>
      <w:r w:rsidRPr="00C8523A">
        <w:rPr>
          <w:rFonts w:ascii="Vinci Sans" w:hAnsi="Vinci Sans"/>
          <w:bCs/>
          <w:sz w:val="21"/>
          <w:szCs w:val="21"/>
          <w:u w:val="single"/>
        </w:rPr>
        <w:t xml:space="preserve">Médailles syndicales du travail : </w:t>
      </w:r>
    </w:p>
    <w:p w14:paraId="373587F3" w14:textId="532D185C" w:rsidP="00C8523A" w:rsidR="00411F8A" w:rsidRDefault="00C8523A" w:rsidRPr="00C8523A">
      <w:pPr>
        <w:spacing w:after="0" w:line="240" w:lineRule="auto"/>
        <w:rPr>
          <w:bCs/>
          <w:sz w:val="21"/>
          <w:szCs w:val="21"/>
        </w:rPr>
      </w:pPr>
      <w:r w:rsidRPr="00C8523A">
        <w:rPr>
          <w:bCs/>
          <w:sz w:val="21"/>
          <w:szCs w:val="21"/>
        </w:rPr>
        <w:t>L’ancienneté prise en compte pour la médaille syndicale est uniquement l’ancienneté acquise au sein de l’entreprise ou d’une entreprise du Groupe. L’ancienneté est appréciée par année révolue au 31 décembre de chaque année.</w:t>
      </w:r>
    </w:p>
    <w:p w14:paraId="511E43E9" w14:textId="1DEC2C83" w:rsidP="00C8523A" w:rsidR="00411F8A" w:rsidRDefault="00411F8A" w:rsidRPr="00C8523A">
      <w:pPr>
        <w:pStyle w:val="Paragraphedeliste"/>
        <w:numPr>
          <w:ilvl w:val="1"/>
          <w:numId w:val="2"/>
        </w:numPr>
        <w:jc w:val="both"/>
        <w:rPr>
          <w:rFonts w:ascii="Vinci Sans" w:hAnsi="Vinci Sans"/>
          <w:bCs/>
          <w:sz w:val="21"/>
          <w:szCs w:val="21"/>
        </w:rPr>
      </w:pPr>
      <w:r w:rsidRPr="00C8523A">
        <w:rPr>
          <w:rFonts w:ascii="Vinci Sans" w:hAnsi="Vinci Sans"/>
          <w:bCs/>
          <w:sz w:val="21"/>
          <w:szCs w:val="21"/>
        </w:rPr>
        <w:t>15 ans : 200€</w:t>
      </w:r>
    </w:p>
    <w:p w14:paraId="79E951B7" w14:textId="0C989BF4" w:rsidP="00C8523A" w:rsidR="00411F8A" w:rsidRDefault="00411F8A" w:rsidRPr="00C8523A">
      <w:pPr>
        <w:pStyle w:val="Paragraphedeliste"/>
        <w:numPr>
          <w:ilvl w:val="1"/>
          <w:numId w:val="2"/>
        </w:numPr>
        <w:jc w:val="both"/>
        <w:rPr>
          <w:rFonts w:ascii="Vinci Sans" w:hAnsi="Vinci Sans"/>
          <w:bCs/>
          <w:sz w:val="21"/>
          <w:szCs w:val="21"/>
        </w:rPr>
      </w:pPr>
      <w:r w:rsidRPr="00C8523A">
        <w:rPr>
          <w:rFonts w:ascii="Vinci Sans" w:hAnsi="Vinci Sans"/>
          <w:bCs/>
          <w:sz w:val="21"/>
          <w:szCs w:val="21"/>
        </w:rPr>
        <w:t>25 ans : 320€</w:t>
      </w:r>
    </w:p>
    <w:p w14:paraId="0EC59D62" w14:textId="324BF708" w:rsidP="00C8523A" w:rsidR="00411F8A" w:rsidRDefault="00411F8A" w:rsidRPr="00C8523A">
      <w:pPr>
        <w:pStyle w:val="Paragraphedeliste"/>
        <w:numPr>
          <w:ilvl w:val="1"/>
          <w:numId w:val="2"/>
        </w:numPr>
        <w:jc w:val="both"/>
        <w:rPr>
          <w:rFonts w:ascii="Vinci Sans" w:hAnsi="Vinci Sans"/>
          <w:bCs/>
          <w:sz w:val="21"/>
          <w:szCs w:val="21"/>
        </w:rPr>
      </w:pPr>
      <w:r w:rsidRPr="00C8523A">
        <w:rPr>
          <w:rFonts w:ascii="Vinci Sans" w:hAnsi="Vinci Sans"/>
          <w:bCs/>
          <w:sz w:val="21"/>
          <w:szCs w:val="21"/>
        </w:rPr>
        <w:t>35 ans : 440€</w:t>
      </w:r>
    </w:p>
    <w:p w14:paraId="2750B6F7" w14:textId="2F0FCFDE" w:rsidP="00C8523A" w:rsidR="00411F8A" w:rsidRDefault="00411F8A" w:rsidRPr="00C8523A">
      <w:pPr>
        <w:pStyle w:val="Paragraphedeliste"/>
        <w:numPr>
          <w:ilvl w:val="1"/>
          <w:numId w:val="2"/>
        </w:numPr>
        <w:jc w:val="both"/>
        <w:rPr>
          <w:rFonts w:ascii="Vinci Sans" w:hAnsi="Vinci Sans"/>
          <w:bCs/>
          <w:sz w:val="21"/>
          <w:szCs w:val="21"/>
        </w:rPr>
      </w:pPr>
      <w:r w:rsidRPr="00C8523A">
        <w:rPr>
          <w:rFonts w:ascii="Vinci Sans" w:hAnsi="Vinci Sans"/>
          <w:bCs/>
          <w:sz w:val="21"/>
          <w:szCs w:val="21"/>
        </w:rPr>
        <w:t>40 ans : 490€</w:t>
      </w:r>
    </w:p>
    <w:p w14:paraId="7FDD5071" w14:textId="77777777" w:rsidP="00C8523A" w:rsidR="00A85049" w:rsidRDefault="00A85049" w:rsidRPr="00C8523A">
      <w:pPr>
        <w:spacing w:after="0" w:line="240" w:lineRule="auto"/>
        <w:rPr>
          <w:sz w:val="21"/>
          <w:szCs w:val="21"/>
          <w:highlight w:val="yellow"/>
        </w:rPr>
      </w:pPr>
    </w:p>
    <w:p w14:paraId="6863F6A2" w14:textId="77777777" w:rsidP="00C8523A" w:rsidR="00A85049" w:rsidRDefault="00A85049" w:rsidRPr="00C8523A">
      <w:pPr>
        <w:pStyle w:val="Paragraphedeliste"/>
        <w:numPr>
          <w:ilvl w:val="0"/>
          <w:numId w:val="11"/>
        </w:numPr>
        <w:jc w:val="both"/>
        <w:rPr>
          <w:rFonts w:ascii="Vinci Sans" w:hAnsi="Vinci Sans"/>
          <w:b/>
          <w:sz w:val="21"/>
          <w:szCs w:val="21"/>
        </w:rPr>
      </w:pPr>
      <w:r w:rsidRPr="00C8523A">
        <w:rPr>
          <w:rFonts w:ascii="Vinci Sans" w:hAnsi="Vinci Sans"/>
          <w:b/>
          <w:sz w:val="21"/>
          <w:szCs w:val="21"/>
          <w:u w:val="single"/>
        </w:rPr>
        <w:t>PEG CASTOR</w:t>
      </w:r>
      <w:r w:rsidRPr="00C8523A">
        <w:rPr>
          <w:rFonts w:ascii="Vinci Sans" w:hAnsi="Vinci Sans"/>
          <w:b/>
          <w:sz w:val="21"/>
          <w:szCs w:val="21"/>
        </w:rPr>
        <w:t> :</w:t>
      </w:r>
    </w:p>
    <w:p w14:paraId="5DF9A128" w14:textId="77777777" w:rsidP="00C8523A" w:rsidR="00A85049" w:rsidRDefault="00A85049" w:rsidRPr="00C8523A">
      <w:pPr>
        <w:spacing w:after="0" w:line="240" w:lineRule="auto"/>
        <w:rPr>
          <w:sz w:val="21"/>
          <w:szCs w:val="21"/>
        </w:rPr>
      </w:pPr>
    </w:p>
    <w:p w14:paraId="199E1ED6" w14:textId="2EE2C89C" w:rsidP="00C8523A" w:rsidR="00787CF5" w:rsidRDefault="007336EA" w:rsidRPr="00C8523A">
      <w:pPr>
        <w:spacing w:after="0" w:line="240" w:lineRule="auto"/>
        <w:rPr>
          <w:sz w:val="21"/>
          <w:szCs w:val="21"/>
        </w:rPr>
      </w:pPr>
      <w:r>
        <w:rPr>
          <w:sz w:val="21"/>
          <w:szCs w:val="21"/>
        </w:rPr>
        <w:t>Monsieur B</w:t>
      </w:r>
      <w:r w:rsidR="00A85049" w:rsidRPr="00C8523A">
        <w:rPr>
          <w:sz w:val="21"/>
          <w:szCs w:val="21"/>
        </w:rPr>
        <w:t xml:space="preserve"> confirme le renouvellement des conditions de l’abondement versé par l’entreprise dans le cadre du PEG Castor en 2023 aux conditions identiques de 2022 à savoir :</w:t>
      </w:r>
    </w:p>
    <w:p w14:paraId="34CC2E57" w14:textId="77777777" w:rsidP="00C8523A" w:rsidR="00182CD9" w:rsidRDefault="00A85049"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200 % des versements annuels jusqu’à 500 euros ;</w:t>
      </w:r>
    </w:p>
    <w:p w14:paraId="785DB06C" w14:textId="77777777" w:rsidP="00C8523A" w:rsidR="00182CD9" w:rsidRDefault="00A85049"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100 % sur la partie des versements annuels cumulés compris entre 500 euros (exclus) et 2 000euros (inclus) ;</w:t>
      </w:r>
    </w:p>
    <w:p w14:paraId="583EBFB7" w14:textId="2294CDDA" w:rsidP="00C8523A" w:rsidR="00787CF5" w:rsidRDefault="00A85049"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50 % sur la partie des versements annuels cumulés compris entre 2 000 euros (exclus) et 4000 euros (inclus).</w:t>
      </w:r>
    </w:p>
    <w:p w14:paraId="4E976431" w14:textId="77777777" w:rsidP="00C8523A" w:rsidR="00C8523A" w:rsidRDefault="00C8523A" w:rsidRPr="00C8523A">
      <w:pPr>
        <w:pStyle w:val="Paragraphedeliste"/>
        <w:jc w:val="both"/>
        <w:rPr>
          <w:rFonts w:ascii="Vinci Sans" w:hAnsi="Vinci Sans"/>
          <w:sz w:val="21"/>
          <w:szCs w:val="21"/>
        </w:rPr>
      </w:pPr>
    </w:p>
    <w:p w14:paraId="75338E34" w14:textId="77777777" w:rsidP="00C8523A" w:rsidR="00A85049" w:rsidRDefault="00A85049" w:rsidRPr="00C8523A">
      <w:pPr>
        <w:pStyle w:val="Paragraphedeliste"/>
        <w:numPr>
          <w:ilvl w:val="0"/>
          <w:numId w:val="11"/>
        </w:numPr>
        <w:jc w:val="both"/>
        <w:rPr>
          <w:rFonts w:ascii="Vinci Sans" w:hAnsi="Vinci Sans"/>
          <w:b/>
          <w:sz w:val="21"/>
          <w:szCs w:val="21"/>
        </w:rPr>
      </w:pPr>
      <w:r w:rsidRPr="00C8523A">
        <w:rPr>
          <w:rFonts w:ascii="Vinci Sans" w:hAnsi="Vinci Sans"/>
          <w:b/>
          <w:sz w:val="21"/>
          <w:szCs w:val="21"/>
          <w:u w:val="single"/>
        </w:rPr>
        <w:t>PERCOL-G ARCHIMEDE</w:t>
      </w:r>
      <w:r w:rsidRPr="00C8523A">
        <w:rPr>
          <w:rFonts w:ascii="Vinci Sans" w:hAnsi="Vinci Sans"/>
          <w:b/>
          <w:sz w:val="21"/>
          <w:szCs w:val="21"/>
        </w:rPr>
        <w:t> :</w:t>
      </w:r>
    </w:p>
    <w:p w14:paraId="55E35D7F" w14:textId="77777777" w:rsidP="00C8523A" w:rsidR="00A85049" w:rsidRDefault="00A85049" w:rsidRPr="00C8523A">
      <w:pPr>
        <w:spacing w:after="0" w:line="240" w:lineRule="auto"/>
        <w:rPr>
          <w:sz w:val="21"/>
          <w:szCs w:val="21"/>
        </w:rPr>
      </w:pPr>
    </w:p>
    <w:p w14:paraId="09EA1481" w14:textId="48F962AC" w:rsidP="00C8523A" w:rsidR="006233DB" w:rsidRDefault="007336EA" w:rsidRPr="00C8523A">
      <w:pPr>
        <w:spacing w:after="0" w:line="240" w:lineRule="auto"/>
        <w:rPr>
          <w:sz w:val="21"/>
          <w:szCs w:val="21"/>
        </w:rPr>
      </w:pPr>
      <w:r>
        <w:rPr>
          <w:sz w:val="21"/>
          <w:szCs w:val="21"/>
        </w:rPr>
        <w:t>Monsieur B</w:t>
      </w:r>
      <w:r w:rsidR="006233DB" w:rsidRPr="00C8523A">
        <w:rPr>
          <w:sz w:val="21"/>
          <w:szCs w:val="21"/>
        </w:rPr>
        <w:t xml:space="preserve"> confirme le renouvellement des conditions de l’abondement versé par l’entreprise dans le cadre du PERCOL-G Archimède en 2023 aux conditions identiques de 2022 à savoir :</w:t>
      </w:r>
    </w:p>
    <w:p w14:paraId="1787EC91" w14:textId="77777777" w:rsidP="00C8523A" w:rsidR="007A1084" w:rsidRDefault="007A1084" w:rsidRPr="00C8523A">
      <w:pPr>
        <w:spacing w:after="0" w:line="240" w:lineRule="auto"/>
        <w:rPr>
          <w:sz w:val="21"/>
          <w:szCs w:val="21"/>
        </w:rPr>
      </w:pPr>
    </w:p>
    <w:p w14:paraId="7812DCBB" w14:textId="06AAE627" w:rsidP="00C8523A" w:rsidR="00787CF5" w:rsidRDefault="007A1084" w:rsidRPr="00C8523A">
      <w:pPr>
        <w:spacing w:after="0" w:line="240" w:lineRule="auto"/>
        <w:rPr>
          <w:sz w:val="21"/>
          <w:szCs w:val="21"/>
        </w:rPr>
      </w:pPr>
      <w:r w:rsidRPr="00C8523A">
        <w:rPr>
          <w:sz w:val="21"/>
          <w:szCs w:val="21"/>
        </w:rPr>
        <w:t>P</w:t>
      </w:r>
      <w:r w:rsidR="00A85049" w:rsidRPr="00C8523A">
        <w:rPr>
          <w:sz w:val="21"/>
          <w:szCs w:val="21"/>
        </w:rPr>
        <w:t>our les ouvriers et ETAM :</w:t>
      </w:r>
    </w:p>
    <w:p w14:paraId="562D7DC9" w14:textId="77777777" w:rsidP="00C8523A" w:rsidR="00182CD9" w:rsidRDefault="00A85049"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Abondement de 200% sur les versements jusqu’à 200 euros</w:t>
      </w:r>
    </w:p>
    <w:p w14:paraId="6C5F1CA2" w14:textId="77777777" w:rsidP="00C8523A" w:rsidR="00182CD9" w:rsidRDefault="00A85049"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Abondement de 100% sur les versements de 201 à 400 euros</w:t>
      </w:r>
    </w:p>
    <w:p w14:paraId="65EEC415" w14:textId="513E25FB" w:rsidP="00C8523A" w:rsidR="00A85049" w:rsidRDefault="00A85049"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 xml:space="preserve">Un plafond maximum d’abondement </w:t>
      </w:r>
      <w:r w:rsidR="006233DB" w:rsidRPr="00C8523A">
        <w:rPr>
          <w:rFonts w:ascii="Vinci Sans" w:hAnsi="Vinci Sans"/>
          <w:sz w:val="21"/>
          <w:szCs w:val="21"/>
        </w:rPr>
        <w:t>fixé</w:t>
      </w:r>
      <w:r w:rsidRPr="00C8523A">
        <w:rPr>
          <w:rFonts w:ascii="Vinci Sans" w:hAnsi="Vinci Sans"/>
          <w:sz w:val="21"/>
          <w:szCs w:val="21"/>
        </w:rPr>
        <w:t xml:space="preserve"> à 600 euros bruts</w:t>
      </w:r>
    </w:p>
    <w:p w14:paraId="367993D2" w14:textId="77777777" w:rsidP="00C8523A" w:rsidR="00C8523A" w:rsidRDefault="00C8523A">
      <w:pPr>
        <w:spacing w:after="0" w:line="240" w:lineRule="auto"/>
        <w:rPr>
          <w:sz w:val="21"/>
          <w:szCs w:val="21"/>
        </w:rPr>
      </w:pPr>
    </w:p>
    <w:p w14:paraId="6B21EAF7" w14:textId="73A906DF" w:rsidP="00C8523A" w:rsidR="007A1084" w:rsidRDefault="00A85049" w:rsidRPr="00C8523A">
      <w:pPr>
        <w:spacing w:after="0" w:line="240" w:lineRule="auto"/>
        <w:rPr>
          <w:sz w:val="21"/>
          <w:szCs w:val="21"/>
        </w:rPr>
      </w:pPr>
      <w:r w:rsidRPr="00C8523A">
        <w:rPr>
          <w:sz w:val="21"/>
          <w:szCs w:val="21"/>
        </w:rPr>
        <w:t>Pour les Cadres</w:t>
      </w:r>
      <w:r w:rsidR="007A1084" w:rsidRPr="00C8523A">
        <w:rPr>
          <w:sz w:val="21"/>
          <w:szCs w:val="21"/>
        </w:rPr>
        <w:t> :</w:t>
      </w:r>
    </w:p>
    <w:p w14:paraId="5CB4C017" w14:textId="228CB5C6" w:rsidP="00C8523A" w:rsidR="00A85049" w:rsidRDefault="007A1084"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A</w:t>
      </w:r>
      <w:r w:rsidR="00A85049" w:rsidRPr="00C8523A">
        <w:rPr>
          <w:rFonts w:ascii="Vinci Sans" w:hAnsi="Vinci Sans"/>
          <w:sz w:val="21"/>
          <w:szCs w:val="21"/>
        </w:rPr>
        <w:t>bondement de 100% sur les versements jusqu’à 400 euros</w:t>
      </w:r>
    </w:p>
    <w:p w14:paraId="7779EC91" w14:textId="1E6B7804" w:rsidP="00C8523A" w:rsidR="00787CF5" w:rsidRDefault="006233DB" w:rsidRPr="00C8523A">
      <w:pPr>
        <w:pStyle w:val="Paragraphedeliste"/>
        <w:numPr>
          <w:ilvl w:val="0"/>
          <w:numId w:val="12"/>
        </w:numPr>
        <w:jc w:val="both"/>
        <w:rPr>
          <w:rFonts w:ascii="Vinci Sans" w:hAnsi="Vinci Sans"/>
          <w:sz w:val="21"/>
          <w:szCs w:val="21"/>
        </w:rPr>
      </w:pPr>
      <w:r w:rsidRPr="00C8523A">
        <w:rPr>
          <w:rFonts w:ascii="Vinci Sans" w:hAnsi="Vinci Sans"/>
          <w:sz w:val="21"/>
          <w:szCs w:val="21"/>
        </w:rPr>
        <w:t>Un plafond maximum d’abondement fixé à 400 euros bruts</w:t>
      </w:r>
    </w:p>
    <w:p w14:paraId="5845DC93" w14:textId="77777777"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Sur les objectifs d’égalité professionnelle entre les hommes et les femmes :</w:t>
      </w:r>
    </w:p>
    <w:p w14:paraId="300FCDC5" w14:textId="77777777" w:rsidP="00C8523A" w:rsidR="00182CD9" w:rsidRDefault="00182CD9" w:rsidRPr="00C8523A">
      <w:pPr>
        <w:spacing w:after="0" w:line="240" w:lineRule="auto"/>
        <w:contextualSpacing/>
        <w:rPr>
          <w:b/>
          <w:bCs/>
          <w:sz w:val="21"/>
          <w:szCs w:val="21"/>
          <w:u w:val="single"/>
        </w:rPr>
      </w:pPr>
    </w:p>
    <w:p w14:paraId="2C398081" w14:textId="17DA62DF" w:rsidP="00C8523A" w:rsidR="00A85049" w:rsidRDefault="00A85049" w:rsidRPr="00C8523A">
      <w:pPr>
        <w:spacing w:after="0" w:line="240" w:lineRule="auto"/>
        <w:contextualSpacing/>
        <w:rPr>
          <w:bCs/>
          <w:sz w:val="21"/>
          <w:szCs w:val="21"/>
        </w:rPr>
      </w:pPr>
      <w:r w:rsidRPr="00C8523A">
        <w:rPr>
          <w:bCs/>
          <w:sz w:val="21"/>
          <w:szCs w:val="21"/>
        </w:rPr>
        <w:t>Le rapport d’égalité professionnelle, établi selon chaque catégorie de salariés et de chaque niveau de poste, ne permet pas d’établir de comparaison. Par conséquent, aucune discrimination salariale ne peut être établie.</w:t>
      </w:r>
    </w:p>
    <w:p w14:paraId="3503A710" w14:textId="77777777" w:rsidP="00C8523A" w:rsidR="00A85049" w:rsidRDefault="00A85049" w:rsidRPr="00C8523A">
      <w:pPr>
        <w:spacing w:after="0" w:line="240" w:lineRule="auto"/>
        <w:rPr>
          <w:b/>
          <w:bCs/>
          <w:sz w:val="21"/>
          <w:szCs w:val="21"/>
        </w:rPr>
      </w:pPr>
    </w:p>
    <w:p w14:paraId="682CCE40" w14:textId="77777777" w:rsidP="00C8523A" w:rsidR="00A85049" w:rsidRDefault="00A85049" w:rsidRPr="00C8523A">
      <w:pPr>
        <w:pStyle w:val="Paragraphedeliste"/>
        <w:numPr>
          <w:ilvl w:val="0"/>
          <w:numId w:val="11"/>
        </w:numPr>
        <w:jc w:val="both"/>
        <w:rPr>
          <w:rFonts w:ascii="Vinci Sans" w:hAnsi="Vinci Sans"/>
          <w:b/>
          <w:bCs/>
          <w:sz w:val="21"/>
          <w:szCs w:val="21"/>
          <w:u w:val="single"/>
        </w:rPr>
      </w:pPr>
      <w:r w:rsidRPr="00C8523A">
        <w:rPr>
          <w:rFonts w:ascii="Vinci Sans" w:hAnsi="Vinci Sans"/>
          <w:b/>
          <w:bCs/>
          <w:sz w:val="21"/>
          <w:szCs w:val="21"/>
          <w:u w:val="single"/>
        </w:rPr>
        <w:t>Sur l’insertion professionnelle et le maintien dans l’emploi des travailleurs handicapés :</w:t>
      </w:r>
    </w:p>
    <w:p w14:paraId="19F16B5B" w14:textId="77777777" w:rsidP="00C8523A" w:rsidR="00A85049" w:rsidRDefault="00A85049" w:rsidRPr="00C8523A">
      <w:pPr>
        <w:pStyle w:val="Paragraphedeliste"/>
        <w:ind w:left="0"/>
        <w:jc w:val="both"/>
        <w:rPr>
          <w:rFonts w:ascii="Vinci Sans" w:hAnsi="Vinci Sans"/>
          <w:b/>
          <w:bCs/>
          <w:sz w:val="21"/>
          <w:szCs w:val="21"/>
          <w:u w:val="single"/>
        </w:rPr>
      </w:pPr>
    </w:p>
    <w:p w14:paraId="05EFB318" w14:textId="77777777" w:rsidP="00C8523A" w:rsidR="006233DB" w:rsidRDefault="00A85049" w:rsidRPr="00C8523A">
      <w:pPr>
        <w:spacing w:after="0" w:line="240" w:lineRule="auto"/>
        <w:rPr>
          <w:bCs/>
          <w:sz w:val="21"/>
          <w:szCs w:val="21"/>
        </w:rPr>
      </w:pPr>
      <w:r w:rsidRPr="00C8523A">
        <w:rPr>
          <w:bCs/>
          <w:sz w:val="21"/>
          <w:szCs w:val="21"/>
        </w:rPr>
        <w:t xml:space="preserve">La Direction poursuit ses actions relatives à l’insertion professionnelle et aux situations de handicap, par le biais de la structure TRAJEO’H mise en place dans la Direction Déléguée Grand Est depuis 2015. </w:t>
      </w:r>
    </w:p>
    <w:p w14:paraId="5DB0506F" w14:textId="63C0790E" w:rsidP="00C8523A" w:rsidR="00A85049" w:rsidRDefault="00A85049" w:rsidRPr="00C8523A">
      <w:pPr>
        <w:spacing w:after="0" w:line="240" w:lineRule="auto"/>
        <w:rPr>
          <w:bCs/>
          <w:sz w:val="21"/>
          <w:szCs w:val="21"/>
        </w:rPr>
      </w:pPr>
      <w:r w:rsidRPr="00C8523A">
        <w:rPr>
          <w:bCs/>
          <w:sz w:val="21"/>
          <w:szCs w:val="21"/>
        </w:rPr>
        <w:lastRenderedPageBreak/>
        <w:t>Des actions de sensibilisation et d’information sont menées auprès des managers et des collaborateurs afin de lutter contre les préjugés et de favoriser la prise en compte du handicap dans l’entreprise.  A travers cette démarche, la Direction atteste de sa volonté de poursuivre sa politique en matière d’insertion de travailleurs handicapés, et aussi d’accompagner les salariés dans leurs démarches de reconnaissance du handicap si nécessaire.</w:t>
      </w:r>
    </w:p>
    <w:p w14:paraId="69F0E8F9" w14:textId="77777777" w:rsidP="00C8523A" w:rsidR="00474F93" w:rsidRDefault="00474F93" w:rsidRPr="00C8523A">
      <w:pPr>
        <w:spacing w:after="0" w:line="240" w:lineRule="auto"/>
        <w:rPr>
          <w:bCs/>
          <w:sz w:val="21"/>
          <w:szCs w:val="21"/>
        </w:rPr>
      </w:pPr>
    </w:p>
    <w:p w14:paraId="0060C813" w14:textId="100A8816" w:rsidP="00C8523A" w:rsidR="00A85049" w:rsidRDefault="00A85049" w:rsidRPr="00C8523A">
      <w:pPr>
        <w:spacing w:after="0" w:line="240" w:lineRule="auto"/>
        <w:rPr>
          <w:bCs/>
          <w:sz w:val="21"/>
          <w:szCs w:val="21"/>
        </w:rPr>
      </w:pPr>
      <w:r w:rsidRPr="00C8523A">
        <w:rPr>
          <w:bCs/>
          <w:sz w:val="21"/>
          <w:szCs w:val="21"/>
        </w:rPr>
        <w:t>Les actions déjà mises en œuvre en faveur des travailleurs handicapés seront poursuivies : recours à des ESAT/EA, recrutement d’intérimaires ou de stagiaires en situation de handicap, accompagnement des collaborateurs vers des actions de formation, bilan de compétences et reconversion si nécessaire le cas échéant.</w:t>
      </w:r>
    </w:p>
    <w:p w14:paraId="7F137D1E" w14:textId="77777777" w:rsidP="00C8523A" w:rsidR="00787CF5" w:rsidRDefault="00787CF5" w:rsidRPr="00C8523A">
      <w:pPr>
        <w:spacing w:after="0" w:line="240" w:lineRule="auto"/>
        <w:rPr>
          <w:bCs/>
          <w:sz w:val="21"/>
          <w:szCs w:val="21"/>
        </w:rPr>
      </w:pPr>
    </w:p>
    <w:p w14:paraId="1BE82804" w14:textId="461229A0" w:rsidP="00C8523A" w:rsidR="00A85049" w:rsidRDefault="00A85049" w:rsidRPr="00C8523A">
      <w:pPr>
        <w:pStyle w:val="Paragraphedeliste"/>
        <w:numPr>
          <w:ilvl w:val="0"/>
          <w:numId w:val="10"/>
        </w:numPr>
        <w:jc w:val="both"/>
        <w:rPr>
          <w:rFonts w:ascii="Vinci Sans" w:hAnsi="Vinci Sans"/>
          <w:b/>
          <w:bCs/>
          <w:sz w:val="21"/>
          <w:szCs w:val="21"/>
          <w:u w:val="single"/>
        </w:rPr>
      </w:pPr>
      <w:r w:rsidRPr="00C8523A">
        <w:rPr>
          <w:rFonts w:ascii="Vinci Sans" w:hAnsi="Vinci Sans"/>
          <w:b/>
          <w:bCs/>
          <w:sz w:val="21"/>
          <w:szCs w:val="21"/>
          <w:u w:val="single"/>
        </w:rPr>
        <w:t>Formalités de dépôt :</w:t>
      </w:r>
    </w:p>
    <w:p w14:paraId="3453F440" w14:textId="77777777" w:rsidP="00C8523A" w:rsidR="00A85049" w:rsidRDefault="00A85049" w:rsidRPr="00C8523A">
      <w:pPr>
        <w:pStyle w:val="Paragraphedeliste"/>
        <w:ind w:left="0"/>
        <w:jc w:val="both"/>
        <w:rPr>
          <w:rFonts w:ascii="Vinci Sans" w:hAnsi="Vinci Sans"/>
          <w:b/>
          <w:bCs/>
          <w:sz w:val="21"/>
          <w:szCs w:val="21"/>
        </w:rPr>
      </w:pPr>
    </w:p>
    <w:p w14:paraId="4778CBAD" w14:textId="11E1696E" w:rsidP="00C8523A" w:rsidR="00787CF5" w:rsidRDefault="00A85049" w:rsidRPr="00C8523A">
      <w:pPr>
        <w:spacing w:after="0" w:line="240" w:lineRule="auto"/>
        <w:rPr>
          <w:bCs/>
          <w:sz w:val="21"/>
          <w:szCs w:val="21"/>
        </w:rPr>
      </w:pPr>
      <w:r w:rsidRPr="00C8523A">
        <w:rPr>
          <w:bCs/>
          <w:sz w:val="21"/>
          <w:szCs w:val="21"/>
        </w:rPr>
        <w:t xml:space="preserve">Le présent accord est établi en </w:t>
      </w:r>
      <w:r w:rsidR="00474F93" w:rsidRPr="00C8523A">
        <w:rPr>
          <w:bCs/>
          <w:sz w:val="21"/>
          <w:szCs w:val="21"/>
        </w:rPr>
        <w:t>4</w:t>
      </w:r>
      <w:r w:rsidRPr="00C8523A">
        <w:rPr>
          <w:bCs/>
          <w:sz w:val="21"/>
          <w:szCs w:val="21"/>
        </w:rPr>
        <w:t xml:space="preserve"> exemplaires :</w:t>
      </w:r>
    </w:p>
    <w:p w14:paraId="19BEB404" w14:textId="77777777" w:rsidP="00C8523A" w:rsidR="00A85049" w:rsidRDefault="00A85049" w:rsidRPr="00C8523A">
      <w:pPr>
        <w:numPr>
          <w:ilvl w:val="0"/>
          <w:numId w:val="8"/>
        </w:numPr>
        <w:spacing w:after="0" w:line="240" w:lineRule="auto"/>
        <w:rPr>
          <w:bCs/>
          <w:sz w:val="21"/>
          <w:szCs w:val="21"/>
        </w:rPr>
      </w:pPr>
      <w:r w:rsidRPr="00C8523A">
        <w:rPr>
          <w:bCs/>
          <w:sz w:val="21"/>
          <w:szCs w:val="21"/>
        </w:rPr>
        <w:t>1 exemplaire à la DIRECCTE de Metz, transmis par voie électronique ;</w:t>
      </w:r>
    </w:p>
    <w:p w14:paraId="440CB62D" w14:textId="77777777" w:rsidP="00C8523A" w:rsidR="00A85049" w:rsidRDefault="00A85049" w:rsidRPr="00C8523A">
      <w:pPr>
        <w:numPr>
          <w:ilvl w:val="0"/>
          <w:numId w:val="8"/>
        </w:numPr>
        <w:spacing w:after="0" w:line="240" w:lineRule="auto"/>
        <w:rPr>
          <w:bCs/>
          <w:sz w:val="21"/>
          <w:szCs w:val="21"/>
        </w:rPr>
      </w:pPr>
      <w:r w:rsidRPr="00C8523A">
        <w:rPr>
          <w:bCs/>
          <w:sz w:val="21"/>
          <w:szCs w:val="21"/>
        </w:rPr>
        <w:t>1 exemplaire au Secrétariat-Greffe du Conseil de Prud’hommes de Metz ;</w:t>
      </w:r>
    </w:p>
    <w:p w14:paraId="36B5A315" w14:textId="77777777" w:rsidP="00C8523A" w:rsidR="00A85049" w:rsidRDefault="00A85049" w:rsidRPr="00C8523A">
      <w:pPr>
        <w:numPr>
          <w:ilvl w:val="0"/>
          <w:numId w:val="8"/>
        </w:numPr>
        <w:spacing w:after="0" w:line="240" w:lineRule="auto"/>
        <w:rPr>
          <w:bCs/>
          <w:sz w:val="21"/>
          <w:szCs w:val="21"/>
        </w:rPr>
      </w:pPr>
      <w:r w:rsidRPr="00C8523A">
        <w:rPr>
          <w:bCs/>
          <w:sz w:val="21"/>
          <w:szCs w:val="21"/>
        </w:rPr>
        <w:t>1 exemplaire original remis à chaque participant.</w:t>
      </w:r>
    </w:p>
    <w:p w14:paraId="77AE8E70" w14:textId="77777777" w:rsidP="00C8523A" w:rsidR="00A85049" w:rsidRDefault="00A85049" w:rsidRPr="00C8523A">
      <w:pPr>
        <w:spacing w:after="0" w:line="240" w:lineRule="auto"/>
        <w:rPr>
          <w:bCs/>
          <w:sz w:val="21"/>
          <w:szCs w:val="21"/>
        </w:rPr>
      </w:pPr>
    </w:p>
    <w:p w14:paraId="7E9B66FB" w14:textId="77777777" w:rsidP="00C8523A" w:rsidR="00A85049" w:rsidRDefault="00A85049" w:rsidRPr="00C8523A">
      <w:pPr>
        <w:spacing w:after="0" w:line="240" w:lineRule="auto"/>
        <w:rPr>
          <w:bCs/>
          <w:sz w:val="21"/>
          <w:szCs w:val="21"/>
        </w:rPr>
      </w:pPr>
      <w:r w:rsidRPr="00C8523A">
        <w:rPr>
          <w:bCs/>
          <w:sz w:val="21"/>
          <w:szCs w:val="21"/>
        </w:rPr>
        <w:t>L’accord sera affiché dans les bureaux et consultable au service des Ressources Humaines.</w:t>
      </w:r>
    </w:p>
    <w:p w14:paraId="2ACA949C" w14:textId="77777777" w:rsidP="00C8523A" w:rsidR="00A85049" w:rsidRDefault="00A85049" w:rsidRPr="00C8523A">
      <w:pPr>
        <w:spacing w:after="0" w:line="240" w:lineRule="auto"/>
        <w:rPr>
          <w:bCs/>
          <w:sz w:val="21"/>
          <w:szCs w:val="21"/>
        </w:rPr>
      </w:pPr>
    </w:p>
    <w:p w14:paraId="38B3EE07" w14:textId="77777777" w:rsidP="00C8523A" w:rsidR="00A85049" w:rsidRDefault="00A85049" w:rsidRPr="00C8523A">
      <w:pPr>
        <w:spacing w:after="0" w:line="240" w:lineRule="auto"/>
        <w:rPr>
          <w:bCs/>
          <w:sz w:val="21"/>
          <w:szCs w:val="21"/>
        </w:rPr>
      </w:pPr>
    </w:p>
    <w:p w14:paraId="69BF55B6" w14:textId="4BB9A0B5" w:rsidP="00C8523A" w:rsidR="00A85049" w:rsidRDefault="00A85049" w:rsidRPr="00C8523A">
      <w:pPr>
        <w:spacing w:after="0" w:line="240" w:lineRule="auto"/>
        <w:ind w:hanging="702" w:left="6372"/>
        <w:rPr>
          <w:bCs/>
          <w:sz w:val="21"/>
          <w:szCs w:val="21"/>
        </w:rPr>
      </w:pPr>
      <w:r w:rsidRPr="00C8523A">
        <w:rPr>
          <w:bCs/>
          <w:sz w:val="21"/>
          <w:szCs w:val="21"/>
        </w:rPr>
        <w:t xml:space="preserve">A </w:t>
      </w:r>
      <w:r w:rsidR="007A1084" w:rsidRPr="00C8523A">
        <w:rPr>
          <w:bCs/>
          <w:sz w:val="21"/>
          <w:szCs w:val="21"/>
        </w:rPr>
        <w:t>Ars-sur-Moselle</w:t>
      </w:r>
      <w:r w:rsidRPr="00C8523A">
        <w:rPr>
          <w:bCs/>
          <w:sz w:val="21"/>
          <w:szCs w:val="21"/>
        </w:rPr>
        <w:t xml:space="preserve">, le </w:t>
      </w:r>
      <w:r w:rsidR="007A1084" w:rsidRPr="00C8523A">
        <w:rPr>
          <w:bCs/>
          <w:sz w:val="21"/>
          <w:szCs w:val="21"/>
        </w:rPr>
        <w:t>12 janvier 2023</w:t>
      </w:r>
    </w:p>
    <w:p w14:paraId="7E54B777" w14:textId="57B650DF" w:rsidP="00787CF5" w:rsidR="00A85049" w:rsidRDefault="00A85049" w:rsidRPr="00787CF5">
      <w:pPr>
        <w:pStyle w:val="Paragraphedeliste"/>
        <w:ind w:left="851"/>
        <w:jc w:val="both"/>
        <w:rPr>
          <w:rFonts w:ascii="Vinci Sans" w:hAnsi="Vinci Sans"/>
          <w:bCs/>
          <w:szCs w:val="22"/>
        </w:rPr>
      </w:pPr>
    </w:p>
    <w:p w14:paraId="08495AD9" w14:textId="77777777" w:rsidP="00787CF5" w:rsidR="006233DB" w:rsidRDefault="006233DB" w:rsidRPr="00787CF5">
      <w:pPr>
        <w:pStyle w:val="Paragraphedeliste"/>
        <w:ind w:left="851"/>
        <w:jc w:val="both"/>
        <w:rPr>
          <w:rFonts w:ascii="Vinci Sans" w:hAnsi="Vinci Sans"/>
          <w:bCs/>
          <w:szCs w:val="22"/>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29"/>
        <w:gridCol w:w="4543"/>
      </w:tblGrid>
      <w:tr w14:paraId="38F3C960" w14:textId="77777777" w:rsidR="00A85049" w:rsidRPr="00787CF5" w:rsidTr="00DF1C20">
        <w:trPr>
          <w:trHeight w:val="1125"/>
        </w:trPr>
        <w:tc>
          <w:tcPr>
            <w:tcW w:type="dxa" w:w="5010"/>
          </w:tcPr>
          <w:p w14:paraId="130F48DE" w14:textId="77777777" w:rsidP="00787CF5" w:rsidR="00A85049" w:rsidRDefault="00A85049" w:rsidRPr="00787CF5">
            <w:pPr>
              <w:pStyle w:val="Paragraphedeliste"/>
              <w:ind w:left="0"/>
              <w:jc w:val="center"/>
              <w:rPr>
                <w:rFonts w:ascii="Vinci Sans" w:hAnsi="Vinci Sans"/>
                <w:bCs/>
                <w:szCs w:val="22"/>
                <w:u w:val="single"/>
              </w:rPr>
            </w:pPr>
            <w:r w:rsidRPr="00787CF5">
              <w:rPr>
                <w:rFonts w:ascii="Vinci Sans" w:hAnsi="Vinci Sans"/>
                <w:bCs/>
                <w:szCs w:val="22"/>
                <w:u w:val="single"/>
              </w:rPr>
              <w:t>Pour la CFTC</w:t>
            </w:r>
          </w:p>
          <w:p w14:paraId="474B9FCF" w14:textId="77777777" w:rsidP="00787CF5" w:rsidR="00A85049" w:rsidRDefault="00A85049" w:rsidRPr="00787CF5">
            <w:pPr>
              <w:pStyle w:val="Paragraphedeliste"/>
              <w:ind w:left="0"/>
              <w:jc w:val="center"/>
              <w:rPr>
                <w:rFonts w:ascii="Vinci Sans" w:hAnsi="Vinci Sans"/>
                <w:bCs/>
                <w:szCs w:val="22"/>
              </w:rPr>
            </w:pPr>
            <w:r w:rsidRPr="00787CF5">
              <w:rPr>
                <w:rFonts w:ascii="Vinci Sans" w:hAnsi="Vinci Sans"/>
                <w:bCs/>
                <w:szCs w:val="22"/>
              </w:rPr>
              <w:t>Délégué Syndical</w:t>
            </w:r>
          </w:p>
        </w:tc>
        <w:tc>
          <w:tcPr>
            <w:tcW w:type="dxa" w:w="5010"/>
          </w:tcPr>
          <w:p w14:paraId="3B3EB512" w14:textId="77777777" w:rsidP="00787CF5" w:rsidR="00A85049" w:rsidRDefault="00A85049" w:rsidRPr="00787CF5">
            <w:pPr>
              <w:pStyle w:val="Paragraphedeliste"/>
              <w:ind w:left="0"/>
              <w:jc w:val="center"/>
              <w:rPr>
                <w:rFonts w:ascii="Vinci Sans" w:hAnsi="Vinci Sans"/>
                <w:bCs/>
                <w:szCs w:val="22"/>
                <w:u w:val="single"/>
              </w:rPr>
            </w:pPr>
            <w:r w:rsidRPr="00787CF5">
              <w:rPr>
                <w:rFonts w:ascii="Vinci Sans" w:hAnsi="Vinci Sans"/>
                <w:bCs/>
                <w:szCs w:val="22"/>
                <w:u w:val="single"/>
              </w:rPr>
              <w:t>Pour la Direction</w:t>
            </w:r>
          </w:p>
          <w:p w14:paraId="18F638F5" w14:textId="77777777" w:rsidP="00787CF5" w:rsidR="00A85049" w:rsidRDefault="00A85049" w:rsidRPr="00787CF5">
            <w:pPr>
              <w:pStyle w:val="Paragraphedeliste"/>
              <w:ind w:left="0"/>
              <w:jc w:val="center"/>
              <w:rPr>
                <w:rFonts w:ascii="Vinci Sans" w:hAnsi="Vinci Sans"/>
                <w:bCs/>
                <w:szCs w:val="22"/>
              </w:rPr>
            </w:pPr>
            <w:bookmarkStart w:id="1" w:name="_GoBack"/>
            <w:bookmarkEnd w:id="1"/>
            <w:r w:rsidRPr="00787CF5">
              <w:rPr>
                <w:rFonts w:ascii="Vinci Sans" w:hAnsi="Vinci Sans"/>
                <w:bCs/>
                <w:szCs w:val="22"/>
              </w:rPr>
              <w:t>Directeur d’Activité</w:t>
            </w:r>
          </w:p>
        </w:tc>
      </w:tr>
    </w:tbl>
    <w:p w14:paraId="076E3F4B" w14:textId="77777777" w:rsidP="00A85049" w:rsidR="00A85049" w:rsidRDefault="00A85049" w:rsidRPr="00A85049">
      <w:pPr>
        <w:rPr>
          <w:sz w:val="23"/>
          <w:szCs w:val="23"/>
        </w:rPr>
      </w:pPr>
    </w:p>
    <w:sectPr w:rsidR="00A85049" w:rsidRPr="00A85049">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275BD" w14:textId="77777777" w:rsidR="00A85049" w:rsidRDefault="00A85049" w:rsidP="00A85049">
      <w:pPr>
        <w:spacing w:after="0" w:line="240" w:lineRule="auto"/>
      </w:pPr>
      <w:r>
        <w:separator/>
      </w:r>
    </w:p>
  </w:endnote>
  <w:endnote w:type="continuationSeparator" w:id="0">
    <w:p w14:paraId="09F9F1CC" w14:textId="77777777" w:rsidR="00A85049" w:rsidRDefault="00A85049" w:rsidP="00A85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inci Sans Light">
    <w:altName w:val="Times New Roman"/>
    <w:charset w:val="00"/>
    <w:family w:val="auto"/>
    <w:pitch w:val="variable"/>
    <w:sig w:usb0="00000001" w:usb1="4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Vinci Sans">
    <w:altName w:val="Times New Roman"/>
    <w:charset w:val="00"/>
    <w:family w:val="auto"/>
    <w:pitch w:val="variable"/>
    <w:sig w:usb0="00000001" w:usb1="4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69F033A" w14:textId="77777777" w:rsidP="00A85049" w:rsidR="00A85049" w:rsidRDefault="00A85049">
      <w:pPr>
        <w:spacing w:after="0" w:line="240" w:lineRule="auto"/>
      </w:pPr>
      <w:r>
        <w:separator/>
      </w:r>
    </w:p>
  </w:footnote>
  <w:footnote w:id="0" w:type="continuationSeparator">
    <w:p w14:paraId="43C972BC" w14:textId="77777777" w:rsidP="00A85049" w:rsidR="00A85049" w:rsidRDefault="00A85049">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AB77AA"/>
    <w:multiLevelType w:val="hybridMultilevel"/>
    <w:tmpl w:val="BED0DDC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1F0F3A5F"/>
    <w:multiLevelType w:val="hybridMultilevel"/>
    <w:tmpl w:val="6E4E35A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214805E0"/>
    <w:multiLevelType w:val="hybridMultilevel"/>
    <w:tmpl w:val="17E05E7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3A2798F"/>
    <w:multiLevelType w:val="hybridMultilevel"/>
    <w:tmpl w:val="9FA27D06"/>
    <w:lvl w:ilvl="0" w:tplc="AA74D7C0">
      <w:start w:val="54"/>
      <w:numFmt w:val="bullet"/>
      <w:lvlText w:val="-"/>
      <w:lvlJc w:val="left"/>
      <w:pPr>
        <w:ind w:hanging="360" w:left="720"/>
      </w:pPr>
      <w:rPr>
        <w:rFonts w:ascii="Vinci Sans Light" w:cs="Times New Roman" w:eastAsiaTheme="minorHAnsi" w:hAnsi="Vinci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9D3093E"/>
    <w:multiLevelType w:val="hybridMultilevel"/>
    <w:tmpl w:val="D9D6921E"/>
    <w:lvl w:ilvl="0" w:tplc="AA065932">
      <w:numFmt w:val="bullet"/>
      <w:lvlText w:val="-"/>
      <w:lvlJc w:val="left"/>
      <w:pPr>
        <w:ind w:hanging="360" w:left="1485"/>
      </w:pPr>
      <w:rPr>
        <w:rFonts w:ascii="Vinci Sans" w:cs="Times New Roman" w:eastAsia="Calibri" w:hAnsi="Vinci Sans" w:hint="default"/>
      </w:rPr>
    </w:lvl>
    <w:lvl w:ilvl="1" w:tplc="040C0003">
      <w:start w:val="1"/>
      <w:numFmt w:val="bullet"/>
      <w:lvlText w:val="o"/>
      <w:lvlJc w:val="left"/>
      <w:pPr>
        <w:ind w:hanging="360" w:left="2205"/>
      </w:pPr>
      <w:rPr>
        <w:rFonts w:ascii="Courier New" w:cs="Courier New" w:hAnsi="Courier New" w:hint="default"/>
      </w:rPr>
    </w:lvl>
    <w:lvl w:ilvl="2" w:tentative="1" w:tplc="040C0005">
      <w:start w:val="1"/>
      <w:numFmt w:val="bullet"/>
      <w:lvlText w:val=""/>
      <w:lvlJc w:val="left"/>
      <w:pPr>
        <w:ind w:hanging="360" w:left="2925"/>
      </w:pPr>
      <w:rPr>
        <w:rFonts w:ascii="Wingdings" w:hAnsi="Wingdings" w:hint="default"/>
      </w:rPr>
    </w:lvl>
    <w:lvl w:ilvl="3" w:tentative="1" w:tplc="040C0001">
      <w:start w:val="1"/>
      <w:numFmt w:val="bullet"/>
      <w:lvlText w:val=""/>
      <w:lvlJc w:val="left"/>
      <w:pPr>
        <w:ind w:hanging="360" w:left="3645"/>
      </w:pPr>
      <w:rPr>
        <w:rFonts w:ascii="Symbol" w:hAnsi="Symbol" w:hint="default"/>
      </w:rPr>
    </w:lvl>
    <w:lvl w:ilvl="4" w:tentative="1" w:tplc="040C0003">
      <w:start w:val="1"/>
      <w:numFmt w:val="bullet"/>
      <w:lvlText w:val="o"/>
      <w:lvlJc w:val="left"/>
      <w:pPr>
        <w:ind w:hanging="360" w:left="4365"/>
      </w:pPr>
      <w:rPr>
        <w:rFonts w:ascii="Courier New" w:cs="Courier New" w:hAnsi="Courier New" w:hint="default"/>
      </w:rPr>
    </w:lvl>
    <w:lvl w:ilvl="5" w:tentative="1" w:tplc="040C0005">
      <w:start w:val="1"/>
      <w:numFmt w:val="bullet"/>
      <w:lvlText w:val=""/>
      <w:lvlJc w:val="left"/>
      <w:pPr>
        <w:ind w:hanging="360" w:left="5085"/>
      </w:pPr>
      <w:rPr>
        <w:rFonts w:ascii="Wingdings" w:hAnsi="Wingdings" w:hint="default"/>
      </w:rPr>
    </w:lvl>
    <w:lvl w:ilvl="6" w:tentative="1" w:tplc="040C0001">
      <w:start w:val="1"/>
      <w:numFmt w:val="bullet"/>
      <w:lvlText w:val=""/>
      <w:lvlJc w:val="left"/>
      <w:pPr>
        <w:ind w:hanging="360" w:left="5805"/>
      </w:pPr>
      <w:rPr>
        <w:rFonts w:ascii="Symbol" w:hAnsi="Symbol" w:hint="default"/>
      </w:rPr>
    </w:lvl>
    <w:lvl w:ilvl="7" w:tentative="1" w:tplc="040C0003">
      <w:start w:val="1"/>
      <w:numFmt w:val="bullet"/>
      <w:lvlText w:val="o"/>
      <w:lvlJc w:val="left"/>
      <w:pPr>
        <w:ind w:hanging="360" w:left="6525"/>
      </w:pPr>
      <w:rPr>
        <w:rFonts w:ascii="Courier New" w:cs="Courier New" w:hAnsi="Courier New" w:hint="default"/>
      </w:rPr>
    </w:lvl>
    <w:lvl w:ilvl="8" w:tentative="1" w:tplc="040C0005">
      <w:start w:val="1"/>
      <w:numFmt w:val="bullet"/>
      <w:lvlText w:val=""/>
      <w:lvlJc w:val="left"/>
      <w:pPr>
        <w:ind w:hanging="360" w:left="7245"/>
      </w:pPr>
      <w:rPr>
        <w:rFonts w:ascii="Wingdings" w:hAnsi="Wingdings" w:hint="default"/>
      </w:rPr>
    </w:lvl>
  </w:abstractNum>
  <w:abstractNum w15:restartNumberingAfterBreak="0" w:abstractNumId="5">
    <w:nsid w:val="56C22819"/>
    <w:multiLevelType w:val="hybridMultilevel"/>
    <w:tmpl w:val="417A6688"/>
    <w:lvl w:ilvl="0" w:tplc="B56CA7BA">
      <w:numFmt w:val="bullet"/>
      <w:lvlText w:val="-"/>
      <w:lvlJc w:val="left"/>
      <w:pPr>
        <w:ind w:hanging="360" w:left="1080"/>
      </w:pPr>
      <w:rPr>
        <w:rFonts w:ascii="Vinci Sans" w:cs="Times New Roman" w:eastAsia="Calibri" w:hAnsi="Vinci Sans"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5A4C6030"/>
    <w:multiLevelType w:val="hybridMultilevel"/>
    <w:tmpl w:val="436E4086"/>
    <w:lvl w:ilvl="0" w:tplc="040C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7">
    <w:nsid w:val="619301D4"/>
    <w:multiLevelType w:val="hybridMultilevel"/>
    <w:tmpl w:val="612438C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23F5D91"/>
    <w:multiLevelType w:val="hybridMultilevel"/>
    <w:tmpl w:val="6E9E1AE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69512175"/>
    <w:multiLevelType w:val="hybridMultilevel"/>
    <w:tmpl w:val="FAD8D97E"/>
    <w:lvl w:ilvl="0" w:tplc="5D1A09A2">
      <w:start w:val="57"/>
      <w:numFmt w:val="bullet"/>
      <w:lvlText w:val="-"/>
      <w:lvlJc w:val="left"/>
      <w:pPr>
        <w:ind w:hanging="360" w:left="720"/>
      </w:pPr>
      <w:rPr>
        <w:rFonts w:ascii="Vinci Sans" w:cstheme="minorBidi" w:eastAsiaTheme="minorHAnsi"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A661E57"/>
    <w:multiLevelType w:val="hybridMultilevel"/>
    <w:tmpl w:val="32F41870"/>
    <w:lvl w:ilvl="0" w:tplc="AA74D7C0">
      <w:start w:val="54"/>
      <w:numFmt w:val="bullet"/>
      <w:lvlText w:val="-"/>
      <w:lvlJc w:val="left"/>
      <w:pPr>
        <w:ind w:hanging="360" w:left="720"/>
      </w:pPr>
      <w:rPr>
        <w:rFonts w:ascii="Vinci Sans Light" w:cs="Times New Roman" w:eastAsiaTheme="minorHAnsi" w:hAnsi="Vinci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6C86298E"/>
    <w:multiLevelType w:val="hybridMultilevel"/>
    <w:tmpl w:val="AF88A226"/>
    <w:lvl w:ilvl="0" w:tplc="040C0003">
      <w:start w:val="1"/>
      <w:numFmt w:val="bullet"/>
      <w:lvlText w:val="o"/>
      <w:lvlJc w:val="left"/>
      <w:pPr>
        <w:ind w:hanging="360" w:left="1776"/>
      </w:pPr>
      <w:rPr>
        <w:rFonts w:ascii="Courier New" w:cs="Courier New" w:hAnsi="Courier New"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2">
    <w:nsid w:val="6E225E74"/>
    <w:multiLevelType w:val="multilevel"/>
    <w:tmpl w:val="B4162B5C"/>
    <w:lvl w:ilvl="0">
      <w:start w:val="1"/>
      <w:numFmt w:val="bullet"/>
      <w:lvlText w:val=""/>
      <w:lvlJc w:val="left"/>
      <w:pPr>
        <w:tabs>
          <w:tab w:pos="1068" w:val="num"/>
        </w:tabs>
        <w:ind w:hanging="360" w:left="1068"/>
      </w:pPr>
      <w:rPr>
        <w:rFonts w:ascii="Symbol" w:hAnsi="Symbol" w:hint="default"/>
        <w:sz w:val="20"/>
      </w:rPr>
    </w:lvl>
    <w:lvl w:ilvl="1" w:tentative="1">
      <w:start w:val="1"/>
      <w:numFmt w:val="bullet"/>
      <w:lvlText w:val="o"/>
      <w:lvlJc w:val="left"/>
      <w:pPr>
        <w:tabs>
          <w:tab w:pos="1788" w:val="num"/>
        </w:tabs>
        <w:ind w:hanging="360" w:left="1788"/>
      </w:pPr>
      <w:rPr>
        <w:rFonts w:ascii="Courier New" w:hAnsi="Courier New" w:hint="default"/>
        <w:sz w:val="20"/>
      </w:rPr>
    </w:lvl>
    <w:lvl w:ilvl="2" w:tentative="1">
      <w:start w:val="1"/>
      <w:numFmt w:val="bullet"/>
      <w:lvlText w:val=""/>
      <w:lvlJc w:val="left"/>
      <w:pPr>
        <w:tabs>
          <w:tab w:pos="2508" w:val="num"/>
        </w:tabs>
        <w:ind w:hanging="360" w:left="2508"/>
      </w:pPr>
      <w:rPr>
        <w:rFonts w:ascii="Wingdings" w:hAnsi="Wingdings" w:hint="default"/>
        <w:sz w:val="20"/>
      </w:rPr>
    </w:lvl>
    <w:lvl w:ilvl="3" w:tentative="1">
      <w:start w:val="1"/>
      <w:numFmt w:val="bullet"/>
      <w:lvlText w:val=""/>
      <w:lvlJc w:val="left"/>
      <w:pPr>
        <w:tabs>
          <w:tab w:pos="3228" w:val="num"/>
        </w:tabs>
        <w:ind w:hanging="360" w:left="3228"/>
      </w:pPr>
      <w:rPr>
        <w:rFonts w:ascii="Wingdings" w:hAnsi="Wingdings" w:hint="default"/>
        <w:sz w:val="20"/>
      </w:rPr>
    </w:lvl>
    <w:lvl w:ilvl="4" w:tentative="1">
      <w:start w:val="1"/>
      <w:numFmt w:val="bullet"/>
      <w:lvlText w:val=""/>
      <w:lvlJc w:val="left"/>
      <w:pPr>
        <w:tabs>
          <w:tab w:pos="3948" w:val="num"/>
        </w:tabs>
        <w:ind w:hanging="360" w:left="3948"/>
      </w:pPr>
      <w:rPr>
        <w:rFonts w:ascii="Wingdings" w:hAnsi="Wingdings" w:hint="default"/>
        <w:sz w:val="20"/>
      </w:rPr>
    </w:lvl>
    <w:lvl w:ilvl="5" w:tentative="1">
      <w:start w:val="1"/>
      <w:numFmt w:val="bullet"/>
      <w:lvlText w:val=""/>
      <w:lvlJc w:val="left"/>
      <w:pPr>
        <w:tabs>
          <w:tab w:pos="4668" w:val="num"/>
        </w:tabs>
        <w:ind w:hanging="360" w:left="4668"/>
      </w:pPr>
      <w:rPr>
        <w:rFonts w:ascii="Wingdings" w:hAnsi="Wingdings" w:hint="default"/>
        <w:sz w:val="20"/>
      </w:rPr>
    </w:lvl>
    <w:lvl w:ilvl="6" w:tentative="1">
      <w:start w:val="1"/>
      <w:numFmt w:val="bullet"/>
      <w:lvlText w:val=""/>
      <w:lvlJc w:val="left"/>
      <w:pPr>
        <w:tabs>
          <w:tab w:pos="5388" w:val="num"/>
        </w:tabs>
        <w:ind w:hanging="360" w:left="5388"/>
      </w:pPr>
      <w:rPr>
        <w:rFonts w:ascii="Wingdings" w:hAnsi="Wingdings" w:hint="default"/>
        <w:sz w:val="20"/>
      </w:rPr>
    </w:lvl>
    <w:lvl w:ilvl="7" w:tentative="1">
      <w:start w:val="1"/>
      <w:numFmt w:val="bullet"/>
      <w:lvlText w:val=""/>
      <w:lvlJc w:val="left"/>
      <w:pPr>
        <w:tabs>
          <w:tab w:pos="6108" w:val="num"/>
        </w:tabs>
        <w:ind w:hanging="360" w:left="6108"/>
      </w:pPr>
      <w:rPr>
        <w:rFonts w:ascii="Wingdings" w:hAnsi="Wingdings" w:hint="default"/>
        <w:sz w:val="20"/>
      </w:rPr>
    </w:lvl>
    <w:lvl w:ilvl="8" w:tentative="1">
      <w:start w:val="1"/>
      <w:numFmt w:val="bullet"/>
      <w:lvlText w:val=""/>
      <w:lvlJc w:val="left"/>
      <w:pPr>
        <w:tabs>
          <w:tab w:pos="6828" w:val="num"/>
        </w:tabs>
        <w:ind w:hanging="360" w:left="6828"/>
      </w:pPr>
      <w:rPr>
        <w:rFonts w:ascii="Wingdings" w:hAnsi="Wingdings" w:hint="default"/>
        <w:sz w:val="20"/>
      </w:rPr>
    </w:lvl>
  </w:abstractNum>
  <w:abstractNum w15:restartNumberingAfterBreak="0" w:abstractNumId="13">
    <w:nsid w:val="798414C3"/>
    <w:multiLevelType w:val="hybridMultilevel"/>
    <w:tmpl w:val="AF9C9824"/>
    <w:lvl w:ilvl="0" w:tplc="50B45E78">
      <w:numFmt w:val="bullet"/>
      <w:lvlText w:val="-"/>
      <w:lvlJc w:val="left"/>
      <w:pPr>
        <w:tabs>
          <w:tab w:pos="1065" w:val="num"/>
        </w:tabs>
        <w:ind w:hanging="360" w:left="1065"/>
      </w:pPr>
      <w:rPr>
        <w:rFonts w:ascii="Arial" w:cs="Arial" w:eastAsia="Times New Roman" w:hAnsi="Arial"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num w:numId="1">
    <w:abstractNumId w:val="3"/>
  </w:num>
  <w:num w:numId="2">
    <w:abstractNumId w:val="5"/>
  </w:num>
  <w:num w:numId="3">
    <w:abstractNumId w:val="8"/>
  </w:num>
  <w:num w:numId="4">
    <w:abstractNumId w:val="4"/>
  </w:num>
  <w:num w:numId="5">
    <w:abstractNumId w:val="6"/>
  </w:num>
  <w:num w:numId="6">
    <w:abstractNumId w:val="1"/>
  </w:num>
  <w:num w:numId="7">
    <w:abstractNumId w:val="7"/>
  </w:num>
  <w:num w:numId="8">
    <w:abstractNumId w:val="13"/>
  </w:num>
  <w:num w:numId="9">
    <w:abstractNumId w:val="9"/>
  </w:num>
  <w:num w:numId="10">
    <w:abstractNumId w:val="0"/>
  </w:num>
  <w:num w:numId="11">
    <w:abstractNumId w:val="2"/>
  </w:num>
  <w:num w:numId="12">
    <w:abstractNumId w:val="10"/>
  </w:num>
  <w:num w:numId="13">
    <w:abstractNumId w:val="12"/>
  </w:num>
  <w:num w:numId="14">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49"/>
    <w:rsid w:val="00182CD9"/>
    <w:rsid w:val="00411F8A"/>
    <w:rsid w:val="004705DE"/>
    <w:rsid w:val="00474F93"/>
    <w:rsid w:val="006233DB"/>
    <w:rsid w:val="006B7E00"/>
    <w:rsid w:val="007336EA"/>
    <w:rsid w:val="00787CF5"/>
    <w:rsid w:val="007A1084"/>
    <w:rsid w:val="00955C90"/>
    <w:rsid w:val="00A60DEA"/>
    <w:rsid w:val="00A85049"/>
    <w:rsid w:val="00B20818"/>
    <w:rsid w:val="00C8523A"/>
    <w:rsid w:val="00CA12A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11727C5"/>
  <w15:chartTrackingRefBased/>
  <w15:docId w15:val="{853658BF-F421-4F78-B690-D246788A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85049"/>
    <w:pPr>
      <w:jc w:val="both"/>
    </w:pPr>
    <w:rPr>
      <w:rFonts w:ascii="Vinci Sans" w:hAnsi="Vinci San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A85049"/>
    <w:pPr>
      <w:spacing w:after="0" w:line="240" w:lineRule="auto"/>
      <w:ind w:left="720"/>
      <w:contextualSpacing/>
      <w:jc w:val="left"/>
    </w:pPr>
    <w:rPr>
      <w:rFonts w:asciiTheme="minorHAnsi" w:cs="Times New Roman" w:hAnsiTheme="minorHAnsi"/>
      <w:szCs w:val="20"/>
    </w:rPr>
  </w:style>
  <w:style w:styleId="Grilledutableau" w:type="table">
    <w:name w:val="Table Grid"/>
    <w:basedOn w:val="TableauNormal"/>
    <w:uiPriority w:val="39"/>
    <w:rsid w:val="00A850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A85049"/>
    <w:pPr>
      <w:tabs>
        <w:tab w:pos="4536" w:val="center"/>
        <w:tab w:pos="9072" w:val="right"/>
      </w:tabs>
      <w:spacing w:after="0" w:line="240" w:lineRule="auto"/>
    </w:pPr>
  </w:style>
  <w:style w:customStyle="1" w:styleId="En-tteCar" w:type="character">
    <w:name w:val="En-tête Car"/>
    <w:basedOn w:val="Policepardfaut"/>
    <w:link w:val="En-tte"/>
    <w:uiPriority w:val="99"/>
    <w:rsid w:val="00A85049"/>
    <w:rPr>
      <w:rFonts w:ascii="Vinci Sans" w:hAnsi="Vinci Sans"/>
    </w:rPr>
  </w:style>
  <w:style w:styleId="Pieddepage" w:type="paragraph">
    <w:name w:val="footer"/>
    <w:basedOn w:val="Normal"/>
    <w:link w:val="PieddepageCar"/>
    <w:uiPriority w:val="99"/>
    <w:unhideWhenUsed/>
    <w:rsid w:val="00A8504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85049"/>
    <w:rPr>
      <w:rFonts w:ascii="Vinci Sans" w:hAnsi="Vinci Sans"/>
    </w:rPr>
  </w:style>
  <w:style w:styleId="NormalWeb" w:type="paragraph">
    <w:name w:val="Normal (Web)"/>
    <w:basedOn w:val="Normal"/>
    <w:uiPriority w:val="99"/>
    <w:semiHidden/>
    <w:unhideWhenUsed/>
    <w:rsid w:val="00411F8A"/>
    <w:pPr>
      <w:spacing w:after="100" w:afterAutospacing="1" w:before="100" w:beforeAutospacing="1" w:line="240" w:lineRule="auto"/>
      <w:jc w:val="left"/>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19313">
      <w:bodyDiv w:val="1"/>
      <w:marLeft w:val="0"/>
      <w:marRight w:val="0"/>
      <w:marTop w:val="0"/>
      <w:marBottom w:val="0"/>
      <w:divBdr>
        <w:top w:val="none" w:sz="0" w:space="0" w:color="auto"/>
        <w:left w:val="none" w:sz="0" w:space="0" w:color="auto"/>
        <w:bottom w:val="none" w:sz="0" w:space="0" w:color="auto"/>
        <w:right w:val="none" w:sz="0" w:space="0" w:color="auto"/>
      </w:divBdr>
    </w:div>
    <w:div w:id="466628081">
      <w:bodyDiv w:val="1"/>
      <w:marLeft w:val="0"/>
      <w:marRight w:val="0"/>
      <w:marTop w:val="0"/>
      <w:marBottom w:val="0"/>
      <w:divBdr>
        <w:top w:val="none" w:sz="0" w:space="0" w:color="auto"/>
        <w:left w:val="none" w:sz="0" w:space="0" w:color="auto"/>
        <w:bottom w:val="none" w:sz="0" w:space="0" w:color="auto"/>
        <w:right w:val="none" w:sz="0" w:space="0" w:color="auto"/>
      </w:divBdr>
    </w:div>
    <w:div w:id="479199988">
      <w:bodyDiv w:val="1"/>
      <w:marLeft w:val="0"/>
      <w:marRight w:val="0"/>
      <w:marTop w:val="0"/>
      <w:marBottom w:val="0"/>
      <w:divBdr>
        <w:top w:val="none" w:sz="0" w:space="0" w:color="auto"/>
        <w:left w:val="none" w:sz="0" w:space="0" w:color="auto"/>
        <w:bottom w:val="none" w:sz="0" w:space="0" w:color="auto"/>
        <w:right w:val="none" w:sz="0" w:space="0" w:color="auto"/>
      </w:divBdr>
    </w:div>
    <w:div w:id="953369179">
      <w:bodyDiv w:val="1"/>
      <w:marLeft w:val="0"/>
      <w:marRight w:val="0"/>
      <w:marTop w:val="0"/>
      <w:marBottom w:val="0"/>
      <w:divBdr>
        <w:top w:val="none" w:sz="0" w:space="0" w:color="auto"/>
        <w:left w:val="none" w:sz="0" w:space="0" w:color="auto"/>
        <w:bottom w:val="none" w:sz="0" w:space="0" w:color="auto"/>
        <w:right w:val="none" w:sz="0" w:space="0" w:color="auto"/>
      </w:divBdr>
    </w:div>
    <w:div w:id="1058167283">
      <w:bodyDiv w:val="1"/>
      <w:marLeft w:val="0"/>
      <w:marRight w:val="0"/>
      <w:marTop w:val="0"/>
      <w:marBottom w:val="0"/>
      <w:divBdr>
        <w:top w:val="none" w:sz="0" w:space="0" w:color="auto"/>
        <w:left w:val="none" w:sz="0" w:space="0" w:color="auto"/>
        <w:bottom w:val="none" w:sz="0" w:space="0" w:color="auto"/>
        <w:right w:val="none" w:sz="0" w:space="0" w:color="auto"/>
      </w:divBdr>
    </w:div>
    <w:div w:id="11868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1269</Words>
  <Characters>6980</Characters>
  <Application>Microsoft Office Word</Application>
  <DocSecurity>0</DocSecurity>
  <Lines>58</Lines>
  <Paragraphs>16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2023-05-05T09:00:00Z</dcterms:created>
  <cp:lastPrinted>2023-03-16T16:14:00Z</cp:lastPrinted>
  <dcterms:modified xsi:type="dcterms:W3CDTF">2023-05-05T09:00:00Z</dcterms:modified>
  <cp:revision>2</cp:revision>
</cp:coreProperties>
</file>