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body>
    <w:p w14:paraId="3112AD98" w14:textId="77777777" w:rsidP="007A1A2C" w:rsidR="007A1A2C" w:rsidRDefault="007A1A2C"/>
    <w:p w14:paraId="349A7CC2" w14:textId="77777777" w:rsidP="007A1A2C" w:rsidR="00DC38B2" w:rsidRDefault="00DC38B2"/>
    <w:p w14:paraId="25B0DE78" w14:textId="77777777" w:rsidP="007A1A2C" w:rsidR="00DC38B2" w:rsidRDefault="00985848">
      <w:r>
        <w:t xml:space="preserve"> </w:t>
      </w:r>
    </w:p>
    <w:p w14:paraId="0D5359B8" w14:textId="77777777" w:rsidP="007A1A2C" w:rsidR="00DC38B2" w:rsidRDefault="00DC38B2"/>
    <w:p w14:paraId="51A59D31" w14:textId="77777777" w:rsidP="007A1A2C" w:rsidR="00DC38B2" w:rsidRDefault="00DC38B2"/>
    <w:p w14:paraId="598C473A" w14:textId="77777777" w:rsidP="007A1A2C" w:rsidR="00DC38B2" w:rsidRDefault="00DC38B2" w:rsidRPr="007A1A2C"/>
    <w:p w14:paraId="75956185" w14:textId="77777777" w:rsidR="001A1B23" w:rsidRDefault="001A1B23" w:rsidRPr="00282891">
      <w:pPr>
        <w:pStyle w:val="Titre1"/>
        <w:pBdr>
          <w:top w:color="auto" w:shadow="1" w:space="1" w:sz="18" w:val="single"/>
          <w:left w:color="auto" w:shadow="1" w:space="4" w:sz="18" w:val="single"/>
          <w:bottom w:color="auto" w:shadow="1" w:space="1" w:sz="18" w:val="single"/>
          <w:right w:color="auto" w:shadow="1" w:space="4" w:sz="18" w:val="single"/>
        </w:pBdr>
        <w:jc w:val="center"/>
        <w:rPr>
          <w:rFonts w:ascii="Tahoma" w:cs="Tahoma" w:hAnsi="Tahoma"/>
          <w:b/>
          <w:color w:val="548DD4"/>
          <w:szCs w:val="24"/>
        </w:rPr>
      </w:pPr>
      <w:r w:rsidRPr="00282891">
        <w:rPr>
          <w:rFonts w:ascii="Tahoma" w:cs="Tahoma" w:hAnsi="Tahoma"/>
          <w:b/>
          <w:color w:val="548DD4"/>
          <w:szCs w:val="24"/>
        </w:rPr>
        <w:t>ACCORD COLLECTIF</w:t>
      </w:r>
    </w:p>
    <w:p w14:paraId="7ECB2944" w14:textId="77777777" w:rsidR="001A1B23" w:rsidRDefault="001A1B23" w:rsidRPr="00282891">
      <w:pPr>
        <w:pStyle w:val="Titre3"/>
        <w:pBdr>
          <w:top w:color="auto" w:shadow="1" w:space="1" w:sz="18" w:val="single"/>
          <w:left w:color="auto" w:shadow="1" w:space="4" w:sz="18" w:val="single"/>
          <w:bottom w:color="auto" w:shadow="1" w:space="1" w:sz="18" w:val="single"/>
          <w:right w:color="auto" w:shadow="1" w:space="4" w:sz="18" w:val="single"/>
        </w:pBdr>
        <w:rPr>
          <w:rFonts w:ascii="Tahoma" w:cs="Tahoma" w:hAnsi="Tahoma"/>
          <w:b/>
          <w:color w:val="548DD4"/>
          <w:sz w:val="24"/>
          <w:szCs w:val="24"/>
        </w:rPr>
      </w:pPr>
      <w:r w:rsidRPr="00282891">
        <w:rPr>
          <w:rFonts w:ascii="Tahoma" w:cs="Tahoma" w:hAnsi="Tahoma"/>
          <w:b/>
          <w:color w:val="548DD4"/>
          <w:sz w:val="24"/>
          <w:szCs w:val="24"/>
        </w:rPr>
        <w:t>SUR LA NEGOCIATION ANNUELLE</w:t>
      </w:r>
    </w:p>
    <w:p w14:paraId="52FB22F1" w14:textId="6AE7BB20" w:rsidR="001A1B23" w:rsidRDefault="000C6563" w:rsidRPr="00282891">
      <w:pPr>
        <w:pBdr>
          <w:top w:color="auto" w:shadow="1" w:space="1" w:sz="18" w:val="single"/>
          <w:left w:color="auto" w:shadow="1" w:space="4" w:sz="18" w:val="single"/>
          <w:bottom w:color="auto" w:shadow="1" w:space="1" w:sz="18" w:val="single"/>
          <w:right w:color="auto" w:shadow="1" w:space="4" w:sz="18" w:val="single"/>
        </w:pBdr>
        <w:jc w:val="center"/>
        <w:rPr>
          <w:rFonts w:ascii="Tahoma" w:cs="Tahoma" w:hAnsi="Tahoma"/>
          <w:b/>
          <w:color w:val="548DD4"/>
          <w:sz w:val="24"/>
          <w:szCs w:val="24"/>
        </w:rPr>
      </w:pPr>
      <w:r w:rsidRPr="00282891">
        <w:rPr>
          <w:rFonts w:ascii="Tahoma" w:cs="Tahoma" w:hAnsi="Tahoma"/>
          <w:b/>
          <w:color w:val="548DD4"/>
          <w:sz w:val="24"/>
          <w:szCs w:val="24"/>
        </w:rPr>
        <w:t>20</w:t>
      </w:r>
      <w:r w:rsidR="003D430E">
        <w:rPr>
          <w:rFonts w:ascii="Tahoma" w:cs="Tahoma" w:hAnsi="Tahoma"/>
          <w:b/>
          <w:color w:val="548DD4"/>
          <w:sz w:val="24"/>
          <w:szCs w:val="24"/>
        </w:rPr>
        <w:t>2</w:t>
      </w:r>
      <w:r w:rsidR="00B42766">
        <w:rPr>
          <w:rFonts w:ascii="Tahoma" w:cs="Tahoma" w:hAnsi="Tahoma"/>
          <w:b/>
          <w:color w:val="548DD4"/>
          <w:sz w:val="24"/>
          <w:szCs w:val="24"/>
        </w:rPr>
        <w:t>3</w:t>
      </w:r>
    </w:p>
    <w:p w14:paraId="07786087" w14:textId="77777777" w:rsidR="00C91DDF" w:rsidRDefault="00C91DDF" w:rsidRPr="00282891">
      <w:pPr>
        <w:pBdr>
          <w:top w:color="auto" w:shadow="1" w:space="1" w:sz="18" w:val="single"/>
          <w:left w:color="auto" w:shadow="1" w:space="4" w:sz="18" w:val="single"/>
          <w:bottom w:color="auto" w:shadow="1" w:space="1" w:sz="18" w:val="single"/>
          <w:right w:color="auto" w:shadow="1" w:space="4" w:sz="18" w:val="single"/>
        </w:pBdr>
        <w:jc w:val="center"/>
        <w:rPr>
          <w:rFonts w:ascii="Tahoma" w:cs="Tahoma" w:hAnsi="Tahoma"/>
          <w:b/>
          <w:color w:val="548DD4"/>
          <w:sz w:val="24"/>
          <w:szCs w:val="24"/>
        </w:rPr>
      </w:pPr>
    </w:p>
    <w:p w14:paraId="301BE0E1" w14:textId="77777777" w:rsidR="001A1B23" w:rsidRDefault="001A1B23" w:rsidRPr="00282891">
      <w:pPr>
        <w:pBdr>
          <w:top w:color="auto" w:shadow="1" w:space="1" w:sz="18" w:val="single"/>
          <w:left w:color="auto" w:shadow="1" w:space="4" w:sz="18" w:val="single"/>
          <w:bottom w:color="auto" w:shadow="1" w:space="1" w:sz="18" w:val="single"/>
          <w:right w:color="auto" w:shadow="1" w:space="4" w:sz="18" w:val="single"/>
        </w:pBdr>
        <w:jc w:val="center"/>
        <w:rPr>
          <w:rFonts w:ascii="Tahoma" w:cs="Tahoma" w:hAnsi="Tahoma"/>
          <w:b/>
          <w:color w:val="548DD4"/>
          <w:sz w:val="24"/>
          <w:szCs w:val="24"/>
        </w:rPr>
      </w:pPr>
      <w:r w:rsidRPr="00282891">
        <w:rPr>
          <w:rFonts w:ascii="Tahoma" w:cs="Tahoma" w:hAnsi="Tahoma"/>
          <w:b/>
          <w:color w:val="548DD4"/>
          <w:sz w:val="24"/>
          <w:szCs w:val="24"/>
        </w:rPr>
        <w:t>SOCIETE EAGLE</w:t>
      </w:r>
      <w:r w:rsidR="00894A8F" w:rsidRPr="00282891">
        <w:rPr>
          <w:rFonts w:ascii="Tahoma" w:cs="Tahoma" w:hAnsi="Tahoma"/>
          <w:b/>
          <w:color w:val="548DD4"/>
          <w:sz w:val="24"/>
          <w:szCs w:val="24"/>
        </w:rPr>
        <w:t xml:space="preserve"> INDUSTRY FRANCE</w:t>
      </w:r>
    </w:p>
    <w:p w14:paraId="388ED64E" w14:textId="77777777" w:rsidR="001A1B23" w:rsidRDefault="001A1B23" w:rsidRPr="00282891">
      <w:pPr>
        <w:pStyle w:val="Titre2"/>
        <w:pBdr>
          <w:top w:color="auto" w:shadow="1" w:space="1" w:sz="18" w:val="single"/>
          <w:left w:color="auto" w:shadow="1" w:space="4" w:sz="18" w:val="single"/>
          <w:bottom w:color="auto" w:shadow="1" w:space="1" w:sz="18" w:val="single"/>
          <w:right w:color="auto" w:shadow="1" w:space="4" w:sz="18" w:val="single"/>
        </w:pBdr>
        <w:rPr>
          <w:rFonts w:ascii="Tahoma" w:cs="Tahoma" w:hAnsi="Tahoma"/>
          <w:b/>
          <w:color w:val="548DD4"/>
          <w:szCs w:val="24"/>
        </w:rPr>
      </w:pPr>
      <w:r w:rsidRPr="00282891">
        <w:rPr>
          <w:rFonts w:ascii="Tahoma" w:cs="Tahoma" w:hAnsi="Tahoma"/>
          <w:b/>
          <w:color w:val="548DD4"/>
          <w:szCs w:val="24"/>
        </w:rPr>
        <w:t>FAULQUEMONT</w:t>
      </w:r>
    </w:p>
    <w:p w14:paraId="5AC03B83" w14:textId="77777777" w:rsidR="001A1B23" w:rsidRDefault="001A1B23" w:rsidRPr="00DF5524">
      <w:pPr>
        <w:rPr>
          <w:rFonts w:ascii="Tahoma" w:cs="Tahoma" w:hAnsi="Tahoma"/>
          <w:color w:val="548DD4"/>
          <w:sz w:val="22"/>
          <w:szCs w:val="22"/>
        </w:rPr>
      </w:pPr>
    </w:p>
    <w:p w14:paraId="1BB7EDE1" w14:textId="77777777" w:rsidR="001A1B23" w:rsidRDefault="001A1B23" w:rsidRPr="002264CE">
      <w:pPr>
        <w:rPr>
          <w:rFonts w:ascii="Tahoma" w:cs="Tahoma" w:hAnsi="Tahoma"/>
          <w:sz w:val="22"/>
          <w:szCs w:val="22"/>
        </w:rPr>
      </w:pPr>
    </w:p>
    <w:p w14:paraId="7A2D89AE" w14:textId="77777777" w:rsidR="001A1B23" w:rsidRDefault="001A1B23" w:rsidRPr="002264CE">
      <w:pPr>
        <w:rPr>
          <w:rFonts w:ascii="Tahoma" w:cs="Tahoma" w:hAnsi="Tahoma"/>
          <w:sz w:val="22"/>
          <w:szCs w:val="22"/>
        </w:rPr>
      </w:pPr>
    </w:p>
    <w:p w14:paraId="4007DA36" w14:textId="77777777" w:rsidR="001A1B23" w:rsidRDefault="001A1B23" w:rsidRPr="002264CE">
      <w:pPr>
        <w:rPr>
          <w:rFonts w:ascii="Tahoma" w:cs="Tahoma" w:hAnsi="Tahoma"/>
          <w:sz w:val="22"/>
          <w:szCs w:val="22"/>
        </w:rPr>
      </w:pPr>
    </w:p>
    <w:p w14:paraId="084B2928" w14:textId="77777777" w:rsidR="001A1B23" w:rsidRDefault="001A1B23" w:rsidRPr="002264CE">
      <w:pPr>
        <w:jc w:val="both"/>
        <w:rPr>
          <w:rFonts w:ascii="Tahoma" w:cs="Tahoma" w:hAnsi="Tahoma"/>
          <w:sz w:val="22"/>
          <w:szCs w:val="22"/>
        </w:rPr>
      </w:pPr>
      <w:r w:rsidRPr="002264CE">
        <w:rPr>
          <w:rFonts w:ascii="Tahoma" w:cs="Tahoma" w:hAnsi="Tahoma"/>
          <w:b/>
          <w:sz w:val="22"/>
          <w:szCs w:val="22"/>
        </w:rPr>
        <w:t>Entre les soussignés</w:t>
      </w:r>
      <w:r w:rsidRPr="002264CE">
        <w:rPr>
          <w:rFonts w:ascii="Tahoma" w:cs="Tahoma" w:hAnsi="Tahoma"/>
          <w:sz w:val="22"/>
          <w:szCs w:val="22"/>
        </w:rPr>
        <w:t> :</w:t>
      </w:r>
    </w:p>
    <w:p w14:paraId="46768759" w14:textId="77777777" w:rsidR="001A1B23" w:rsidRDefault="001A1B23" w:rsidRPr="002264CE">
      <w:pPr>
        <w:jc w:val="both"/>
        <w:rPr>
          <w:rFonts w:ascii="Tahoma" w:cs="Tahoma" w:hAnsi="Tahoma"/>
          <w:sz w:val="22"/>
          <w:szCs w:val="22"/>
        </w:rPr>
      </w:pPr>
    </w:p>
    <w:p w14:paraId="4C33346D" w14:textId="77777777" w:rsidR="001A1B23" w:rsidRDefault="001A1B23" w:rsidRPr="002264CE">
      <w:pPr>
        <w:jc w:val="both"/>
        <w:rPr>
          <w:rFonts w:ascii="Tahoma" w:cs="Tahoma" w:hAnsi="Tahoma"/>
          <w:sz w:val="22"/>
          <w:szCs w:val="22"/>
        </w:rPr>
      </w:pPr>
    </w:p>
    <w:p w14:paraId="636F244B" w14:textId="77777777" w:rsidR="001A1B23" w:rsidRDefault="00454BFE" w:rsidRPr="002264CE">
      <w:pPr>
        <w:pStyle w:val="Corpsdetexte"/>
        <w:rPr>
          <w:rFonts w:ascii="Tahoma" w:cs="Tahoma" w:hAnsi="Tahoma"/>
          <w:sz w:val="22"/>
          <w:szCs w:val="22"/>
        </w:rPr>
      </w:pPr>
      <w:r>
        <w:rPr>
          <w:rFonts w:ascii="Tahoma" w:cs="Tahoma" w:hAnsi="Tahoma"/>
          <w:sz w:val="22"/>
          <w:szCs w:val="22"/>
        </w:rPr>
        <w:t>La Société EAGLE INDUSTRY FRANCE</w:t>
      </w:r>
      <w:r w:rsidR="001A1B23" w:rsidRPr="002264CE">
        <w:rPr>
          <w:rFonts w:ascii="Tahoma" w:cs="Tahoma" w:hAnsi="Tahoma"/>
          <w:sz w:val="22"/>
          <w:szCs w:val="22"/>
        </w:rPr>
        <w:t xml:space="preserve"> de FAULQUEMONT, SAS au capital </w:t>
      </w:r>
      <w:r w:rsidR="001A1B23" w:rsidRPr="00CE1CBC">
        <w:rPr>
          <w:rFonts w:ascii="Tahoma" w:cs="Tahoma" w:hAnsi="Tahoma"/>
          <w:sz w:val="22"/>
          <w:szCs w:val="22"/>
        </w:rPr>
        <w:t>de</w:t>
      </w:r>
      <w:r w:rsidR="00C956CA" w:rsidRPr="00CE1CBC">
        <w:rPr>
          <w:rFonts w:ascii="Tahoma" w:cs="Tahoma" w:hAnsi="Tahoma"/>
          <w:sz w:val="22"/>
          <w:szCs w:val="22"/>
        </w:rPr>
        <w:t xml:space="preserve"> </w:t>
      </w:r>
      <w:r w:rsidR="005F271F" w:rsidRPr="002C182B">
        <w:rPr>
          <w:rFonts w:ascii="Tahoma" w:cs="Tahoma" w:hAnsi="Tahoma"/>
          <w:sz w:val="22"/>
          <w:szCs w:val="22"/>
        </w:rPr>
        <w:t>20</w:t>
      </w:r>
      <w:r w:rsidR="00CE1CBC" w:rsidRPr="002C182B">
        <w:rPr>
          <w:rFonts w:ascii="Tahoma" w:cs="Tahoma" w:hAnsi="Tahoma"/>
          <w:sz w:val="22"/>
          <w:szCs w:val="22"/>
        </w:rPr>
        <w:t xml:space="preserve"> 098 000 </w:t>
      </w:r>
      <w:r w:rsidR="00C956CA" w:rsidRPr="002C182B">
        <w:rPr>
          <w:rFonts w:ascii="Tahoma" w:cs="Tahoma" w:hAnsi="Tahoma"/>
          <w:sz w:val="22"/>
          <w:szCs w:val="22"/>
        </w:rPr>
        <w:t>EUROS</w:t>
      </w:r>
      <w:r w:rsidR="001A1B23" w:rsidRPr="002C182B">
        <w:rPr>
          <w:rFonts w:ascii="Tahoma" w:cs="Tahoma" w:hAnsi="Tahoma"/>
          <w:sz w:val="22"/>
          <w:szCs w:val="22"/>
        </w:rPr>
        <w:t>, immatriculée sous le N° de SIRET : 418 930 178 00029, code APE 343 Z,</w:t>
      </w:r>
      <w:r w:rsidR="001A1B23" w:rsidRPr="00CE1CBC">
        <w:rPr>
          <w:rFonts w:ascii="Tahoma" w:cs="Tahoma" w:hAnsi="Tahoma"/>
          <w:sz w:val="22"/>
          <w:szCs w:val="22"/>
        </w:rPr>
        <w:t xml:space="preserve"> sise 5, avenue de Lorraine à 57380 FAULQUEMONT,</w:t>
      </w:r>
    </w:p>
    <w:p w14:paraId="39D04443" w14:textId="77777777" w:rsidR="001A1B23" w:rsidRDefault="001A1B23" w:rsidRPr="002264CE">
      <w:pPr>
        <w:jc w:val="both"/>
        <w:rPr>
          <w:rFonts w:ascii="Tahoma" w:cs="Tahoma" w:hAnsi="Tahoma"/>
          <w:sz w:val="22"/>
          <w:szCs w:val="22"/>
        </w:rPr>
      </w:pPr>
    </w:p>
    <w:p w14:paraId="05D79137" w14:textId="77777777" w:rsidR="001A1B23" w:rsidRDefault="001A1B23" w:rsidRPr="002264CE">
      <w:pPr>
        <w:jc w:val="both"/>
        <w:rPr>
          <w:rFonts w:ascii="Tahoma" w:cs="Tahoma" w:hAnsi="Tahoma"/>
          <w:sz w:val="22"/>
          <w:szCs w:val="22"/>
        </w:rPr>
      </w:pPr>
    </w:p>
    <w:p w14:paraId="39EA9A69" w14:textId="25445512" w:rsidR="001A1B23" w:rsidRDefault="001A1B23" w:rsidRPr="002264CE">
      <w:pPr>
        <w:pStyle w:val="Corpsdetexte2"/>
        <w:rPr>
          <w:rFonts w:ascii="Tahoma" w:cs="Tahoma" w:hAnsi="Tahoma"/>
          <w:sz w:val="22"/>
          <w:szCs w:val="22"/>
        </w:rPr>
      </w:pPr>
      <w:r w:rsidRPr="002264CE">
        <w:rPr>
          <w:rFonts w:ascii="Tahoma" w:cs="Tahoma" w:hAnsi="Tahoma"/>
          <w:sz w:val="22"/>
          <w:szCs w:val="22"/>
        </w:rPr>
        <w:t>rep</w:t>
      </w:r>
      <w:r w:rsidR="00602F4C" w:rsidRPr="002264CE">
        <w:rPr>
          <w:rFonts w:ascii="Tahoma" w:cs="Tahoma" w:hAnsi="Tahoma"/>
          <w:sz w:val="22"/>
          <w:szCs w:val="22"/>
        </w:rPr>
        <w:t xml:space="preserve">résentée par Monsieur </w:t>
      </w:r>
      <w:r w:rsidRPr="002264CE">
        <w:rPr>
          <w:rFonts w:ascii="Tahoma" w:cs="Tahoma" w:hAnsi="Tahoma"/>
          <w:sz w:val="22"/>
          <w:szCs w:val="22"/>
        </w:rPr>
        <w:t>, agissant en qualité de Directeur Général</w:t>
      </w:r>
    </w:p>
    <w:p w14:paraId="78328728" w14:textId="77777777" w:rsidR="001A1B23" w:rsidRDefault="001A1B23" w:rsidRPr="002264CE">
      <w:pPr>
        <w:jc w:val="both"/>
        <w:rPr>
          <w:rFonts w:ascii="Tahoma" w:cs="Tahoma" w:hAnsi="Tahoma"/>
          <w:sz w:val="22"/>
          <w:szCs w:val="22"/>
        </w:rPr>
      </w:pPr>
    </w:p>
    <w:p w14:paraId="457801A4" w14:textId="77777777" w:rsidR="001A1B23" w:rsidRDefault="001A1B23" w:rsidRPr="002264CE">
      <w:pPr>
        <w:jc w:val="both"/>
        <w:rPr>
          <w:rFonts w:ascii="Tahoma" w:cs="Tahoma" w:hAnsi="Tahoma"/>
          <w:sz w:val="22"/>
          <w:szCs w:val="22"/>
        </w:rPr>
      </w:pPr>
    </w:p>
    <w:p w14:paraId="27E3D103" w14:textId="77777777" w:rsidR="001A1B23" w:rsidRDefault="001A1B23" w:rsidRPr="002264CE">
      <w:pPr>
        <w:jc w:val="both"/>
        <w:rPr>
          <w:rFonts w:ascii="Tahoma" w:cs="Tahoma" w:hAnsi="Tahoma"/>
          <w:sz w:val="22"/>
          <w:szCs w:val="22"/>
        </w:rPr>
      </w:pPr>
      <w:r w:rsidRPr="002264CE">
        <w:rPr>
          <w:rFonts w:ascii="Tahoma" w:cs="Tahoma" w:hAnsi="Tahoma"/>
          <w:b/>
          <w:sz w:val="22"/>
          <w:szCs w:val="22"/>
        </w:rPr>
        <w:t>D’une part</w:t>
      </w:r>
      <w:r w:rsidRPr="002264CE">
        <w:rPr>
          <w:rFonts w:ascii="Tahoma" w:cs="Tahoma" w:hAnsi="Tahoma"/>
          <w:sz w:val="22"/>
          <w:szCs w:val="22"/>
        </w:rPr>
        <w:t>,</w:t>
      </w:r>
    </w:p>
    <w:p w14:paraId="69D63129" w14:textId="77777777" w:rsidR="001A1B23" w:rsidRDefault="001A1B23" w:rsidRPr="002264CE">
      <w:pPr>
        <w:jc w:val="both"/>
        <w:rPr>
          <w:rFonts w:ascii="Tahoma" w:cs="Tahoma" w:hAnsi="Tahoma"/>
          <w:sz w:val="22"/>
          <w:szCs w:val="22"/>
        </w:rPr>
      </w:pPr>
    </w:p>
    <w:p w14:paraId="5928E043" w14:textId="77777777" w:rsidR="001A1B23" w:rsidRDefault="001A1B23" w:rsidRPr="002264CE">
      <w:pPr>
        <w:jc w:val="both"/>
        <w:rPr>
          <w:rFonts w:ascii="Tahoma" w:cs="Tahoma" w:hAnsi="Tahoma"/>
          <w:sz w:val="22"/>
          <w:szCs w:val="22"/>
        </w:rPr>
      </w:pPr>
    </w:p>
    <w:p w14:paraId="10305989" w14:textId="77777777" w:rsidR="001A1B23" w:rsidRDefault="001A1B23" w:rsidRPr="002264CE">
      <w:pPr>
        <w:jc w:val="both"/>
        <w:rPr>
          <w:rFonts w:ascii="Tahoma" w:cs="Tahoma" w:hAnsi="Tahoma"/>
          <w:sz w:val="22"/>
          <w:szCs w:val="22"/>
        </w:rPr>
      </w:pPr>
      <w:r w:rsidRPr="002264CE">
        <w:rPr>
          <w:rFonts w:ascii="Tahoma" w:cs="Tahoma" w:hAnsi="Tahoma"/>
          <w:sz w:val="22"/>
          <w:szCs w:val="22"/>
        </w:rPr>
        <w:t>Et</w:t>
      </w:r>
    </w:p>
    <w:p w14:paraId="29E7A587" w14:textId="77777777" w:rsidR="001A1B23" w:rsidRDefault="001A1B23" w:rsidRPr="002264CE">
      <w:pPr>
        <w:jc w:val="both"/>
        <w:rPr>
          <w:rFonts w:ascii="Tahoma" w:cs="Tahoma" w:hAnsi="Tahoma"/>
          <w:sz w:val="22"/>
          <w:szCs w:val="22"/>
        </w:rPr>
      </w:pPr>
    </w:p>
    <w:p w14:paraId="36C5EDD5" w14:textId="77777777" w:rsidR="001A1B23" w:rsidRDefault="001A1B23" w:rsidRPr="002264CE">
      <w:pPr>
        <w:jc w:val="both"/>
        <w:rPr>
          <w:rFonts w:ascii="Tahoma" w:cs="Tahoma" w:hAnsi="Tahoma"/>
          <w:sz w:val="22"/>
          <w:szCs w:val="22"/>
        </w:rPr>
      </w:pPr>
    </w:p>
    <w:p w14:paraId="6241CA49" w14:textId="1B7BC797" w:rsidR="001A1B23" w:rsidRDefault="001A1B23">
      <w:pPr>
        <w:jc w:val="both"/>
        <w:rPr>
          <w:rFonts w:ascii="Tahoma" w:cs="Tahoma" w:hAnsi="Tahoma"/>
          <w:b/>
          <w:sz w:val="22"/>
          <w:szCs w:val="22"/>
        </w:rPr>
      </w:pPr>
      <w:r w:rsidRPr="002264CE">
        <w:rPr>
          <w:rFonts w:ascii="Tahoma" w:cs="Tahoma" w:hAnsi="Tahoma"/>
          <w:b/>
          <w:sz w:val="22"/>
          <w:szCs w:val="22"/>
        </w:rPr>
        <w:t>Madame , agissant en qualité de Déléguée syndicale C</w:t>
      </w:r>
      <w:r w:rsidR="00211B7E">
        <w:rPr>
          <w:rFonts w:ascii="Tahoma" w:cs="Tahoma" w:hAnsi="Tahoma"/>
          <w:b/>
          <w:sz w:val="22"/>
          <w:szCs w:val="22"/>
        </w:rPr>
        <w:t>FDT</w:t>
      </w:r>
    </w:p>
    <w:p w14:paraId="10FA3E6B" w14:textId="77777777" w:rsidR="001A1B23" w:rsidRDefault="001A1B23">
      <w:pPr>
        <w:jc w:val="both"/>
        <w:rPr>
          <w:rFonts w:ascii="Tahoma" w:cs="Tahoma" w:hAnsi="Tahoma"/>
          <w:b/>
          <w:sz w:val="22"/>
          <w:szCs w:val="22"/>
        </w:rPr>
      </w:pPr>
    </w:p>
    <w:p w14:paraId="6B3957ED" w14:textId="77777777" w:rsidR="005F2806" w:rsidRDefault="005F2806" w:rsidRPr="005F2806">
      <w:pPr>
        <w:jc w:val="both"/>
        <w:rPr>
          <w:rFonts w:ascii="Tahoma" w:cs="Tahoma" w:hAnsi="Tahoma"/>
          <w:b/>
          <w:sz w:val="22"/>
          <w:szCs w:val="22"/>
        </w:rPr>
      </w:pPr>
    </w:p>
    <w:p w14:paraId="11EEFCC3" w14:textId="7D7E7B04" w:rsidR="001A1B23" w:rsidRDefault="00B42766" w:rsidRPr="002264CE">
      <w:pPr>
        <w:pStyle w:val="Titre4"/>
        <w:rPr>
          <w:rFonts w:ascii="Tahoma" w:cs="Tahoma" w:hAnsi="Tahoma"/>
          <w:sz w:val="22"/>
          <w:szCs w:val="22"/>
        </w:rPr>
      </w:pPr>
      <w:r>
        <w:rPr>
          <w:rFonts w:ascii="Tahoma" w:cs="Tahoma" w:hAnsi="Tahoma"/>
          <w:sz w:val="22"/>
          <w:szCs w:val="22"/>
        </w:rPr>
        <w:t>D’autre part,</w:t>
      </w:r>
    </w:p>
    <w:p w14:paraId="18637A6B" w14:textId="77777777" w:rsidR="001A1B23" w:rsidRDefault="001A1B23" w:rsidRPr="002264CE">
      <w:pPr>
        <w:jc w:val="both"/>
        <w:rPr>
          <w:rFonts w:ascii="Tahoma" w:cs="Tahoma" w:hAnsi="Tahoma"/>
          <w:sz w:val="22"/>
          <w:szCs w:val="22"/>
        </w:rPr>
      </w:pPr>
    </w:p>
    <w:p w14:paraId="3B5C097A" w14:textId="77777777" w:rsidR="001A1B23" w:rsidRDefault="001A1B23" w:rsidRPr="002264CE">
      <w:pPr>
        <w:jc w:val="both"/>
        <w:rPr>
          <w:rFonts w:ascii="Tahoma" w:cs="Tahoma" w:hAnsi="Tahoma"/>
          <w:sz w:val="22"/>
          <w:szCs w:val="22"/>
        </w:rPr>
      </w:pPr>
    </w:p>
    <w:p w14:paraId="54E46669" w14:textId="77777777" w:rsidR="001A1B23" w:rsidRDefault="001A1B23" w:rsidRPr="002264CE">
      <w:pPr>
        <w:jc w:val="both"/>
        <w:rPr>
          <w:rFonts w:ascii="Tahoma" w:cs="Tahoma" w:hAnsi="Tahoma"/>
          <w:sz w:val="22"/>
          <w:szCs w:val="22"/>
        </w:rPr>
      </w:pPr>
      <w:r w:rsidRPr="002264CE">
        <w:rPr>
          <w:rFonts w:ascii="Tahoma" w:cs="Tahoma" w:hAnsi="Tahoma"/>
          <w:sz w:val="22"/>
          <w:szCs w:val="22"/>
        </w:rPr>
        <w:t>Il a été convenu et arrêté ce qui suit :</w:t>
      </w:r>
    </w:p>
    <w:p w14:paraId="5939A2DC" w14:textId="77777777" w:rsidR="001A1B23" w:rsidRDefault="001A1B23" w:rsidRPr="002264CE">
      <w:pPr>
        <w:rPr>
          <w:rFonts w:ascii="Tahoma" w:cs="Tahoma" w:hAnsi="Tahoma"/>
          <w:sz w:val="22"/>
          <w:szCs w:val="22"/>
        </w:rPr>
      </w:pPr>
    </w:p>
    <w:p w14:paraId="1329AE29" w14:textId="77777777" w:rsidR="001A1B23" w:rsidRDefault="001A1B23" w:rsidRPr="002264CE">
      <w:pPr>
        <w:rPr>
          <w:rFonts w:ascii="Tahoma" w:cs="Tahoma" w:hAnsi="Tahoma"/>
          <w:sz w:val="22"/>
          <w:szCs w:val="22"/>
        </w:rPr>
      </w:pPr>
    </w:p>
    <w:p w14:paraId="410B2560" w14:textId="77777777" w:rsidR="008C10B2" w:rsidRDefault="008C10B2" w:rsidRPr="002264CE">
      <w:pPr>
        <w:rPr>
          <w:rFonts w:ascii="Tahoma" w:cs="Tahoma" w:hAnsi="Tahoma"/>
          <w:sz w:val="22"/>
          <w:szCs w:val="22"/>
        </w:rPr>
      </w:pPr>
    </w:p>
    <w:p w14:paraId="63A59C7B" w14:textId="77777777" w:rsidR="008C10B2" w:rsidRDefault="008C10B2" w:rsidRPr="002264CE">
      <w:pPr>
        <w:rPr>
          <w:rFonts w:ascii="Tahoma" w:cs="Tahoma" w:hAnsi="Tahoma"/>
          <w:sz w:val="22"/>
          <w:szCs w:val="22"/>
        </w:rPr>
      </w:pPr>
    </w:p>
    <w:p w14:paraId="6370F4E5" w14:textId="77777777" w:rsidR="001A1B23" w:rsidRDefault="001A1B23" w:rsidRPr="002264CE">
      <w:pPr>
        <w:rPr>
          <w:rFonts w:ascii="Tahoma" w:cs="Tahoma" w:hAnsi="Tahoma"/>
          <w:sz w:val="22"/>
          <w:szCs w:val="22"/>
        </w:rPr>
      </w:pPr>
    </w:p>
    <w:p w14:paraId="7F6FE9B4" w14:textId="77777777" w:rsidR="002264CE" w:rsidRDefault="002264CE" w:rsidRPr="002264CE">
      <w:pPr>
        <w:rPr>
          <w:rFonts w:ascii="Tahoma" w:cs="Tahoma" w:hAnsi="Tahoma"/>
          <w:sz w:val="22"/>
          <w:szCs w:val="22"/>
        </w:rPr>
      </w:pPr>
    </w:p>
    <w:p w14:paraId="0365898B" w14:textId="77777777" w:rsidR="002264CE" w:rsidRDefault="002264CE" w:rsidRPr="002264CE">
      <w:pPr>
        <w:rPr>
          <w:rFonts w:ascii="Tahoma" w:cs="Tahoma" w:hAnsi="Tahoma"/>
          <w:sz w:val="22"/>
          <w:szCs w:val="22"/>
        </w:rPr>
      </w:pPr>
    </w:p>
    <w:p w14:paraId="695A4361" w14:textId="77777777" w:rsidR="002264CE" w:rsidRDefault="002264CE" w:rsidRPr="002264CE">
      <w:pPr>
        <w:rPr>
          <w:rFonts w:ascii="Tahoma" w:cs="Tahoma" w:hAnsi="Tahoma"/>
          <w:sz w:val="22"/>
          <w:szCs w:val="22"/>
        </w:rPr>
      </w:pPr>
    </w:p>
    <w:p w14:paraId="46D7CEAF" w14:textId="77777777" w:rsidR="002264CE" w:rsidRDefault="002264CE">
      <w:pPr>
        <w:rPr>
          <w:rFonts w:ascii="Tahoma" w:cs="Tahoma" w:hAnsi="Tahoma"/>
          <w:sz w:val="22"/>
          <w:szCs w:val="22"/>
        </w:rPr>
      </w:pPr>
    </w:p>
    <w:p w14:paraId="6020DF5F" w14:textId="77777777" w:rsidR="003A6427" w:rsidRDefault="003A6427" w:rsidRPr="002264CE">
      <w:pPr>
        <w:rPr>
          <w:rFonts w:ascii="Tahoma" w:cs="Tahoma" w:hAnsi="Tahoma"/>
          <w:sz w:val="22"/>
          <w:szCs w:val="22"/>
        </w:rPr>
      </w:pPr>
    </w:p>
    <w:p w14:paraId="68262A82" w14:textId="77777777" w:rsidR="002264CE" w:rsidRDefault="002264CE">
      <w:pPr>
        <w:rPr>
          <w:rFonts w:ascii="Tahoma" w:cs="Tahoma" w:hAnsi="Tahoma"/>
          <w:sz w:val="22"/>
          <w:szCs w:val="22"/>
        </w:rPr>
      </w:pPr>
    </w:p>
    <w:p w14:paraId="1B39A5C1" w14:textId="77777777" w:rsidR="005F2806" w:rsidRDefault="005F2806">
      <w:pPr>
        <w:rPr>
          <w:rFonts w:ascii="Tahoma" w:cs="Tahoma" w:hAnsi="Tahoma"/>
          <w:sz w:val="22"/>
          <w:szCs w:val="22"/>
        </w:rPr>
      </w:pPr>
    </w:p>
    <w:p w14:paraId="0D989F81" w14:textId="77777777" w:rsidR="001A1B23" w:rsidRDefault="001A1B23" w:rsidRPr="002264CE">
      <w:pPr>
        <w:rPr>
          <w:rFonts w:ascii="Tahoma" w:cs="Tahoma" w:hAnsi="Tahoma"/>
          <w:b/>
          <w:sz w:val="22"/>
          <w:szCs w:val="22"/>
        </w:rPr>
      </w:pPr>
      <w:r w:rsidRPr="002264CE">
        <w:rPr>
          <w:rFonts w:ascii="Tahoma" w:cs="Tahoma" w:hAnsi="Tahoma"/>
          <w:b/>
          <w:sz w:val="22"/>
          <w:szCs w:val="22"/>
        </w:rPr>
        <w:lastRenderedPageBreak/>
        <w:t xml:space="preserve">1/ </w:t>
      </w:r>
      <w:r w:rsidR="008C10B2" w:rsidRPr="002264CE">
        <w:rPr>
          <w:rFonts w:ascii="Tahoma" w:cs="Tahoma" w:hAnsi="Tahoma"/>
          <w:b/>
          <w:sz w:val="22"/>
          <w:szCs w:val="22"/>
          <w:u w:val="single"/>
        </w:rPr>
        <w:t>Préambule</w:t>
      </w:r>
    </w:p>
    <w:p w14:paraId="332BC8CB" w14:textId="77777777" w:rsidR="001A1B23" w:rsidRDefault="001A1B23" w:rsidRPr="002264CE">
      <w:pPr>
        <w:rPr>
          <w:rFonts w:ascii="Tahoma" w:cs="Tahoma" w:hAnsi="Tahoma"/>
          <w:sz w:val="22"/>
          <w:szCs w:val="22"/>
        </w:rPr>
      </w:pPr>
    </w:p>
    <w:p w14:paraId="07A5BE03" w14:textId="77777777" w:rsidP="00B42766" w:rsidR="00B42766" w:rsidRDefault="00B42766" w:rsidRPr="00C0401E">
      <w:pPr>
        <w:jc w:val="both"/>
        <w:rPr>
          <w:rFonts w:ascii="Tahoma" w:cs="Tahoma" w:hAnsi="Tahoma"/>
          <w:sz w:val="22"/>
          <w:szCs w:val="24"/>
        </w:rPr>
      </w:pPr>
      <w:r w:rsidRPr="00C0401E">
        <w:rPr>
          <w:rFonts w:ascii="Tahoma" w:cs="Tahoma" w:hAnsi="Tahoma"/>
          <w:sz w:val="22"/>
          <w:szCs w:val="24"/>
        </w:rPr>
        <w:t>Dans un contexte économique difficile pour tous, à la fois pour les salariés en terme de pouvoir d'achat mais aussi pour l'entreprise qui doit faire face à des charges de plus en plus lourdes (énergie, matières premières...), les parties se sont rapprochées à 3 reprises les 8 juin, 15 juin et 22 juin pour tout d’abord évoquer la situation de l’entreprise :</w:t>
      </w:r>
    </w:p>
    <w:p w14:paraId="7C771B07" w14:textId="77777777" w:rsidP="00B42766" w:rsidR="00B42766" w:rsidRDefault="00B42766" w:rsidRPr="00C0401E">
      <w:pPr>
        <w:jc w:val="both"/>
        <w:rPr>
          <w:rFonts w:ascii="Tahoma" w:cs="Tahoma" w:hAnsi="Tahoma"/>
          <w:sz w:val="22"/>
          <w:szCs w:val="24"/>
        </w:rPr>
      </w:pPr>
    </w:p>
    <w:p w14:paraId="0054E69D" w14:textId="77777777" w:rsidP="00B42766" w:rsidR="00B42766" w:rsidRDefault="00B42766" w:rsidRPr="00C0401E">
      <w:pPr>
        <w:jc w:val="both"/>
        <w:rPr>
          <w:rFonts w:ascii="Tahoma" w:cs="Tahoma" w:hAnsi="Tahoma"/>
          <w:sz w:val="22"/>
          <w:szCs w:val="24"/>
        </w:rPr>
      </w:pPr>
      <w:r w:rsidRPr="00C0401E">
        <w:rPr>
          <w:rFonts w:ascii="Tahoma" w:cs="Tahoma" w:hAnsi="Tahoma"/>
          <w:sz w:val="22"/>
          <w:szCs w:val="24"/>
        </w:rPr>
        <w:t>La section syndicale a fait état d’un climat social en berne et que parfois certaines installations pouvaient fonctionner en mode dégradé.  Elle fustige par ailleurs le manque de partage de la valeur ajoutée de l’entreprise avec les salariés et dénonce le manque de participations aux résultats du fait de la consolidation des comptes au niveau du groupe.</w:t>
      </w:r>
    </w:p>
    <w:p w14:paraId="541FCD4E" w14:textId="77777777" w:rsidP="00B42766" w:rsidR="00B42766" w:rsidRDefault="00B42766" w:rsidRPr="00C0401E">
      <w:pPr>
        <w:jc w:val="both"/>
        <w:rPr>
          <w:rFonts w:ascii="Tahoma" w:cs="Tahoma" w:hAnsi="Tahoma"/>
          <w:sz w:val="22"/>
          <w:szCs w:val="24"/>
        </w:rPr>
      </w:pPr>
    </w:p>
    <w:p w14:paraId="631412FC" w14:textId="77777777" w:rsidP="00B42766" w:rsidR="00B42766" w:rsidRDefault="00B42766" w:rsidRPr="00C0401E">
      <w:pPr>
        <w:jc w:val="both"/>
        <w:rPr>
          <w:rFonts w:ascii="Tahoma" w:cs="Tahoma" w:hAnsi="Tahoma"/>
          <w:sz w:val="22"/>
          <w:szCs w:val="24"/>
        </w:rPr>
      </w:pPr>
      <w:r w:rsidRPr="00C0401E">
        <w:rPr>
          <w:rFonts w:ascii="Tahoma" w:cs="Tahoma" w:hAnsi="Tahoma"/>
          <w:sz w:val="22"/>
          <w:szCs w:val="24"/>
        </w:rPr>
        <w:t>La Direction répond concernant les modes de fonctionnement en dégradé que cela doit rester exceptionnel et qu’en tout état de cause, ce mode ne s’applique qu’après validation de la Direction après être certain qu’aucun risque ne sera encouru par les salariés.</w:t>
      </w:r>
    </w:p>
    <w:p w14:paraId="14293A1F" w14:textId="77777777" w:rsidP="00B42766" w:rsidR="00B42766" w:rsidRDefault="00B42766" w:rsidRPr="00C0401E">
      <w:pPr>
        <w:jc w:val="both"/>
        <w:rPr>
          <w:rFonts w:ascii="Tahoma" w:cs="Tahoma" w:hAnsi="Tahoma"/>
          <w:sz w:val="22"/>
          <w:szCs w:val="24"/>
        </w:rPr>
      </w:pPr>
    </w:p>
    <w:p w14:paraId="0CA7724F" w14:textId="77777777" w:rsidP="00B42766" w:rsidR="00B42766" w:rsidRDefault="00B42766" w:rsidRPr="00C0401E">
      <w:pPr>
        <w:jc w:val="both"/>
        <w:rPr>
          <w:rFonts w:ascii="Tahoma" w:cs="Tahoma" w:hAnsi="Tahoma"/>
          <w:sz w:val="22"/>
          <w:szCs w:val="24"/>
        </w:rPr>
      </w:pPr>
      <w:r w:rsidRPr="00C0401E">
        <w:rPr>
          <w:rFonts w:ascii="Tahoma" w:cs="Tahoma" w:hAnsi="Tahoma"/>
          <w:sz w:val="22"/>
          <w:szCs w:val="24"/>
        </w:rPr>
        <w:t>Elle réfute par ailleurs la moindre manœuvre visant à spoiler les salariés d’une quelconque participation. Les résultats ne sont tout simplement pas au rendez-vous.</w:t>
      </w:r>
    </w:p>
    <w:p w14:paraId="49768568" w14:textId="77777777" w:rsidR="008C10B2" w:rsidRDefault="008C10B2" w:rsidRPr="002264CE">
      <w:pPr>
        <w:jc w:val="both"/>
        <w:rPr>
          <w:rFonts w:ascii="Tahoma" w:cs="Tahoma" w:hAnsi="Tahoma"/>
          <w:b/>
          <w:sz w:val="22"/>
          <w:szCs w:val="22"/>
          <w:u w:val="single"/>
        </w:rPr>
      </w:pPr>
    </w:p>
    <w:p w14:paraId="62E8B72D" w14:textId="77777777" w:rsidR="00A579E7" w:rsidRDefault="00A579E7" w:rsidRPr="002264CE">
      <w:pPr>
        <w:jc w:val="both"/>
        <w:rPr>
          <w:rFonts w:ascii="Tahoma" w:cs="Tahoma" w:hAnsi="Tahoma"/>
          <w:b/>
          <w:sz w:val="22"/>
          <w:szCs w:val="22"/>
          <w:u w:val="single"/>
        </w:rPr>
      </w:pPr>
    </w:p>
    <w:p w14:paraId="14C835BB" w14:textId="77777777" w:rsidR="001A1B23" w:rsidRDefault="001A1B23" w:rsidRPr="002264CE">
      <w:pPr>
        <w:jc w:val="both"/>
        <w:rPr>
          <w:rFonts w:ascii="Tahoma" w:cs="Tahoma" w:hAnsi="Tahoma"/>
          <w:sz w:val="22"/>
          <w:szCs w:val="22"/>
        </w:rPr>
      </w:pPr>
      <w:r w:rsidRPr="002264CE">
        <w:rPr>
          <w:rFonts w:ascii="Tahoma" w:cs="Tahoma" w:hAnsi="Tahoma"/>
          <w:b/>
          <w:sz w:val="22"/>
          <w:szCs w:val="22"/>
          <w:u w:val="single"/>
        </w:rPr>
        <w:t>2/ Champ d’application</w:t>
      </w:r>
    </w:p>
    <w:p w14:paraId="5FC20E7D" w14:textId="77777777" w:rsidR="001A1B23" w:rsidRDefault="001A1B23" w:rsidRPr="002264CE">
      <w:pPr>
        <w:jc w:val="both"/>
        <w:rPr>
          <w:rFonts w:ascii="Tahoma" w:cs="Tahoma" w:hAnsi="Tahoma"/>
          <w:sz w:val="22"/>
          <w:szCs w:val="22"/>
        </w:rPr>
      </w:pPr>
    </w:p>
    <w:p w14:paraId="32B2BD28" w14:textId="77777777" w:rsidR="001A1B23" w:rsidRDefault="001A1B23" w:rsidRPr="002264CE">
      <w:pPr>
        <w:jc w:val="both"/>
        <w:rPr>
          <w:rFonts w:ascii="Tahoma" w:cs="Tahoma" w:hAnsi="Tahoma"/>
          <w:sz w:val="22"/>
          <w:szCs w:val="22"/>
        </w:rPr>
      </w:pPr>
      <w:r w:rsidRPr="002264CE">
        <w:rPr>
          <w:rFonts w:ascii="Tahoma" w:cs="Tahoma" w:hAnsi="Tahoma"/>
          <w:sz w:val="22"/>
          <w:szCs w:val="22"/>
        </w:rPr>
        <w:t xml:space="preserve">Cet accord concerne </w:t>
      </w:r>
      <w:r w:rsidR="008C10B2" w:rsidRPr="002264CE">
        <w:rPr>
          <w:rFonts w:ascii="Tahoma" w:cs="Tahoma" w:hAnsi="Tahoma"/>
          <w:sz w:val="22"/>
          <w:szCs w:val="22"/>
        </w:rPr>
        <w:t xml:space="preserve">tout </w:t>
      </w:r>
      <w:r w:rsidRPr="002264CE">
        <w:rPr>
          <w:rFonts w:ascii="Tahoma" w:cs="Tahoma" w:hAnsi="Tahoma"/>
          <w:sz w:val="22"/>
          <w:szCs w:val="22"/>
        </w:rPr>
        <w:t xml:space="preserve">le personnel </w:t>
      </w:r>
      <w:r w:rsidR="008C10B2" w:rsidRPr="002264CE">
        <w:rPr>
          <w:rFonts w:ascii="Tahoma" w:cs="Tahoma" w:hAnsi="Tahoma"/>
          <w:sz w:val="22"/>
          <w:szCs w:val="22"/>
        </w:rPr>
        <w:t>sauf spécification contraire.</w:t>
      </w:r>
    </w:p>
    <w:p w14:paraId="0E0F8904" w14:textId="77777777" w:rsidR="001A1B23" w:rsidRDefault="001A1B23">
      <w:pPr>
        <w:jc w:val="both"/>
        <w:rPr>
          <w:rFonts w:ascii="Tahoma" w:cs="Tahoma" w:hAnsi="Tahoma"/>
          <w:sz w:val="22"/>
          <w:szCs w:val="22"/>
        </w:rPr>
      </w:pPr>
    </w:p>
    <w:p w14:paraId="05081DFF" w14:textId="77777777" w:rsidR="003018DA" w:rsidRDefault="003018DA" w:rsidRPr="002264CE">
      <w:pPr>
        <w:jc w:val="both"/>
        <w:rPr>
          <w:rFonts w:ascii="Tahoma" w:cs="Tahoma" w:hAnsi="Tahoma"/>
          <w:sz w:val="22"/>
          <w:szCs w:val="22"/>
        </w:rPr>
      </w:pPr>
    </w:p>
    <w:p w14:paraId="23737450" w14:textId="77777777" w:rsidR="001A1B23" w:rsidRDefault="001A1B23" w:rsidRPr="002264CE">
      <w:pPr>
        <w:jc w:val="both"/>
        <w:rPr>
          <w:rFonts w:ascii="Tahoma" w:cs="Tahoma" w:hAnsi="Tahoma"/>
          <w:b/>
          <w:sz w:val="22"/>
          <w:szCs w:val="22"/>
          <w:u w:val="single"/>
        </w:rPr>
      </w:pPr>
      <w:r w:rsidRPr="002264CE">
        <w:rPr>
          <w:rFonts w:ascii="Tahoma" w:cs="Tahoma" w:hAnsi="Tahoma"/>
          <w:b/>
          <w:sz w:val="22"/>
          <w:szCs w:val="22"/>
          <w:u w:val="single"/>
        </w:rPr>
        <w:t xml:space="preserve">3/ Les </w:t>
      </w:r>
      <w:r w:rsidR="00212356" w:rsidRPr="002264CE">
        <w:rPr>
          <w:rFonts w:ascii="Tahoma" w:cs="Tahoma" w:hAnsi="Tahoma"/>
          <w:b/>
          <w:sz w:val="22"/>
          <w:szCs w:val="22"/>
          <w:u w:val="single"/>
        </w:rPr>
        <w:t>thèmes abordés</w:t>
      </w:r>
    </w:p>
    <w:p w14:paraId="04928972" w14:textId="6E778217" w:rsidP="001A2612" w:rsidR="00A25362" w:rsidRDefault="00A25362">
      <w:pPr>
        <w:jc w:val="both"/>
        <w:rPr>
          <w:rFonts w:ascii="Tahoma" w:cs="Tahoma" w:hAnsi="Tahoma"/>
          <w:color w:val="0070C0"/>
          <w:sz w:val="22"/>
          <w:szCs w:val="22"/>
        </w:rPr>
      </w:pPr>
    </w:p>
    <w:p w14:paraId="04AF98D5" w14:textId="77777777" w:rsidP="001A2612" w:rsidR="00BC3298" w:rsidRDefault="00BC3298">
      <w:pPr>
        <w:jc w:val="both"/>
        <w:rPr>
          <w:rFonts w:ascii="Tahoma" w:cs="Tahoma" w:hAnsi="Tahoma"/>
          <w:color w:val="0070C0"/>
          <w:sz w:val="22"/>
          <w:szCs w:val="22"/>
        </w:rPr>
      </w:pPr>
    </w:p>
    <w:p w14:paraId="5F86E29E" w14:textId="77777777" w:rsidP="00B07FA0" w:rsidR="00B07FA0" w:rsidRDefault="00B07FA0">
      <w:pPr>
        <w:numPr>
          <w:ilvl w:val="0"/>
          <w:numId w:val="1"/>
        </w:numPr>
        <w:jc w:val="both"/>
        <w:rPr>
          <w:rFonts w:ascii="Tahoma" w:cs="Tahoma" w:hAnsi="Tahoma"/>
          <w:b/>
          <w:sz w:val="22"/>
          <w:szCs w:val="22"/>
          <w:u w:val="single"/>
        </w:rPr>
      </w:pPr>
      <w:r w:rsidRPr="000044AB">
        <w:rPr>
          <w:rFonts w:ascii="Tahoma" w:cs="Tahoma" w:hAnsi="Tahoma"/>
          <w:b/>
          <w:sz w:val="22"/>
          <w:szCs w:val="22"/>
          <w:u w:val="single"/>
        </w:rPr>
        <w:t>Les conditions de travail</w:t>
      </w:r>
    </w:p>
    <w:p w14:paraId="54B0ACED" w14:textId="77777777" w:rsidP="00B3760D" w:rsidR="00381189" w:rsidRDefault="00381189">
      <w:pPr>
        <w:jc w:val="both"/>
        <w:rPr>
          <w:rFonts w:ascii="Tahoma" w:cs="Tahoma" w:hAnsi="Tahoma"/>
          <w:sz w:val="22"/>
          <w:szCs w:val="22"/>
        </w:rPr>
      </w:pPr>
    </w:p>
    <w:p w14:paraId="18E6DEA9" w14:textId="1F77BD1E" w:rsidP="00B3760D" w:rsidR="00B3760D" w:rsidRDefault="00B3760D">
      <w:pPr>
        <w:jc w:val="both"/>
        <w:rPr>
          <w:rFonts w:ascii="Tahoma" w:cs="Tahoma" w:hAnsi="Tahoma"/>
          <w:sz w:val="22"/>
          <w:szCs w:val="22"/>
        </w:rPr>
      </w:pPr>
      <w:r>
        <w:rPr>
          <w:rFonts w:ascii="Tahoma" w:cs="Tahoma" w:hAnsi="Tahoma"/>
          <w:sz w:val="22"/>
          <w:szCs w:val="22"/>
        </w:rPr>
        <w:t>Les poin</w:t>
      </w:r>
      <w:r w:rsidRPr="00B3760D">
        <w:rPr>
          <w:rFonts w:ascii="Tahoma" w:cs="Tahoma" w:hAnsi="Tahoma"/>
          <w:sz w:val="22"/>
          <w:szCs w:val="22"/>
        </w:rPr>
        <w:t>ts abordés :</w:t>
      </w:r>
    </w:p>
    <w:p w14:paraId="4F9EE3B1" w14:textId="77777777" w:rsidP="00B3760D" w:rsidR="00B42766" w:rsidRDefault="00B42766" w:rsidRPr="00B3760D">
      <w:pPr>
        <w:jc w:val="both"/>
        <w:rPr>
          <w:rFonts w:ascii="Tahoma" w:cs="Tahoma" w:hAnsi="Tahoma"/>
          <w:sz w:val="22"/>
          <w:szCs w:val="22"/>
        </w:rPr>
      </w:pPr>
    </w:p>
    <w:p w14:paraId="01FBADC0" w14:textId="044C905B" w:rsidP="00B42766" w:rsidR="00B42766" w:rsidRDefault="00B42766" w:rsidRPr="00C0401E">
      <w:pPr>
        <w:jc w:val="both"/>
        <w:rPr>
          <w:rFonts w:ascii="Tahoma" w:cs="Tahoma" w:hAnsi="Tahoma"/>
          <w:sz w:val="22"/>
          <w:szCs w:val="24"/>
        </w:rPr>
      </w:pPr>
      <w:r>
        <w:rPr>
          <w:rFonts w:ascii="Tahoma" w:cs="Tahoma" w:hAnsi="Tahoma"/>
          <w:sz w:val="22"/>
          <w:szCs w:val="24"/>
        </w:rPr>
        <w:t>La direction a présenté l</w:t>
      </w:r>
      <w:r w:rsidRPr="00C0401E">
        <w:rPr>
          <w:rFonts w:ascii="Tahoma" w:cs="Tahoma" w:hAnsi="Tahoma"/>
          <w:sz w:val="22"/>
          <w:szCs w:val="24"/>
        </w:rPr>
        <w:t>es chiffres clefs en matière d’effectif, de formation, d’égalité homme-Femme, de gestion des compétences</w:t>
      </w:r>
      <w:r>
        <w:rPr>
          <w:rFonts w:ascii="Tahoma" w:cs="Tahoma" w:hAnsi="Tahoma"/>
          <w:sz w:val="22"/>
          <w:szCs w:val="24"/>
        </w:rPr>
        <w:t>. A</w:t>
      </w:r>
      <w:r w:rsidRPr="00C0401E">
        <w:rPr>
          <w:rFonts w:ascii="Tahoma" w:cs="Tahoma" w:hAnsi="Tahoma"/>
          <w:sz w:val="22"/>
          <w:szCs w:val="24"/>
        </w:rPr>
        <w:t>ucun commentaire particulier</w:t>
      </w:r>
      <w:r>
        <w:rPr>
          <w:rFonts w:ascii="Tahoma" w:cs="Tahoma" w:hAnsi="Tahoma"/>
          <w:sz w:val="22"/>
          <w:szCs w:val="24"/>
        </w:rPr>
        <w:t xml:space="preserve"> a été émis. </w:t>
      </w:r>
    </w:p>
    <w:p w14:paraId="6F3C9A69" w14:textId="1B792CFE" w:rsidP="003D48D3" w:rsidR="00CA1C95" w:rsidRDefault="00CA1C95" w:rsidRPr="00637DD0">
      <w:pPr>
        <w:jc w:val="both"/>
        <w:rPr>
          <w:rFonts w:ascii="Tahoma" w:cs="Tahoma" w:hAnsi="Tahoma"/>
          <w:sz w:val="22"/>
          <w:szCs w:val="22"/>
        </w:rPr>
      </w:pPr>
    </w:p>
    <w:p w14:paraId="793BD195" w14:textId="45499CB9" w:rsidP="00B42766" w:rsidR="00B42766" w:rsidRDefault="00CA1C95" w:rsidRPr="00C0401E">
      <w:pPr>
        <w:jc w:val="both"/>
        <w:rPr>
          <w:rFonts w:ascii="Tahoma" w:cs="Tahoma" w:hAnsi="Tahoma"/>
          <w:sz w:val="22"/>
          <w:szCs w:val="28"/>
        </w:rPr>
      </w:pPr>
      <w:r w:rsidRPr="00637DD0">
        <w:rPr>
          <w:rFonts w:ascii="Tahoma" w:cs="Tahoma" w:hAnsi="Tahoma"/>
          <w:sz w:val="22"/>
          <w:szCs w:val="22"/>
        </w:rPr>
        <w:t xml:space="preserve">Au vu de ces éléments et du contexte économique mondial les représentants du personnel ont donc demandé dans le cadre des négociations annuelles : </w:t>
      </w:r>
    </w:p>
    <w:p w14:paraId="06E43905" w14:textId="77777777" w:rsidP="00B42766" w:rsidR="00B42766" w:rsidRDefault="00B42766" w:rsidRPr="00C0401E">
      <w:pPr>
        <w:jc w:val="both"/>
        <w:rPr>
          <w:rFonts w:ascii="Tahoma" w:cs="Tahoma" w:hAnsi="Tahoma"/>
          <w:sz w:val="24"/>
          <w:szCs w:val="28"/>
        </w:rPr>
      </w:pPr>
    </w:p>
    <w:p w14:paraId="7C6C19E7" w14:textId="77777777" w:rsidP="00B42766" w:rsidR="00B42766" w:rsidRDefault="00B42766" w:rsidRPr="00C0401E">
      <w:pPr>
        <w:jc w:val="both"/>
        <w:rPr>
          <w:rFonts w:ascii="Tahoma" w:cs="Tahoma" w:hAnsi="Tahoma"/>
          <w:sz w:val="22"/>
          <w:szCs w:val="24"/>
        </w:rPr>
      </w:pPr>
      <w:r w:rsidRPr="00C0401E">
        <w:rPr>
          <w:rFonts w:ascii="Tahoma" w:cs="Tahoma" w:hAnsi="Tahoma"/>
          <w:sz w:val="22"/>
          <w:szCs w:val="24"/>
        </w:rPr>
        <w:t>Un talon à hauteur de 130€ par salarié non cadre</w:t>
      </w:r>
    </w:p>
    <w:p w14:paraId="5A2AAFBF" w14:textId="77777777" w:rsidP="00B42766" w:rsidR="00B42766" w:rsidRDefault="00B42766" w:rsidRPr="00C0401E">
      <w:pPr>
        <w:jc w:val="both"/>
        <w:rPr>
          <w:rFonts w:ascii="Tahoma" w:cs="Tahoma" w:hAnsi="Tahoma"/>
          <w:sz w:val="22"/>
          <w:szCs w:val="24"/>
        </w:rPr>
      </w:pPr>
      <w:r w:rsidRPr="00C0401E">
        <w:rPr>
          <w:rFonts w:ascii="Tahoma" w:cs="Tahoma" w:hAnsi="Tahoma"/>
          <w:sz w:val="22"/>
          <w:szCs w:val="24"/>
        </w:rPr>
        <w:t>Une prime de vacances à hauteur de 990€</w:t>
      </w:r>
    </w:p>
    <w:p w14:paraId="32A523E7" w14:textId="199E77B0" w:rsidP="00B42766" w:rsidR="00B42766" w:rsidRDefault="009A5E71" w:rsidRPr="00C0401E">
      <w:pPr>
        <w:jc w:val="both"/>
        <w:rPr>
          <w:rFonts w:ascii="Tahoma" w:cs="Tahoma" w:hAnsi="Tahoma"/>
          <w:sz w:val="22"/>
          <w:szCs w:val="24"/>
        </w:rPr>
      </w:pPr>
      <w:r>
        <w:rPr>
          <w:rFonts w:ascii="Tahoma" w:cs="Tahoma" w:hAnsi="Tahoma"/>
          <w:sz w:val="22"/>
          <w:szCs w:val="24"/>
        </w:rPr>
        <w:t>Une prime PPV</w:t>
      </w:r>
      <w:r w:rsidR="00B42766" w:rsidRPr="00C0401E">
        <w:rPr>
          <w:rFonts w:ascii="Tahoma" w:cs="Tahoma" w:hAnsi="Tahoma"/>
          <w:sz w:val="22"/>
          <w:szCs w:val="24"/>
        </w:rPr>
        <w:t xml:space="preserve"> de 500 € pour l’ensemble des salariés</w:t>
      </w:r>
    </w:p>
    <w:p w14:paraId="045F35E1" w14:textId="77777777" w:rsidP="00B42766" w:rsidR="00B42766" w:rsidRDefault="00B42766" w:rsidRPr="00C0401E">
      <w:pPr>
        <w:jc w:val="both"/>
        <w:rPr>
          <w:rFonts w:ascii="Tahoma" w:cs="Tahoma" w:hAnsi="Tahoma"/>
          <w:sz w:val="22"/>
          <w:szCs w:val="24"/>
        </w:rPr>
      </w:pPr>
    </w:p>
    <w:p w14:paraId="53A2ADDD" w14:textId="77777777" w:rsidP="00B42766" w:rsidR="00B42766" w:rsidRDefault="00B42766" w:rsidRPr="00C0401E">
      <w:pPr>
        <w:jc w:val="both"/>
        <w:rPr>
          <w:rFonts w:ascii="Tahoma" w:cs="Tahoma" w:hAnsi="Tahoma"/>
          <w:sz w:val="22"/>
          <w:szCs w:val="24"/>
        </w:rPr>
      </w:pPr>
      <w:r w:rsidRPr="00C0401E">
        <w:rPr>
          <w:rFonts w:ascii="Tahoma" w:cs="Tahoma" w:hAnsi="Tahoma"/>
          <w:sz w:val="22"/>
          <w:szCs w:val="24"/>
        </w:rPr>
        <w:t>La Direction a proposé plusieurs solutions alternatives pour pouvoir donner un pouvoir d’achat identique avec des leviers plus ouverts, via une prime de présence pour réduire l’absentéisme court qui engendre des coûts substantiels du fait du maintien de salaire sur les 3 premiers jours de carences par la sécurité sociale.</w:t>
      </w:r>
    </w:p>
    <w:p w14:paraId="3268E1B3" w14:textId="145E1AEE" w:rsidP="003D48D3" w:rsidR="001413E0" w:rsidRDefault="001413E0" w:rsidRPr="00022126">
      <w:pPr>
        <w:jc w:val="both"/>
        <w:rPr>
          <w:rFonts w:ascii="Tahoma" w:cs="Tahoma" w:hAnsi="Tahoma"/>
          <w:sz w:val="22"/>
          <w:szCs w:val="22"/>
        </w:rPr>
      </w:pPr>
    </w:p>
    <w:p w14:paraId="7CA770AF" w14:textId="77777777" w:rsidP="003D48D3" w:rsidR="001413E0" w:rsidRDefault="001413E0">
      <w:pPr>
        <w:spacing w:after="160" w:line="259" w:lineRule="auto"/>
        <w:jc w:val="both"/>
        <w:rPr>
          <w:rFonts w:ascii="Tahoma" w:cs="Tahoma" w:eastAsia="Calibri" w:hAnsi="Tahoma"/>
          <w:b/>
          <w:color w:val="2E74B5"/>
          <w:sz w:val="22"/>
          <w:szCs w:val="22"/>
          <w:lang w:eastAsia="en-US"/>
        </w:rPr>
      </w:pPr>
    </w:p>
    <w:p w14:paraId="3E9AE68E" w14:textId="77777777" w:rsidP="003D48D3" w:rsidR="00C80D3A" w:rsidRDefault="00C80D3A">
      <w:pPr>
        <w:spacing w:after="160" w:line="259" w:lineRule="auto"/>
        <w:jc w:val="both"/>
        <w:rPr>
          <w:rFonts w:ascii="Tahoma" w:cs="Tahoma" w:eastAsia="Calibri" w:hAnsi="Tahoma"/>
          <w:b/>
          <w:color w:val="2E74B5"/>
          <w:sz w:val="22"/>
          <w:szCs w:val="22"/>
          <w:lang w:eastAsia="en-US"/>
        </w:rPr>
      </w:pPr>
    </w:p>
    <w:p w14:paraId="38F52AD5" w14:textId="30A866A5" w:rsidP="00AB4E00" w:rsidR="00557282" w:rsidRDefault="00557282">
      <w:pPr>
        <w:jc w:val="both"/>
        <w:rPr>
          <w:rFonts w:ascii="Tahoma" w:cs="Tahoma" w:eastAsia="Calibri" w:hAnsi="Tahoma"/>
          <w:b/>
          <w:color w:val="2E74B5"/>
          <w:sz w:val="22"/>
          <w:szCs w:val="22"/>
          <w:lang w:eastAsia="en-US"/>
        </w:rPr>
      </w:pPr>
    </w:p>
    <w:p w14:paraId="47768588" w14:textId="77777777" w:rsidP="00AB4E00" w:rsidR="00A57113" w:rsidRDefault="00A57113">
      <w:pPr>
        <w:jc w:val="both"/>
        <w:rPr>
          <w:rFonts w:ascii="Tahoma" w:cs="Tahoma" w:hAnsi="Tahoma"/>
          <w:sz w:val="22"/>
          <w:szCs w:val="22"/>
        </w:rPr>
      </w:pPr>
    </w:p>
    <w:p w14:paraId="3079093E" w14:textId="77777777" w:rsidP="00212356" w:rsidR="00212356" w:rsidRDefault="00212356">
      <w:pPr>
        <w:numPr>
          <w:ilvl w:val="0"/>
          <w:numId w:val="1"/>
        </w:numPr>
        <w:jc w:val="both"/>
        <w:rPr>
          <w:rFonts w:ascii="Tahoma" w:cs="Tahoma" w:hAnsi="Tahoma"/>
          <w:b/>
          <w:sz w:val="22"/>
          <w:szCs w:val="22"/>
          <w:u w:val="single"/>
        </w:rPr>
      </w:pPr>
      <w:r w:rsidRPr="002264CE">
        <w:rPr>
          <w:rFonts w:ascii="Tahoma" w:cs="Tahoma" w:hAnsi="Tahoma"/>
          <w:b/>
          <w:sz w:val="22"/>
          <w:szCs w:val="22"/>
          <w:u w:val="single"/>
        </w:rPr>
        <w:lastRenderedPageBreak/>
        <w:t>La Rémunération</w:t>
      </w:r>
    </w:p>
    <w:p w14:paraId="2E645D86" w14:textId="77777777" w:rsidP="00EC2E43" w:rsidR="00EC2E43" w:rsidRDefault="00EC2E43">
      <w:pPr>
        <w:jc w:val="both"/>
        <w:rPr>
          <w:rFonts w:ascii="Tahoma" w:cs="Tahoma" w:hAnsi="Tahoma"/>
          <w:sz w:val="22"/>
          <w:szCs w:val="22"/>
        </w:rPr>
      </w:pPr>
      <w:r w:rsidRPr="002264CE">
        <w:rPr>
          <w:rFonts w:ascii="Tahoma" w:cs="Tahoma" w:hAnsi="Tahoma"/>
          <w:sz w:val="22"/>
          <w:szCs w:val="22"/>
        </w:rPr>
        <w:t>Les accords concernant la rémunération sont les suivants :</w:t>
      </w:r>
    </w:p>
    <w:p w14:paraId="4262952B" w14:textId="13B835E8" w:rsidP="00EC2E43" w:rsidR="00C80D3A" w:rsidRDefault="00C80D3A">
      <w:pPr>
        <w:jc w:val="both"/>
        <w:rPr>
          <w:rFonts w:ascii="Tahoma" w:cs="Tahoma" w:hAnsi="Tahoma"/>
          <w:sz w:val="22"/>
          <w:szCs w:val="22"/>
        </w:rPr>
      </w:pPr>
    </w:p>
    <w:p w14:paraId="5B017261" w14:textId="77777777" w:rsidP="00EC2E43" w:rsidR="00C80D3A" w:rsidRDefault="00C80D3A" w:rsidRPr="002264CE">
      <w:pPr>
        <w:jc w:val="both"/>
        <w:rPr>
          <w:rFonts w:ascii="Tahoma" w:cs="Tahoma" w:hAnsi="Tahoma"/>
          <w:sz w:val="22"/>
          <w:szCs w:val="22"/>
        </w:rPr>
      </w:pPr>
    </w:p>
    <w:p w14:paraId="618DD252" w14:textId="77777777" w:rsidP="0014412F" w:rsidR="0014412F" w:rsidRDefault="0014412F" w:rsidRPr="00A44933">
      <w:pPr>
        <w:numPr>
          <w:ilvl w:val="0"/>
          <w:numId w:val="2"/>
        </w:numPr>
        <w:jc w:val="both"/>
        <w:rPr>
          <w:rFonts w:ascii="Tahoma" w:cs="Tahoma" w:hAnsi="Tahoma"/>
          <w:b/>
          <w:color w:val="0070C0"/>
          <w:sz w:val="22"/>
          <w:szCs w:val="22"/>
        </w:rPr>
      </w:pPr>
      <w:r w:rsidRPr="00A44933">
        <w:rPr>
          <w:rFonts w:ascii="Tahoma" w:cs="Tahoma" w:hAnsi="Tahoma"/>
          <w:b/>
          <w:color w:val="0070C0"/>
          <w:sz w:val="22"/>
          <w:szCs w:val="22"/>
        </w:rPr>
        <w:t xml:space="preserve">Augmentation des salaires bruts </w:t>
      </w:r>
    </w:p>
    <w:p w14:paraId="18CA80E3" w14:textId="0B511A62" w:rsidP="0014412F" w:rsidR="0014412F" w:rsidRDefault="0014412F" w:rsidRPr="00637DD0">
      <w:pPr>
        <w:jc w:val="both"/>
        <w:rPr>
          <w:rFonts w:ascii="Tahoma" w:cs="Tahoma" w:hAnsi="Tahoma"/>
          <w:sz w:val="22"/>
          <w:szCs w:val="22"/>
        </w:rPr>
      </w:pPr>
      <w:r w:rsidRPr="00637DD0">
        <w:rPr>
          <w:rFonts w:ascii="Tahoma" w:cs="Tahoma" w:hAnsi="Tahoma"/>
          <w:sz w:val="22"/>
          <w:szCs w:val="22"/>
        </w:rPr>
        <w:t xml:space="preserve">Il a été </w:t>
      </w:r>
      <w:r w:rsidRPr="00BB107C">
        <w:rPr>
          <w:rFonts w:ascii="Tahoma" w:cs="Tahoma" w:hAnsi="Tahoma"/>
          <w:sz w:val="22"/>
          <w:szCs w:val="22"/>
        </w:rPr>
        <w:t xml:space="preserve">convenu d’une augmentation générale </w:t>
      </w:r>
      <w:r w:rsidR="00870391" w:rsidRPr="00BB107C">
        <w:rPr>
          <w:rFonts w:ascii="Tahoma" w:cs="Tahoma" w:hAnsi="Tahoma"/>
          <w:sz w:val="22"/>
          <w:szCs w:val="22"/>
        </w:rPr>
        <w:t xml:space="preserve">de </w:t>
      </w:r>
      <w:r w:rsidR="00B42766">
        <w:rPr>
          <w:rFonts w:ascii="Tahoma" w:cs="Tahoma" w:hAnsi="Tahoma"/>
          <w:sz w:val="22"/>
          <w:szCs w:val="22"/>
        </w:rPr>
        <w:t>120</w:t>
      </w:r>
      <w:r w:rsidR="00870391" w:rsidRPr="00BB107C">
        <w:rPr>
          <w:rFonts w:ascii="Tahoma" w:cs="Tahoma" w:hAnsi="Tahoma"/>
          <w:sz w:val="22"/>
          <w:szCs w:val="22"/>
        </w:rPr>
        <w:t xml:space="preserve"> € (talon) </w:t>
      </w:r>
      <w:r w:rsidRPr="00BB107C">
        <w:rPr>
          <w:rFonts w:ascii="Tahoma" w:cs="Tahoma" w:hAnsi="Tahoma"/>
          <w:sz w:val="22"/>
          <w:szCs w:val="22"/>
        </w:rPr>
        <w:t xml:space="preserve">à partir du coefficient 155, à l’exception du collège cadre et, </w:t>
      </w:r>
      <w:r w:rsidR="00905AF0" w:rsidRPr="00BB107C">
        <w:rPr>
          <w:rFonts w:ascii="Tahoma" w:cs="Tahoma" w:hAnsi="Tahoma"/>
          <w:sz w:val="22"/>
          <w:szCs w:val="22"/>
        </w:rPr>
        <w:t>pour le collège ouvrier, du</w:t>
      </w:r>
      <w:r w:rsidRPr="00BB107C">
        <w:rPr>
          <w:rFonts w:ascii="Tahoma" w:cs="Tahoma" w:hAnsi="Tahoma"/>
          <w:sz w:val="22"/>
          <w:szCs w:val="22"/>
        </w:rPr>
        <w:t xml:space="preserve"> coefficient 145, qui varie</w:t>
      </w:r>
      <w:r w:rsidR="00905AF0" w:rsidRPr="00BB107C">
        <w:rPr>
          <w:rFonts w:ascii="Tahoma" w:cs="Tahoma" w:hAnsi="Tahoma"/>
          <w:sz w:val="22"/>
          <w:szCs w:val="22"/>
        </w:rPr>
        <w:t xml:space="preserve"> déjà</w:t>
      </w:r>
      <w:r w:rsidRPr="00BB107C">
        <w:rPr>
          <w:rFonts w:ascii="Tahoma" w:cs="Tahoma" w:hAnsi="Tahoma"/>
          <w:sz w:val="22"/>
          <w:szCs w:val="22"/>
        </w:rPr>
        <w:t xml:space="preserve"> selon l’augmentation du SMIC</w:t>
      </w:r>
      <w:r w:rsidR="006B535A" w:rsidRPr="00BB107C">
        <w:rPr>
          <w:rFonts w:ascii="Tahoma" w:cs="Tahoma" w:hAnsi="Tahoma"/>
          <w:sz w:val="22"/>
          <w:szCs w:val="22"/>
        </w:rPr>
        <w:t xml:space="preserve"> </w:t>
      </w:r>
    </w:p>
    <w:p w14:paraId="2BBF49ED" w14:textId="1F845AF4" w:rsidP="0014412F" w:rsidR="0014412F" w:rsidRDefault="0014412F">
      <w:pPr>
        <w:jc w:val="both"/>
        <w:rPr>
          <w:rFonts w:ascii="Tahoma" w:cs="Tahoma" w:hAnsi="Tahoma"/>
          <w:sz w:val="22"/>
          <w:szCs w:val="22"/>
        </w:rPr>
      </w:pPr>
      <w:r w:rsidRPr="00637DD0">
        <w:rPr>
          <w:rFonts w:ascii="Tahoma" w:cs="Tahoma" w:hAnsi="Tahoma"/>
          <w:sz w:val="22"/>
          <w:szCs w:val="22"/>
        </w:rPr>
        <w:t>Cette mesure prendra effet à partir du 01 juillet 20</w:t>
      </w:r>
      <w:r w:rsidR="003D430E" w:rsidRPr="00637DD0">
        <w:rPr>
          <w:rFonts w:ascii="Tahoma" w:cs="Tahoma" w:hAnsi="Tahoma"/>
          <w:sz w:val="22"/>
          <w:szCs w:val="22"/>
        </w:rPr>
        <w:t>2</w:t>
      </w:r>
      <w:r w:rsidR="00B42766">
        <w:rPr>
          <w:rFonts w:ascii="Tahoma" w:cs="Tahoma" w:hAnsi="Tahoma"/>
          <w:sz w:val="22"/>
          <w:szCs w:val="22"/>
        </w:rPr>
        <w:t>3</w:t>
      </w:r>
      <w:r w:rsidRPr="00637DD0">
        <w:rPr>
          <w:rFonts w:ascii="Tahoma" w:cs="Tahoma" w:hAnsi="Tahoma"/>
          <w:sz w:val="22"/>
          <w:szCs w:val="22"/>
        </w:rPr>
        <w:t>.</w:t>
      </w:r>
    </w:p>
    <w:p w14:paraId="6483CB2F" w14:textId="5CC6FAE0" w:rsidP="00B42766" w:rsidR="003332DF" w:rsidRDefault="003332DF">
      <w:pPr>
        <w:jc w:val="both"/>
        <w:rPr>
          <w:rFonts w:ascii="Tahoma" w:cs="Tahoma" w:hAnsi="Tahoma"/>
          <w:b/>
          <w:color w:val="0070C0"/>
          <w:sz w:val="22"/>
          <w:szCs w:val="22"/>
        </w:rPr>
      </w:pPr>
    </w:p>
    <w:p w14:paraId="58935C4F" w14:textId="65560A30" w:rsidP="00B42766" w:rsidR="00B42766" w:rsidRDefault="00B42766" w:rsidRPr="00B42766">
      <w:pPr>
        <w:jc w:val="both"/>
        <w:rPr>
          <w:rFonts w:ascii="Tahoma" w:cs="Tahoma" w:hAnsi="Tahoma"/>
          <w:sz w:val="22"/>
          <w:szCs w:val="22"/>
        </w:rPr>
      </w:pPr>
      <w:r w:rsidRPr="00B42766">
        <w:rPr>
          <w:rFonts w:ascii="Tahoma" w:cs="Tahoma" w:hAnsi="Tahoma"/>
          <w:sz w:val="22"/>
          <w:szCs w:val="22"/>
        </w:rPr>
        <w:t xml:space="preserve">A noter que la grille ci-dessous sera obsolète à compter du 1er janvier 2024 car les coefficients sont amenés à changer avec la nouvelle CCN de la métallurgie. </w:t>
      </w:r>
    </w:p>
    <w:p w14:paraId="2F16ABDB" w14:textId="77777777" w:rsidP="0014412F" w:rsidR="003332DF" w:rsidRDefault="003332DF">
      <w:pPr>
        <w:ind w:left="360"/>
        <w:jc w:val="both"/>
        <w:rPr>
          <w:rFonts w:ascii="Tahoma" w:cs="Tahoma" w:hAnsi="Tahoma"/>
          <w:b/>
          <w:color w:val="0070C0"/>
          <w:sz w:val="22"/>
          <w:szCs w:val="22"/>
        </w:rPr>
      </w:pPr>
    </w:p>
    <w:p w14:paraId="13CBCBF9" w14:textId="77777777" w:rsidP="00E82048" w:rsidR="00A26D49" w:rsidRDefault="00A26D49">
      <w:pPr>
        <w:jc w:val="both"/>
        <w:rPr>
          <w:rFonts w:ascii="Tahoma" w:cs="Tahoma" w:hAnsi="Tahoma"/>
          <w:b/>
          <w:sz w:val="22"/>
          <w:szCs w:val="22"/>
          <w:u w:val="single"/>
        </w:rPr>
      </w:pPr>
      <w:r w:rsidRPr="00A26D49">
        <w:rPr>
          <w:rFonts w:ascii="Tahoma" w:cs="Tahoma" w:hAnsi="Tahoma"/>
          <w:b/>
          <w:sz w:val="22"/>
          <w:szCs w:val="22"/>
          <w:u w:val="single"/>
        </w:rPr>
        <w:t xml:space="preserve">Grille des salaires </w:t>
      </w:r>
      <w:r>
        <w:rPr>
          <w:rFonts w:ascii="Tahoma" w:cs="Tahoma" w:hAnsi="Tahoma"/>
          <w:b/>
          <w:sz w:val="22"/>
          <w:szCs w:val="22"/>
          <w:u w:val="single"/>
        </w:rPr>
        <w:t>« </w:t>
      </w:r>
      <w:r w:rsidR="00346254">
        <w:rPr>
          <w:rFonts w:ascii="Tahoma" w:cs="Tahoma" w:hAnsi="Tahoma"/>
          <w:b/>
          <w:sz w:val="22"/>
          <w:szCs w:val="22"/>
          <w:u w:val="single"/>
        </w:rPr>
        <w:t>O</w:t>
      </w:r>
      <w:r w:rsidRPr="00A26D49">
        <w:rPr>
          <w:rFonts w:ascii="Tahoma" w:cs="Tahoma" w:hAnsi="Tahoma"/>
          <w:b/>
          <w:sz w:val="22"/>
          <w:szCs w:val="22"/>
          <w:u w:val="single"/>
        </w:rPr>
        <w:t xml:space="preserve">pérateurs de </w:t>
      </w:r>
      <w:r w:rsidR="00346254">
        <w:rPr>
          <w:rFonts w:ascii="Tahoma" w:cs="Tahoma" w:hAnsi="Tahoma"/>
          <w:b/>
          <w:sz w:val="22"/>
          <w:szCs w:val="22"/>
          <w:u w:val="single"/>
        </w:rPr>
        <w:t>P</w:t>
      </w:r>
      <w:r w:rsidRPr="00A26D49">
        <w:rPr>
          <w:rFonts w:ascii="Tahoma" w:cs="Tahoma" w:hAnsi="Tahoma"/>
          <w:b/>
          <w:sz w:val="22"/>
          <w:szCs w:val="22"/>
          <w:u w:val="single"/>
        </w:rPr>
        <w:t>roduction</w:t>
      </w:r>
      <w:r>
        <w:rPr>
          <w:rFonts w:ascii="Tahoma" w:cs="Tahoma" w:hAnsi="Tahoma"/>
          <w:b/>
          <w:sz w:val="22"/>
          <w:szCs w:val="22"/>
          <w:u w:val="single"/>
        </w:rPr>
        <w:t> »</w:t>
      </w:r>
    </w:p>
    <w:p w14:paraId="0C5CDA04" w14:textId="77777777" w:rsidP="00E82048" w:rsidR="00BC3298" w:rsidRDefault="00BC3298">
      <w:pPr>
        <w:jc w:val="both"/>
        <w:rPr>
          <w:rFonts w:ascii="Tahoma" w:cs="Tahoma" w:hAnsi="Tahoma"/>
          <w:b/>
          <w:sz w:val="22"/>
          <w:szCs w:val="22"/>
          <w:u w:val="single"/>
        </w:rPr>
      </w:pPr>
    </w:p>
    <w:tbl>
      <w:tblPr>
        <w:tblW w:type="dxa" w:w="9606"/>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ook w:firstColumn="1" w:firstRow="1" w:lastColumn="1" w:lastRow="1" w:noHBand="0" w:noVBand="0" w:val="01E0"/>
      </w:tblPr>
      <w:tblGrid>
        <w:gridCol w:w="1525"/>
        <w:gridCol w:w="583"/>
        <w:gridCol w:w="1699"/>
        <w:gridCol w:w="5799"/>
      </w:tblGrid>
      <w:tr w14:paraId="4C45E37B" w14:textId="77777777" w:rsidR="00381189" w:rsidRPr="00A145B3" w:rsidTr="00D43231">
        <w:trPr>
          <w:cantSplit/>
          <w:trHeight w:val="799"/>
        </w:trPr>
        <w:tc>
          <w:tcPr>
            <w:tcW w:type="dxa" w:w="1526"/>
          </w:tcPr>
          <w:p w14:paraId="612474A9" w14:textId="77777777" w:rsidP="00555AC4" w:rsidR="00381189" w:rsidRDefault="00381189" w:rsidRPr="00A145B3">
            <w:pPr>
              <w:rPr>
                <w:b/>
                <w:sz w:val="22"/>
                <w:szCs w:val="22"/>
              </w:rPr>
            </w:pPr>
          </w:p>
          <w:p w14:paraId="4E9C73DA" w14:textId="77777777" w:rsidP="00555AC4" w:rsidR="00381189" w:rsidRDefault="00381189" w:rsidRPr="00A145B3">
            <w:pPr>
              <w:rPr>
                <w:b/>
                <w:color w:val="3366FF"/>
                <w:sz w:val="22"/>
                <w:szCs w:val="22"/>
              </w:rPr>
            </w:pPr>
            <w:r>
              <w:rPr>
                <w:b/>
                <w:color w:val="3366FF"/>
                <w:sz w:val="22"/>
                <w:szCs w:val="22"/>
              </w:rPr>
              <w:t>Leader Technique</w:t>
            </w:r>
          </w:p>
        </w:tc>
        <w:tc>
          <w:tcPr>
            <w:tcW w:type="dxa" w:w="567"/>
          </w:tcPr>
          <w:p w14:paraId="631540B8" w14:textId="77777777" w:rsidP="00555AC4" w:rsidR="00381189" w:rsidRDefault="00381189" w:rsidRPr="0003585D">
            <w:pPr>
              <w:jc w:val="center"/>
              <w:rPr>
                <w:b/>
                <w:i/>
                <w:color w:val="FF0000"/>
                <w:sz w:val="22"/>
                <w:szCs w:val="22"/>
              </w:rPr>
            </w:pPr>
          </w:p>
          <w:p w14:paraId="4160BA78" w14:textId="77777777" w:rsidP="00555AC4" w:rsidR="00381189" w:rsidRDefault="00381189" w:rsidRPr="00D43231">
            <w:pPr>
              <w:jc w:val="center"/>
              <w:rPr>
                <w:b/>
                <w:color w:val="800080"/>
                <w:sz w:val="22"/>
                <w:szCs w:val="22"/>
              </w:rPr>
            </w:pPr>
            <w:r w:rsidRPr="00D43231">
              <w:rPr>
                <w:b/>
                <w:color w:val="800080"/>
                <w:sz w:val="22"/>
                <w:szCs w:val="22"/>
              </w:rPr>
              <w:t xml:space="preserve">AM </w:t>
            </w:r>
          </w:p>
          <w:p w14:paraId="36DE6F73" w14:textId="77777777" w:rsidP="00555AC4" w:rsidR="00381189" w:rsidRDefault="00381189" w:rsidRPr="0003585D">
            <w:pPr>
              <w:jc w:val="center"/>
              <w:rPr>
                <w:b/>
                <w:i/>
                <w:color w:val="FF0000"/>
                <w:sz w:val="22"/>
                <w:szCs w:val="22"/>
              </w:rPr>
            </w:pPr>
            <w:r w:rsidRPr="00D43231">
              <w:rPr>
                <w:b/>
                <w:color w:val="800080"/>
                <w:sz w:val="22"/>
                <w:szCs w:val="22"/>
              </w:rPr>
              <w:t>240</w:t>
            </w:r>
          </w:p>
        </w:tc>
        <w:tc>
          <w:tcPr>
            <w:tcW w:type="dxa" w:w="1701"/>
          </w:tcPr>
          <w:p w14:paraId="0E667129" w14:textId="77777777" w:rsidP="00555AC4" w:rsidR="00381189" w:rsidRDefault="00381189" w:rsidRPr="0003585D">
            <w:pPr>
              <w:rPr>
                <w:rFonts w:ascii="Tahoma" w:cs="Tahoma" w:hAnsi="Tahoma"/>
                <w:b/>
                <w:i/>
              </w:rPr>
            </w:pPr>
          </w:p>
          <w:p w14:paraId="7EB67E76" w14:textId="79BE0497" w:rsidP="00555AC4" w:rsidR="00637DD0" w:rsidRDefault="00BB107C" w:rsidRPr="00637DD0">
            <w:pPr>
              <w:rPr>
                <w:rFonts w:ascii="Tahoma" w:cs="Tahoma" w:hAnsi="Tahoma"/>
                <w:b/>
                <w:i/>
              </w:rPr>
            </w:pPr>
            <w:r>
              <w:rPr>
                <w:rFonts w:ascii="Tahoma" w:cs="Tahoma" w:hAnsi="Tahoma"/>
                <w:b/>
                <w:i/>
              </w:rPr>
              <w:t xml:space="preserve">     </w:t>
            </w:r>
            <w:r w:rsidR="0000212A">
              <w:rPr>
                <w:b/>
              </w:rPr>
              <w:t>2 38</w:t>
            </w:r>
            <w:r w:rsidR="00637DD0" w:rsidRPr="00BB107C">
              <w:rPr>
                <w:b/>
              </w:rPr>
              <w:t>9,83 €</w:t>
            </w:r>
          </w:p>
          <w:p w14:paraId="3A1E6DCD" w14:textId="77777777" w:rsidP="00555AC4" w:rsidR="00381189" w:rsidRDefault="00381189" w:rsidRPr="0003585D">
            <w:pPr>
              <w:rPr>
                <w:rFonts w:ascii="Tahoma" w:cs="Tahoma" w:hAnsi="Tahoma"/>
                <w:b/>
                <w:i/>
              </w:rPr>
            </w:pPr>
          </w:p>
          <w:p w14:paraId="3C6731E8" w14:textId="77777777" w:rsidP="00555AC4" w:rsidR="00381189" w:rsidRDefault="00381189" w:rsidRPr="0003585D">
            <w:pPr>
              <w:rPr>
                <w:rFonts w:ascii="Tahoma" w:cs="Tahoma" w:hAnsi="Tahoma"/>
                <w:b/>
                <w:i/>
                <w:sz w:val="22"/>
              </w:rPr>
            </w:pPr>
          </w:p>
        </w:tc>
        <w:tc>
          <w:tcPr>
            <w:tcW w:type="dxa" w:w="5812"/>
          </w:tcPr>
          <w:p w14:paraId="5DF2625A" w14:textId="77777777" w:rsidP="00555AC4" w:rsidR="00381189" w:rsidRDefault="00381189">
            <w:pPr>
              <w:rPr>
                <w:rFonts w:ascii="Tahoma" w:cs="Tahoma" w:hAnsi="Tahoma"/>
              </w:rPr>
            </w:pPr>
            <w:r>
              <w:rPr>
                <w:rFonts w:ascii="Tahoma" w:cs="Tahoma" w:hAnsi="Tahoma"/>
              </w:rPr>
              <w:t>Conformité au référentiel</w:t>
            </w:r>
          </w:p>
          <w:p w14:paraId="36B40511" w14:textId="77777777" w:rsidP="00555AC4" w:rsidR="00381189" w:rsidRDefault="00381189">
            <w:pPr>
              <w:rPr>
                <w:rFonts w:ascii="Tahoma" w:cs="Tahoma" w:hAnsi="Tahoma"/>
              </w:rPr>
            </w:pPr>
            <w:r>
              <w:rPr>
                <w:rFonts w:ascii="Tahoma" w:cs="Tahoma" w:hAnsi="Tahoma"/>
              </w:rPr>
              <w:t>Formations validées</w:t>
            </w:r>
          </w:p>
          <w:p w14:paraId="33332602" w14:textId="77777777" w:rsidP="00555AC4" w:rsidR="00381189" w:rsidRDefault="00381189" w:rsidRPr="00A145B3">
            <w:pPr>
              <w:rPr>
                <w:rFonts w:ascii="Tahoma" w:cs="Tahoma" w:hAnsi="Tahoma"/>
              </w:rPr>
            </w:pPr>
            <w:r>
              <w:rPr>
                <w:rFonts w:ascii="Tahoma" w:cs="Tahoma" w:hAnsi="Tahoma"/>
              </w:rPr>
              <w:t xml:space="preserve">Période </w:t>
            </w:r>
            <w:r w:rsidRPr="00576518">
              <w:rPr>
                <w:rFonts w:ascii="Tahoma" w:cs="Tahoma" w:hAnsi="Tahoma"/>
              </w:rPr>
              <w:t>de probation réussie</w:t>
            </w:r>
          </w:p>
        </w:tc>
      </w:tr>
    </w:tbl>
    <w:p w14:paraId="3034CDD6" w14:textId="77777777" w:rsidP="00E82048" w:rsidR="00C80D3A" w:rsidRDefault="00C80D3A" w:rsidRPr="00A26D49">
      <w:pPr>
        <w:jc w:val="both"/>
        <w:rPr>
          <w:rFonts w:ascii="Tahoma" w:cs="Tahoma" w:hAnsi="Tahoma"/>
          <w:b/>
          <w:sz w:val="22"/>
          <w:szCs w:val="22"/>
          <w:u w:val="single"/>
        </w:rPr>
      </w:pPr>
    </w:p>
    <w:p w14:paraId="74C950A6" w14:textId="77777777" w:rsidP="00E82048" w:rsidR="00A26D49" w:rsidRDefault="00A26D49" w:rsidRPr="003C705A">
      <w:pPr>
        <w:jc w:val="both"/>
        <w:rPr>
          <w:rFonts w:ascii="Tahoma" w:cs="Tahoma" w:hAnsi="Tahoma"/>
          <w:sz w:val="12"/>
          <w:szCs w:val="22"/>
        </w:rPr>
      </w:pPr>
    </w:p>
    <w:tbl>
      <w:tblPr>
        <w:tblW w:type="dxa" w:w="9606"/>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ook w:firstColumn="1" w:firstRow="1" w:lastColumn="1" w:lastRow="1" w:noHBand="0" w:noVBand="0" w:val="01E0"/>
      </w:tblPr>
      <w:tblGrid>
        <w:gridCol w:w="1496"/>
        <w:gridCol w:w="624"/>
        <w:gridCol w:w="1749"/>
        <w:gridCol w:w="5737"/>
      </w:tblGrid>
      <w:tr w14:paraId="19CD0923" w14:textId="77777777" w:rsidR="005701FF" w:rsidRPr="00A145B3" w:rsidTr="005701FF">
        <w:trPr>
          <w:cantSplit/>
          <w:trHeight w:val="1584"/>
        </w:trPr>
        <w:tc>
          <w:tcPr>
            <w:tcW w:type="dxa" w:w="1496"/>
            <w:shd w:color="auto" w:fill="auto" w:val="clear"/>
          </w:tcPr>
          <w:p w14:paraId="6A27DC33" w14:textId="77777777" w:rsidP="005701FF" w:rsidR="005701FF" w:rsidRDefault="005701FF" w:rsidRPr="00A145B3">
            <w:pPr>
              <w:rPr>
                <w:b/>
                <w:color w:val="3366FF"/>
                <w:sz w:val="22"/>
                <w:szCs w:val="22"/>
              </w:rPr>
            </w:pPr>
            <w:r>
              <w:rPr>
                <w:b/>
                <w:color w:val="3366FF"/>
                <w:sz w:val="22"/>
                <w:szCs w:val="22"/>
              </w:rPr>
              <w:t>Opérateur Niveau 3</w:t>
            </w:r>
          </w:p>
          <w:p w14:paraId="16377FF3" w14:textId="77777777" w:rsidP="00555AC4" w:rsidR="005701FF" w:rsidRDefault="005701FF">
            <w:pPr>
              <w:rPr>
                <w:b/>
                <w:color w:val="3366FF"/>
                <w:sz w:val="22"/>
                <w:szCs w:val="22"/>
              </w:rPr>
            </w:pPr>
          </w:p>
        </w:tc>
        <w:tc>
          <w:tcPr>
            <w:tcW w:type="dxa" w:w="624"/>
            <w:shd w:color="auto" w:fill="auto" w:val="clear"/>
          </w:tcPr>
          <w:p w14:paraId="6A344492" w14:textId="77777777" w:rsidP="00555AC4" w:rsidR="005701FF" w:rsidRDefault="005701FF" w:rsidRPr="00A145B3">
            <w:pPr>
              <w:jc w:val="center"/>
              <w:rPr>
                <w:b/>
                <w:color w:val="FF0000"/>
                <w:sz w:val="22"/>
                <w:szCs w:val="22"/>
              </w:rPr>
            </w:pPr>
            <w:r w:rsidRPr="005701FF">
              <w:rPr>
                <w:b/>
                <w:color w:val="800080"/>
                <w:sz w:val="22"/>
                <w:szCs w:val="22"/>
              </w:rPr>
              <w:t>215</w:t>
            </w:r>
          </w:p>
        </w:tc>
        <w:tc>
          <w:tcPr>
            <w:tcW w:type="dxa" w:w="1749"/>
            <w:shd w:color="auto" w:fill="auto" w:val="clear"/>
          </w:tcPr>
          <w:p w14:paraId="72379730" w14:textId="77777777" w:rsidP="00555AC4" w:rsidR="005701FF" w:rsidRDefault="005701FF" w:rsidRPr="00BB107C">
            <w:pPr>
              <w:jc w:val="center"/>
              <w:rPr>
                <w:b/>
              </w:rPr>
            </w:pPr>
          </w:p>
          <w:p w14:paraId="4F1041B6" w14:textId="240F021C" w:rsidP="00555AC4" w:rsidR="005701FF" w:rsidRDefault="0000212A" w:rsidRPr="00BB107C">
            <w:pPr>
              <w:jc w:val="center"/>
              <w:rPr>
                <w:b/>
              </w:rPr>
            </w:pPr>
            <w:r>
              <w:rPr>
                <w:b/>
              </w:rPr>
              <w:t>2 20</w:t>
            </w:r>
            <w:r w:rsidR="005701FF" w:rsidRPr="00BB107C">
              <w:rPr>
                <w:b/>
              </w:rPr>
              <w:t xml:space="preserve">1,15 € </w:t>
            </w:r>
          </w:p>
          <w:p w14:paraId="3DB5BB15" w14:textId="77777777" w:rsidP="00555AC4" w:rsidR="005701FF" w:rsidRDefault="005701FF" w:rsidRPr="00BB107C">
            <w:pPr>
              <w:jc w:val="center"/>
              <w:rPr>
                <w:b/>
              </w:rPr>
            </w:pPr>
          </w:p>
        </w:tc>
        <w:tc>
          <w:tcPr>
            <w:tcW w:type="dxa" w:w="5737"/>
            <w:shd w:color="auto" w:fill="auto" w:val="clear"/>
          </w:tcPr>
          <w:p w14:paraId="7FD6F7E8" w14:textId="77777777" w:rsidP="005701FF" w:rsidR="005701FF" w:rsidRDefault="005701FF" w:rsidRPr="00C80D3A">
            <w:pPr>
              <w:rPr>
                <w:rFonts w:ascii="Tahoma" w:cs="Tahoma" w:hAnsi="Tahoma"/>
                <w:color w:val="FF0000"/>
              </w:rPr>
            </w:pPr>
            <w:r>
              <w:rPr>
                <w:rFonts w:ascii="Tahoma" w:cs="Tahoma" w:hAnsi="Tahoma"/>
              </w:rPr>
              <w:t>Conformité au référentiel opérateur</w:t>
            </w:r>
            <w:r>
              <w:rPr>
                <w:rFonts w:ascii="Tahoma" w:cs="Tahoma" w:hAnsi="Tahoma"/>
                <w:color w:val="FF0000"/>
              </w:rPr>
              <w:t xml:space="preserve"> </w:t>
            </w:r>
            <w:r>
              <w:rPr>
                <w:rFonts w:ascii="Tahoma" w:cs="Tahoma" w:hAnsi="Tahoma"/>
              </w:rPr>
              <w:t>Niveau 3</w:t>
            </w:r>
          </w:p>
          <w:p w14:paraId="74F172F8" w14:textId="77777777" w:rsidP="005701FF" w:rsidR="005701FF" w:rsidRDefault="005701FF">
            <w:pPr>
              <w:rPr>
                <w:rFonts w:ascii="Tahoma" w:cs="Tahoma" w:hAnsi="Tahoma"/>
              </w:rPr>
            </w:pPr>
            <w:r>
              <w:rPr>
                <w:rFonts w:ascii="Tahoma" w:cs="Tahoma" w:hAnsi="Tahoma"/>
              </w:rPr>
              <w:t xml:space="preserve">Formation Niveau 2 validée : </w:t>
            </w:r>
          </w:p>
          <w:p w14:paraId="6DD47F50" w14:textId="77777777" w:rsidP="005701FF" w:rsidR="005701FF" w:rsidRDefault="005701FF">
            <w:pPr>
              <w:numPr>
                <w:ilvl w:val="1"/>
                <w:numId w:val="14"/>
              </w:numPr>
              <w:ind w:hanging="142" w:left="544"/>
              <w:rPr>
                <w:rFonts w:ascii="Tahoma" w:cs="Tahoma" w:hAnsi="Tahoma"/>
              </w:rPr>
            </w:pPr>
            <w:r>
              <w:rPr>
                <w:rFonts w:ascii="Tahoma" w:cs="Tahoma" w:hAnsi="Tahoma"/>
              </w:rPr>
              <w:t xml:space="preserve">à l’assemblage électronique  </w:t>
            </w:r>
          </w:p>
          <w:p w14:paraId="0C251D92" w14:textId="77777777" w:rsidP="005701FF" w:rsidR="005701FF" w:rsidRDefault="005701FF">
            <w:pPr>
              <w:numPr>
                <w:ilvl w:val="1"/>
                <w:numId w:val="14"/>
              </w:numPr>
              <w:ind w:hanging="142" w:left="544"/>
              <w:rPr>
                <w:rFonts w:ascii="Tahoma" w:cs="Tahoma" w:hAnsi="Tahoma"/>
              </w:rPr>
            </w:pPr>
            <w:r>
              <w:rPr>
                <w:rFonts w:ascii="Tahoma" w:cs="Tahoma" w:hAnsi="Tahoma"/>
              </w:rPr>
              <w:t xml:space="preserve"> au secteur  soufflets </w:t>
            </w:r>
          </w:p>
          <w:p w14:paraId="06EC271C" w14:textId="77777777" w:rsidP="005701FF" w:rsidR="005701FF" w:rsidRDefault="005701FF">
            <w:pPr>
              <w:ind w:left="544"/>
              <w:rPr>
                <w:rFonts w:ascii="Tahoma" w:cs="Tahoma" w:hAnsi="Tahoma"/>
              </w:rPr>
            </w:pPr>
          </w:p>
          <w:p w14:paraId="2CA51213" w14:textId="77777777" w:rsidP="005701FF" w:rsidR="005701FF" w:rsidRDefault="005701FF">
            <w:pPr>
              <w:rPr>
                <w:b/>
                <w:sz w:val="22"/>
                <w:szCs w:val="22"/>
              </w:rPr>
            </w:pPr>
            <w:r>
              <w:rPr>
                <w:rFonts w:ascii="Tahoma" w:cs="Tahoma" w:hAnsi="Tahoma"/>
              </w:rPr>
              <w:t>Objectifs atteints</w:t>
            </w:r>
          </w:p>
          <w:p w14:paraId="53B31F85" w14:textId="77777777" w:rsidP="005701FF" w:rsidR="005701FF" w:rsidRDefault="005701FF" w:rsidRPr="00A145B3">
            <w:pPr>
              <w:rPr>
                <w:rFonts w:ascii="Tahoma" w:cs="Tahoma" w:hAnsi="Tahoma"/>
              </w:rPr>
            </w:pPr>
          </w:p>
        </w:tc>
      </w:tr>
      <w:tr w14:paraId="7FE31E73" w14:textId="77777777" w:rsidR="005701FF" w:rsidRPr="00A145B3" w:rsidTr="005701FF">
        <w:trPr>
          <w:cantSplit/>
        </w:trPr>
        <w:tc>
          <w:tcPr>
            <w:tcW w:type="dxa" w:w="1496"/>
            <w:vMerge w:val="restart"/>
            <w:shd w:color="auto" w:fill="E0E0E0" w:val="clear"/>
          </w:tcPr>
          <w:p w14:paraId="69E432B1" w14:textId="77777777" w:rsidP="00555AC4" w:rsidR="005701FF" w:rsidRDefault="005701FF" w:rsidRPr="00A145B3">
            <w:pPr>
              <w:rPr>
                <w:b/>
                <w:color w:val="3366FF"/>
                <w:sz w:val="22"/>
                <w:szCs w:val="22"/>
              </w:rPr>
            </w:pPr>
            <w:r>
              <w:rPr>
                <w:b/>
                <w:color w:val="3366FF"/>
                <w:sz w:val="22"/>
                <w:szCs w:val="22"/>
              </w:rPr>
              <w:t>Opé</w:t>
            </w:r>
            <w:r w:rsidRPr="00A145B3">
              <w:rPr>
                <w:b/>
                <w:color w:val="3366FF"/>
                <w:sz w:val="22"/>
                <w:szCs w:val="22"/>
              </w:rPr>
              <w:t>rateur Niveau 2</w:t>
            </w:r>
          </w:p>
          <w:p w14:paraId="7279AC3B" w14:textId="77777777" w:rsidP="00555AC4" w:rsidR="005701FF" w:rsidRDefault="005701FF" w:rsidRPr="00A145B3">
            <w:pPr>
              <w:rPr>
                <w:b/>
                <w:sz w:val="22"/>
                <w:szCs w:val="22"/>
              </w:rPr>
            </w:pPr>
          </w:p>
        </w:tc>
        <w:tc>
          <w:tcPr>
            <w:tcW w:type="dxa" w:w="624"/>
            <w:shd w:color="auto" w:fill="E0E0E0" w:val="clear"/>
          </w:tcPr>
          <w:p w14:paraId="40D13DE8" w14:textId="77777777" w:rsidP="00555AC4" w:rsidR="005701FF" w:rsidRDefault="005701FF" w:rsidRPr="00A145B3">
            <w:pPr>
              <w:jc w:val="center"/>
              <w:rPr>
                <w:b/>
                <w:color w:val="FF0000"/>
                <w:sz w:val="22"/>
                <w:szCs w:val="22"/>
              </w:rPr>
            </w:pPr>
          </w:p>
          <w:p w14:paraId="3640CB78" w14:textId="77777777" w:rsidP="00555AC4" w:rsidR="005701FF" w:rsidRDefault="005701FF" w:rsidRPr="00A145B3">
            <w:pPr>
              <w:jc w:val="center"/>
              <w:rPr>
                <w:b/>
                <w:color w:val="FF0000"/>
                <w:sz w:val="22"/>
                <w:szCs w:val="22"/>
              </w:rPr>
            </w:pPr>
          </w:p>
          <w:p w14:paraId="6ECA7A6E" w14:textId="77777777" w:rsidP="00555AC4" w:rsidR="005701FF" w:rsidRDefault="005701FF" w:rsidRPr="00A145B3">
            <w:pPr>
              <w:jc w:val="center"/>
              <w:rPr>
                <w:b/>
                <w:color w:val="800080"/>
                <w:sz w:val="22"/>
                <w:szCs w:val="22"/>
              </w:rPr>
            </w:pPr>
            <w:r w:rsidRPr="00A145B3">
              <w:rPr>
                <w:b/>
                <w:color w:val="800080"/>
                <w:sz w:val="22"/>
                <w:szCs w:val="22"/>
              </w:rPr>
              <w:t>190</w:t>
            </w:r>
          </w:p>
          <w:p w14:paraId="68C7C4DF" w14:textId="77777777" w:rsidP="00555AC4" w:rsidR="005701FF" w:rsidRDefault="005701FF" w:rsidRPr="00A145B3">
            <w:pPr>
              <w:jc w:val="center"/>
              <w:rPr>
                <w:b/>
                <w:color w:val="FF0000"/>
                <w:sz w:val="22"/>
                <w:szCs w:val="22"/>
              </w:rPr>
            </w:pPr>
          </w:p>
        </w:tc>
        <w:tc>
          <w:tcPr>
            <w:tcW w:type="dxa" w:w="1749"/>
            <w:shd w:color="auto" w:fill="E0E0E0" w:val="clear"/>
          </w:tcPr>
          <w:p w14:paraId="52D8830A" w14:textId="77777777" w:rsidP="00555AC4" w:rsidR="005701FF" w:rsidRDefault="005701FF" w:rsidRPr="00BB107C">
            <w:pPr>
              <w:jc w:val="center"/>
              <w:rPr>
                <w:b/>
              </w:rPr>
            </w:pPr>
          </w:p>
          <w:p w14:paraId="57280347" w14:textId="77777777" w:rsidP="00555AC4" w:rsidR="005701FF" w:rsidRDefault="005701FF" w:rsidRPr="00BB107C">
            <w:pPr>
              <w:jc w:val="center"/>
              <w:rPr>
                <w:b/>
              </w:rPr>
            </w:pPr>
          </w:p>
          <w:p w14:paraId="270A8370" w14:textId="09B7FD47" w:rsidP="00555AC4" w:rsidR="005701FF" w:rsidRDefault="008419E5" w:rsidRPr="00BB107C">
            <w:pPr>
              <w:rPr>
                <w:b/>
              </w:rPr>
            </w:pPr>
            <w:r w:rsidRPr="00BB107C">
              <w:rPr>
                <w:b/>
              </w:rPr>
              <w:t xml:space="preserve">       </w:t>
            </w:r>
            <w:r w:rsidR="0000212A">
              <w:rPr>
                <w:b/>
              </w:rPr>
              <w:t>2 061</w:t>
            </w:r>
            <w:r w:rsidR="005701FF" w:rsidRPr="00BB107C">
              <w:rPr>
                <w:b/>
              </w:rPr>
              <w:t xml:space="preserve"> €</w:t>
            </w:r>
          </w:p>
          <w:p w14:paraId="596118DB" w14:textId="77777777" w:rsidP="00555AC4" w:rsidR="005701FF" w:rsidRDefault="005701FF" w:rsidRPr="00BB107C">
            <w:pPr>
              <w:rPr>
                <w:rFonts w:ascii="Tahoma" w:cs="Tahoma" w:hAnsi="Tahoma"/>
              </w:rPr>
            </w:pPr>
          </w:p>
        </w:tc>
        <w:tc>
          <w:tcPr>
            <w:tcW w:type="dxa" w:w="5737"/>
            <w:shd w:color="auto" w:fill="E0E0E0" w:val="clear"/>
          </w:tcPr>
          <w:p w14:paraId="7D037A19" w14:textId="77777777" w:rsidP="00555AC4" w:rsidR="005701FF" w:rsidRDefault="005701FF" w:rsidRPr="00C80D3A">
            <w:pPr>
              <w:rPr>
                <w:rFonts w:ascii="Tahoma" w:cs="Tahoma" w:hAnsi="Tahoma"/>
              </w:rPr>
            </w:pPr>
            <w:r w:rsidRPr="00A145B3">
              <w:rPr>
                <w:rFonts w:ascii="Tahoma" w:cs="Tahoma" w:hAnsi="Tahoma"/>
              </w:rPr>
              <w:t>Conformité au référentiel opérateur N</w:t>
            </w:r>
            <w:r>
              <w:rPr>
                <w:rFonts w:ascii="Tahoma" w:cs="Tahoma" w:hAnsi="Tahoma"/>
              </w:rPr>
              <w:t xml:space="preserve">iveau </w:t>
            </w:r>
            <w:r w:rsidRPr="00A145B3">
              <w:rPr>
                <w:rFonts w:ascii="Tahoma" w:cs="Tahoma" w:hAnsi="Tahoma"/>
              </w:rPr>
              <w:t>2</w:t>
            </w:r>
          </w:p>
          <w:p w14:paraId="09700A8B" w14:textId="77777777" w:rsidP="00555AC4" w:rsidR="005701FF" w:rsidRDefault="005701FF" w:rsidRPr="00C80D3A">
            <w:pPr>
              <w:rPr>
                <w:rFonts w:ascii="Tahoma" w:cs="Tahoma" w:hAnsi="Tahoma"/>
              </w:rPr>
            </w:pPr>
            <w:r w:rsidRPr="00A145B3">
              <w:rPr>
                <w:rFonts w:ascii="Tahoma" w:cs="Tahoma" w:hAnsi="Tahoma"/>
              </w:rPr>
              <w:t>Formation Niv</w:t>
            </w:r>
            <w:r>
              <w:rPr>
                <w:rFonts w:ascii="Tahoma" w:cs="Tahoma" w:hAnsi="Tahoma"/>
              </w:rPr>
              <w:t>eau</w:t>
            </w:r>
            <w:r w:rsidRPr="00A145B3">
              <w:rPr>
                <w:rFonts w:ascii="Tahoma" w:cs="Tahoma" w:hAnsi="Tahoma"/>
              </w:rPr>
              <w:t xml:space="preserve"> 2 validée sur le</w:t>
            </w:r>
            <w:r>
              <w:rPr>
                <w:rFonts w:ascii="Tahoma" w:cs="Tahoma" w:hAnsi="Tahoma"/>
              </w:rPr>
              <w:t xml:space="preserve"> </w:t>
            </w:r>
            <w:r w:rsidRPr="00A145B3">
              <w:rPr>
                <w:rFonts w:ascii="Tahoma" w:cs="Tahoma" w:hAnsi="Tahoma"/>
              </w:rPr>
              <w:t>secteur soufflets (multi-métiers)</w:t>
            </w:r>
          </w:p>
          <w:p w14:paraId="2A513AE8" w14:textId="77777777" w:rsidP="00555AC4" w:rsidR="005701FF" w:rsidRDefault="005701FF">
            <w:pPr>
              <w:rPr>
                <w:b/>
                <w:sz w:val="22"/>
                <w:szCs w:val="22"/>
              </w:rPr>
            </w:pPr>
            <w:r w:rsidRPr="00BA7080">
              <w:rPr>
                <w:b/>
                <w:sz w:val="22"/>
                <w:szCs w:val="22"/>
              </w:rPr>
              <w:t>OU</w:t>
            </w:r>
          </w:p>
          <w:p w14:paraId="094DA9E8" w14:textId="77777777" w:rsidP="00555AC4" w:rsidR="005701FF" w:rsidRDefault="005701FF" w:rsidRPr="00A145B3">
            <w:pPr>
              <w:rPr>
                <w:rFonts w:ascii="Tahoma" w:cs="Tahoma" w:hAnsi="Tahoma"/>
              </w:rPr>
            </w:pPr>
            <w:r w:rsidRPr="00A145B3">
              <w:rPr>
                <w:rFonts w:ascii="Tahoma" w:cs="Tahoma" w:hAnsi="Tahoma"/>
              </w:rPr>
              <w:t>Formation Niv</w:t>
            </w:r>
            <w:r>
              <w:rPr>
                <w:rFonts w:ascii="Tahoma" w:cs="Tahoma" w:hAnsi="Tahoma"/>
              </w:rPr>
              <w:t>eau</w:t>
            </w:r>
            <w:r w:rsidRPr="00A145B3">
              <w:rPr>
                <w:rFonts w:ascii="Tahoma" w:cs="Tahoma" w:hAnsi="Tahoma"/>
              </w:rPr>
              <w:t xml:space="preserve"> 2 validée :  </w:t>
            </w:r>
          </w:p>
          <w:p w14:paraId="037BD1AC" w14:textId="77777777" w:rsidP="00D43231" w:rsidR="005701FF" w:rsidRDefault="005701FF" w:rsidRPr="00A145B3">
            <w:pPr>
              <w:numPr>
                <w:ilvl w:val="1"/>
                <w:numId w:val="13"/>
              </w:numPr>
              <w:ind w:hanging="142" w:left="544"/>
              <w:rPr>
                <w:rFonts w:ascii="Tahoma" w:cs="Tahoma" w:hAnsi="Tahoma"/>
              </w:rPr>
            </w:pPr>
            <w:r w:rsidRPr="00A145B3">
              <w:rPr>
                <w:rFonts w:ascii="Tahoma" w:cs="Tahoma" w:hAnsi="Tahoma"/>
              </w:rPr>
              <w:t>à l’assemblage méca</w:t>
            </w:r>
            <w:r>
              <w:rPr>
                <w:rFonts w:ascii="Tahoma" w:cs="Tahoma" w:hAnsi="Tahoma"/>
              </w:rPr>
              <w:t>nique</w:t>
            </w:r>
            <w:r w:rsidRPr="00A145B3">
              <w:rPr>
                <w:rFonts w:ascii="Tahoma" w:cs="Tahoma" w:hAnsi="Tahoma"/>
              </w:rPr>
              <w:t> </w:t>
            </w:r>
          </w:p>
          <w:p w14:paraId="4027634A" w14:textId="77777777" w:rsidP="009E0CB7" w:rsidR="005701FF" w:rsidRDefault="005701FF" w:rsidRPr="002864F0">
            <w:pPr>
              <w:rPr>
                <w:rFonts w:ascii="Tahoma" w:cs="Tahoma" w:hAnsi="Tahoma"/>
                <w:b/>
              </w:rPr>
            </w:pPr>
            <w:r w:rsidRPr="002864F0">
              <w:rPr>
                <w:rFonts w:ascii="Tahoma" w:cs="Tahoma" w:hAnsi="Tahoma"/>
                <w:b/>
              </w:rPr>
              <w:t>ET</w:t>
            </w:r>
          </w:p>
          <w:p w14:paraId="4218E360" w14:textId="77777777" w:rsidP="00D43231" w:rsidR="005701FF" w:rsidRDefault="005701FF" w:rsidRPr="00A145B3">
            <w:pPr>
              <w:numPr>
                <w:ilvl w:val="1"/>
                <w:numId w:val="13"/>
              </w:numPr>
              <w:ind w:hanging="142" w:left="544"/>
              <w:rPr>
                <w:rFonts w:ascii="Tahoma" w:cs="Tahoma" w:hAnsi="Tahoma"/>
              </w:rPr>
            </w:pPr>
            <w:r w:rsidRPr="00A145B3">
              <w:rPr>
                <w:rFonts w:ascii="Tahoma" w:cs="Tahoma" w:hAnsi="Tahoma"/>
              </w:rPr>
              <w:t>à l’assemblage électronique</w:t>
            </w:r>
          </w:p>
          <w:p w14:paraId="4FD7BD61" w14:textId="77777777" w:rsidP="00555AC4" w:rsidR="005701FF" w:rsidRDefault="005701FF">
            <w:pPr>
              <w:rPr>
                <w:b/>
                <w:sz w:val="22"/>
                <w:szCs w:val="22"/>
              </w:rPr>
            </w:pPr>
          </w:p>
          <w:p w14:paraId="22891479" w14:textId="77777777" w:rsidP="00555AC4" w:rsidR="005701FF" w:rsidRDefault="005701FF" w:rsidRPr="00A145B3">
            <w:pPr>
              <w:rPr>
                <w:b/>
                <w:sz w:val="22"/>
                <w:szCs w:val="22"/>
              </w:rPr>
            </w:pPr>
            <w:r w:rsidRPr="00A145B3">
              <w:rPr>
                <w:rFonts w:ascii="Tahoma" w:cs="Tahoma" w:hAnsi="Tahoma"/>
              </w:rPr>
              <w:t>Objectifs atteints</w:t>
            </w:r>
          </w:p>
        </w:tc>
      </w:tr>
      <w:tr w14:paraId="51FE2B09" w14:textId="77777777" w:rsidR="005701FF" w:rsidRPr="00A145B3" w:rsidTr="005701FF">
        <w:trPr>
          <w:cantSplit/>
        </w:trPr>
        <w:tc>
          <w:tcPr>
            <w:tcW w:type="dxa" w:w="1496"/>
            <w:vMerge/>
          </w:tcPr>
          <w:p w14:paraId="47142055" w14:textId="77777777" w:rsidP="00555AC4" w:rsidR="005701FF" w:rsidRDefault="005701FF" w:rsidRPr="00A145B3">
            <w:pPr>
              <w:rPr>
                <w:b/>
                <w:sz w:val="22"/>
                <w:szCs w:val="22"/>
              </w:rPr>
            </w:pPr>
          </w:p>
        </w:tc>
        <w:tc>
          <w:tcPr>
            <w:tcW w:type="dxa" w:w="624"/>
            <w:shd w:color="auto" w:fill="E0E0E0" w:val="clear"/>
          </w:tcPr>
          <w:p w14:paraId="6A292EC6" w14:textId="77777777" w:rsidP="00555AC4" w:rsidR="005701FF" w:rsidRDefault="005701FF" w:rsidRPr="00A145B3">
            <w:pPr>
              <w:jc w:val="center"/>
              <w:rPr>
                <w:b/>
                <w:color w:val="FF0000"/>
                <w:sz w:val="22"/>
                <w:szCs w:val="22"/>
              </w:rPr>
            </w:pPr>
          </w:p>
          <w:p w14:paraId="48F45039" w14:textId="77777777" w:rsidP="00555AC4" w:rsidR="005701FF" w:rsidRDefault="005701FF" w:rsidRPr="00A145B3">
            <w:pPr>
              <w:jc w:val="center"/>
              <w:rPr>
                <w:b/>
                <w:color w:val="FF0000"/>
                <w:sz w:val="22"/>
                <w:szCs w:val="22"/>
              </w:rPr>
            </w:pPr>
          </w:p>
          <w:p w14:paraId="5FB682EE" w14:textId="77777777" w:rsidP="00555AC4" w:rsidR="005701FF" w:rsidRDefault="005701FF" w:rsidRPr="00A145B3">
            <w:pPr>
              <w:jc w:val="center"/>
              <w:rPr>
                <w:b/>
                <w:color w:val="800080"/>
                <w:sz w:val="22"/>
                <w:szCs w:val="22"/>
              </w:rPr>
            </w:pPr>
            <w:r w:rsidRPr="00A145B3">
              <w:rPr>
                <w:b/>
                <w:color w:val="800080"/>
                <w:sz w:val="22"/>
                <w:szCs w:val="22"/>
              </w:rPr>
              <w:t>170</w:t>
            </w:r>
          </w:p>
          <w:p w14:paraId="77C9D7B3" w14:textId="77777777" w:rsidP="00555AC4" w:rsidR="005701FF" w:rsidRDefault="005701FF" w:rsidRPr="00A145B3">
            <w:pPr>
              <w:jc w:val="center"/>
              <w:rPr>
                <w:b/>
                <w:color w:val="FF0000"/>
                <w:sz w:val="22"/>
                <w:szCs w:val="22"/>
              </w:rPr>
            </w:pPr>
          </w:p>
        </w:tc>
        <w:tc>
          <w:tcPr>
            <w:tcW w:type="dxa" w:w="1749"/>
            <w:shd w:color="auto" w:fill="E0E0E0" w:val="clear"/>
          </w:tcPr>
          <w:p w14:paraId="1564D5CE" w14:textId="77777777" w:rsidP="00555AC4" w:rsidR="005701FF" w:rsidRDefault="005701FF" w:rsidRPr="00BB107C">
            <w:pPr>
              <w:rPr>
                <w:rFonts w:ascii="Tahoma" w:cs="Tahoma" w:hAnsi="Tahoma"/>
              </w:rPr>
            </w:pPr>
          </w:p>
          <w:p w14:paraId="586B0957" w14:textId="77777777" w:rsidP="00555AC4" w:rsidR="005701FF" w:rsidRDefault="005701FF" w:rsidRPr="00BB107C">
            <w:pPr>
              <w:rPr>
                <w:rFonts w:ascii="Tahoma" w:cs="Tahoma" w:hAnsi="Tahoma"/>
              </w:rPr>
            </w:pPr>
          </w:p>
          <w:p w14:paraId="1D522FB7" w14:textId="2740844A" w:rsidP="00555AC4" w:rsidR="005701FF" w:rsidRDefault="005701FF" w:rsidRPr="00BB107C">
            <w:pPr>
              <w:rPr>
                <w:b/>
                <w:strike/>
              </w:rPr>
            </w:pPr>
            <w:r w:rsidRPr="00BB107C">
              <w:rPr>
                <w:b/>
              </w:rPr>
              <w:t xml:space="preserve">        </w:t>
            </w:r>
          </w:p>
          <w:p w14:paraId="74FD428A" w14:textId="57F56658" w:rsidP="00555AC4" w:rsidR="005701FF" w:rsidRDefault="008419E5" w:rsidRPr="00BB107C">
            <w:pPr>
              <w:rPr>
                <w:b/>
              </w:rPr>
            </w:pPr>
            <w:r w:rsidRPr="00BB107C">
              <w:rPr>
                <w:b/>
              </w:rPr>
              <w:t xml:space="preserve">        </w:t>
            </w:r>
            <w:r w:rsidR="0000212A">
              <w:rPr>
                <w:b/>
              </w:rPr>
              <w:t>2 011</w:t>
            </w:r>
            <w:r w:rsidR="005701FF" w:rsidRPr="00BB107C">
              <w:rPr>
                <w:b/>
              </w:rPr>
              <w:t xml:space="preserve"> €</w:t>
            </w:r>
          </w:p>
          <w:p w14:paraId="32EE97C7" w14:textId="77777777" w:rsidP="00555AC4" w:rsidR="005701FF" w:rsidRDefault="005701FF" w:rsidRPr="00BB107C">
            <w:pPr>
              <w:rPr>
                <w:b/>
                <w:color w:val="0070C0"/>
              </w:rPr>
            </w:pPr>
          </w:p>
          <w:p w14:paraId="064179A6" w14:textId="77777777" w:rsidP="00555AC4" w:rsidR="005701FF" w:rsidRDefault="005701FF" w:rsidRPr="00BB107C">
            <w:pPr>
              <w:rPr>
                <w:rFonts w:ascii="Tahoma" w:cs="Tahoma" w:hAnsi="Tahoma"/>
              </w:rPr>
            </w:pPr>
          </w:p>
        </w:tc>
        <w:tc>
          <w:tcPr>
            <w:tcW w:type="dxa" w:w="5737"/>
            <w:shd w:color="auto" w:fill="E0E0E0" w:val="clear"/>
          </w:tcPr>
          <w:p w14:paraId="18E48C4E" w14:textId="77777777" w:rsidP="00555AC4" w:rsidR="005701FF" w:rsidRDefault="005701FF" w:rsidRPr="00A145B3">
            <w:pPr>
              <w:rPr>
                <w:rFonts w:ascii="Tahoma" w:cs="Tahoma" w:hAnsi="Tahoma"/>
              </w:rPr>
            </w:pPr>
            <w:r w:rsidRPr="00A145B3">
              <w:rPr>
                <w:rFonts w:ascii="Tahoma" w:cs="Tahoma" w:hAnsi="Tahoma"/>
              </w:rPr>
              <w:t>Conformité au référentiel opérateur N2</w:t>
            </w:r>
          </w:p>
          <w:p w14:paraId="12E74C41" w14:textId="77777777" w:rsidP="00555AC4" w:rsidR="005701FF" w:rsidRDefault="005701FF" w:rsidRPr="00A145B3">
            <w:pPr>
              <w:rPr>
                <w:rFonts w:ascii="Tahoma" w:cs="Tahoma" w:hAnsi="Tahoma"/>
              </w:rPr>
            </w:pPr>
            <w:r w:rsidRPr="00A145B3">
              <w:rPr>
                <w:rFonts w:ascii="Tahoma" w:cs="Tahoma" w:hAnsi="Tahoma"/>
              </w:rPr>
              <w:t>Formation Niv</w:t>
            </w:r>
            <w:r>
              <w:rPr>
                <w:rFonts w:ascii="Tahoma" w:cs="Tahoma" w:hAnsi="Tahoma"/>
              </w:rPr>
              <w:t>eau</w:t>
            </w:r>
            <w:r w:rsidRPr="00A145B3">
              <w:rPr>
                <w:rFonts w:ascii="Tahoma" w:cs="Tahoma" w:hAnsi="Tahoma"/>
              </w:rPr>
              <w:t xml:space="preserve"> 2 assemblage électronique validée</w:t>
            </w:r>
          </w:p>
          <w:p w14:paraId="4E650AC4" w14:textId="77777777" w:rsidP="00555AC4" w:rsidR="005701FF" w:rsidRDefault="005701FF" w:rsidRPr="00A145B3">
            <w:pPr>
              <w:rPr>
                <w:rFonts w:ascii="Tahoma" w:cs="Tahoma" w:hAnsi="Tahoma"/>
                <w:b/>
              </w:rPr>
            </w:pPr>
            <w:r w:rsidRPr="00A145B3">
              <w:rPr>
                <w:rFonts w:ascii="Tahoma" w:cs="Tahoma" w:hAnsi="Tahoma"/>
                <w:b/>
              </w:rPr>
              <w:t>OU</w:t>
            </w:r>
          </w:p>
          <w:p w14:paraId="155AE10A" w14:textId="77777777" w:rsidP="00555AC4" w:rsidR="005701FF" w:rsidRDefault="005701FF" w:rsidRPr="00A145B3">
            <w:pPr>
              <w:rPr>
                <w:rFonts w:ascii="Tahoma" w:cs="Tahoma" w:hAnsi="Tahoma"/>
              </w:rPr>
            </w:pPr>
            <w:r w:rsidRPr="00A145B3">
              <w:rPr>
                <w:rFonts w:ascii="Tahoma" w:cs="Tahoma" w:hAnsi="Tahoma"/>
              </w:rPr>
              <w:t>Formation Niv 2 assemblage mécanique validée </w:t>
            </w:r>
          </w:p>
          <w:p w14:paraId="5A77FC52" w14:textId="77777777" w:rsidP="00555AC4" w:rsidR="005701FF" w:rsidRDefault="005701FF" w:rsidRPr="00A145B3">
            <w:pPr>
              <w:rPr>
                <w:rFonts w:ascii="Tahoma" w:cs="Tahoma" w:hAnsi="Tahoma"/>
              </w:rPr>
            </w:pPr>
            <w:r w:rsidRPr="00A145B3">
              <w:rPr>
                <w:rFonts w:ascii="Tahoma" w:cs="Tahoma" w:hAnsi="Tahoma"/>
              </w:rPr>
              <w:t>Objectifs atteints</w:t>
            </w:r>
          </w:p>
          <w:p w14:paraId="4817BEC3" w14:textId="77777777" w:rsidP="00555AC4" w:rsidR="005701FF" w:rsidRDefault="005701FF" w:rsidRPr="00A145B3">
            <w:pPr>
              <w:rPr>
                <w:b/>
                <w:sz w:val="22"/>
                <w:szCs w:val="22"/>
              </w:rPr>
            </w:pPr>
          </w:p>
        </w:tc>
      </w:tr>
      <w:tr w14:paraId="3432646C" w14:textId="77777777" w:rsidR="005701FF" w:rsidRPr="00A145B3" w:rsidTr="00C80D3A">
        <w:trPr>
          <w:cantSplit/>
          <w:trHeight w:val="1366"/>
        </w:trPr>
        <w:tc>
          <w:tcPr>
            <w:tcW w:type="dxa" w:w="1496"/>
            <w:vMerge w:val="restart"/>
          </w:tcPr>
          <w:p w14:paraId="1EC5DD33" w14:textId="77777777" w:rsidP="00555AC4" w:rsidR="005701FF" w:rsidRDefault="005701FF" w:rsidRPr="00A145B3">
            <w:pPr>
              <w:rPr>
                <w:b/>
                <w:sz w:val="22"/>
                <w:szCs w:val="22"/>
              </w:rPr>
            </w:pPr>
          </w:p>
          <w:p w14:paraId="27C3BAB5" w14:textId="77777777" w:rsidP="00555AC4" w:rsidR="005701FF" w:rsidRDefault="005701FF" w:rsidRPr="00A145B3">
            <w:pPr>
              <w:rPr>
                <w:b/>
                <w:sz w:val="22"/>
                <w:szCs w:val="22"/>
              </w:rPr>
            </w:pPr>
          </w:p>
          <w:p w14:paraId="1ADE68AE" w14:textId="77777777" w:rsidP="00555AC4" w:rsidR="005701FF" w:rsidRDefault="005701FF" w:rsidRPr="00A145B3">
            <w:pPr>
              <w:rPr>
                <w:b/>
                <w:color w:val="3366FF"/>
                <w:sz w:val="22"/>
                <w:szCs w:val="22"/>
              </w:rPr>
            </w:pPr>
            <w:r w:rsidRPr="00A145B3">
              <w:rPr>
                <w:b/>
                <w:color w:val="3366FF"/>
                <w:sz w:val="22"/>
                <w:szCs w:val="22"/>
              </w:rPr>
              <w:t>Opérateur Niveau 1</w:t>
            </w:r>
          </w:p>
        </w:tc>
        <w:tc>
          <w:tcPr>
            <w:tcW w:type="dxa" w:w="624"/>
          </w:tcPr>
          <w:p w14:paraId="61629428" w14:textId="77777777" w:rsidP="00555AC4" w:rsidR="005701FF" w:rsidRDefault="005701FF" w:rsidRPr="00A145B3">
            <w:pPr>
              <w:jc w:val="center"/>
              <w:rPr>
                <w:b/>
                <w:color w:val="FF0000"/>
                <w:sz w:val="22"/>
                <w:szCs w:val="22"/>
              </w:rPr>
            </w:pPr>
          </w:p>
          <w:p w14:paraId="1DDA9E2C" w14:textId="77777777" w:rsidP="00555AC4" w:rsidR="005701FF" w:rsidRDefault="005701FF" w:rsidRPr="00A145B3">
            <w:pPr>
              <w:jc w:val="center"/>
              <w:rPr>
                <w:b/>
                <w:color w:val="FF0000"/>
                <w:sz w:val="22"/>
                <w:szCs w:val="22"/>
              </w:rPr>
            </w:pPr>
          </w:p>
          <w:p w14:paraId="66F2B714" w14:textId="77777777" w:rsidP="00555AC4" w:rsidR="005701FF" w:rsidRDefault="005701FF" w:rsidRPr="00A145B3">
            <w:pPr>
              <w:jc w:val="center"/>
              <w:rPr>
                <w:b/>
                <w:color w:val="800080"/>
                <w:sz w:val="22"/>
                <w:szCs w:val="22"/>
              </w:rPr>
            </w:pPr>
            <w:r w:rsidRPr="00A145B3">
              <w:rPr>
                <w:b/>
                <w:color w:val="800080"/>
                <w:sz w:val="22"/>
                <w:szCs w:val="22"/>
              </w:rPr>
              <w:t>155</w:t>
            </w:r>
          </w:p>
          <w:p w14:paraId="086663D8" w14:textId="77777777" w:rsidP="00555AC4" w:rsidR="005701FF" w:rsidRDefault="005701FF" w:rsidRPr="00A145B3">
            <w:pPr>
              <w:jc w:val="center"/>
              <w:rPr>
                <w:b/>
                <w:color w:val="FF0000"/>
                <w:sz w:val="22"/>
                <w:szCs w:val="22"/>
              </w:rPr>
            </w:pPr>
          </w:p>
        </w:tc>
        <w:tc>
          <w:tcPr>
            <w:tcW w:type="dxa" w:w="1749"/>
          </w:tcPr>
          <w:p w14:paraId="5B110652" w14:textId="77777777" w:rsidP="00555AC4" w:rsidR="005701FF" w:rsidRDefault="005701FF" w:rsidRPr="00BB107C">
            <w:pPr>
              <w:rPr>
                <w:rFonts w:ascii="Tahoma" w:cs="Tahoma" w:hAnsi="Tahoma"/>
              </w:rPr>
            </w:pPr>
          </w:p>
          <w:p w14:paraId="372C621D" w14:textId="77777777" w:rsidP="00555AC4" w:rsidR="005701FF" w:rsidRDefault="005701FF" w:rsidRPr="00BB107C">
            <w:pPr>
              <w:rPr>
                <w:rFonts w:ascii="Tahoma" w:cs="Tahoma" w:hAnsi="Tahoma"/>
              </w:rPr>
            </w:pPr>
          </w:p>
          <w:p w14:paraId="3086813B" w14:textId="6ECA9B88" w:rsidP="00555AC4" w:rsidR="005701FF" w:rsidRDefault="001A4A6A" w:rsidRPr="00BB107C">
            <w:pPr>
              <w:jc w:val="center"/>
              <w:rPr>
                <w:b/>
                <w:sz w:val="18"/>
              </w:rPr>
            </w:pPr>
            <w:r>
              <w:rPr>
                <w:b/>
              </w:rPr>
              <w:t>1 867,24</w:t>
            </w:r>
            <w:r w:rsidR="00BB107C">
              <w:rPr>
                <w:b/>
              </w:rPr>
              <w:t xml:space="preserve"> €</w:t>
            </w:r>
          </w:p>
          <w:p w14:paraId="3318885B" w14:textId="77777777" w:rsidP="00555AC4" w:rsidR="005701FF" w:rsidRDefault="005701FF" w:rsidRPr="00BB107C">
            <w:pPr>
              <w:rPr>
                <w:rFonts w:ascii="Tahoma" w:cs="Tahoma" w:hAnsi="Tahoma"/>
              </w:rPr>
            </w:pPr>
          </w:p>
          <w:p w14:paraId="4F33CF51" w14:textId="77777777" w:rsidP="00555AC4" w:rsidR="005701FF" w:rsidRDefault="005701FF" w:rsidRPr="00BB107C">
            <w:pPr>
              <w:rPr>
                <w:rFonts w:ascii="Tahoma" w:cs="Tahoma" w:hAnsi="Tahoma"/>
              </w:rPr>
            </w:pPr>
          </w:p>
          <w:p w14:paraId="11A5427A" w14:textId="77777777" w:rsidP="00555AC4" w:rsidR="005701FF" w:rsidRDefault="005701FF" w:rsidRPr="00BB107C">
            <w:pPr>
              <w:rPr>
                <w:rFonts w:ascii="Tahoma" w:cs="Tahoma" w:hAnsi="Tahoma"/>
              </w:rPr>
            </w:pPr>
          </w:p>
          <w:p w14:paraId="0BF3F2F4" w14:textId="77777777" w:rsidP="00555AC4" w:rsidR="005701FF" w:rsidRDefault="005701FF" w:rsidRPr="00BB107C">
            <w:pPr>
              <w:rPr>
                <w:rFonts w:ascii="Tahoma" w:cs="Tahoma" w:hAnsi="Tahoma"/>
              </w:rPr>
            </w:pPr>
          </w:p>
          <w:p w14:paraId="28BC29B3" w14:textId="77777777" w:rsidP="0014369B" w:rsidR="005701FF" w:rsidRDefault="005701FF" w:rsidRPr="00BB107C">
            <w:pPr>
              <w:rPr>
                <w:rFonts w:ascii="Tahoma" w:cs="Tahoma" w:hAnsi="Tahoma"/>
                <w:sz w:val="22"/>
              </w:rPr>
            </w:pPr>
          </w:p>
        </w:tc>
        <w:tc>
          <w:tcPr>
            <w:tcW w:type="dxa" w:w="5737"/>
          </w:tcPr>
          <w:p w14:paraId="55986E33" w14:textId="77777777" w:rsidP="00555AC4" w:rsidR="005701FF" w:rsidRDefault="005701FF" w:rsidRPr="00A145B3">
            <w:pPr>
              <w:rPr>
                <w:rFonts w:ascii="Tahoma" w:cs="Tahoma" w:hAnsi="Tahoma"/>
              </w:rPr>
            </w:pPr>
            <w:r w:rsidRPr="00A145B3">
              <w:rPr>
                <w:rFonts w:ascii="Tahoma" w:cs="Tahoma" w:hAnsi="Tahoma"/>
              </w:rPr>
              <w:t>Conformité au référentiel opérateur N1</w:t>
            </w:r>
          </w:p>
          <w:p w14:paraId="53C880E1" w14:textId="77777777" w:rsidP="00555AC4" w:rsidR="005701FF" w:rsidRDefault="005701FF" w:rsidRPr="00A145B3">
            <w:pPr>
              <w:rPr>
                <w:rFonts w:ascii="Tahoma" w:cs="Tahoma" w:hAnsi="Tahoma"/>
              </w:rPr>
            </w:pPr>
            <w:r>
              <w:rPr>
                <w:rFonts w:ascii="Tahoma" w:cs="Tahoma" w:hAnsi="Tahoma"/>
              </w:rPr>
              <w:t xml:space="preserve">2 formations niveau 1 validées </w:t>
            </w:r>
            <w:r w:rsidRPr="00A145B3">
              <w:rPr>
                <w:rFonts w:ascii="Tahoma" w:cs="Tahoma" w:hAnsi="Tahoma"/>
              </w:rPr>
              <w:t>dont « Formage ou Ligne d’Assemblage ou</w:t>
            </w:r>
            <w:r>
              <w:rPr>
                <w:rFonts w:ascii="Tahoma" w:cs="Tahoma" w:hAnsi="Tahoma"/>
              </w:rPr>
              <w:t xml:space="preserve"> Environnement ou DSO N 1</w:t>
            </w:r>
          </w:p>
          <w:p w14:paraId="4E051639" w14:textId="77777777" w:rsidP="00555AC4" w:rsidR="005701FF" w:rsidRDefault="005701FF" w:rsidRPr="00A145B3">
            <w:pPr>
              <w:rPr>
                <w:rFonts w:ascii="Tahoma" w:cs="Tahoma" w:hAnsi="Tahoma"/>
              </w:rPr>
            </w:pPr>
            <w:r w:rsidRPr="00A145B3">
              <w:rPr>
                <w:rFonts w:ascii="Tahoma" w:cs="Tahoma" w:hAnsi="Tahoma"/>
              </w:rPr>
              <w:t>Objectifs atteints</w:t>
            </w:r>
          </w:p>
        </w:tc>
      </w:tr>
      <w:tr w14:paraId="156A127A" w14:textId="77777777" w:rsidR="005701FF" w:rsidRPr="00A145B3" w:rsidTr="005701FF">
        <w:trPr>
          <w:cantSplit/>
          <w:trHeight w:val="1158"/>
        </w:trPr>
        <w:tc>
          <w:tcPr>
            <w:tcW w:type="dxa" w:w="1496"/>
            <w:vMerge/>
          </w:tcPr>
          <w:p w14:paraId="0C43434D" w14:textId="77777777" w:rsidP="00555AC4" w:rsidR="005701FF" w:rsidRDefault="005701FF" w:rsidRPr="00A145B3">
            <w:pPr>
              <w:rPr>
                <w:b/>
                <w:sz w:val="22"/>
                <w:szCs w:val="22"/>
                <w:highlight w:val="lightGray"/>
              </w:rPr>
            </w:pPr>
          </w:p>
        </w:tc>
        <w:tc>
          <w:tcPr>
            <w:tcW w:type="dxa" w:w="624"/>
          </w:tcPr>
          <w:p w14:paraId="0B79A011" w14:textId="77777777" w:rsidP="00555AC4" w:rsidR="005701FF" w:rsidRDefault="005701FF" w:rsidRPr="00A145B3">
            <w:pPr>
              <w:jc w:val="center"/>
              <w:rPr>
                <w:b/>
                <w:color w:val="FF0000"/>
                <w:sz w:val="22"/>
                <w:szCs w:val="22"/>
                <w:highlight w:val="lightGray"/>
              </w:rPr>
            </w:pPr>
          </w:p>
          <w:p w14:paraId="53FE5D67" w14:textId="77777777" w:rsidP="00555AC4" w:rsidR="005701FF" w:rsidRDefault="005701FF" w:rsidRPr="00A145B3">
            <w:pPr>
              <w:jc w:val="center"/>
              <w:rPr>
                <w:b/>
                <w:color w:val="FF0000"/>
                <w:sz w:val="22"/>
                <w:szCs w:val="22"/>
                <w:highlight w:val="lightGray"/>
              </w:rPr>
            </w:pPr>
          </w:p>
          <w:p w14:paraId="60521F38" w14:textId="77777777" w:rsidP="00555AC4" w:rsidR="005701FF" w:rsidRDefault="005701FF" w:rsidRPr="00A145B3">
            <w:pPr>
              <w:jc w:val="center"/>
              <w:rPr>
                <w:b/>
                <w:color w:val="800080"/>
                <w:sz w:val="22"/>
                <w:szCs w:val="22"/>
              </w:rPr>
            </w:pPr>
            <w:r w:rsidRPr="00A145B3">
              <w:rPr>
                <w:b/>
                <w:color w:val="800080"/>
                <w:sz w:val="22"/>
                <w:szCs w:val="22"/>
              </w:rPr>
              <w:t>145</w:t>
            </w:r>
          </w:p>
          <w:p w14:paraId="49848946" w14:textId="77777777" w:rsidP="00555AC4" w:rsidR="005701FF" w:rsidRDefault="005701FF" w:rsidRPr="00A145B3">
            <w:pPr>
              <w:jc w:val="center"/>
              <w:rPr>
                <w:b/>
                <w:color w:val="FF0000"/>
                <w:sz w:val="22"/>
                <w:szCs w:val="22"/>
                <w:highlight w:val="lightGray"/>
              </w:rPr>
            </w:pPr>
          </w:p>
        </w:tc>
        <w:tc>
          <w:tcPr>
            <w:tcW w:type="dxa" w:w="1749"/>
          </w:tcPr>
          <w:p w14:paraId="7C932BC7" w14:textId="77777777" w:rsidP="00555AC4" w:rsidR="005701FF" w:rsidRDefault="005701FF">
            <w:pPr>
              <w:rPr>
                <w:rFonts w:ascii="Tahoma" w:cs="Tahoma" w:hAnsi="Tahoma"/>
                <w:highlight w:val="lightGray"/>
              </w:rPr>
            </w:pPr>
          </w:p>
          <w:p w14:paraId="350359F8" w14:textId="77777777" w:rsidP="00555AC4" w:rsidR="005701FF" w:rsidRDefault="005701FF">
            <w:pPr>
              <w:rPr>
                <w:rFonts w:ascii="Tahoma" w:cs="Tahoma" w:hAnsi="Tahoma"/>
                <w:highlight w:val="lightGray"/>
              </w:rPr>
            </w:pPr>
          </w:p>
          <w:p w14:paraId="5C9F4F7E" w14:textId="10A98939" w:rsidP="00555AC4" w:rsidR="005701FF" w:rsidRDefault="005701FF" w:rsidRPr="00A145B3">
            <w:pPr>
              <w:rPr>
                <w:rFonts w:ascii="Tahoma" w:cs="Tahoma" w:hAnsi="Tahoma"/>
                <w:highlight w:val="lightGray"/>
              </w:rPr>
            </w:pPr>
            <w:r>
              <w:rPr>
                <w:b/>
              </w:rPr>
              <w:t xml:space="preserve"> </w:t>
            </w:r>
            <w:r w:rsidR="00BB107C">
              <w:rPr>
                <w:b/>
              </w:rPr>
              <w:t xml:space="preserve">        </w:t>
            </w:r>
            <w:r>
              <w:rPr>
                <w:b/>
              </w:rPr>
              <w:t xml:space="preserve"> </w:t>
            </w:r>
            <w:r w:rsidRPr="007C6A93">
              <w:rPr>
                <w:b/>
              </w:rPr>
              <w:t>SMIC</w:t>
            </w:r>
          </w:p>
        </w:tc>
        <w:tc>
          <w:tcPr>
            <w:tcW w:type="dxa" w:w="5737"/>
          </w:tcPr>
          <w:p w14:paraId="66B96ACA" w14:textId="77777777" w:rsidP="00555AC4" w:rsidR="005701FF" w:rsidRDefault="005701FF" w:rsidRPr="00A145B3">
            <w:pPr>
              <w:rPr>
                <w:rFonts w:ascii="Tahoma" w:cs="Tahoma" w:hAnsi="Tahoma"/>
                <w:highlight w:val="lightGray"/>
              </w:rPr>
            </w:pPr>
          </w:p>
          <w:p w14:paraId="7242B54D" w14:textId="77777777" w:rsidP="00555AC4" w:rsidR="005701FF" w:rsidRDefault="005701FF" w:rsidRPr="00A145B3">
            <w:pPr>
              <w:rPr>
                <w:rFonts w:ascii="Tahoma" w:cs="Tahoma" w:hAnsi="Tahoma"/>
                <w:highlight w:val="lightGray"/>
              </w:rPr>
            </w:pPr>
            <w:r w:rsidRPr="00A145B3">
              <w:rPr>
                <w:rFonts w:ascii="Tahoma" w:cs="Tahoma" w:hAnsi="Tahoma"/>
              </w:rPr>
              <w:t xml:space="preserve">Formation validée sur 2 postes de travail </w:t>
            </w:r>
            <w:r w:rsidRPr="00A145B3">
              <w:rPr>
                <w:rFonts w:ascii="Tahoma" w:cs="Tahoma" w:hAnsi="Tahoma"/>
                <w:u w:val="single"/>
              </w:rPr>
              <w:t xml:space="preserve">minimum </w:t>
            </w:r>
            <w:r w:rsidRPr="00A145B3">
              <w:rPr>
                <w:rFonts w:ascii="Tahoma" w:cs="Tahoma" w:hAnsi="Tahoma"/>
              </w:rPr>
              <w:t xml:space="preserve"> </w:t>
            </w:r>
          </w:p>
          <w:p w14:paraId="043236B9" w14:textId="77777777" w:rsidP="00555AC4" w:rsidR="005701FF" w:rsidRDefault="005701FF" w:rsidRPr="00A145B3">
            <w:pPr>
              <w:rPr>
                <w:rFonts w:ascii="Tahoma" w:cs="Tahoma" w:hAnsi="Tahoma"/>
                <w:color w:val="FF0000"/>
                <w:highlight w:val="lightGray"/>
              </w:rPr>
            </w:pPr>
          </w:p>
        </w:tc>
      </w:tr>
    </w:tbl>
    <w:p w14:paraId="21539FCC" w14:textId="77777777" w:rsidP="00A26D49" w:rsidR="00A26D49" w:rsidRDefault="00A26D49">
      <w:pPr>
        <w:rPr>
          <w:b/>
        </w:rPr>
      </w:pPr>
    </w:p>
    <w:p w14:paraId="202627E8" w14:textId="77777777" w:rsidP="00A26D49" w:rsidR="00381189" w:rsidRDefault="00381189">
      <w:pPr>
        <w:rPr>
          <w:b/>
        </w:rPr>
      </w:pPr>
    </w:p>
    <w:p w14:paraId="72D5BE1A" w14:textId="77777777" w:rsidP="00A26D49" w:rsidR="00B45548" w:rsidRDefault="00B45548">
      <w:pPr>
        <w:jc w:val="both"/>
        <w:rPr>
          <w:rFonts w:ascii="Tahoma" w:cs="Tahoma" w:hAnsi="Tahoma"/>
          <w:b/>
          <w:sz w:val="22"/>
          <w:szCs w:val="22"/>
          <w:u w:val="single"/>
        </w:rPr>
      </w:pPr>
    </w:p>
    <w:p w14:paraId="0CEAEEF3" w14:textId="77777777" w:rsidP="00A26D49" w:rsidR="00BC3298" w:rsidRDefault="00BC3298">
      <w:pPr>
        <w:jc w:val="both"/>
        <w:rPr>
          <w:rFonts w:ascii="Tahoma" w:cs="Tahoma" w:hAnsi="Tahoma"/>
          <w:b/>
          <w:sz w:val="22"/>
          <w:szCs w:val="22"/>
          <w:u w:val="single"/>
        </w:rPr>
      </w:pPr>
    </w:p>
    <w:p w14:paraId="2BDD8B5D" w14:textId="77777777" w:rsidP="00A26D49" w:rsidR="00A26D49" w:rsidRDefault="00A26D49">
      <w:pPr>
        <w:jc w:val="both"/>
        <w:rPr>
          <w:rFonts w:ascii="Tahoma" w:cs="Tahoma" w:hAnsi="Tahoma"/>
          <w:b/>
          <w:sz w:val="22"/>
          <w:szCs w:val="22"/>
          <w:u w:val="single"/>
        </w:rPr>
      </w:pPr>
      <w:r w:rsidRPr="00A26D49">
        <w:rPr>
          <w:rFonts w:ascii="Tahoma" w:cs="Tahoma" w:hAnsi="Tahoma"/>
          <w:b/>
          <w:sz w:val="22"/>
          <w:szCs w:val="22"/>
          <w:u w:val="single"/>
        </w:rPr>
        <w:t xml:space="preserve">Grille des salaires </w:t>
      </w:r>
      <w:r>
        <w:rPr>
          <w:rFonts w:ascii="Tahoma" w:cs="Tahoma" w:hAnsi="Tahoma"/>
          <w:b/>
          <w:sz w:val="22"/>
          <w:szCs w:val="22"/>
          <w:u w:val="single"/>
        </w:rPr>
        <w:t>« </w:t>
      </w:r>
      <w:r w:rsidR="001D543C">
        <w:rPr>
          <w:rFonts w:ascii="Tahoma" w:cs="Tahoma" w:hAnsi="Tahoma"/>
          <w:b/>
          <w:sz w:val="22"/>
          <w:szCs w:val="22"/>
          <w:u w:val="single"/>
        </w:rPr>
        <w:t>Techniciens de maintenance</w:t>
      </w:r>
      <w:r>
        <w:rPr>
          <w:rFonts w:ascii="Tahoma" w:cs="Tahoma" w:hAnsi="Tahoma"/>
          <w:b/>
          <w:sz w:val="22"/>
          <w:szCs w:val="22"/>
          <w:u w:val="single"/>
        </w:rPr>
        <w:t xml:space="preserve"> »</w:t>
      </w:r>
    </w:p>
    <w:p w14:paraId="6D383344" w14:textId="77777777" w:rsidP="00A26D49" w:rsidR="00797D80" w:rsidRDefault="00797D80" w:rsidRPr="003C705A">
      <w:pPr>
        <w:jc w:val="both"/>
        <w:rPr>
          <w:rFonts w:ascii="Tahoma" w:cs="Tahoma" w:hAnsi="Tahoma"/>
          <w:b/>
          <w:sz w:val="12"/>
          <w:szCs w:val="22"/>
          <w:u w:val="single"/>
        </w:rPr>
      </w:pPr>
    </w:p>
    <w:tbl>
      <w:tblPr>
        <w:tblW w:type="auto"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ook w:firstColumn="1" w:firstRow="1" w:lastColumn="1" w:lastRow="1" w:noHBand="0" w:noVBand="0" w:val="01E0"/>
      </w:tblPr>
      <w:tblGrid>
        <w:gridCol w:w="2802"/>
        <w:gridCol w:w="546"/>
        <w:gridCol w:w="2160"/>
      </w:tblGrid>
      <w:tr w14:paraId="03F5D43C" w14:textId="77777777" w:rsidR="001D543C" w:rsidTr="00A26D49">
        <w:tc>
          <w:tcPr>
            <w:tcW w:type="dxa" w:w="2802"/>
            <w:tcBorders>
              <w:bottom w:color="auto" w:space="0" w:sz="4" w:val="single"/>
            </w:tcBorders>
          </w:tcPr>
          <w:p w14:paraId="2013B8A8" w14:textId="77777777" w:rsidP="009E7A95" w:rsidR="001D543C" w:rsidRDefault="001D543C">
            <w:pPr>
              <w:rPr>
                <w:b/>
                <w:color w:val="3366FF"/>
                <w:sz w:val="22"/>
                <w:szCs w:val="22"/>
              </w:rPr>
            </w:pPr>
          </w:p>
          <w:p w14:paraId="2F9FCFBC" w14:textId="77777777" w:rsidP="009E7A95" w:rsidR="001D543C" w:rsidRDefault="001D543C">
            <w:pPr>
              <w:rPr>
                <w:b/>
                <w:color w:val="3366FF"/>
                <w:sz w:val="22"/>
                <w:szCs w:val="22"/>
              </w:rPr>
            </w:pPr>
            <w:r w:rsidRPr="001D543C">
              <w:rPr>
                <w:b/>
                <w:color w:val="3366FF"/>
                <w:sz w:val="22"/>
                <w:szCs w:val="22"/>
              </w:rPr>
              <w:t>Technicien Maintenance 4</w:t>
            </w:r>
          </w:p>
          <w:p w14:paraId="20F13CCF" w14:textId="77777777" w:rsidP="009E7A95" w:rsidR="001D543C" w:rsidRDefault="001D543C">
            <w:pPr>
              <w:rPr>
                <w:b/>
                <w:color w:val="3366FF"/>
                <w:sz w:val="22"/>
                <w:szCs w:val="22"/>
              </w:rPr>
            </w:pPr>
          </w:p>
        </w:tc>
        <w:tc>
          <w:tcPr>
            <w:tcW w:type="dxa" w:w="546"/>
            <w:tcBorders>
              <w:bottom w:color="auto" w:space="0" w:sz="4" w:val="single"/>
            </w:tcBorders>
          </w:tcPr>
          <w:p w14:paraId="61B69F0C" w14:textId="77777777" w:rsidP="00AD2C58" w:rsidR="001D543C" w:rsidRDefault="001D543C">
            <w:pPr>
              <w:jc w:val="center"/>
              <w:rPr>
                <w:b/>
                <w:color w:val="FF0000"/>
              </w:rPr>
            </w:pPr>
          </w:p>
          <w:p w14:paraId="360084FF" w14:textId="77777777" w:rsidP="00AD2C58" w:rsidR="001D543C" w:rsidRDefault="001D543C">
            <w:pPr>
              <w:jc w:val="center"/>
              <w:rPr>
                <w:b/>
                <w:color w:val="FF0000"/>
              </w:rPr>
            </w:pPr>
            <w:r>
              <w:rPr>
                <w:b/>
                <w:color w:val="FF0000"/>
              </w:rPr>
              <w:t>365</w:t>
            </w:r>
          </w:p>
        </w:tc>
        <w:tc>
          <w:tcPr>
            <w:tcW w:type="dxa" w:w="2160"/>
            <w:tcBorders>
              <w:bottom w:color="auto" w:space="0" w:sz="4" w:val="single"/>
            </w:tcBorders>
          </w:tcPr>
          <w:p w14:paraId="4CFB0B38" w14:textId="77777777" w:rsidP="00AD2C58" w:rsidR="001D543C" w:rsidRDefault="001D543C" w:rsidRPr="00BB107C">
            <w:pPr>
              <w:jc w:val="center"/>
              <w:rPr>
                <w:b/>
              </w:rPr>
            </w:pPr>
          </w:p>
          <w:p w14:paraId="17005CD3" w14:textId="05DE711A" w:rsidP="00C410F8" w:rsidR="00637DD0" w:rsidRDefault="00391972" w:rsidRPr="00BB107C">
            <w:pPr>
              <w:jc w:val="center"/>
              <w:rPr>
                <w:b/>
              </w:rPr>
            </w:pPr>
            <w:r>
              <w:rPr>
                <w:b/>
              </w:rPr>
              <w:t>2 92</w:t>
            </w:r>
            <w:r w:rsidR="00637DD0" w:rsidRPr="00BB107C">
              <w:rPr>
                <w:b/>
              </w:rPr>
              <w:t xml:space="preserve">1,98 </w:t>
            </w:r>
            <w:r w:rsidR="00BB107C">
              <w:rPr>
                <w:b/>
              </w:rPr>
              <w:t>€</w:t>
            </w:r>
          </w:p>
        </w:tc>
      </w:tr>
      <w:tr w14:paraId="2A262D52" w14:textId="77777777" w:rsidR="00A26D49" w:rsidTr="00A26D49">
        <w:tc>
          <w:tcPr>
            <w:tcW w:type="dxa" w:w="2802"/>
            <w:tcBorders>
              <w:bottom w:color="auto" w:space="0" w:sz="4" w:val="single"/>
            </w:tcBorders>
          </w:tcPr>
          <w:p w14:paraId="08DBC383" w14:textId="77777777" w:rsidP="009E7A95" w:rsidR="001D543C" w:rsidRDefault="001D543C">
            <w:pPr>
              <w:rPr>
                <w:b/>
                <w:color w:val="3366FF"/>
                <w:sz w:val="22"/>
                <w:szCs w:val="22"/>
              </w:rPr>
            </w:pPr>
          </w:p>
          <w:p w14:paraId="71E83787" w14:textId="77777777" w:rsidP="009E7A95" w:rsidR="00A26D49" w:rsidRDefault="001D543C" w:rsidRPr="00626957">
            <w:pPr>
              <w:rPr>
                <w:b/>
                <w:color w:val="3366FF"/>
                <w:sz w:val="22"/>
                <w:szCs w:val="22"/>
              </w:rPr>
            </w:pPr>
            <w:r w:rsidRPr="001D543C">
              <w:rPr>
                <w:b/>
                <w:color w:val="3366FF"/>
                <w:sz w:val="22"/>
                <w:szCs w:val="22"/>
              </w:rPr>
              <w:t>Technicien Maintenance 3</w:t>
            </w:r>
          </w:p>
        </w:tc>
        <w:tc>
          <w:tcPr>
            <w:tcW w:type="dxa" w:w="546"/>
            <w:tcBorders>
              <w:bottom w:color="auto" w:space="0" w:sz="4" w:val="single"/>
            </w:tcBorders>
          </w:tcPr>
          <w:p w14:paraId="74A7260F" w14:textId="77777777" w:rsidP="00AD2C58" w:rsidR="00A26D49" w:rsidRDefault="00A26D49">
            <w:pPr>
              <w:jc w:val="center"/>
              <w:rPr>
                <w:b/>
                <w:color w:val="FF0000"/>
              </w:rPr>
            </w:pPr>
          </w:p>
          <w:p w14:paraId="4B6BFC91" w14:textId="77777777" w:rsidP="00AD2C58" w:rsidR="00A26D49" w:rsidRDefault="00A26D49">
            <w:pPr>
              <w:jc w:val="center"/>
              <w:rPr>
                <w:b/>
                <w:color w:val="FF0000"/>
              </w:rPr>
            </w:pPr>
            <w:r>
              <w:rPr>
                <w:b/>
                <w:color w:val="FF0000"/>
              </w:rPr>
              <w:t>335</w:t>
            </w:r>
          </w:p>
        </w:tc>
        <w:tc>
          <w:tcPr>
            <w:tcW w:type="dxa" w:w="2160"/>
            <w:tcBorders>
              <w:bottom w:color="auto" w:space="0" w:sz="4" w:val="single"/>
            </w:tcBorders>
          </w:tcPr>
          <w:p w14:paraId="08C52EE8" w14:textId="77777777" w:rsidP="00AD2C58" w:rsidR="00A26D49" w:rsidRDefault="00A26D49" w:rsidRPr="00BB107C">
            <w:pPr>
              <w:jc w:val="center"/>
              <w:rPr>
                <w:b/>
              </w:rPr>
            </w:pPr>
          </w:p>
          <w:p w14:paraId="4CE7F385" w14:textId="44BDCDF6" w:rsidP="00AD2C58" w:rsidR="00833E2F" w:rsidRDefault="00391972" w:rsidRPr="00BB107C">
            <w:pPr>
              <w:jc w:val="center"/>
              <w:rPr>
                <w:b/>
              </w:rPr>
            </w:pPr>
            <w:r>
              <w:rPr>
                <w:b/>
              </w:rPr>
              <w:t>2 817</w:t>
            </w:r>
            <w:r w:rsidR="00833E2F" w:rsidRPr="00BB107C">
              <w:rPr>
                <w:b/>
              </w:rPr>
              <w:t>,70</w:t>
            </w:r>
            <w:r w:rsidR="00BB107C">
              <w:rPr>
                <w:b/>
              </w:rPr>
              <w:t xml:space="preserve"> €</w:t>
            </w:r>
          </w:p>
          <w:p w14:paraId="7976251B" w14:textId="77777777" w:rsidP="00AD2C58" w:rsidR="00A26D49" w:rsidRDefault="00A26D49" w:rsidRPr="00BB107C">
            <w:pPr>
              <w:rPr>
                <w:b/>
                <w:color w:val="339966"/>
                <w:sz w:val="18"/>
              </w:rPr>
            </w:pPr>
          </w:p>
          <w:p w14:paraId="447A7D50" w14:textId="77777777" w:rsidP="00AD2C58" w:rsidR="00A26D49" w:rsidRDefault="00A26D49" w:rsidRPr="00BB107C">
            <w:pPr>
              <w:rPr>
                <w:b/>
                <w:sz w:val="18"/>
              </w:rPr>
            </w:pPr>
          </w:p>
        </w:tc>
      </w:tr>
      <w:tr w14:paraId="10B1DC44" w14:textId="77777777" w:rsidR="00A26D49" w:rsidTr="00A26D49">
        <w:trPr>
          <w:cantSplit/>
        </w:trPr>
        <w:tc>
          <w:tcPr>
            <w:tcW w:type="dxa" w:w="2802"/>
            <w:shd w:color="auto" w:fill="E0E0E0" w:val="clear"/>
          </w:tcPr>
          <w:p w14:paraId="15A572AA" w14:textId="77777777" w:rsidP="009E7A95" w:rsidR="001D543C" w:rsidRDefault="001D543C">
            <w:pPr>
              <w:rPr>
                <w:b/>
                <w:color w:val="3366FF"/>
                <w:sz w:val="22"/>
                <w:szCs w:val="22"/>
              </w:rPr>
            </w:pPr>
          </w:p>
          <w:p w14:paraId="072CAF5D" w14:textId="77777777" w:rsidP="009E7A95" w:rsidR="00A26D49" w:rsidRDefault="001D543C" w:rsidRPr="00A26D49">
            <w:pPr>
              <w:rPr>
                <w:b/>
                <w:sz w:val="22"/>
                <w:szCs w:val="22"/>
              </w:rPr>
            </w:pPr>
            <w:r w:rsidRPr="001D543C">
              <w:rPr>
                <w:b/>
                <w:color w:val="3366FF"/>
                <w:sz w:val="22"/>
                <w:szCs w:val="22"/>
              </w:rPr>
              <w:t>Technicien Maintenance 2</w:t>
            </w:r>
          </w:p>
        </w:tc>
        <w:tc>
          <w:tcPr>
            <w:tcW w:type="dxa" w:w="546"/>
            <w:shd w:color="auto" w:fill="E0E0E0" w:val="clear"/>
          </w:tcPr>
          <w:p w14:paraId="585040D3" w14:textId="77777777" w:rsidP="00AD2C58" w:rsidR="00A26D49" w:rsidRDefault="00A26D49">
            <w:pPr>
              <w:jc w:val="center"/>
              <w:rPr>
                <w:b/>
                <w:color w:val="FF0000"/>
              </w:rPr>
            </w:pPr>
          </w:p>
          <w:p w14:paraId="19D3C7C8" w14:textId="77777777" w:rsidP="00AD2C58" w:rsidR="00A26D49" w:rsidRDefault="00A26D49">
            <w:pPr>
              <w:jc w:val="center"/>
              <w:rPr>
                <w:b/>
                <w:color w:val="FF0000"/>
              </w:rPr>
            </w:pPr>
            <w:r>
              <w:rPr>
                <w:b/>
                <w:color w:val="FF0000"/>
              </w:rPr>
              <w:t>305</w:t>
            </w:r>
          </w:p>
          <w:p w14:paraId="6CA3F10F" w14:textId="77777777" w:rsidP="00AD2C58" w:rsidR="00A26D49" w:rsidRDefault="00A26D49">
            <w:pPr>
              <w:jc w:val="center"/>
              <w:rPr>
                <w:b/>
                <w:color w:val="FF0000"/>
              </w:rPr>
            </w:pPr>
          </w:p>
        </w:tc>
        <w:tc>
          <w:tcPr>
            <w:tcW w:type="dxa" w:w="2160"/>
            <w:shd w:color="auto" w:fill="E0E0E0" w:val="clear"/>
          </w:tcPr>
          <w:p w14:paraId="6863CF7F" w14:textId="77777777" w:rsidP="00AD2C58" w:rsidR="00A26D49" w:rsidRDefault="00A26D49" w:rsidRPr="00BB107C">
            <w:pPr>
              <w:jc w:val="center"/>
              <w:rPr>
                <w:b/>
              </w:rPr>
            </w:pPr>
          </w:p>
          <w:p w14:paraId="4C571EB6" w14:textId="3BCA28EB" w:rsidP="00AD2C58" w:rsidR="00833E2F" w:rsidRDefault="00391972" w:rsidRPr="00BB107C">
            <w:pPr>
              <w:jc w:val="center"/>
              <w:rPr>
                <w:b/>
              </w:rPr>
            </w:pPr>
            <w:r>
              <w:rPr>
                <w:b/>
              </w:rPr>
              <w:t>2 546</w:t>
            </w:r>
            <w:r w:rsidR="00833E2F" w:rsidRPr="00BB107C">
              <w:rPr>
                <w:b/>
              </w:rPr>
              <w:t>,38</w:t>
            </w:r>
            <w:r w:rsidR="00BB107C">
              <w:rPr>
                <w:b/>
              </w:rPr>
              <w:t xml:space="preserve"> €</w:t>
            </w:r>
          </w:p>
          <w:p w14:paraId="45420475" w14:textId="77777777" w:rsidP="00AD2C58" w:rsidR="00A26D49" w:rsidRDefault="00A26D49" w:rsidRPr="00BB107C">
            <w:pPr>
              <w:rPr>
                <w:b/>
              </w:rPr>
            </w:pPr>
          </w:p>
        </w:tc>
      </w:tr>
      <w:tr w14:paraId="32C23036" w14:textId="77777777" w:rsidR="00A26D49" w:rsidTr="00A26D49">
        <w:trPr>
          <w:cantSplit/>
        </w:trPr>
        <w:tc>
          <w:tcPr>
            <w:tcW w:type="dxa" w:w="2802"/>
            <w:vMerge w:val="restart"/>
          </w:tcPr>
          <w:p w14:paraId="125BD56D" w14:textId="77777777" w:rsidP="00AD2C58" w:rsidR="00A26D49" w:rsidRDefault="00A26D49" w:rsidRPr="00A26D49">
            <w:pPr>
              <w:rPr>
                <w:b/>
                <w:sz w:val="22"/>
                <w:szCs w:val="22"/>
              </w:rPr>
            </w:pPr>
          </w:p>
          <w:p w14:paraId="68177D54" w14:textId="77777777" w:rsidP="009E7A95" w:rsidR="001D543C" w:rsidRDefault="001D543C">
            <w:pPr>
              <w:rPr>
                <w:b/>
                <w:color w:val="3366FF"/>
                <w:sz w:val="22"/>
                <w:szCs w:val="22"/>
              </w:rPr>
            </w:pPr>
          </w:p>
          <w:p w14:paraId="682FEB56" w14:textId="77777777" w:rsidP="009E7A95" w:rsidR="00A26D49" w:rsidRDefault="001D543C" w:rsidRPr="00A26D49">
            <w:pPr>
              <w:rPr>
                <w:b/>
                <w:color w:val="3366FF"/>
                <w:sz w:val="22"/>
                <w:szCs w:val="22"/>
              </w:rPr>
            </w:pPr>
            <w:r w:rsidRPr="001D543C">
              <w:rPr>
                <w:b/>
                <w:color w:val="3366FF"/>
                <w:sz w:val="22"/>
                <w:szCs w:val="22"/>
              </w:rPr>
              <w:t>Technicien Maintenance 1</w:t>
            </w:r>
          </w:p>
        </w:tc>
        <w:tc>
          <w:tcPr>
            <w:tcW w:type="dxa" w:w="546"/>
          </w:tcPr>
          <w:p w14:paraId="11642AB2" w14:textId="77777777" w:rsidP="00AD2C58" w:rsidR="00A26D49" w:rsidRDefault="00A26D49">
            <w:pPr>
              <w:jc w:val="center"/>
              <w:rPr>
                <w:b/>
                <w:color w:val="FF0000"/>
              </w:rPr>
            </w:pPr>
          </w:p>
          <w:p w14:paraId="4AC6AA15" w14:textId="77777777" w:rsidP="00AD2C58" w:rsidR="00A26D49" w:rsidRDefault="00A26D49">
            <w:pPr>
              <w:jc w:val="center"/>
              <w:rPr>
                <w:b/>
                <w:color w:val="FF0000"/>
              </w:rPr>
            </w:pPr>
            <w:r>
              <w:rPr>
                <w:b/>
                <w:color w:val="FF0000"/>
              </w:rPr>
              <w:t>285</w:t>
            </w:r>
          </w:p>
          <w:p w14:paraId="4277C30B" w14:textId="77777777" w:rsidP="00AD2C58" w:rsidR="00A26D49" w:rsidRDefault="00A26D49">
            <w:pPr>
              <w:jc w:val="center"/>
              <w:rPr>
                <w:b/>
                <w:color w:val="FF0000"/>
              </w:rPr>
            </w:pPr>
          </w:p>
        </w:tc>
        <w:tc>
          <w:tcPr>
            <w:tcW w:type="dxa" w:w="2160"/>
          </w:tcPr>
          <w:p w14:paraId="0782478E" w14:textId="77777777" w:rsidP="00AD2C58" w:rsidR="00A26D49" w:rsidRDefault="00A26D49" w:rsidRPr="00BB107C">
            <w:pPr>
              <w:jc w:val="center"/>
              <w:rPr>
                <w:b/>
              </w:rPr>
            </w:pPr>
          </w:p>
          <w:p w14:paraId="0CD45735" w14:textId="5E4B544F" w:rsidP="00A26D49" w:rsidR="00833E2F" w:rsidRDefault="00391972" w:rsidRPr="00BB107C">
            <w:pPr>
              <w:jc w:val="center"/>
              <w:rPr>
                <w:b/>
              </w:rPr>
            </w:pPr>
            <w:r>
              <w:rPr>
                <w:b/>
              </w:rPr>
              <w:t>2 295,30 € - 2 419</w:t>
            </w:r>
            <w:r w:rsidR="00833E2F" w:rsidRPr="00BB107C">
              <w:rPr>
                <w:b/>
              </w:rPr>
              <w:t>,83 €</w:t>
            </w:r>
          </w:p>
          <w:p w14:paraId="4922346A" w14:textId="77777777" w:rsidP="00A26D49" w:rsidR="00833E2F" w:rsidRDefault="00833E2F" w:rsidRPr="00BB107C">
            <w:pPr>
              <w:jc w:val="center"/>
              <w:rPr>
                <w:b/>
                <w:color w:val="339966"/>
                <w:sz w:val="18"/>
              </w:rPr>
            </w:pPr>
          </w:p>
          <w:p w14:paraId="4041AE22" w14:textId="77777777" w:rsidP="00AD2C58" w:rsidR="00A26D49" w:rsidRDefault="00A26D49" w:rsidRPr="00BB107C">
            <w:pPr>
              <w:rPr>
                <w:b/>
              </w:rPr>
            </w:pPr>
          </w:p>
        </w:tc>
      </w:tr>
      <w:tr w14:paraId="42EC6F9C" w14:textId="77777777" w:rsidR="00A26D49" w:rsidTr="00A26D49">
        <w:trPr>
          <w:cantSplit/>
        </w:trPr>
        <w:tc>
          <w:tcPr>
            <w:tcW w:type="dxa" w:w="2802"/>
            <w:vMerge/>
          </w:tcPr>
          <w:p w14:paraId="5EC043A2" w14:textId="77777777" w:rsidP="00AD2C58" w:rsidR="00A26D49" w:rsidRDefault="00A26D49">
            <w:pPr>
              <w:rPr>
                <w:b/>
              </w:rPr>
            </w:pPr>
          </w:p>
        </w:tc>
        <w:tc>
          <w:tcPr>
            <w:tcW w:type="dxa" w:w="546"/>
          </w:tcPr>
          <w:p w14:paraId="10EF8AA7" w14:textId="77777777" w:rsidP="00AD2C58" w:rsidR="00A26D49" w:rsidRDefault="00A26D49">
            <w:pPr>
              <w:jc w:val="center"/>
              <w:rPr>
                <w:b/>
                <w:color w:val="FF0000"/>
              </w:rPr>
            </w:pPr>
          </w:p>
          <w:p w14:paraId="50A6D241" w14:textId="77777777" w:rsidP="00AD2C58" w:rsidR="00A26D49" w:rsidRDefault="00A26D49">
            <w:pPr>
              <w:jc w:val="center"/>
              <w:rPr>
                <w:b/>
                <w:color w:val="FF0000"/>
              </w:rPr>
            </w:pPr>
            <w:r>
              <w:rPr>
                <w:b/>
                <w:color w:val="FF0000"/>
              </w:rPr>
              <w:t>270</w:t>
            </w:r>
          </w:p>
        </w:tc>
        <w:tc>
          <w:tcPr>
            <w:tcW w:type="dxa" w:w="2160"/>
          </w:tcPr>
          <w:p w14:paraId="2ADCDA30" w14:textId="77777777" w:rsidP="00AD2C58" w:rsidR="00A26D49" w:rsidRDefault="00A26D49" w:rsidRPr="00BB107C">
            <w:pPr>
              <w:jc w:val="center"/>
              <w:rPr>
                <w:b/>
              </w:rPr>
            </w:pPr>
          </w:p>
          <w:p w14:paraId="4092158F" w14:textId="21601E63" w:rsidP="00AD2C58" w:rsidR="00833E2F" w:rsidRDefault="00391972" w:rsidRPr="00BB107C">
            <w:pPr>
              <w:jc w:val="center"/>
              <w:rPr>
                <w:b/>
              </w:rPr>
            </w:pPr>
            <w:r>
              <w:rPr>
                <w:b/>
              </w:rPr>
              <w:t>2 169</w:t>
            </w:r>
            <w:r w:rsidR="00833E2F" w:rsidRPr="00BB107C">
              <w:rPr>
                <w:b/>
              </w:rPr>
              <w:t>,77 €</w:t>
            </w:r>
          </w:p>
          <w:p w14:paraId="3F51DF33" w14:textId="77777777" w:rsidP="00AD2C58" w:rsidR="00A26D49" w:rsidRDefault="00A26D49" w:rsidRPr="00BB107C">
            <w:pPr>
              <w:rPr>
                <w:b/>
                <w:color w:val="339966"/>
              </w:rPr>
            </w:pPr>
          </w:p>
        </w:tc>
      </w:tr>
    </w:tbl>
    <w:p w14:paraId="03828379" w14:textId="77777777" w:rsidP="00E82048" w:rsidR="00A26D49" w:rsidRDefault="00A26D49">
      <w:pPr>
        <w:jc w:val="both"/>
        <w:rPr>
          <w:rFonts w:ascii="Tahoma" w:cs="Tahoma" w:hAnsi="Tahoma"/>
          <w:sz w:val="22"/>
          <w:szCs w:val="22"/>
        </w:rPr>
      </w:pPr>
    </w:p>
    <w:p w14:paraId="40FA7D97" w14:textId="77777777" w:rsidP="005C68BE" w:rsidR="00187ABB" w:rsidRDefault="00870391">
      <w:pPr>
        <w:numPr>
          <w:ilvl w:val="0"/>
          <w:numId w:val="2"/>
        </w:numPr>
        <w:jc w:val="both"/>
        <w:rPr>
          <w:rFonts w:ascii="Tahoma" w:cs="Tahoma" w:hAnsi="Tahoma"/>
          <w:b/>
          <w:color w:val="0070C0"/>
          <w:sz w:val="22"/>
          <w:szCs w:val="22"/>
        </w:rPr>
      </w:pPr>
      <w:r>
        <w:rPr>
          <w:rFonts w:ascii="Tahoma" w:cs="Tahoma" w:hAnsi="Tahoma"/>
          <w:b/>
          <w:color w:val="0070C0"/>
          <w:sz w:val="22"/>
          <w:szCs w:val="22"/>
        </w:rPr>
        <w:t>Augmentation de la prime de vacances</w:t>
      </w:r>
    </w:p>
    <w:p w14:paraId="64B0F261" w14:textId="5D3C9C9A" w:rsidP="00187ABB" w:rsidR="00187ABB" w:rsidRDefault="00870391" w:rsidRPr="00B42766">
      <w:pPr>
        <w:jc w:val="both"/>
        <w:rPr>
          <w:rFonts w:ascii="Tahoma" w:cs="Tahoma" w:hAnsi="Tahoma"/>
          <w:sz w:val="22"/>
          <w:szCs w:val="22"/>
        </w:rPr>
      </w:pPr>
      <w:r w:rsidRPr="00B42766">
        <w:rPr>
          <w:rFonts w:ascii="Tahoma" w:cs="Tahoma" w:hAnsi="Tahoma"/>
          <w:sz w:val="22"/>
          <w:szCs w:val="22"/>
        </w:rPr>
        <w:t xml:space="preserve">La prime de vacances, actuellement de </w:t>
      </w:r>
      <w:r w:rsidR="00B42766" w:rsidRPr="00B42766">
        <w:rPr>
          <w:rFonts w:ascii="Tahoma" w:cs="Tahoma" w:hAnsi="Tahoma"/>
          <w:sz w:val="22"/>
          <w:szCs w:val="22"/>
        </w:rPr>
        <w:t>94</w:t>
      </w:r>
      <w:r w:rsidR="0014369B" w:rsidRPr="00B42766">
        <w:rPr>
          <w:rFonts w:ascii="Tahoma" w:cs="Tahoma" w:hAnsi="Tahoma"/>
          <w:sz w:val="22"/>
          <w:szCs w:val="22"/>
        </w:rPr>
        <w:t>0</w:t>
      </w:r>
      <w:r w:rsidRPr="00B42766">
        <w:rPr>
          <w:rFonts w:ascii="Tahoma" w:cs="Tahoma" w:hAnsi="Tahoma"/>
          <w:sz w:val="22"/>
          <w:szCs w:val="22"/>
        </w:rPr>
        <w:t xml:space="preserve"> €</w:t>
      </w:r>
      <w:r w:rsidR="00F90F0F" w:rsidRPr="00B42766">
        <w:rPr>
          <w:rFonts w:ascii="Tahoma" w:cs="Tahoma" w:hAnsi="Tahoma"/>
          <w:sz w:val="22"/>
          <w:szCs w:val="22"/>
        </w:rPr>
        <w:t xml:space="preserve"> bruts</w:t>
      </w:r>
      <w:r w:rsidRPr="00B42766">
        <w:rPr>
          <w:rFonts w:ascii="Tahoma" w:cs="Tahoma" w:hAnsi="Tahoma"/>
          <w:sz w:val="22"/>
          <w:szCs w:val="22"/>
        </w:rPr>
        <w:t xml:space="preserve">, prévue à </w:t>
      </w:r>
      <w:r w:rsidR="009A5E71">
        <w:rPr>
          <w:rFonts w:ascii="Tahoma" w:cs="Tahoma" w:hAnsi="Tahoma"/>
          <w:sz w:val="22"/>
          <w:szCs w:val="22"/>
        </w:rPr>
        <w:t>705</w:t>
      </w:r>
      <w:r w:rsidR="00F90F0F" w:rsidRPr="00B42766">
        <w:rPr>
          <w:rFonts w:ascii="Tahoma" w:cs="Tahoma" w:hAnsi="Tahoma"/>
          <w:sz w:val="22"/>
          <w:szCs w:val="22"/>
        </w:rPr>
        <w:t xml:space="preserve"> </w:t>
      </w:r>
      <w:r w:rsidRPr="00B42766">
        <w:rPr>
          <w:rFonts w:ascii="Tahoma" w:cs="Tahoma" w:hAnsi="Tahoma"/>
          <w:sz w:val="22"/>
          <w:szCs w:val="22"/>
        </w:rPr>
        <w:t xml:space="preserve">€ dans la convention de </w:t>
      </w:r>
      <w:r w:rsidR="0032543A" w:rsidRPr="00B42766">
        <w:rPr>
          <w:rFonts w:ascii="Tahoma" w:cs="Tahoma" w:hAnsi="Tahoma"/>
          <w:sz w:val="22"/>
          <w:szCs w:val="22"/>
        </w:rPr>
        <w:t>la Métallurgie, passera à </w:t>
      </w:r>
      <w:r w:rsidR="00B42766" w:rsidRPr="00B42766">
        <w:rPr>
          <w:rFonts w:ascii="Tahoma" w:cs="Tahoma" w:hAnsi="Tahoma"/>
          <w:sz w:val="22"/>
          <w:szCs w:val="22"/>
        </w:rPr>
        <w:t>1000</w:t>
      </w:r>
      <w:r w:rsidR="00C410F8" w:rsidRPr="00B42766">
        <w:rPr>
          <w:rFonts w:ascii="Tahoma" w:cs="Tahoma" w:hAnsi="Tahoma"/>
          <w:sz w:val="22"/>
          <w:szCs w:val="22"/>
        </w:rPr>
        <w:t xml:space="preserve"> </w:t>
      </w:r>
      <w:r w:rsidR="0032543A" w:rsidRPr="00B42766">
        <w:rPr>
          <w:rFonts w:ascii="Tahoma" w:cs="Tahoma" w:hAnsi="Tahoma"/>
          <w:sz w:val="22"/>
          <w:szCs w:val="22"/>
        </w:rPr>
        <w:t>€ à partir de l’année 20</w:t>
      </w:r>
      <w:r w:rsidR="003D430E" w:rsidRPr="00B42766">
        <w:rPr>
          <w:rFonts w:ascii="Tahoma" w:cs="Tahoma" w:hAnsi="Tahoma"/>
          <w:sz w:val="22"/>
          <w:szCs w:val="22"/>
        </w:rPr>
        <w:t>2</w:t>
      </w:r>
      <w:r w:rsidR="00B42766" w:rsidRPr="00B42766">
        <w:rPr>
          <w:rFonts w:ascii="Tahoma" w:cs="Tahoma" w:hAnsi="Tahoma"/>
          <w:sz w:val="22"/>
          <w:szCs w:val="22"/>
        </w:rPr>
        <w:t>3</w:t>
      </w:r>
      <w:r w:rsidR="0032543A" w:rsidRPr="00B42766">
        <w:rPr>
          <w:rFonts w:ascii="Tahoma" w:cs="Tahoma" w:hAnsi="Tahoma"/>
          <w:sz w:val="22"/>
          <w:szCs w:val="22"/>
        </w:rPr>
        <w:t>.</w:t>
      </w:r>
    </w:p>
    <w:p w14:paraId="734F5BFC" w14:textId="113533F7" w:rsidP="00833E2F" w:rsidR="00C06930" w:rsidRDefault="003D430E" w:rsidRPr="00833E2F">
      <w:pPr>
        <w:jc w:val="both"/>
        <w:rPr>
          <w:rFonts w:ascii="Tahoma" w:cs="Tahoma" w:hAnsi="Tahoma"/>
          <w:sz w:val="22"/>
          <w:szCs w:val="22"/>
        </w:rPr>
      </w:pPr>
      <w:r w:rsidRPr="00B42766">
        <w:rPr>
          <w:rFonts w:ascii="Tahoma" w:cs="Tahoma" w:hAnsi="Tahoma"/>
          <w:sz w:val="22"/>
          <w:szCs w:val="22"/>
        </w:rPr>
        <w:t>Cette</w:t>
      </w:r>
      <w:r w:rsidR="00870391" w:rsidRPr="00B42766">
        <w:rPr>
          <w:rFonts w:ascii="Tahoma" w:cs="Tahoma" w:hAnsi="Tahoma"/>
          <w:sz w:val="22"/>
          <w:szCs w:val="22"/>
        </w:rPr>
        <w:t xml:space="preserve"> prime</w:t>
      </w:r>
      <w:r w:rsidR="00C410F8" w:rsidRPr="00B42766">
        <w:rPr>
          <w:rFonts w:ascii="Tahoma" w:cs="Tahoma" w:hAnsi="Tahoma"/>
          <w:sz w:val="22"/>
          <w:szCs w:val="22"/>
        </w:rPr>
        <w:t xml:space="preserve"> ayant été déjà</w:t>
      </w:r>
      <w:r w:rsidR="00870391" w:rsidRPr="00B42766">
        <w:rPr>
          <w:rFonts w:ascii="Tahoma" w:cs="Tahoma" w:hAnsi="Tahoma"/>
          <w:sz w:val="22"/>
          <w:szCs w:val="22"/>
        </w:rPr>
        <w:t xml:space="preserve"> versé</w:t>
      </w:r>
      <w:r w:rsidRPr="00B42766">
        <w:rPr>
          <w:rFonts w:ascii="Tahoma" w:cs="Tahoma" w:hAnsi="Tahoma"/>
          <w:sz w:val="22"/>
          <w:szCs w:val="22"/>
        </w:rPr>
        <w:t>e</w:t>
      </w:r>
      <w:r w:rsidR="00870391" w:rsidRPr="00B42766">
        <w:rPr>
          <w:rFonts w:ascii="Tahoma" w:cs="Tahoma" w:hAnsi="Tahoma"/>
          <w:sz w:val="22"/>
          <w:szCs w:val="22"/>
        </w:rPr>
        <w:t xml:space="preserve"> au mois de </w:t>
      </w:r>
      <w:r w:rsidR="00B42766" w:rsidRPr="00B42766">
        <w:rPr>
          <w:rFonts w:ascii="Tahoma" w:cs="Tahoma" w:hAnsi="Tahoma"/>
          <w:sz w:val="22"/>
          <w:szCs w:val="22"/>
        </w:rPr>
        <w:t>juin 2023</w:t>
      </w:r>
      <w:r w:rsidR="00C410F8" w:rsidRPr="00B42766">
        <w:rPr>
          <w:rFonts w:ascii="Tahoma" w:cs="Tahoma" w:hAnsi="Tahoma"/>
          <w:sz w:val="22"/>
          <w:szCs w:val="22"/>
        </w:rPr>
        <w:t>, le compl</w:t>
      </w:r>
      <w:r w:rsidR="0014369B" w:rsidRPr="00B42766">
        <w:rPr>
          <w:rFonts w:ascii="Tahoma" w:cs="Tahoma" w:hAnsi="Tahoma"/>
          <w:sz w:val="22"/>
          <w:szCs w:val="22"/>
        </w:rPr>
        <w:t>ément</w:t>
      </w:r>
      <w:r w:rsidR="00B42766" w:rsidRPr="00B42766">
        <w:rPr>
          <w:rFonts w:ascii="Tahoma" w:cs="Tahoma" w:hAnsi="Tahoma"/>
          <w:sz w:val="22"/>
          <w:szCs w:val="22"/>
        </w:rPr>
        <w:t xml:space="preserve"> de 60€</w:t>
      </w:r>
      <w:r w:rsidR="0014369B" w:rsidRPr="00B42766">
        <w:rPr>
          <w:rFonts w:ascii="Tahoma" w:cs="Tahoma" w:hAnsi="Tahoma"/>
          <w:sz w:val="22"/>
          <w:szCs w:val="22"/>
        </w:rPr>
        <w:t xml:space="preserve"> </w:t>
      </w:r>
      <w:r w:rsidR="00B42766" w:rsidRPr="00B42766">
        <w:rPr>
          <w:rFonts w:ascii="Tahoma" w:cs="Tahoma" w:hAnsi="Tahoma"/>
          <w:sz w:val="22"/>
          <w:szCs w:val="22"/>
        </w:rPr>
        <w:t>sera versé en juillet 2023</w:t>
      </w:r>
      <w:r w:rsidR="00870391" w:rsidRPr="00B42766">
        <w:rPr>
          <w:rFonts w:ascii="Tahoma" w:cs="Tahoma" w:hAnsi="Tahoma"/>
          <w:sz w:val="22"/>
          <w:szCs w:val="22"/>
        </w:rPr>
        <w:t>.</w:t>
      </w:r>
    </w:p>
    <w:p w14:paraId="4688D034" w14:textId="77777777" w:rsidP="002C182B" w:rsidR="002C182B" w:rsidRDefault="002C182B" w:rsidRPr="00833E2F">
      <w:pPr>
        <w:jc w:val="both"/>
        <w:rPr>
          <w:rFonts w:ascii="Tahoma" w:cs="Tahoma" w:hAnsi="Tahoma"/>
          <w:sz w:val="22"/>
          <w:szCs w:val="22"/>
        </w:rPr>
      </w:pPr>
    </w:p>
    <w:p w14:paraId="2B7FC24F" w14:textId="26979D44" w:rsidP="00B42766" w:rsidR="00B42766" w:rsidRDefault="00467CEB" w:rsidRPr="00B42766">
      <w:pPr>
        <w:numPr>
          <w:ilvl w:val="0"/>
          <w:numId w:val="2"/>
        </w:numPr>
        <w:jc w:val="both"/>
        <w:rPr>
          <w:rFonts w:ascii="Tahoma" w:cs="Tahoma" w:hAnsi="Tahoma"/>
          <w:b/>
          <w:color w:val="0070C0"/>
          <w:sz w:val="22"/>
          <w:szCs w:val="22"/>
        </w:rPr>
      </w:pPr>
      <w:r w:rsidRPr="00833E2F">
        <w:rPr>
          <w:rFonts w:ascii="Tahoma" w:cs="Tahoma" w:hAnsi="Tahoma"/>
          <w:b/>
          <w:color w:val="0070C0"/>
          <w:sz w:val="22"/>
          <w:szCs w:val="22"/>
        </w:rPr>
        <w:t>Budget prévu pour les augmentations individuelles</w:t>
      </w:r>
    </w:p>
    <w:p w14:paraId="0E1BEAD2" w14:textId="7D3854AE" w:rsidP="00B42766" w:rsidR="00B42766" w:rsidRDefault="00B42766">
      <w:pPr>
        <w:jc w:val="both"/>
        <w:rPr>
          <w:rFonts w:ascii="Tahoma" w:cs="Tahoma" w:hAnsi="Tahoma"/>
          <w:sz w:val="22"/>
          <w:szCs w:val="24"/>
        </w:rPr>
      </w:pPr>
      <w:r w:rsidRPr="00B42766">
        <w:rPr>
          <w:rFonts w:ascii="Tahoma" w:cs="Tahoma" w:hAnsi="Tahoma"/>
          <w:sz w:val="22"/>
          <w:szCs w:val="24"/>
        </w:rPr>
        <w:t xml:space="preserve">Malgré la part très importante distribuée via l’augmentation générale, la Direction tient à distribuer des revalorisations individuelles mais à discrétion des contributions de chacun. </w:t>
      </w:r>
    </w:p>
    <w:p w14:paraId="75158368" w14:textId="77777777" w:rsidP="00B42766" w:rsidR="00B42766" w:rsidRDefault="00B42766" w:rsidRPr="00B42766">
      <w:pPr>
        <w:jc w:val="both"/>
        <w:rPr>
          <w:rFonts w:ascii="Tahoma" w:cs="Tahoma" w:hAnsi="Tahoma"/>
          <w:sz w:val="22"/>
          <w:szCs w:val="24"/>
        </w:rPr>
      </w:pPr>
    </w:p>
    <w:p w14:paraId="251BF762" w14:textId="6E090067" w:rsidP="00BE0DCD" w:rsidR="00B42766" w:rsidRDefault="00467CEB">
      <w:pPr>
        <w:jc w:val="both"/>
        <w:rPr>
          <w:rFonts w:ascii="Tahoma" w:cs="Tahoma" w:hAnsi="Tahoma"/>
          <w:sz w:val="22"/>
          <w:szCs w:val="22"/>
        </w:rPr>
      </w:pPr>
      <w:r w:rsidRPr="00B269EC">
        <w:rPr>
          <w:rFonts w:ascii="Tahoma" w:cs="Tahoma" w:hAnsi="Tahoma"/>
          <w:sz w:val="22"/>
          <w:szCs w:val="22"/>
        </w:rPr>
        <w:t>Changements de coefficient et au</w:t>
      </w:r>
      <w:r w:rsidR="00B42766">
        <w:rPr>
          <w:rFonts w:ascii="Tahoma" w:cs="Tahoma" w:hAnsi="Tahoma"/>
          <w:sz w:val="22"/>
          <w:szCs w:val="22"/>
        </w:rPr>
        <w:t>gmentations individuelles :</w:t>
      </w:r>
    </w:p>
    <w:p w14:paraId="313F8F7F" w14:textId="5A6087E1" w:rsidP="009E166A" w:rsidR="009E166A" w:rsidRDefault="00B42766">
      <w:pPr>
        <w:jc w:val="both"/>
        <w:rPr>
          <w:rFonts w:ascii="Tahoma" w:cs="Tahoma" w:hAnsi="Tahoma"/>
          <w:sz w:val="22"/>
          <w:szCs w:val="22"/>
        </w:rPr>
      </w:pPr>
      <w:r>
        <w:rPr>
          <w:rFonts w:ascii="Tahoma" w:cs="Tahoma" w:hAnsi="Tahoma"/>
          <w:sz w:val="22"/>
          <w:szCs w:val="22"/>
        </w:rPr>
        <w:t>Enveloppe de 1% de la mass</w:t>
      </w:r>
      <w:r w:rsidR="009E166A">
        <w:rPr>
          <w:rFonts w:ascii="Tahoma" w:cs="Tahoma" w:hAnsi="Tahoma"/>
          <w:sz w:val="22"/>
          <w:szCs w:val="22"/>
        </w:rPr>
        <w:t>e salariale pour les non-cadres.</w:t>
      </w:r>
    </w:p>
    <w:p w14:paraId="558D74EC" w14:textId="7B53D02D" w:rsidP="009E166A" w:rsidR="009E166A" w:rsidRDefault="009E166A" w:rsidRPr="009E166A">
      <w:pPr>
        <w:jc w:val="both"/>
        <w:rPr>
          <w:rFonts w:ascii="Tahoma" w:cs="Tahoma" w:hAnsi="Tahoma"/>
          <w:sz w:val="22"/>
          <w:szCs w:val="22"/>
        </w:rPr>
      </w:pPr>
      <w:r w:rsidRPr="009E166A">
        <w:rPr>
          <w:rFonts w:ascii="Tahoma" w:cs="Tahoma" w:hAnsi="Tahoma"/>
          <w:sz w:val="22"/>
          <w:szCs w:val="22"/>
        </w:rPr>
        <w:t xml:space="preserve">L’augmentation pour les cadres est de 6% de </w:t>
      </w:r>
      <w:r>
        <w:rPr>
          <w:rFonts w:ascii="Tahoma" w:cs="Tahoma" w:hAnsi="Tahoma"/>
          <w:sz w:val="22"/>
          <w:szCs w:val="22"/>
        </w:rPr>
        <w:t>l’</w:t>
      </w:r>
      <w:r w:rsidRPr="009E166A">
        <w:rPr>
          <w:rFonts w:ascii="Tahoma" w:cs="Tahoma" w:hAnsi="Tahoma"/>
          <w:sz w:val="22"/>
          <w:szCs w:val="22"/>
        </w:rPr>
        <w:t>enveloppe globale. Celle-ci a toujours été distribuée exclusivement selon les mérites de chacun. Compte tenue d’une inflation élevée cette année, une attention particulière et exceptionnelle sera portée sur les salaires les plus bas de cette catégorie afin de contenir l’érosion de leur pouvoir d’achat.</w:t>
      </w:r>
    </w:p>
    <w:p w14:paraId="7E91E4B6" w14:textId="3CC7BBC8" w:rsidP="00B42766" w:rsidR="00BE0DCD" w:rsidRDefault="00BE0DCD">
      <w:pPr>
        <w:tabs>
          <w:tab w:pos="1440" w:val="num"/>
        </w:tabs>
        <w:spacing w:before="115"/>
        <w:rPr>
          <w:rFonts w:ascii="Tahoma" w:cs="Tahoma" w:hAnsi="Tahoma"/>
          <w:sz w:val="22"/>
          <w:szCs w:val="22"/>
        </w:rPr>
      </w:pPr>
    </w:p>
    <w:p w14:paraId="7E018F1F" w14:textId="07E5B379" w:rsidP="00B42766" w:rsidR="00BE0DCD" w:rsidRDefault="009A5E71" w:rsidRPr="00BE0DCD">
      <w:pPr>
        <w:tabs>
          <w:tab w:pos="1440" w:val="num"/>
        </w:tabs>
        <w:spacing w:before="115"/>
        <w:rPr>
          <w:rFonts w:ascii="Tahoma" w:cs="Tahoma" w:hAnsi="Tahoma"/>
          <w:b/>
          <w:color w:val="0070C0"/>
          <w:sz w:val="22"/>
          <w:szCs w:val="22"/>
        </w:rPr>
      </w:pPr>
      <w:r>
        <w:rPr>
          <w:rFonts w:ascii="Tahoma" w:cs="Tahoma" w:hAnsi="Tahoma"/>
          <w:b/>
          <w:color w:val="0070C0"/>
          <w:sz w:val="22"/>
          <w:szCs w:val="22"/>
        </w:rPr>
        <w:t>Prime PPV</w:t>
      </w:r>
      <w:r w:rsidR="00BE0DCD">
        <w:rPr>
          <w:rFonts w:ascii="Tahoma" w:cs="Tahoma" w:hAnsi="Tahoma"/>
          <w:b/>
          <w:color w:val="0070C0"/>
          <w:sz w:val="22"/>
          <w:szCs w:val="22"/>
        </w:rPr>
        <w:t> :</w:t>
      </w:r>
    </w:p>
    <w:p w14:paraId="29D1FB66" w14:textId="72321732" w:rsidP="009C3AB8" w:rsidR="000B3D0C" w:rsidRDefault="009C3AB8">
      <w:pPr>
        <w:ind w:left="720"/>
        <w:jc w:val="both"/>
        <w:rPr>
          <w:rFonts w:ascii="Tahoma" w:cs="Tahoma" w:hAnsi="Tahoma"/>
          <w:sz w:val="22"/>
          <w:szCs w:val="22"/>
        </w:rPr>
      </w:pPr>
      <w:r>
        <w:rPr>
          <w:rFonts w:ascii="Tahoma" w:cs="Tahoma" w:hAnsi="Tahoma"/>
          <w:sz w:val="22"/>
          <w:szCs w:val="24"/>
        </w:rPr>
        <w:t>La prime PPV fera l’objet d’un accord d’entreprise spécifique.</w:t>
      </w:r>
    </w:p>
    <w:p w14:paraId="78FBDCCD" w14:textId="22B8EE68" w:rsidP="00602F4C" w:rsidR="00B42766" w:rsidRDefault="00B42766">
      <w:pPr>
        <w:jc w:val="both"/>
        <w:rPr>
          <w:rFonts w:ascii="Tahoma" w:cs="Tahoma" w:hAnsi="Tahoma"/>
          <w:b/>
          <w:sz w:val="22"/>
          <w:szCs w:val="22"/>
          <w:u w:val="single"/>
        </w:rPr>
      </w:pPr>
    </w:p>
    <w:p w14:paraId="6C44659E" w14:textId="5C052F37" w:rsidP="00B42766" w:rsidR="00B42766" w:rsidRDefault="00B42766" w:rsidRPr="00B42766">
      <w:pPr>
        <w:numPr>
          <w:ilvl w:val="0"/>
          <w:numId w:val="2"/>
        </w:numPr>
        <w:jc w:val="both"/>
        <w:rPr>
          <w:rFonts w:ascii="Tahoma" w:cs="Tahoma" w:hAnsi="Tahoma"/>
          <w:b/>
          <w:color w:val="0070C0"/>
          <w:sz w:val="22"/>
          <w:szCs w:val="22"/>
        </w:rPr>
      </w:pPr>
      <w:r>
        <w:rPr>
          <w:rFonts w:ascii="Tahoma" w:cs="Tahoma" w:hAnsi="Tahoma"/>
          <w:b/>
          <w:color w:val="0070C0"/>
          <w:sz w:val="22"/>
          <w:szCs w:val="22"/>
        </w:rPr>
        <w:t xml:space="preserve">Intéressement </w:t>
      </w:r>
    </w:p>
    <w:p w14:paraId="6B998101" w14:textId="00F90513" w:rsidP="00B42766" w:rsidR="00B42766" w:rsidRDefault="00B42766" w:rsidRPr="00B42766">
      <w:pPr>
        <w:jc w:val="both"/>
        <w:rPr>
          <w:rFonts w:ascii="Tahoma" w:cs="Tahoma" w:hAnsi="Tahoma"/>
          <w:sz w:val="22"/>
          <w:szCs w:val="24"/>
        </w:rPr>
      </w:pPr>
      <w:r w:rsidRPr="00B42766">
        <w:rPr>
          <w:rFonts w:ascii="Tahoma" w:cs="Tahoma" w:hAnsi="Tahoma"/>
          <w:sz w:val="22"/>
          <w:szCs w:val="24"/>
        </w:rPr>
        <w:t>La direction s’engage par ailleurs à étudier la mise en œuvre d’un intéressement à faire valoir sur l’exercice 2024. Il sera nécessairement basé sur les économies réalisables puisqu’on ne peut s’adosser au résultat de l’entreprise qui n’est pas positif.</w:t>
      </w:r>
    </w:p>
    <w:p w14:paraId="1245A1E5" w14:textId="23ECD3DA" w:rsidP="00602F4C" w:rsidR="00B42766" w:rsidRDefault="00B42766">
      <w:pPr>
        <w:jc w:val="both"/>
        <w:rPr>
          <w:rFonts w:ascii="Tahoma" w:cs="Tahoma" w:hAnsi="Tahoma"/>
          <w:b/>
          <w:sz w:val="22"/>
          <w:szCs w:val="22"/>
          <w:u w:val="single"/>
        </w:rPr>
      </w:pPr>
    </w:p>
    <w:p w14:paraId="448D1AFB" w14:textId="77777777" w:rsidP="00602F4C" w:rsidR="00B42766" w:rsidRDefault="00B42766">
      <w:pPr>
        <w:jc w:val="both"/>
        <w:rPr>
          <w:rFonts w:ascii="Tahoma" w:cs="Tahoma" w:hAnsi="Tahoma"/>
          <w:b/>
          <w:sz w:val="22"/>
          <w:szCs w:val="22"/>
          <w:u w:val="single"/>
        </w:rPr>
      </w:pPr>
    </w:p>
    <w:p w14:paraId="27D05AA7" w14:textId="6BCD784D" w:rsidP="00602F4C" w:rsidR="00602F4C" w:rsidRDefault="00602F4C" w:rsidRPr="002264CE">
      <w:pPr>
        <w:jc w:val="both"/>
        <w:rPr>
          <w:rFonts w:ascii="Tahoma" w:cs="Tahoma" w:hAnsi="Tahoma"/>
          <w:b/>
          <w:sz w:val="22"/>
          <w:szCs w:val="22"/>
          <w:u w:val="single"/>
        </w:rPr>
      </w:pPr>
      <w:r w:rsidRPr="002264CE">
        <w:rPr>
          <w:rFonts w:ascii="Tahoma" w:cs="Tahoma" w:hAnsi="Tahoma"/>
          <w:b/>
          <w:sz w:val="22"/>
          <w:szCs w:val="22"/>
          <w:u w:val="single"/>
        </w:rPr>
        <w:lastRenderedPageBreak/>
        <w:t>4/ Entrée en vigueur et durée de l’accord</w:t>
      </w:r>
    </w:p>
    <w:p w14:paraId="7F327FEC" w14:textId="77777777" w:rsidP="00602F4C" w:rsidR="00602F4C" w:rsidRDefault="00602F4C" w:rsidRPr="002264CE">
      <w:pPr>
        <w:jc w:val="both"/>
        <w:rPr>
          <w:rFonts w:ascii="Tahoma" w:cs="Tahoma" w:hAnsi="Tahoma"/>
          <w:sz w:val="22"/>
          <w:szCs w:val="22"/>
        </w:rPr>
      </w:pPr>
    </w:p>
    <w:p w14:paraId="4F6276F8" w14:textId="34100ECD" w:rsidP="00602F4C" w:rsidR="00602F4C" w:rsidRDefault="00602F4C">
      <w:pPr>
        <w:jc w:val="both"/>
        <w:rPr>
          <w:rFonts w:ascii="Tahoma" w:cs="Tahoma" w:hAnsi="Tahoma"/>
          <w:sz w:val="22"/>
          <w:szCs w:val="22"/>
        </w:rPr>
      </w:pPr>
      <w:r w:rsidRPr="002264CE">
        <w:rPr>
          <w:rFonts w:ascii="Tahoma" w:cs="Tahoma" w:hAnsi="Tahoma"/>
          <w:sz w:val="22"/>
          <w:szCs w:val="22"/>
        </w:rPr>
        <w:t xml:space="preserve">Le présent accord est conclu dans sa globalité </w:t>
      </w:r>
      <w:r w:rsidR="00394244" w:rsidRPr="002264CE">
        <w:rPr>
          <w:rFonts w:ascii="Tahoma" w:cs="Tahoma" w:hAnsi="Tahoma"/>
          <w:sz w:val="22"/>
          <w:szCs w:val="22"/>
        </w:rPr>
        <w:t xml:space="preserve">pour une durée </w:t>
      </w:r>
      <w:r w:rsidR="00C5383F" w:rsidRPr="00647AB2">
        <w:rPr>
          <w:rFonts w:ascii="Tahoma" w:cs="Tahoma" w:hAnsi="Tahoma"/>
          <w:sz w:val="22"/>
          <w:szCs w:val="22"/>
        </w:rPr>
        <w:t>in</w:t>
      </w:r>
      <w:r w:rsidR="00394244" w:rsidRPr="00647AB2">
        <w:rPr>
          <w:rFonts w:ascii="Tahoma" w:cs="Tahoma" w:hAnsi="Tahoma"/>
          <w:sz w:val="22"/>
          <w:szCs w:val="22"/>
        </w:rPr>
        <w:t>déterminée,</w:t>
      </w:r>
      <w:r w:rsidR="00394244" w:rsidRPr="002264CE">
        <w:rPr>
          <w:rFonts w:ascii="Tahoma" w:cs="Tahoma" w:hAnsi="Tahoma"/>
          <w:sz w:val="22"/>
          <w:szCs w:val="22"/>
        </w:rPr>
        <w:t xml:space="preserve"> </w:t>
      </w:r>
      <w:r w:rsidR="00CE35EC" w:rsidRPr="002264CE">
        <w:rPr>
          <w:rFonts w:ascii="Tahoma" w:cs="Tahoma" w:hAnsi="Tahoma"/>
          <w:sz w:val="22"/>
          <w:szCs w:val="22"/>
        </w:rPr>
        <w:t>dans le cadre de la négociation annuelle</w:t>
      </w:r>
      <w:r w:rsidRPr="002264CE">
        <w:rPr>
          <w:rFonts w:ascii="Tahoma" w:cs="Tahoma" w:hAnsi="Tahoma"/>
          <w:sz w:val="22"/>
          <w:szCs w:val="22"/>
        </w:rPr>
        <w:t xml:space="preserve"> au titre </w:t>
      </w:r>
      <w:r w:rsidR="00D23367" w:rsidRPr="002264CE">
        <w:rPr>
          <w:rFonts w:ascii="Tahoma" w:cs="Tahoma" w:hAnsi="Tahoma"/>
          <w:sz w:val="22"/>
          <w:szCs w:val="22"/>
        </w:rPr>
        <w:t>de l’année 20</w:t>
      </w:r>
      <w:r w:rsidR="003D430E">
        <w:rPr>
          <w:rFonts w:ascii="Tahoma" w:cs="Tahoma" w:hAnsi="Tahoma"/>
          <w:sz w:val="22"/>
          <w:szCs w:val="22"/>
        </w:rPr>
        <w:t>2</w:t>
      </w:r>
      <w:r w:rsidR="00B42766">
        <w:rPr>
          <w:rFonts w:ascii="Tahoma" w:cs="Tahoma" w:hAnsi="Tahoma"/>
          <w:sz w:val="22"/>
          <w:szCs w:val="22"/>
        </w:rPr>
        <w:t>3</w:t>
      </w:r>
      <w:r w:rsidR="00B3079B">
        <w:rPr>
          <w:rFonts w:ascii="Tahoma" w:cs="Tahoma" w:hAnsi="Tahoma"/>
          <w:sz w:val="22"/>
          <w:szCs w:val="22"/>
        </w:rPr>
        <w:t xml:space="preserve"> et prendra effet au 1</w:t>
      </w:r>
      <w:r w:rsidR="00B3079B" w:rsidRPr="00B3079B">
        <w:rPr>
          <w:rFonts w:ascii="Tahoma" w:cs="Tahoma" w:hAnsi="Tahoma"/>
          <w:sz w:val="22"/>
          <w:szCs w:val="22"/>
          <w:vertAlign w:val="superscript"/>
        </w:rPr>
        <w:t>er</w:t>
      </w:r>
      <w:r w:rsidR="00B3079B">
        <w:rPr>
          <w:rFonts w:ascii="Tahoma" w:cs="Tahoma" w:hAnsi="Tahoma"/>
          <w:sz w:val="22"/>
          <w:szCs w:val="22"/>
        </w:rPr>
        <w:t xml:space="preserve"> juillet 2023.</w:t>
      </w:r>
    </w:p>
    <w:p w14:paraId="0F7AFA36" w14:textId="77777777" w:rsidP="00602F4C" w:rsidR="00265932" w:rsidRDefault="00265932">
      <w:pPr>
        <w:jc w:val="both"/>
        <w:rPr>
          <w:rFonts w:ascii="Tahoma" w:cs="Tahoma" w:hAnsi="Tahoma"/>
          <w:sz w:val="22"/>
          <w:szCs w:val="22"/>
        </w:rPr>
      </w:pPr>
    </w:p>
    <w:p w14:paraId="35815F3F" w14:textId="77777777" w:rsidP="00602F4C" w:rsidR="00797D80" w:rsidRDefault="00797D80" w:rsidRPr="003C705A">
      <w:pPr>
        <w:jc w:val="both"/>
        <w:rPr>
          <w:rFonts w:ascii="Tahoma" w:cs="Tahoma" w:hAnsi="Tahoma"/>
          <w:sz w:val="18"/>
          <w:szCs w:val="22"/>
        </w:rPr>
      </w:pPr>
    </w:p>
    <w:p w14:paraId="3F2FBAD8" w14:textId="77777777" w:rsidR="00092E31" w:rsidRDefault="00092E31" w:rsidRPr="003C705A">
      <w:pPr>
        <w:jc w:val="both"/>
        <w:rPr>
          <w:rFonts w:ascii="Tahoma" w:cs="Tahoma" w:hAnsi="Tahoma"/>
          <w:sz w:val="18"/>
          <w:szCs w:val="22"/>
        </w:rPr>
      </w:pPr>
    </w:p>
    <w:p w14:paraId="251FCAD6" w14:textId="4425C609" w:rsidP="00092E31" w:rsidR="00092E31" w:rsidRDefault="0058372A" w:rsidRPr="002264CE">
      <w:pPr>
        <w:jc w:val="both"/>
        <w:rPr>
          <w:rFonts w:ascii="Tahoma" w:cs="Tahoma" w:hAnsi="Tahoma"/>
          <w:b/>
          <w:sz w:val="22"/>
          <w:szCs w:val="22"/>
          <w:u w:val="single"/>
        </w:rPr>
      </w:pPr>
      <w:r>
        <w:rPr>
          <w:rFonts w:ascii="Tahoma" w:cs="Tahoma" w:hAnsi="Tahoma"/>
          <w:b/>
          <w:sz w:val="22"/>
          <w:szCs w:val="22"/>
          <w:u w:val="single"/>
        </w:rPr>
        <w:t>6</w:t>
      </w:r>
      <w:r w:rsidR="00092E31" w:rsidRPr="002264CE">
        <w:rPr>
          <w:rFonts w:ascii="Tahoma" w:cs="Tahoma" w:hAnsi="Tahoma"/>
          <w:b/>
          <w:sz w:val="22"/>
          <w:szCs w:val="22"/>
          <w:u w:val="single"/>
        </w:rPr>
        <w:t>/ Publicité et dépôt de l’accord</w:t>
      </w:r>
    </w:p>
    <w:p w14:paraId="74049D22" w14:textId="201D9679" w:rsidP="00953E1F" w:rsidR="00953E1F" w:rsidRDefault="00953E1F" w:rsidRPr="002264CE">
      <w:pPr>
        <w:jc w:val="both"/>
        <w:rPr>
          <w:rFonts w:ascii="Tahoma" w:cs="Tahoma" w:hAnsi="Tahoma"/>
          <w:sz w:val="22"/>
          <w:szCs w:val="22"/>
        </w:rPr>
      </w:pPr>
      <w:r w:rsidRPr="002264CE">
        <w:rPr>
          <w:rFonts w:ascii="Tahoma" w:cs="Tahoma" w:hAnsi="Tahoma"/>
          <w:sz w:val="22"/>
          <w:szCs w:val="22"/>
        </w:rPr>
        <w:t xml:space="preserve">           </w:t>
      </w:r>
    </w:p>
    <w:p w14:paraId="379E0E7E" w14:textId="77777777" w:rsidP="009E5563" w:rsidR="009E5563" w:rsidRDefault="009E5563">
      <w:pPr>
        <w:tabs>
          <w:tab w:pos="9180" w:val="left"/>
        </w:tabs>
        <w:autoSpaceDE w:val="0"/>
        <w:autoSpaceDN w:val="0"/>
        <w:adjustRightInd w:val="0"/>
        <w:jc w:val="both"/>
        <w:rPr>
          <w:rFonts w:ascii="Tahoma" w:cs="Tahoma" w:hAnsi="Tahoma"/>
          <w:color w:val="000000"/>
          <w:sz w:val="22"/>
          <w:szCs w:val="22"/>
        </w:rPr>
      </w:pPr>
      <w:r w:rsidRPr="00E9779E">
        <w:rPr>
          <w:rFonts w:ascii="Tahoma" w:cs="Tahoma" w:hAnsi="Tahoma"/>
          <w:color w:val="000000"/>
          <w:sz w:val="22"/>
          <w:szCs w:val="22"/>
        </w:rPr>
        <w:t xml:space="preserve">Le présent accord sera déposé </w:t>
      </w:r>
      <w:r>
        <w:rPr>
          <w:rFonts w:ascii="Tahoma" w:cs="Tahoma" w:hAnsi="Tahoma"/>
          <w:color w:val="000000"/>
          <w:sz w:val="22"/>
          <w:szCs w:val="22"/>
        </w:rPr>
        <w:t xml:space="preserve">sur la plateforme </w:t>
      </w:r>
      <w:hyperlink r:id="rId8" w:history="1">
        <w:r w:rsidRPr="000E17B2">
          <w:rPr>
            <w:rStyle w:val="Lienhypertexte"/>
            <w:rFonts w:ascii="Tahoma" w:cs="Tahoma" w:hAnsi="Tahoma"/>
            <w:sz w:val="22"/>
            <w:szCs w:val="22"/>
          </w:rPr>
          <w:t>https://www.teleaccords.travail-emploi.gouv.fr</w:t>
        </w:r>
      </w:hyperlink>
      <w:r>
        <w:rPr>
          <w:rFonts w:ascii="Tahoma" w:cs="Tahoma" w:hAnsi="Tahoma"/>
          <w:color w:val="000000"/>
          <w:sz w:val="22"/>
          <w:szCs w:val="22"/>
        </w:rPr>
        <w:t xml:space="preserve"> et </w:t>
      </w:r>
      <w:r w:rsidRPr="00E9779E">
        <w:rPr>
          <w:rFonts w:ascii="Tahoma" w:cs="Tahoma" w:hAnsi="Tahoma"/>
          <w:color w:val="000000"/>
          <w:sz w:val="22"/>
          <w:szCs w:val="22"/>
        </w:rPr>
        <w:t>un exemplaire sera transmis au secrétariat-greffe du conseil de prud'hommes de Metz.</w:t>
      </w:r>
    </w:p>
    <w:p w14:paraId="1FDCF86F" w14:textId="77777777" w:rsidP="00953E1F" w:rsidR="00BA75F2" w:rsidRDefault="00BA75F2">
      <w:pPr>
        <w:jc w:val="both"/>
        <w:rPr>
          <w:rFonts w:ascii="Tahoma" w:cs="Tahoma" w:hAnsi="Tahoma"/>
          <w:sz w:val="22"/>
          <w:szCs w:val="22"/>
        </w:rPr>
      </w:pPr>
    </w:p>
    <w:p w14:paraId="7B3384CD" w14:textId="3ACA6E6A" w:rsidP="00BA75F2" w:rsidR="00BA75F2" w:rsidRDefault="00BA75F2" w:rsidRPr="00BA75F2">
      <w:pPr>
        <w:jc w:val="both"/>
        <w:rPr>
          <w:rFonts w:ascii="Tahoma" w:cs="Tahoma" w:hAnsi="Tahoma"/>
          <w:color w:val="000000"/>
          <w:sz w:val="22"/>
          <w:szCs w:val="22"/>
        </w:rPr>
      </w:pPr>
      <w:r w:rsidRPr="00BA75F2">
        <w:rPr>
          <w:rFonts w:ascii="Tahoma" w:cs="Tahoma" w:hAnsi="Tahoma"/>
          <w:color w:val="000000"/>
          <w:sz w:val="22"/>
          <w:szCs w:val="22"/>
        </w:rPr>
        <w:t xml:space="preserve">En outre, conformément aux dispositions légales en vigueur, le présent accord sera déposé à </w:t>
      </w:r>
      <w:r w:rsidRPr="00BB107C">
        <w:rPr>
          <w:rFonts w:ascii="Tahoma" w:cs="Tahoma" w:hAnsi="Tahoma"/>
          <w:color w:val="000000"/>
          <w:sz w:val="22"/>
          <w:szCs w:val="22"/>
        </w:rPr>
        <w:t xml:space="preserve">la </w:t>
      </w:r>
      <w:r w:rsidR="00265932" w:rsidRPr="00BB107C">
        <w:rPr>
          <w:rFonts w:ascii="Tahoma" w:cs="Tahoma" w:hAnsi="Tahoma"/>
          <w:color w:val="000000"/>
          <w:sz w:val="22"/>
          <w:szCs w:val="22"/>
        </w:rPr>
        <w:t xml:space="preserve"> DREET</w:t>
      </w:r>
      <w:r w:rsidR="00265932" w:rsidRPr="00BB107C">
        <w:rPr>
          <w:rFonts w:ascii="Tahoma" w:cs="Tahoma" w:hAnsi="Tahoma"/>
          <w:strike/>
          <w:color w:val="000000"/>
          <w:sz w:val="22"/>
          <w:szCs w:val="22"/>
        </w:rPr>
        <w:t>S</w:t>
      </w:r>
      <w:r w:rsidRPr="00BB107C">
        <w:rPr>
          <w:rFonts w:ascii="Tahoma" w:cs="Tahoma" w:hAnsi="Tahoma"/>
          <w:color w:val="000000"/>
          <w:sz w:val="22"/>
          <w:szCs w:val="22"/>
        </w:rPr>
        <w:t xml:space="preserve"> du</w:t>
      </w:r>
      <w:r w:rsidRPr="00BA75F2">
        <w:rPr>
          <w:rFonts w:ascii="Tahoma" w:cs="Tahoma" w:hAnsi="Tahoma"/>
          <w:color w:val="000000"/>
          <w:sz w:val="22"/>
          <w:szCs w:val="22"/>
        </w:rPr>
        <w:t xml:space="preserve"> Grand Est en version anonyme sous format WORD pour publication à la banque de données nationale des accords collectifs </w:t>
      </w:r>
      <w:hyperlink r:id="rId9" w:history="1">
        <w:r w:rsidRPr="00BA75F2">
          <w:rPr>
            <w:rFonts w:ascii="Tahoma" w:cs="Tahoma" w:hAnsi="Tahoma"/>
            <w:color w:val="0070C0"/>
            <w:sz w:val="22"/>
            <w:u w:val="single"/>
          </w:rPr>
          <w:t>www.legifrance.gouv.fr</w:t>
        </w:r>
      </w:hyperlink>
      <w:r w:rsidRPr="00BA75F2">
        <w:rPr>
          <w:rFonts w:ascii="Tahoma" w:cs="Tahoma" w:hAnsi="Tahoma"/>
          <w:color w:val="0070C0"/>
          <w:sz w:val="24"/>
          <w:szCs w:val="22"/>
          <w:u w:val="single"/>
        </w:rPr>
        <w:t>.</w:t>
      </w:r>
    </w:p>
    <w:p w14:paraId="027A9B72" w14:textId="77777777" w:rsidP="00BA75F2" w:rsidR="00BA75F2" w:rsidRDefault="00BA75F2" w:rsidRPr="00BA75F2">
      <w:pPr>
        <w:jc w:val="both"/>
        <w:rPr>
          <w:rFonts w:ascii="Tahoma" w:cs="Tahoma" w:hAnsi="Tahoma"/>
          <w:color w:val="000000"/>
          <w:sz w:val="22"/>
          <w:szCs w:val="22"/>
        </w:rPr>
      </w:pPr>
      <w:r w:rsidRPr="00BA75F2">
        <w:rPr>
          <w:rFonts w:ascii="Tahoma" w:cs="Tahoma" w:hAnsi="Tahoma"/>
          <w:color w:val="000000"/>
          <w:sz w:val="22"/>
          <w:szCs w:val="22"/>
        </w:rPr>
        <w:t>Les organisations syndicales signataires valident cet envoi du présent accord sans réserve,</w:t>
      </w:r>
    </w:p>
    <w:p w14:paraId="34AA1857" w14:textId="77777777" w:rsidP="00BA75F2" w:rsidR="00BA75F2" w:rsidRDefault="00BA75F2" w:rsidRPr="00BA75F2">
      <w:pPr>
        <w:jc w:val="both"/>
        <w:rPr>
          <w:rFonts w:ascii="Tahoma" w:cs="Tahoma" w:hAnsi="Tahoma"/>
          <w:color w:val="000000"/>
          <w:sz w:val="22"/>
          <w:szCs w:val="22"/>
        </w:rPr>
      </w:pPr>
      <w:r w:rsidRPr="00BA75F2">
        <w:rPr>
          <w:rFonts w:ascii="Tahoma" w:cs="Tahoma" w:hAnsi="Tahoma"/>
          <w:color w:val="000000"/>
          <w:sz w:val="22"/>
          <w:szCs w:val="22"/>
        </w:rPr>
        <w:t>avec occultation des mentions de noms, prénoms, paraphes et signatures.</w:t>
      </w:r>
    </w:p>
    <w:p w14:paraId="7C7496B9" w14:textId="77777777" w:rsidP="00BA75F2" w:rsidR="00BA75F2" w:rsidRDefault="00BA75F2" w:rsidRPr="00BA75F2">
      <w:pPr>
        <w:jc w:val="both"/>
        <w:rPr>
          <w:rFonts w:ascii="Tahoma" w:cs="Tahoma" w:hAnsi="Tahoma"/>
          <w:color w:val="000000"/>
          <w:sz w:val="22"/>
          <w:szCs w:val="22"/>
        </w:rPr>
      </w:pPr>
      <w:r w:rsidRPr="00BA75F2">
        <w:rPr>
          <w:rFonts w:ascii="Tahoma" w:cs="Tahoma" w:hAnsi="Tahoma"/>
          <w:color w:val="000000"/>
          <w:sz w:val="22"/>
          <w:szCs w:val="22"/>
        </w:rPr>
        <w:t>Un exemplaire original sera remis à chacun des signataires.</w:t>
      </w:r>
    </w:p>
    <w:p w14:paraId="1FC7353D" w14:textId="77777777" w:rsidP="00953E1F" w:rsidR="00BA75F2" w:rsidRDefault="00BA75F2" w:rsidRPr="003C705A">
      <w:pPr>
        <w:jc w:val="both"/>
        <w:rPr>
          <w:rFonts w:ascii="Tahoma" w:cs="Tahoma" w:hAnsi="Tahoma"/>
          <w:sz w:val="18"/>
          <w:szCs w:val="22"/>
        </w:rPr>
      </w:pPr>
    </w:p>
    <w:p w14:paraId="38522CB8" w14:textId="77777777" w:rsidP="00953E1F" w:rsidR="00953E1F" w:rsidRDefault="00953E1F" w:rsidRPr="002264CE">
      <w:pPr>
        <w:jc w:val="both"/>
        <w:rPr>
          <w:rFonts w:ascii="Tahoma" w:cs="Tahoma" w:hAnsi="Tahoma"/>
          <w:sz w:val="22"/>
          <w:szCs w:val="22"/>
        </w:rPr>
      </w:pPr>
      <w:r w:rsidRPr="002264CE">
        <w:rPr>
          <w:rFonts w:ascii="Tahoma" w:cs="Tahoma" w:hAnsi="Tahoma"/>
          <w:sz w:val="22"/>
          <w:szCs w:val="22"/>
        </w:rPr>
        <w:t>Il sera affiché aux points d’affichage habituels de l’Entreprise et sera tenu à disposition au service du personnel de la Société.</w:t>
      </w:r>
    </w:p>
    <w:p w14:paraId="438A543A" w14:textId="77777777" w:rsidP="00953E1F" w:rsidR="00953E1F" w:rsidRDefault="00953E1F" w:rsidRPr="003C705A">
      <w:pPr>
        <w:jc w:val="both"/>
        <w:rPr>
          <w:rFonts w:ascii="Tahoma" w:cs="Tahoma" w:hAnsi="Tahoma"/>
          <w:sz w:val="18"/>
          <w:szCs w:val="22"/>
        </w:rPr>
      </w:pPr>
    </w:p>
    <w:p w14:paraId="2CCE168E" w14:textId="77777777" w:rsidP="00394244" w:rsidR="00C9401C" w:rsidRDefault="00C9401C" w:rsidRPr="003C705A">
      <w:pPr>
        <w:jc w:val="both"/>
        <w:rPr>
          <w:rFonts w:ascii="Tahoma" w:cs="Tahoma" w:hAnsi="Tahoma"/>
          <w:sz w:val="18"/>
          <w:szCs w:val="22"/>
        </w:rPr>
      </w:pPr>
    </w:p>
    <w:p w14:paraId="7944051F" w14:textId="1418BBC3" w:rsidP="00394244" w:rsidR="001A1B23" w:rsidRDefault="00A87911" w:rsidRPr="00B42766">
      <w:pPr>
        <w:jc w:val="both"/>
        <w:rPr>
          <w:rFonts w:ascii="Tahoma" w:cs="Tahoma" w:hAnsi="Tahoma"/>
          <w:sz w:val="22"/>
          <w:szCs w:val="22"/>
        </w:rPr>
      </w:pPr>
      <w:r w:rsidRPr="00B42766">
        <w:rPr>
          <w:rFonts w:ascii="Tahoma" w:cs="Tahoma" w:hAnsi="Tahoma"/>
          <w:sz w:val="22"/>
          <w:szCs w:val="22"/>
        </w:rPr>
        <w:t>Fait à FAULQUEMONT, le</w:t>
      </w:r>
      <w:r w:rsidR="00870391" w:rsidRPr="00B42766">
        <w:rPr>
          <w:rFonts w:ascii="Tahoma" w:cs="Tahoma" w:hAnsi="Tahoma"/>
          <w:sz w:val="22"/>
          <w:szCs w:val="22"/>
        </w:rPr>
        <w:t xml:space="preserve"> </w:t>
      </w:r>
      <w:r w:rsidR="00B42766" w:rsidRPr="00B42766">
        <w:rPr>
          <w:rFonts w:ascii="Tahoma" w:cs="Tahoma" w:hAnsi="Tahoma"/>
          <w:sz w:val="22"/>
          <w:szCs w:val="22"/>
        </w:rPr>
        <w:t>23/06/2023</w:t>
      </w:r>
    </w:p>
    <w:p w14:paraId="418577AA" w14:textId="77777777" w:rsidP="00092E31" w:rsidR="00092E31" w:rsidRDefault="00092E31" w:rsidRPr="00B42766">
      <w:pPr>
        <w:jc w:val="both"/>
        <w:rPr>
          <w:rFonts w:ascii="Tahoma" w:cs="Tahoma" w:hAnsi="Tahoma"/>
          <w:sz w:val="22"/>
          <w:szCs w:val="22"/>
        </w:rPr>
      </w:pPr>
      <w:r w:rsidRPr="00B42766">
        <w:rPr>
          <w:rFonts w:ascii="Tahoma" w:cs="Tahoma" w:hAnsi="Tahoma"/>
          <w:sz w:val="22"/>
          <w:szCs w:val="22"/>
        </w:rPr>
        <w:t>Pour le Personnel</w:t>
      </w:r>
      <w:r w:rsidRPr="00B42766">
        <w:rPr>
          <w:rFonts w:ascii="Tahoma" w:cs="Tahoma" w:hAnsi="Tahoma"/>
          <w:sz w:val="22"/>
          <w:szCs w:val="22"/>
        </w:rPr>
        <w:tab/>
      </w:r>
      <w:r w:rsidRPr="00B42766">
        <w:rPr>
          <w:rFonts w:ascii="Tahoma" w:cs="Tahoma" w:hAnsi="Tahoma"/>
          <w:sz w:val="22"/>
          <w:szCs w:val="22"/>
        </w:rPr>
        <w:tab/>
      </w:r>
      <w:r w:rsidRPr="00B42766">
        <w:rPr>
          <w:rFonts w:ascii="Tahoma" w:cs="Tahoma" w:hAnsi="Tahoma"/>
          <w:sz w:val="22"/>
          <w:szCs w:val="22"/>
        </w:rPr>
        <w:tab/>
      </w:r>
      <w:r w:rsidRPr="00B42766">
        <w:rPr>
          <w:rFonts w:ascii="Tahoma" w:cs="Tahoma" w:hAnsi="Tahoma"/>
          <w:sz w:val="22"/>
          <w:szCs w:val="22"/>
        </w:rPr>
        <w:tab/>
      </w:r>
      <w:r w:rsidRPr="00B42766">
        <w:rPr>
          <w:rFonts w:ascii="Tahoma" w:cs="Tahoma" w:hAnsi="Tahoma"/>
          <w:sz w:val="22"/>
          <w:szCs w:val="22"/>
        </w:rPr>
        <w:tab/>
      </w:r>
      <w:r w:rsidRPr="00B42766">
        <w:rPr>
          <w:rFonts w:ascii="Tahoma" w:cs="Tahoma" w:hAnsi="Tahoma"/>
          <w:sz w:val="22"/>
          <w:szCs w:val="22"/>
        </w:rPr>
        <w:tab/>
      </w:r>
      <w:r w:rsidRPr="00B42766">
        <w:rPr>
          <w:rFonts w:ascii="Tahoma" w:cs="Tahoma" w:hAnsi="Tahoma"/>
          <w:sz w:val="22"/>
          <w:szCs w:val="22"/>
        </w:rPr>
        <w:tab/>
        <w:t>Pour la Société</w:t>
      </w:r>
    </w:p>
    <w:p w14:paraId="384C82E9" w14:textId="77777777" w:rsidP="00092E31" w:rsidR="00394244" w:rsidRDefault="00394244" w:rsidRPr="00B42766">
      <w:pPr>
        <w:jc w:val="both"/>
        <w:rPr>
          <w:rFonts w:ascii="Tahoma" w:cs="Tahoma" w:hAnsi="Tahoma"/>
          <w:sz w:val="22"/>
          <w:szCs w:val="22"/>
        </w:rPr>
      </w:pPr>
    </w:p>
    <w:p w14:paraId="6A46E96D" w14:textId="549C11B5" w:rsidP="00092E31" w:rsidR="003C408B" w:rsidRDefault="003C408B">
      <w:pPr>
        <w:jc w:val="both"/>
        <w:rPr>
          <w:rFonts w:ascii="Tahoma" w:cs="Tahoma" w:hAnsi="Tahoma"/>
          <w:sz w:val="22"/>
          <w:szCs w:val="22"/>
        </w:rPr>
      </w:pPr>
    </w:p>
    <w:p w14:paraId="0260258C" w14:textId="77777777" w:rsidP="00092E31" w:rsidR="00B42766" w:rsidRDefault="00B42766" w:rsidRPr="00B42766">
      <w:pPr>
        <w:jc w:val="both"/>
        <w:rPr>
          <w:rFonts w:ascii="Tahoma" w:cs="Tahoma" w:hAnsi="Tahoma"/>
          <w:sz w:val="22"/>
          <w:szCs w:val="22"/>
        </w:rPr>
      </w:pPr>
    </w:p>
    <w:p w14:paraId="3D75F10F" w14:textId="7D25FFAE" w:rsidP="00092E31" w:rsidR="00092E31" w:rsidRDefault="00092E31" w:rsidRPr="00DB04CD">
      <w:pPr>
        <w:jc w:val="both"/>
        <w:rPr>
          <w:rFonts w:ascii="Tahoma" w:cs="Tahoma" w:hAnsi="Tahoma"/>
          <w:b/>
          <w:sz w:val="22"/>
          <w:szCs w:val="22"/>
        </w:rPr>
      </w:pPr>
      <w:r w:rsidRPr="00DB04CD">
        <w:rPr>
          <w:rFonts w:ascii="Tahoma" w:cs="Tahoma" w:hAnsi="Tahoma"/>
          <w:b/>
          <w:sz w:val="22"/>
          <w:szCs w:val="22"/>
        </w:rPr>
        <w:t>Mme</w:t>
      </w:r>
      <w:r w:rsidR="00B7059D" w:rsidRPr="00DB04CD">
        <w:rPr>
          <w:rFonts w:ascii="Tahoma" w:cs="Tahoma" w:hAnsi="Tahoma"/>
          <w:b/>
          <w:sz w:val="22"/>
          <w:szCs w:val="22"/>
        </w:rPr>
        <w:t xml:space="preserve"> </w:t>
      </w:r>
      <w:r w:rsidRPr="00DB04CD">
        <w:rPr>
          <w:rFonts w:ascii="Tahoma" w:cs="Tahoma" w:hAnsi="Tahoma"/>
          <w:b/>
          <w:sz w:val="22"/>
          <w:szCs w:val="22"/>
        </w:rPr>
        <w:tab/>
      </w:r>
      <w:r w:rsidRPr="00DB04CD">
        <w:rPr>
          <w:rFonts w:ascii="Tahoma" w:cs="Tahoma" w:hAnsi="Tahoma"/>
          <w:b/>
          <w:sz w:val="22"/>
          <w:szCs w:val="22"/>
        </w:rPr>
        <w:tab/>
      </w:r>
      <w:r w:rsidRPr="00DB04CD">
        <w:rPr>
          <w:rFonts w:ascii="Tahoma" w:cs="Tahoma" w:hAnsi="Tahoma"/>
          <w:b/>
          <w:sz w:val="22"/>
          <w:szCs w:val="22"/>
        </w:rPr>
        <w:tab/>
      </w:r>
      <w:r w:rsidR="00394244" w:rsidRPr="00DB04CD">
        <w:rPr>
          <w:rFonts w:ascii="Tahoma" w:cs="Tahoma" w:hAnsi="Tahoma"/>
          <w:b/>
          <w:sz w:val="22"/>
          <w:szCs w:val="22"/>
        </w:rPr>
        <w:tab/>
      </w:r>
      <w:r w:rsidR="003018DA" w:rsidRPr="00DB04CD">
        <w:rPr>
          <w:rFonts w:ascii="Tahoma" w:cs="Tahoma" w:hAnsi="Tahoma"/>
          <w:b/>
          <w:sz w:val="22"/>
          <w:szCs w:val="22"/>
        </w:rPr>
        <w:tab/>
      </w:r>
      <w:r w:rsidR="00B7059D" w:rsidRPr="00DB04CD">
        <w:rPr>
          <w:rFonts w:ascii="Tahoma" w:cs="Tahoma" w:hAnsi="Tahoma"/>
          <w:b/>
          <w:sz w:val="22"/>
          <w:szCs w:val="22"/>
        </w:rPr>
        <w:tab/>
      </w:r>
      <w:r w:rsidR="00DB04CD" w:rsidRPr="00DB04CD">
        <w:rPr>
          <w:rFonts w:ascii="Tahoma" w:cs="Tahoma" w:hAnsi="Tahoma"/>
          <w:b/>
          <w:sz w:val="22"/>
          <w:szCs w:val="22"/>
        </w:rPr>
        <w:tab/>
      </w:r>
      <w:r w:rsidR="00DB04CD">
        <w:rPr>
          <w:rFonts w:ascii="Tahoma" w:cs="Tahoma" w:hAnsi="Tahoma"/>
          <w:b/>
          <w:sz w:val="22"/>
          <w:szCs w:val="22"/>
        </w:rPr>
        <w:tab/>
      </w:r>
      <w:r w:rsidR="004057CC">
        <w:rPr>
          <w:rFonts w:ascii="Tahoma" w:cs="Tahoma" w:hAnsi="Tahoma"/>
          <w:b/>
          <w:sz w:val="22"/>
          <w:szCs w:val="22"/>
        </w:rPr>
        <w:tab/>
      </w:r>
      <w:bookmarkStart w:id="0" w:name="_GoBack"/>
      <w:bookmarkEnd w:id="0"/>
      <w:r w:rsidRPr="00DB04CD">
        <w:rPr>
          <w:rFonts w:ascii="Tahoma" w:cs="Tahoma" w:hAnsi="Tahoma"/>
          <w:b/>
          <w:sz w:val="22"/>
          <w:szCs w:val="22"/>
        </w:rPr>
        <w:t xml:space="preserve">M. </w:t>
      </w:r>
    </w:p>
    <w:p w14:paraId="70ADACF4" w14:textId="77777777" w:rsidR="001A1B23" w:rsidRDefault="00092E31" w:rsidRPr="00B42766">
      <w:pPr>
        <w:jc w:val="both"/>
        <w:rPr>
          <w:rFonts w:ascii="Tahoma" w:cs="Tahoma" w:hAnsi="Tahoma"/>
          <w:b/>
          <w:sz w:val="22"/>
          <w:szCs w:val="22"/>
        </w:rPr>
      </w:pPr>
      <w:r w:rsidRPr="00B42766">
        <w:rPr>
          <w:rFonts w:ascii="Tahoma" w:cs="Tahoma" w:hAnsi="Tahoma"/>
          <w:b/>
          <w:sz w:val="22"/>
          <w:szCs w:val="22"/>
        </w:rPr>
        <w:t>Déléguée syndicale</w:t>
      </w:r>
      <w:r w:rsidR="00B7059D" w:rsidRPr="00B42766">
        <w:rPr>
          <w:rFonts w:ascii="Tahoma" w:cs="Tahoma" w:hAnsi="Tahoma"/>
          <w:b/>
          <w:sz w:val="22"/>
          <w:szCs w:val="22"/>
        </w:rPr>
        <w:t xml:space="preserve"> CFDT</w:t>
      </w:r>
      <w:r w:rsidR="00B7059D" w:rsidRPr="00B42766">
        <w:rPr>
          <w:rFonts w:ascii="Tahoma" w:cs="Tahoma" w:hAnsi="Tahoma"/>
          <w:b/>
          <w:sz w:val="22"/>
          <w:szCs w:val="22"/>
        </w:rPr>
        <w:tab/>
      </w:r>
      <w:r w:rsidR="00B7059D" w:rsidRPr="00B42766">
        <w:rPr>
          <w:rFonts w:ascii="Tahoma" w:cs="Tahoma" w:hAnsi="Tahoma"/>
          <w:b/>
          <w:sz w:val="22"/>
          <w:szCs w:val="22"/>
        </w:rPr>
        <w:tab/>
      </w:r>
      <w:r w:rsidR="00B7059D" w:rsidRPr="00B42766">
        <w:rPr>
          <w:rFonts w:ascii="Tahoma" w:cs="Tahoma" w:hAnsi="Tahoma"/>
          <w:b/>
          <w:sz w:val="22"/>
          <w:szCs w:val="22"/>
        </w:rPr>
        <w:tab/>
      </w:r>
      <w:r w:rsidR="00B7059D" w:rsidRPr="00B42766">
        <w:rPr>
          <w:rFonts w:ascii="Tahoma" w:cs="Tahoma" w:hAnsi="Tahoma"/>
          <w:b/>
          <w:sz w:val="22"/>
          <w:szCs w:val="22"/>
        </w:rPr>
        <w:tab/>
      </w:r>
      <w:r w:rsidR="00B7059D" w:rsidRPr="00B42766">
        <w:rPr>
          <w:rFonts w:ascii="Tahoma" w:cs="Tahoma" w:hAnsi="Tahoma"/>
          <w:b/>
          <w:sz w:val="22"/>
          <w:szCs w:val="22"/>
        </w:rPr>
        <w:tab/>
      </w:r>
      <w:r w:rsidR="00B7059D" w:rsidRPr="00B42766">
        <w:rPr>
          <w:rFonts w:ascii="Tahoma" w:cs="Tahoma" w:hAnsi="Tahoma"/>
          <w:b/>
          <w:sz w:val="22"/>
          <w:szCs w:val="22"/>
        </w:rPr>
        <w:tab/>
      </w:r>
      <w:r w:rsidRPr="00B42766">
        <w:rPr>
          <w:rFonts w:ascii="Tahoma" w:cs="Tahoma" w:hAnsi="Tahoma"/>
          <w:b/>
          <w:sz w:val="22"/>
          <w:szCs w:val="22"/>
        </w:rPr>
        <w:t>Directeur Général</w:t>
      </w:r>
    </w:p>
    <w:p w14:paraId="51D10B0B" w14:textId="77777777" w:rsidR="00B7059D" w:rsidRDefault="00B7059D" w:rsidRPr="00B42766">
      <w:pPr>
        <w:jc w:val="both"/>
        <w:rPr>
          <w:rFonts w:ascii="Tahoma" w:cs="Tahoma" w:hAnsi="Tahoma"/>
          <w:sz w:val="22"/>
          <w:szCs w:val="22"/>
        </w:rPr>
      </w:pPr>
    </w:p>
    <w:p w14:paraId="5BA18F51" w14:textId="77777777" w:rsidR="00B7059D" w:rsidRDefault="00B7059D" w:rsidRPr="00B42766">
      <w:pPr>
        <w:jc w:val="both"/>
        <w:rPr>
          <w:rFonts w:ascii="Tahoma" w:cs="Tahoma" w:hAnsi="Tahoma"/>
          <w:sz w:val="22"/>
          <w:szCs w:val="22"/>
        </w:rPr>
      </w:pPr>
    </w:p>
    <w:p w14:paraId="60040CF6" w14:textId="77777777" w:rsidR="00B7059D" w:rsidRDefault="00B7059D" w:rsidRPr="00BC3298">
      <w:pPr>
        <w:jc w:val="both"/>
        <w:rPr>
          <w:rFonts w:ascii="Tahoma" w:cs="Tahoma" w:hAnsi="Tahoma"/>
          <w:sz w:val="18"/>
          <w:szCs w:val="18"/>
        </w:rPr>
      </w:pPr>
    </w:p>
    <w:sectPr w:rsidR="00B7059D" w:rsidRPr="00BC3298">
      <w:headerReference r:id="rId10" w:type="default"/>
      <w:footerReference r:id="rId11" w:type="default"/>
      <w:pgSz w:h="16838" w:w="11906"/>
      <w:pgMar w:bottom="1417" w:footer="720" w:gutter="0" w:header="720" w:left="1417" w:right="1417" w:top="1417"/>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8345B" w14:textId="77777777" w:rsidR="006D4110" w:rsidRDefault="006D4110">
      <w:r>
        <w:separator/>
      </w:r>
    </w:p>
  </w:endnote>
  <w:endnote w:type="continuationSeparator" w:id="0">
    <w:p w14:paraId="1A619B43" w14:textId="77777777" w:rsidR="006D4110" w:rsidRDefault="006D41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14:paraId="28AFE2AD" w14:textId="1885B5D2" w:rsidP="00057E40" w:rsidR="007B49D9" w:rsidRDefault="007B49D9" w:rsidRPr="00057E40">
    <w:pPr>
      <w:pStyle w:val="Pieddepage"/>
      <w:jc w:val="center"/>
    </w:pPr>
    <w:r>
      <w:rPr>
        <w:rStyle w:val="Numrodepage"/>
      </w:rPr>
      <w:fldChar w:fldCharType="begin"/>
    </w:r>
    <w:r>
      <w:rPr>
        <w:rStyle w:val="Numrodepage"/>
      </w:rPr>
      <w:instrText xml:space="preserve"> PAGE </w:instrText>
    </w:r>
    <w:r>
      <w:rPr>
        <w:rStyle w:val="Numrodepage"/>
      </w:rPr>
      <w:fldChar w:fldCharType="separate"/>
    </w:r>
    <w:r w:rsidR="004057CC">
      <w:rPr>
        <w:rStyle w:val="Numrodepage"/>
        <w:noProof/>
      </w:rPr>
      <w:t>5</w:t>
    </w:r>
    <w:r>
      <w:rPr>
        <w:rStyle w:val="Numrodepage"/>
      </w:rPr>
      <w:fldChar w:fldCharType="end"/>
    </w:r>
  </w:p>
</w:ftr>
</file>

<file path=word/footnotes.xml><?xml version="1.0" encoding="utf-8"?>
<w:footnotes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footnote w:id="-1" w:type="separator">
    <w:p w14:paraId="37447FCD" w14:textId="77777777" w:rsidR="006D4110" w:rsidRDefault="006D4110">
      <w:r>
        <w:separator/>
      </w:r>
    </w:p>
  </w:footnote>
  <w:footnote w:id="0" w:type="continuationSeparator">
    <w:p w14:paraId="29ECC6AF" w14:textId="77777777" w:rsidR="006D4110" w:rsidRDefault="006D4110">
      <w:r>
        <w:continuationSeparator/>
      </w:r>
    </w:p>
  </w:footnote>
</w:footnotes>
</file>

<file path=word/header1.xml><?xml version="1.0" encoding="utf-8"?>
<w:hd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14:paraId="765011E4" w14:textId="6AB372F4" w:rsidR="001413E0" w:rsidRDefault="003A5EFF" w:rsidRPr="003A5EFF">
    <w:pPr>
      <w:pStyle w:val="En-tte"/>
      <w:rPr>
        <w:color w:val="FF0000"/>
        <w:sz w:val="32"/>
      </w:rPr>
    </w:pPr>
    <w:r>
      <w:rPr>
        <w:color w:val="FF0000"/>
        <w:sz w:val="32"/>
      </w:rPr>
      <w:tab/>
    </w:r>
  </w:p>
</w:hdr>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0CF54086"/>
    <w:multiLevelType w:val="hybridMultilevel"/>
    <w:tmpl w:val="6636C534"/>
    <w:lvl w:ilvl="0" w:tplc="040C0001">
      <w:numFmt w:val="bullet"/>
      <w:lvlText w:val=""/>
      <w:lvlJc w:val="left"/>
      <w:pPr>
        <w:tabs>
          <w:tab w:pos="720" w:val="num"/>
        </w:tabs>
        <w:ind w:hanging="360" w:left="720"/>
      </w:pPr>
      <w:rPr>
        <w:rFonts w:ascii="Symbol" w:cs="Times New Roman" w:eastAsia="Times New Roman" w:hAnsi="Symbol"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1">
    <w:nsid w:val="256016C9"/>
    <w:multiLevelType w:val="hybridMultilevel"/>
    <w:tmpl w:val="61184664"/>
    <w:lvl w:ilvl="0" w:tplc="11A89772">
      <w:numFmt w:val="bullet"/>
      <w:lvlText w:val=""/>
      <w:lvlJc w:val="left"/>
      <w:pPr>
        <w:ind w:hanging="360" w:left="360"/>
      </w:pPr>
      <w:rPr>
        <w:rFonts w:ascii="Symbol" w:cs="Tahoma" w:eastAsia="Times New Roman"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
    <w:nsid w:val="332F4224"/>
    <w:multiLevelType w:val="singleLevel"/>
    <w:tmpl w:val="040C0001"/>
    <w:lvl w:ilvl="0">
      <w:numFmt w:val="bullet"/>
      <w:lvlText w:val=""/>
      <w:lvlJc w:val="left"/>
      <w:pPr>
        <w:tabs>
          <w:tab w:pos="360" w:val="num"/>
        </w:tabs>
        <w:ind w:hanging="360" w:left="360"/>
      </w:pPr>
      <w:rPr>
        <w:rFonts w:ascii="Symbol" w:hAnsi="Symbol" w:hint="default"/>
      </w:rPr>
    </w:lvl>
  </w:abstractNum>
  <w:abstractNum w15:restartNumberingAfterBreak="0" w:abstractNumId="3">
    <w:nsid w:val="3BAA2EF3"/>
    <w:multiLevelType w:val="hybridMultilevel"/>
    <w:tmpl w:val="D7DED7CA"/>
    <w:lvl w:ilvl="0" w:tplc="040C0001">
      <w:numFmt w:val="bullet"/>
      <w:lvlText w:val=""/>
      <w:lvlJc w:val="left"/>
      <w:pPr>
        <w:tabs>
          <w:tab w:pos="360" w:val="num"/>
        </w:tabs>
        <w:ind w:hanging="360" w:left="360"/>
      </w:pPr>
      <w:rPr>
        <w:rFonts w:ascii="Symbol" w:cs="Times New Roman" w:eastAsia="Times New Roman" w:hAnsi="Symbol" w:hint="default"/>
      </w:rPr>
    </w:lvl>
    <w:lvl w:ilvl="1" w:tentative="1" w:tplc="040C0003">
      <w:start w:val="1"/>
      <w:numFmt w:val="bullet"/>
      <w:lvlText w:val="o"/>
      <w:lvlJc w:val="left"/>
      <w:pPr>
        <w:tabs>
          <w:tab w:pos="1080" w:val="num"/>
        </w:tabs>
        <w:ind w:hanging="360" w:left="1080"/>
      </w:pPr>
      <w:rPr>
        <w:rFonts w:ascii="Courier New" w:cs="Courier New" w:hAnsi="Courier New" w:hint="default"/>
      </w:rPr>
    </w:lvl>
    <w:lvl w:ilvl="2" w:tentative="1" w:tplc="040C0005">
      <w:start w:val="1"/>
      <w:numFmt w:val="bullet"/>
      <w:lvlText w:val=""/>
      <w:lvlJc w:val="left"/>
      <w:pPr>
        <w:tabs>
          <w:tab w:pos="1800" w:val="num"/>
        </w:tabs>
        <w:ind w:hanging="360" w:left="1800"/>
      </w:pPr>
      <w:rPr>
        <w:rFonts w:ascii="Wingdings" w:hAnsi="Wingdings" w:hint="default"/>
      </w:rPr>
    </w:lvl>
    <w:lvl w:ilvl="3" w:tentative="1" w:tplc="040C0001">
      <w:start w:val="1"/>
      <w:numFmt w:val="bullet"/>
      <w:lvlText w:val=""/>
      <w:lvlJc w:val="left"/>
      <w:pPr>
        <w:tabs>
          <w:tab w:pos="2520" w:val="num"/>
        </w:tabs>
        <w:ind w:hanging="360" w:left="2520"/>
      </w:pPr>
      <w:rPr>
        <w:rFonts w:ascii="Symbol" w:hAnsi="Symbol" w:hint="default"/>
      </w:rPr>
    </w:lvl>
    <w:lvl w:ilvl="4" w:tentative="1" w:tplc="040C0003">
      <w:start w:val="1"/>
      <w:numFmt w:val="bullet"/>
      <w:lvlText w:val="o"/>
      <w:lvlJc w:val="left"/>
      <w:pPr>
        <w:tabs>
          <w:tab w:pos="3240" w:val="num"/>
        </w:tabs>
        <w:ind w:hanging="360" w:left="3240"/>
      </w:pPr>
      <w:rPr>
        <w:rFonts w:ascii="Courier New" w:cs="Courier New" w:hAnsi="Courier New" w:hint="default"/>
      </w:rPr>
    </w:lvl>
    <w:lvl w:ilvl="5" w:tentative="1" w:tplc="040C0005">
      <w:start w:val="1"/>
      <w:numFmt w:val="bullet"/>
      <w:lvlText w:val=""/>
      <w:lvlJc w:val="left"/>
      <w:pPr>
        <w:tabs>
          <w:tab w:pos="3960" w:val="num"/>
        </w:tabs>
        <w:ind w:hanging="360" w:left="3960"/>
      </w:pPr>
      <w:rPr>
        <w:rFonts w:ascii="Wingdings" w:hAnsi="Wingdings" w:hint="default"/>
      </w:rPr>
    </w:lvl>
    <w:lvl w:ilvl="6" w:tentative="1" w:tplc="040C0001">
      <w:start w:val="1"/>
      <w:numFmt w:val="bullet"/>
      <w:lvlText w:val=""/>
      <w:lvlJc w:val="left"/>
      <w:pPr>
        <w:tabs>
          <w:tab w:pos="4680" w:val="num"/>
        </w:tabs>
        <w:ind w:hanging="360" w:left="4680"/>
      </w:pPr>
      <w:rPr>
        <w:rFonts w:ascii="Symbol" w:hAnsi="Symbol" w:hint="default"/>
      </w:rPr>
    </w:lvl>
    <w:lvl w:ilvl="7" w:tentative="1" w:tplc="040C0003">
      <w:start w:val="1"/>
      <w:numFmt w:val="bullet"/>
      <w:lvlText w:val="o"/>
      <w:lvlJc w:val="left"/>
      <w:pPr>
        <w:tabs>
          <w:tab w:pos="5400" w:val="num"/>
        </w:tabs>
        <w:ind w:hanging="360" w:left="5400"/>
      </w:pPr>
      <w:rPr>
        <w:rFonts w:ascii="Courier New" w:cs="Courier New" w:hAnsi="Courier New" w:hint="default"/>
      </w:rPr>
    </w:lvl>
    <w:lvl w:ilvl="8" w:tentative="1" w:tplc="040C0005">
      <w:start w:val="1"/>
      <w:numFmt w:val="bullet"/>
      <w:lvlText w:val=""/>
      <w:lvlJc w:val="left"/>
      <w:pPr>
        <w:tabs>
          <w:tab w:pos="6120" w:val="num"/>
        </w:tabs>
        <w:ind w:hanging="360" w:left="6120"/>
      </w:pPr>
      <w:rPr>
        <w:rFonts w:ascii="Wingdings" w:hAnsi="Wingdings" w:hint="default"/>
      </w:rPr>
    </w:lvl>
  </w:abstractNum>
  <w:abstractNum w15:restartNumberingAfterBreak="0" w:abstractNumId="4">
    <w:nsid w:val="40D15651"/>
    <w:multiLevelType w:val="hybridMultilevel"/>
    <w:tmpl w:val="1EF4C5E2"/>
    <w:lvl w:ilvl="0" w:tplc="040C0011">
      <w:start w:val="1"/>
      <w:numFmt w:val="decimal"/>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5">
    <w:nsid w:val="43112DBF"/>
    <w:multiLevelType w:val="hybridMultilevel"/>
    <w:tmpl w:val="2B06E582"/>
    <w:lvl w:ilvl="0" w:tplc="040C0001">
      <w:start w:val="1"/>
      <w:numFmt w:val="bullet"/>
      <w:lvlText w:val=""/>
      <w:lvlJc w:val="left"/>
      <w:pPr>
        <w:ind w:hanging="360" w:left="720"/>
      </w:pPr>
      <w:rPr>
        <w:rFonts w:ascii="Symbol" w:hAnsi="Symbol" w:hint="default"/>
      </w:rPr>
    </w:lvl>
    <w:lvl w:ilvl="1" w:tplc="F20C6BF2">
      <w:start w:val="1"/>
      <w:numFmt w:val="bullet"/>
      <w:lvlText w:val="‐"/>
      <w:lvlJc w:val="left"/>
      <w:pPr>
        <w:ind w:hanging="360" w:left="1440"/>
      </w:pPr>
      <w:rPr>
        <w:rFonts w:ascii="Calibri" w:hAnsi="Calibri"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6">
    <w:nsid w:val="55501E09"/>
    <w:multiLevelType w:val="hybridMultilevel"/>
    <w:tmpl w:val="A36CE666"/>
    <w:lvl w:ilvl="0" w:tplc="C58AE3BE">
      <w:numFmt w:val="bullet"/>
      <w:lvlText w:val="-"/>
      <w:lvlJc w:val="left"/>
      <w:pPr>
        <w:ind w:hanging="360" w:left="720"/>
      </w:pPr>
      <w:rPr>
        <w:rFonts w:ascii="Calibri" w:cs="Calibri" w:eastAsia="Calibri" w:hAnsi="Calibri"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7">
    <w:nsid w:val="62907511"/>
    <w:multiLevelType w:val="hybridMultilevel"/>
    <w:tmpl w:val="DD70B3B2"/>
    <w:lvl w:ilvl="0" w:tplc="BD2CB450">
      <w:start w:val="13"/>
      <w:numFmt w:val="bullet"/>
      <w:lvlText w:val=""/>
      <w:lvlJc w:val="left"/>
      <w:pPr>
        <w:ind w:hanging="360" w:left="720"/>
      </w:pPr>
      <w:rPr>
        <w:rFonts w:ascii="Symbol" w:cs="Times New Roman" w:eastAsia="Calibri"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8">
    <w:nsid w:val="6D4821AA"/>
    <w:multiLevelType w:val="hybridMultilevel"/>
    <w:tmpl w:val="93EC3186"/>
    <w:lvl w:ilvl="0" w:tplc="F9609F6C">
      <w:numFmt w:val="bullet"/>
      <w:lvlText w:val=""/>
      <w:lvlJc w:val="left"/>
      <w:pPr>
        <w:tabs>
          <w:tab w:pos="720" w:val="num"/>
        </w:tabs>
        <w:ind w:hanging="360" w:left="720"/>
      </w:pPr>
      <w:rPr>
        <w:rFonts w:ascii="Symbol" w:cs="Tahoma" w:eastAsia="Times New Roman" w:hAnsi="Symbol"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9">
    <w:nsid w:val="6E8E10CD"/>
    <w:multiLevelType w:val="singleLevel"/>
    <w:tmpl w:val="666258D0"/>
    <w:lvl w:ilvl="0">
      <w:numFmt w:val="bullet"/>
      <w:lvlText w:val="-"/>
      <w:lvlJc w:val="left"/>
      <w:pPr>
        <w:tabs>
          <w:tab w:pos="360" w:val="num"/>
        </w:tabs>
        <w:ind w:hanging="360" w:left="360"/>
      </w:pPr>
      <w:rPr>
        <w:rFonts w:ascii="Times New Roman" w:hAnsi="Times New Roman" w:hint="default"/>
      </w:rPr>
    </w:lvl>
  </w:abstractNum>
  <w:abstractNum w15:restartNumberingAfterBreak="0" w:abstractNumId="10">
    <w:nsid w:val="723C334C"/>
    <w:multiLevelType w:val="hybridMultilevel"/>
    <w:tmpl w:val="377C1D54"/>
    <w:lvl w:ilvl="0" w:tplc="B3728FBA">
      <w:start w:val="2"/>
      <w:numFmt w:val="bullet"/>
      <w:lvlText w:val="-"/>
      <w:lvlJc w:val="left"/>
      <w:pPr>
        <w:tabs>
          <w:tab w:pos="720" w:val="num"/>
        </w:tabs>
        <w:ind w:hanging="360" w:left="720"/>
      </w:pPr>
      <w:rPr>
        <w:rFonts w:ascii="Comic Sans MS" w:cs="Times New Roman" w:eastAsia="Times New Roman" w:hAnsi="Comic Sans MS"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11">
    <w:nsid w:val="7D4C2074"/>
    <w:multiLevelType w:val="hybridMultilevel"/>
    <w:tmpl w:val="23EEE3EC"/>
    <w:lvl w:ilvl="0" w:tplc="32FC5B2C">
      <w:start w:val="1"/>
      <w:numFmt w:val="bullet"/>
      <w:lvlText w:val=""/>
      <w:lvlJc w:val="left"/>
      <w:pPr>
        <w:ind w:hanging="360" w:left="720"/>
      </w:pPr>
      <w:rPr>
        <w:rFonts w:ascii="Symbol" w:cs="Tahoma" w:eastAsia="Times New Roman" w:hAnsi="Symbol" w:hint="default"/>
        <w:b/>
        <w:color w:val="0070C0"/>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num w:numId="1">
    <w:abstractNumId w:val="9"/>
  </w:num>
  <w:num w:numId="2">
    <w:abstractNumId w:val="2"/>
  </w:num>
  <w:num w:numId="3">
    <w:abstractNumId w:val="10"/>
  </w:num>
  <w:num w:numId="4">
    <w:abstractNumId w:val="3"/>
  </w:num>
  <w:num w:numId="5">
    <w:abstractNumId w:val="0"/>
  </w:num>
  <w:num w:numId="6">
    <w:abstractNumId w:val="8"/>
  </w:num>
  <w:num w:numId="7">
    <w:abstractNumId w:val="2"/>
  </w:num>
  <w:num w:numId="8">
    <w:abstractNumId w:val="1"/>
  </w:num>
  <w:num w:numId="9">
    <w:abstractNumId w:val="9"/>
  </w:num>
  <w:num w:numId="10">
    <w:abstractNumId w:val="11"/>
  </w:num>
  <w:num w:numId="11">
    <w:abstractNumId w:val="6"/>
  </w:num>
  <w:num w:numId="12">
    <w:abstractNumId w:val="7"/>
  </w:num>
  <w:num w:numId="13">
    <w:abstractNumId w:val="5"/>
  </w:num>
  <w:num w:numId="14">
    <w:abstractNumId w:val="5"/>
  </w:num>
  <w:num w:numId="15">
    <w:abstractNumId w:val="4"/>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mc:Ignorable="w14 w15 w16se">
  <w:zoom w:percent="100"/>
  <w:embedSystemFonts/>
  <w:activeWritingStyle w:appName="MSWord" w:checkStyle="0" w:dllVersion="131078" w:lang="fr-FR" w:nlCheck="1" w:vendorID="64"/>
  <w:activeWritingStyle w:appName="MSWord" w:checkStyle="1" w:dllVersion="131078" w:lang="en-US" w:nlCheck="1" w:vendorID="64"/>
  <w:stylePaneFormatFilter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al="3F01" w:visibleStyles="0"/>
  <w:defaultTabStop w:val="708"/>
  <w:hyphenationZone w:val="425"/>
  <w:displayHorizontalDrawingGridEvery w:val="0"/>
  <w:displayVerticalDrawingGridEvery w:val="0"/>
  <w:doNotUseMarginsForDrawingGridOrigin/>
  <w:noPunctuationKerning/>
  <w:characterSpacingControl w:val="doNotCompress"/>
  <w:hdrShapeDefaults>
    <o:shapedefaults spidmax="6145" v:ext="edit"/>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356"/>
    <w:rsid w:val="0000212A"/>
    <w:rsid w:val="000044AB"/>
    <w:rsid w:val="00005D3E"/>
    <w:rsid w:val="00011B43"/>
    <w:rsid w:val="00014F53"/>
    <w:rsid w:val="000156AD"/>
    <w:rsid w:val="00016372"/>
    <w:rsid w:val="00017692"/>
    <w:rsid w:val="0002088A"/>
    <w:rsid w:val="00022126"/>
    <w:rsid w:val="00023797"/>
    <w:rsid w:val="0002631E"/>
    <w:rsid w:val="000263E5"/>
    <w:rsid w:val="0002787D"/>
    <w:rsid w:val="00047E9D"/>
    <w:rsid w:val="000513EB"/>
    <w:rsid w:val="00057D59"/>
    <w:rsid w:val="00057E40"/>
    <w:rsid w:val="0006180D"/>
    <w:rsid w:val="000630C4"/>
    <w:rsid w:val="00064E10"/>
    <w:rsid w:val="000725E3"/>
    <w:rsid w:val="00074F4A"/>
    <w:rsid w:val="0007696E"/>
    <w:rsid w:val="000823A5"/>
    <w:rsid w:val="00084D9F"/>
    <w:rsid w:val="0009224D"/>
    <w:rsid w:val="00092795"/>
    <w:rsid w:val="00092E31"/>
    <w:rsid w:val="00095F67"/>
    <w:rsid w:val="000A3622"/>
    <w:rsid w:val="000A364F"/>
    <w:rsid w:val="000A44B1"/>
    <w:rsid w:val="000A53CD"/>
    <w:rsid w:val="000B31FD"/>
    <w:rsid w:val="000B3D0C"/>
    <w:rsid w:val="000B678D"/>
    <w:rsid w:val="000B79D2"/>
    <w:rsid w:val="000C0BFC"/>
    <w:rsid w:val="000C3A47"/>
    <w:rsid w:val="000C64AC"/>
    <w:rsid w:val="000C6563"/>
    <w:rsid w:val="000D0FB6"/>
    <w:rsid w:val="000D3F2E"/>
    <w:rsid w:val="000D4674"/>
    <w:rsid w:val="000E0DBC"/>
    <w:rsid w:val="000E3DBE"/>
    <w:rsid w:val="000F4DA2"/>
    <w:rsid w:val="000F6243"/>
    <w:rsid w:val="00106685"/>
    <w:rsid w:val="001131A1"/>
    <w:rsid w:val="001155BA"/>
    <w:rsid w:val="00121902"/>
    <w:rsid w:val="00122C58"/>
    <w:rsid w:val="00122FF0"/>
    <w:rsid w:val="00125175"/>
    <w:rsid w:val="00130637"/>
    <w:rsid w:val="00134C90"/>
    <w:rsid w:val="0014033D"/>
    <w:rsid w:val="001413E0"/>
    <w:rsid w:val="00141F0A"/>
    <w:rsid w:val="0014228B"/>
    <w:rsid w:val="0014369B"/>
    <w:rsid w:val="0014412F"/>
    <w:rsid w:val="00151889"/>
    <w:rsid w:val="00153051"/>
    <w:rsid w:val="001546B6"/>
    <w:rsid w:val="00155045"/>
    <w:rsid w:val="001574CD"/>
    <w:rsid w:val="00160B2D"/>
    <w:rsid w:val="00165915"/>
    <w:rsid w:val="00166986"/>
    <w:rsid w:val="00181386"/>
    <w:rsid w:val="00187361"/>
    <w:rsid w:val="00187ABB"/>
    <w:rsid w:val="00191E08"/>
    <w:rsid w:val="0019744A"/>
    <w:rsid w:val="001A1B23"/>
    <w:rsid w:val="001A1D51"/>
    <w:rsid w:val="001A2612"/>
    <w:rsid w:val="001A47F7"/>
    <w:rsid w:val="001A4A6A"/>
    <w:rsid w:val="001A57F9"/>
    <w:rsid w:val="001B3FC2"/>
    <w:rsid w:val="001B6C10"/>
    <w:rsid w:val="001B7CEF"/>
    <w:rsid w:val="001C46D2"/>
    <w:rsid w:val="001C5D12"/>
    <w:rsid w:val="001D21A0"/>
    <w:rsid w:val="001D3E81"/>
    <w:rsid w:val="001D41CA"/>
    <w:rsid w:val="001D543C"/>
    <w:rsid w:val="001E1957"/>
    <w:rsid w:val="001E6A74"/>
    <w:rsid w:val="001E7A4B"/>
    <w:rsid w:val="001F15EB"/>
    <w:rsid w:val="001F3A81"/>
    <w:rsid w:val="0020121F"/>
    <w:rsid w:val="002017D6"/>
    <w:rsid w:val="002038B3"/>
    <w:rsid w:val="00205717"/>
    <w:rsid w:val="00211B7E"/>
    <w:rsid w:val="0021215C"/>
    <w:rsid w:val="00212356"/>
    <w:rsid w:val="00214068"/>
    <w:rsid w:val="00214C8B"/>
    <w:rsid w:val="00217EDA"/>
    <w:rsid w:val="0022248D"/>
    <w:rsid w:val="00225E2A"/>
    <w:rsid w:val="002264CE"/>
    <w:rsid w:val="0022705B"/>
    <w:rsid w:val="00231707"/>
    <w:rsid w:val="0023458F"/>
    <w:rsid w:val="0024450B"/>
    <w:rsid w:val="00245680"/>
    <w:rsid w:val="002478C1"/>
    <w:rsid w:val="0025163B"/>
    <w:rsid w:val="00253616"/>
    <w:rsid w:val="00257610"/>
    <w:rsid w:val="0026494D"/>
    <w:rsid w:val="00264B8F"/>
    <w:rsid w:val="00265932"/>
    <w:rsid w:val="00265E0C"/>
    <w:rsid w:val="00267D32"/>
    <w:rsid w:val="00275D3D"/>
    <w:rsid w:val="0027779D"/>
    <w:rsid w:val="00277CBB"/>
    <w:rsid w:val="00282891"/>
    <w:rsid w:val="00282983"/>
    <w:rsid w:val="00283C26"/>
    <w:rsid w:val="00283E62"/>
    <w:rsid w:val="00284E44"/>
    <w:rsid w:val="00290313"/>
    <w:rsid w:val="0029048B"/>
    <w:rsid w:val="0029114D"/>
    <w:rsid w:val="00291722"/>
    <w:rsid w:val="002A0317"/>
    <w:rsid w:val="002A06CB"/>
    <w:rsid w:val="002A2A37"/>
    <w:rsid w:val="002B43A1"/>
    <w:rsid w:val="002B5BFE"/>
    <w:rsid w:val="002C182B"/>
    <w:rsid w:val="002D449F"/>
    <w:rsid w:val="002D6A6F"/>
    <w:rsid w:val="002E2637"/>
    <w:rsid w:val="002E3CE8"/>
    <w:rsid w:val="002F0D3A"/>
    <w:rsid w:val="003018DA"/>
    <w:rsid w:val="00301B99"/>
    <w:rsid w:val="003023EE"/>
    <w:rsid w:val="00303F7D"/>
    <w:rsid w:val="00304714"/>
    <w:rsid w:val="00307B7D"/>
    <w:rsid w:val="00313012"/>
    <w:rsid w:val="00313313"/>
    <w:rsid w:val="003163C0"/>
    <w:rsid w:val="003174E2"/>
    <w:rsid w:val="00321F97"/>
    <w:rsid w:val="00323326"/>
    <w:rsid w:val="00324F52"/>
    <w:rsid w:val="0032543A"/>
    <w:rsid w:val="00326B89"/>
    <w:rsid w:val="00326C3A"/>
    <w:rsid w:val="00330410"/>
    <w:rsid w:val="00331A44"/>
    <w:rsid w:val="003332DF"/>
    <w:rsid w:val="00336E4A"/>
    <w:rsid w:val="003436FE"/>
    <w:rsid w:val="0034409F"/>
    <w:rsid w:val="00345865"/>
    <w:rsid w:val="00346254"/>
    <w:rsid w:val="003510F0"/>
    <w:rsid w:val="003514D6"/>
    <w:rsid w:val="00356E5E"/>
    <w:rsid w:val="00362CCB"/>
    <w:rsid w:val="00364397"/>
    <w:rsid w:val="0036439E"/>
    <w:rsid w:val="0036597A"/>
    <w:rsid w:val="0036608A"/>
    <w:rsid w:val="00367FCD"/>
    <w:rsid w:val="003746E9"/>
    <w:rsid w:val="003756F2"/>
    <w:rsid w:val="0037680C"/>
    <w:rsid w:val="003772FD"/>
    <w:rsid w:val="00381189"/>
    <w:rsid w:val="00391972"/>
    <w:rsid w:val="00394244"/>
    <w:rsid w:val="00394AB7"/>
    <w:rsid w:val="00397FC2"/>
    <w:rsid w:val="003A0471"/>
    <w:rsid w:val="003A2F6E"/>
    <w:rsid w:val="003A3435"/>
    <w:rsid w:val="003A55FF"/>
    <w:rsid w:val="003A5EFF"/>
    <w:rsid w:val="003A6427"/>
    <w:rsid w:val="003B0B21"/>
    <w:rsid w:val="003B6995"/>
    <w:rsid w:val="003C408B"/>
    <w:rsid w:val="003C6298"/>
    <w:rsid w:val="003C705A"/>
    <w:rsid w:val="003D17BA"/>
    <w:rsid w:val="003D290E"/>
    <w:rsid w:val="003D430E"/>
    <w:rsid w:val="003D48D3"/>
    <w:rsid w:val="003D50DE"/>
    <w:rsid w:val="003D53A9"/>
    <w:rsid w:val="003D56C2"/>
    <w:rsid w:val="003D69C9"/>
    <w:rsid w:val="003E1D06"/>
    <w:rsid w:val="003E4B05"/>
    <w:rsid w:val="003E5410"/>
    <w:rsid w:val="003E5DBB"/>
    <w:rsid w:val="003E6891"/>
    <w:rsid w:val="003F6EE5"/>
    <w:rsid w:val="00400A7B"/>
    <w:rsid w:val="004029ED"/>
    <w:rsid w:val="00402C88"/>
    <w:rsid w:val="004057CC"/>
    <w:rsid w:val="00406542"/>
    <w:rsid w:val="004124B4"/>
    <w:rsid w:val="00415189"/>
    <w:rsid w:val="00415192"/>
    <w:rsid w:val="00417D15"/>
    <w:rsid w:val="00423D01"/>
    <w:rsid w:val="00426CE4"/>
    <w:rsid w:val="0042786B"/>
    <w:rsid w:val="00430220"/>
    <w:rsid w:val="00436D82"/>
    <w:rsid w:val="00440E68"/>
    <w:rsid w:val="00441A7A"/>
    <w:rsid w:val="004442F7"/>
    <w:rsid w:val="00450CED"/>
    <w:rsid w:val="00450D23"/>
    <w:rsid w:val="00453B2A"/>
    <w:rsid w:val="00454975"/>
    <w:rsid w:val="00454BFE"/>
    <w:rsid w:val="00456868"/>
    <w:rsid w:val="00456B6A"/>
    <w:rsid w:val="00460760"/>
    <w:rsid w:val="00465E9E"/>
    <w:rsid w:val="004663D6"/>
    <w:rsid w:val="0046666C"/>
    <w:rsid w:val="00467CEB"/>
    <w:rsid w:val="00470EA2"/>
    <w:rsid w:val="004712CF"/>
    <w:rsid w:val="00474A59"/>
    <w:rsid w:val="00477AF2"/>
    <w:rsid w:val="004802B2"/>
    <w:rsid w:val="004810B6"/>
    <w:rsid w:val="00483A36"/>
    <w:rsid w:val="004A2B3B"/>
    <w:rsid w:val="004A2C29"/>
    <w:rsid w:val="004A5C1D"/>
    <w:rsid w:val="004A7350"/>
    <w:rsid w:val="004B10EB"/>
    <w:rsid w:val="004B124F"/>
    <w:rsid w:val="004B6EAC"/>
    <w:rsid w:val="004D486E"/>
    <w:rsid w:val="004E1171"/>
    <w:rsid w:val="004E4822"/>
    <w:rsid w:val="004E6200"/>
    <w:rsid w:val="004E7279"/>
    <w:rsid w:val="004E72A4"/>
    <w:rsid w:val="004F0CD2"/>
    <w:rsid w:val="004F2D9C"/>
    <w:rsid w:val="004F7ADE"/>
    <w:rsid w:val="005022F0"/>
    <w:rsid w:val="00502C80"/>
    <w:rsid w:val="00512C70"/>
    <w:rsid w:val="00515609"/>
    <w:rsid w:val="0052467A"/>
    <w:rsid w:val="0052788A"/>
    <w:rsid w:val="005323D7"/>
    <w:rsid w:val="0053289A"/>
    <w:rsid w:val="00533E31"/>
    <w:rsid w:val="00537547"/>
    <w:rsid w:val="005454C0"/>
    <w:rsid w:val="00554A06"/>
    <w:rsid w:val="00555AC4"/>
    <w:rsid w:val="00557282"/>
    <w:rsid w:val="00560900"/>
    <w:rsid w:val="0056545B"/>
    <w:rsid w:val="005701FF"/>
    <w:rsid w:val="00572779"/>
    <w:rsid w:val="00575881"/>
    <w:rsid w:val="00576F11"/>
    <w:rsid w:val="0058372A"/>
    <w:rsid w:val="00587E6B"/>
    <w:rsid w:val="00592626"/>
    <w:rsid w:val="00592B78"/>
    <w:rsid w:val="00593DAF"/>
    <w:rsid w:val="005A4644"/>
    <w:rsid w:val="005A506A"/>
    <w:rsid w:val="005B2A57"/>
    <w:rsid w:val="005B401E"/>
    <w:rsid w:val="005B46A0"/>
    <w:rsid w:val="005B5374"/>
    <w:rsid w:val="005B7105"/>
    <w:rsid w:val="005C256D"/>
    <w:rsid w:val="005C3121"/>
    <w:rsid w:val="005C4663"/>
    <w:rsid w:val="005C53D4"/>
    <w:rsid w:val="005C56F3"/>
    <w:rsid w:val="005C68BE"/>
    <w:rsid w:val="005D0F17"/>
    <w:rsid w:val="005D2744"/>
    <w:rsid w:val="005D2789"/>
    <w:rsid w:val="005E04A2"/>
    <w:rsid w:val="005E7FB2"/>
    <w:rsid w:val="005F1395"/>
    <w:rsid w:val="005F271F"/>
    <w:rsid w:val="005F2806"/>
    <w:rsid w:val="005F5722"/>
    <w:rsid w:val="005F5C87"/>
    <w:rsid w:val="00602F4C"/>
    <w:rsid w:val="00611B55"/>
    <w:rsid w:val="0061262A"/>
    <w:rsid w:val="006145E6"/>
    <w:rsid w:val="00616507"/>
    <w:rsid w:val="00616983"/>
    <w:rsid w:val="006179AA"/>
    <w:rsid w:val="006228F0"/>
    <w:rsid w:val="00626957"/>
    <w:rsid w:val="00637DD0"/>
    <w:rsid w:val="00637E1B"/>
    <w:rsid w:val="006426E7"/>
    <w:rsid w:val="006471A9"/>
    <w:rsid w:val="00647AB2"/>
    <w:rsid w:val="0065102D"/>
    <w:rsid w:val="00660660"/>
    <w:rsid w:val="00665689"/>
    <w:rsid w:val="00666EBD"/>
    <w:rsid w:val="006738E8"/>
    <w:rsid w:val="00674700"/>
    <w:rsid w:val="0067773C"/>
    <w:rsid w:val="00677B51"/>
    <w:rsid w:val="006813DD"/>
    <w:rsid w:val="00683835"/>
    <w:rsid w:val="0068527E"/>
    <w:rsid w:val="0068625F"/>
    <w:rsid w:val="00690BA1"/>
    <w:rsid w:val="00691D33"/>
    <w:rsid w:val="00692B72"/>
    <w:rsid w:val="0069374D"/>
    <w:rsid w:val="00694EB9"/>
    <w:rsid w:val="00696468"/>
    <w:rsid w:val="006967DF"/>
    <w:rsid w:val="006A2AEF"/>
    <w:rsid w:val="006A4131"/>
    <w:rsid w:val="006B535A"/>
    <w:rsid w:val="006C044A"/>
    <w:rsid w:val="006C0A08"/>
    <w:rsid w:val="006D1663"/>
    <w:rsid w:val="006D1A6A"/>
    <w:rsid w:val="006D4110"/>
    <w:rsid w:val="006E25C5"/>
    <w:rsid w:val="006E3E6B"/>
    <w:rsid w:val="006F08FB"/>
    <w:rsid w:val="006F1CBB"/>
    <w:rsid w:val="006F287E"/>
    <w:rsid w:val="006F7640"/>
    <w:rsid w:val="006F7918"/>
    <w:rsid w:val="00703776"/>
    <w:rsid w:val="00704DB4"/>
    <w:rsid w:val="007069FB"/>
    <w:rsid w:val="00706B62"/>
    <w:rsid w:val="007100FD"/>
    <w:rsid w:val="00711330"/>
    <w:rsid w:val="00714ADA"/>
    <w:rsid w:val="00714D0B"/>
    <w:rsid w:val="007221BD"/>
    <w:rsid w:val="007232C1"/>
    <w:rsid w:val="00736FA4"/>
    <w:rsid w:val="0074163C"/>
    <w:rsid w:val="00743637"/>
    <w:rsid w:val="00746150"/>
    <w:rsid w:val="0076028C"/>
    <w:rsid w:val="007623B2"/>
    <w:rsid w:val="00762F11"/>
    <w:rsid w:val="00767D3F"/>
    <w:rsid w:val="00772815"/>
    <w:rsid w:val="007763C4"/>
    <w:rsid w:val="0077731C"/>
    <w:rsid w:val="00790BFA"/>
    <w:rsid w:val="00797D80"/>
    <w:rsid w:val="007A1219"/>
    <w:rsid w:val="007A1A2C"/>
    <w:rsid w:val="007A4384"/>
    <w:rsid w:val="007B1450"/>
    <w:rsid w:val="007B2D0D"/>
    <w:rsid w:val="007B49D9"/>
    <w:rsid w:val="007B4C4C"/>
    <w:rsid w:val="007C4EA4"/>
    <w:rsid w:val="007D2291"/>
    <w:rsid w:val="007D31F8"/>
    <w:rsid w:val="007D367B"/>
    <w:rsid w:val="007D4E7E"/>
    <w:rsid w:val="007D6992"/>
    <w:rsid w:val="007E7078"/>
    <w:rsid w:val="007E7663"/>
    <w:rsid w:val="007F212D"/>
    <w:rsid w:val="007F6FB4"/>
    <w:rsid w:val="007F781F"/>
    <w:rsid w:val="007F795B"/>
    <w:rsid w:val="00804E87"/>
    <w:rsid w:val="008059EE"/>
    <w:rsid w:val="00811A93"/>
    <w:rsid w:val="00833D9A"/>
    <w:rsid w:val="00833E2F"/>
    <w:rsid w:val="00835817"/>
    <w:rsid w:val="00840246"/>
    <w:rsid w:val="008419E5"/>
    <w:rsid w:val="008455B7"/>
    <w:rsid w:val="008509A8"/>
    <w:rsid w:val="00850C99"/>
    <w:rsid w:val="008551F0"/>
    <w:rsid w:val="00860198"/>
    <w:rsid w:val="00863748"/>
    <w:rsid w:val="00865D13"/>
    <w:rsid w:val="008677FD"/>
    <w:rsid w:val="00867D8A"/>
    <w:rsid w:val="0087014E"/>
    <w:rsid w:val="00870391"/>
    <w:rsid w:val="008709A2"/>
    <w:rsid w:val="008823B0"/>
    <w:rsid w:val="00882B7A"/>
    <w:rsid w:val="00884C02"/>
    <w:rsid w:val="00884EB1"/>
    <w:rsid w:val="00885B4C"/>
    <w:rsid w:val="008869E1"/>
    <w:rsid w:val="00887CCE"/>
    <w:rsid w:val="00894A8F"/>
    <w:rsid w:val="0089550B"/>
    <w:rsid w:val="008A05C3"/>
    <w:rsid w:val="008A1D37"/>
    <w:rsid w:val="008A1DAF"/>
    <w:rsid w:val="008A2B83"/>
    <w:rsid w:val="008A6349"/>
    <w:rsid w:val="008B4285"/>
    <w:rsid w:val="008C10B2"/>
    <w:rsid w:val="008C7EA1"/>
    <w:rsid w:val="008D0202"/>
    <w:rsid w:val="008D1EF0"/>
    <w:rsid w:val="008D28BD"/>
    <w:rsid w:val="008D5C07"/>
    <w:rsid w:val="008D5C19"/>
    <w:rsid w:val="008D765E"/>
    <w:rsid w:val="008E03D1"/>
    <w:rsid w:val="008E21F1"/>
    <w:rsid w:val="008E47E5"/>
    <w:rsid w:val="008E4AA5"/>
    <w:rsid w:val="008E4D55"/>
    <w:rsid w:val="008E5DE9"/>
    <w:rsid w:val="008F4A9D"/>
    <w:rsid w:val="0090074B"/>
    <w:rsid w:val="00900AA3"/>
    <w:rsid w:val="00905A33"/>
    <w:rsid w:val="00905AF0"/>
    <w:rsid w:val="009147DC"/>
    <w:rsid w:val="009171D6"/>
    <w:rsid w:val="009220F7"/>
    <w:rsid w:val="00922890"/>
    <w:rsid w:val="00925A55"/>
    <w:rsid w:val="00927B79"/>
    <w:rsid w:val="00931D02"/>
    <w:rsid w:val="00943161"/>
    <w:rsid w:val="00953E1F"/>
    <w:rsid w:val="009677CC"/>
    <w:rsid w:val="00972D43"/>
    <w:rsid w:val="00973B85"/>
    <w:rsid w:val="00973B95"/>
    <w:rsid w:val="00984AD2"/>
    <w:rsid w:val="00985848"/>
    <w:rsid w:val="009863DD"/>
    <w:rsid w:val="00990553"/>
    <w:rsid w:val="00992CEE"/>
    <w:rsid w:val="00994BAA"/>
    <w:rsid w:val="009A05CB"/>
    <w:rsid w:val="009A4A9D"/>
    <w:rsid w:val="009A5527"/>
    <w:rsid w:val="009A5E71"/>
    <w:rsid w:val="009B125F"/>
    <w:rsid w:val="009B4910"/>
    <w:rsid w:val="009C39F1"/>
    <w:rsid w:val="009C3AB8"/>
    <w:rsid w:val="009D074B"/>
    <w:rsid w:val="009D56CB"/>
    <w:rsid w:val="009E0CB7"/>
    <w:rsid w:val="009E0F6D"/>
    <w:rsid w:val="009E166A"/>
    <w:rsid w:val="009E1EC3"/>
    <w:rsid w:val="009E305E"/>
    <w:rsid w:val="009E4330"/>
    <w:rsid w:val="009E5563"/>
    <w:rsid w:val="009E7A95"/>
    <w:rsid w:val="009F35BC"/>
    <w:rsid w:val="00A02049"/>
    <w:rsid w:val="00A031C5"/>
    <w:rsid w:val="00A03D4C"/>
    <w:rsid w:val="00A04706"/>
    <w:rsid w:val="00A049E7"/>
    <w:rsid w:val="00A142DB"/>
    <w:rsid w:val="00A157B0"/>
    <w:rsid w:val="00A25362"/>
    <w:rsid w:val="00A26D49"/>
    <w:rsid w:val="00A31BA4"/>
    <w:rsid w:val="00A34D72"/>
    <w:rsid w:val="00A36016"/>
    <w:rsid w:val="00A41359"/>
    <w:rsid w:val="00A44933"/>
    <w:rsid w:val="00A44937"/>
    <w:rsid w:val="00A4682F"/>
    <w:rsid w:val="00A54E1F"/>
    <w:rsid w:val="00A55F01"/>
    <w:rsid w:val="00A57113"/>
    <w:rsid w:val="00A577F2"/>
    <w:rsid w:val="00A579E7"/>
    <w:rsid w:val="00A603D2"/>
    <w:rsid w:val="00A61FBE"/>
    <w:rsid w:val="00A62737"/>
    <w:rsid w:val="00A6341D"/>
    <w:rsid w:val="00A6473C"/>
    <w:rsid w:val="00A6528B"/>
    <w:rsid w:val="00A67F28"/>
    <w:rsid w:val="00A72C42"/>
    <w:rsid w:val="00A762C1"/>
    <w:rsid w:val="00A835A1"/>
    <w:rsid w:val="00A83E4C"/>
    <w:rsid w:val="00A8617B"/>
    <w:rsid w:val="00A87911"/>
    <w:rsid w:val="00A925D2"/>
    <w:rsid w:val="00A9267E"/>
    <w:rsid w:val="00AA33DF"/>
    <w:rsid w:val="00AB4E00"/>
    <w:rsid w:val="00AD0B08"/>
    <w:rsid w:val="00AD11F3"/>
    <w:rsid w:val="00AD2C58"/>
    <w:rsid w:val="00AD4CBA"/>
    <w:rsid w:val="00AE18EA"/>
    <w:rsid w:val="00AE5536"/>
    <w:rsid w:val="00AE7E38"/>
    <w:rsid w:val="00AF134C"/>
    <w:rsid w:val="00AF3227"/>
    <w:rsid w:val="00AF5B15"/>
    <w:rsid w:val="00B05A8C"/>
    <w:rsid w:val="00B07FA0"/>
    <w:rsid w:val="00B1380E"/>
    <w:rsid w:val="00B21C9A"/>
    <w:rsid w:val="00B21CFC"/>
    <w:rsid w:val="00B224B9"/>
    <w:rsid w:val="00B23132"/>
    <w:rsid w:val="00B2578C"/>
    <w:rsid w:val="00B269EC"/>
    <w:rsid w:val="00B3079B"/>
    <w:rsid w:val="00B34793"/>
    <w:rsid w:val="00B360D2"/>
    <w:rsid w:val="00B3760D"/>
    <w:rsid w:val="00B4020C"/>
    <w:rsid w:val="00B42766"/>
    <w:rsid w:val="00B42F04"/>
    <w:rsid w:val="00B45268"/>
    <w:rsid w:val="00B45548"/>
    <w:rsid w:val="00B51898"/>
    <w:rsid w:val="00B524A5"/>
    <w:rsid w:val="00B55C80"/>
    <w:rsid w:val="00B623AB"/>
    <w:rsid w:val="00B65CA4"/>
    <w:rsid w:val="00B66F6E"/>
    <w:rsid w:val="00B7059D"/>
    <w:rsid w:val="00B9155F"/>
    <w:rsid w:val="00B95498"/>
    <w:rsid w:val="00BA75F2"/>
    <w:rsid w:val="00BB107C"/>
    <w:rsid w:val="00BB12EE"/>
    <w:rsid w:val="00BB1FC1"/>
    <w:rsid w:val="00BB62AC"/>
    <w:rsid w:val="00BC0A78"/>
    <w:rsid w:val="00BC1A52"/>
    <w:rsid w:val="00BC2C0D"/>
    <w:rsid w:val="00BC3298"/>
    <w:rsid w:val="00BE0DCD"/>
    <w:rsid w:val="00BE6194"/>
    <w:rsid w:val="00BF61F7"/>
    <w:rsid w:val="00C06663"/>
    <w:rsid w:val="00C06930"/>
    <w:rsid w:val="00C208F8"/>
    <w:rsid w:val="00C25239"/>
    <w:rsid w:val="00C25556"/>
    <w:rsid w:val="00C26AF3"/>
    <w:rsid w:val="00C30BD6"/>
    <w:rsid w:val="00C33674"/>
    <w:rsid w:val="00C35790"/>
    <w:rsid w:val="00C358DC"/>
    <w:rsid w:val="00C36AD3"/>
    <w:rsid w:val="00C410F8"/>
    <w:rsid w:val="00C42AAC"/>
    <w:rsid w:val="00C4408E"/>
    <w:rsid w:val="00C45B63"/>
    <w:rsid w:val="00C47D0B"/>
    <w:rsid w:val="00C51A85"/>
    <w:rsid w:val="00C5383F"/>
    <w:rsid w:val="00C648A4"/>
    <w:rsid w:val="00C658C3"/>
    <w:rsid w:val="00C65ADA"/>
    <w:rsid w:val="00C67B2E"/>
    <w:rsid w:val="00C718BC"/>
    <w:rsid w:val="00C71D90"/>
    <w:rsid w:val="00C729AB"/>
    <w:rsid w:val="00C740D2"/>
    <w:rsid w:val="00C753B9"/>
    <w:rsid w:val="00C77EFE"/>
    <w:rsid w:val="00C80D3A"/>
    <w:rsid w:val="00C838B2"/>
    <w:rsid w:val="00C84159"/>
    <w:rsid w:val="00C85C25"/>
    <w:rsid w:val="00C90D24"/>
    <w:rsid w:val="00C91DDF"/>
    <w:rsid w:val="00C9401C"/>
    <w:rsid w:val="00C956CA"/>
    <w:rsid w:val="00C96500"/>
    <w:rsid w:val="00CA1C95"/>
    <w:rsid w:val="00CA4233"/>
    <w:rsid w:val="00CA7C3E"/>
    <w:rsid w:val="00CB0468"/>
    <w:rsid w:val="00CB6249"/>
    <w:rsid w:val="00CC0045"/>
    <w:rsid w:val="00CC013E"/>
    <w:rsid w:val="00CC0E15"/>
    <w:rsid w:val="00CC2445"/>
    <w:rsid w:val="00CC386B"/>
    <w:rsid w:val="00CC3E4F"/>
    <w:rsid w:val="00CD16EE"/>
    <w:rsid w:val="00CD32AC"/>
    <w:rsid w:val="00CD74F9"/>
    <w:rsid w:val="00CD7855"/>
    <w:rsid w:val="00CE1CBC"/>
    <w:rsid w:val="00CE2D4B"/>
    <w:rsid w:val="00CE3504"/>
    <w:rsid w:val="00CE35EC"/>
    <w:rsid w:val="00CE38B5"/>
    <w:rsid w:val="00CE40B5"/>
    <w:rsid w:val="00D014B0"/>
    <w:rsid w:val="00D056AB"/>
    <w:rsid w:val="00D0598D"/>
    <w:rsid w:val="00D06192"/>
    <w:rsid w:val="00D131EE"/>
    <w:rsid w:val="00D144EB"/>
    <w:rsid w:val="00D16C27"/>
    <w:rsid w:val="00D23367"/>
    <w:rsid w:val="00D25029"/>
    <w:rsid w:val="00D25847"/>
    <w:rsid w:val="00D3237B"/>
    <w:rsid w:val="00D411E6"/>
    <w:rsid w:val="00D41BC0"/>
    <w:rsid w:val="00D42CDD"/>
    <w:rsid w:val="00D43231"/>
    <w:rsid w:val="00D44873"/>
    <w:rsid w:val="00D46017"/>
    <w:rsid w:val="00D465FD"/>
    <w:rsid w:val="00D46E2F"/>
    <w:rsid w:val="00D56263"/>
    <w:rsid w:val="00D562B6"/>
    <w:rsid w:val="00D564AB"/>
    <w:rsid w:val="00D6021D"/>
    <w:rsid w:val="00D615C4"/>
    <w:rsid w:val="00D66D3D"/>
    <w:rsid w:val="00D70C84"/>
    <w:rsid w:val="00D7364D"/>
    <w:rsid w:val="00D73920"/>
    <w:rsid w:val="00D8016D"/>
    <w:rsid w:val="00D87E21"/>
    <w:rsid w:val="00D87F5C"/>
    <w:rsid w:val="00D92402"/>
    <w:rsid w:val="00D95DEF"/>
    <w:rsid w:val="00DA335B"/>
    <w:rsid w:val="00DA7B16"/>
    <w:rsid w:val="00DA7D58"/>
    <w:rsid w:val="00DB04CD"/>
    <w:rsid w:val="00DB0923"/>
    <w:rsid w:val="00DB2E03"/>
    <w:rsid w:val="00DB598C"/>
    <w:rsid w:val="00DB6455"/>
    <w:rsid w:val="00DC138B"/>
    <w:rsid w:val="00DC38B2"/>
    <w:rsid w:val="00DE1BC6"/>
    <w:rsid w:val="00DE24AA"/>
    <w:rsid w:val="00DE42D0"/>
    <w:rsid w:val="00DE5E2A"/>
    <w:rsid w:val="00DF08BB"/>
    <w:rsid w:val="00DF5524"/>
    <w:rsid w:val="00E26B47"/>
    <w:rsid w:val="00E27150"/>
    <w:rsid w:val="00E36DA8"/>
    <w:rsid w:val="00E45631"/>
    <w:rsid w:val="00E4590B"/>
    <w:rsid w:val="00E53764"/>
    <w:rsid w:val="00E56611"/>
    <w:rsid w:val="00E5707E"/>
    <w:rsid w:val="00E620F0"/>
    <w:rsid w:val="00E6680F"/>
    <w:rsid w:val="00E67AC1"/>
    <w:rsid w:val="00E72A03"/>
    <w:rsid w:val="00E764CE"/>
    <w:rsid w:val="00E76FED"/>
    <w:rsid w:val="00E8089A"/>
    <w:rsid w:val="00E80D8B"/>
    <w:rsid w:val="00E81DB0"/>
    <w:rsid w:val="00E82048"/>
    <w:rsid w:val="00E82E32"/>
    <w:rsid w:val="00E83BF9"/>
    <w:rsid w:val="00E90002"/>
    <w:rsid w:val="00E9019E"/>
    <w:rsid w:val="00E92E10"/>
    <w:rsid w:val="00E95ED8"/>
    <w:rsid w:val="00EA0B6F"/>
    <w:rsid w:val="00EA193F"/>
    <w:rsid w:val="00EA4275"/>
    <w:rsid w:val="00EA491C"/>
    <w:rsid w:val="00EA71DB"/>
    <w:rsid w:val="00EB12AB"/>
    <w:rsid w:val="00EB1865"/>
    <w:rsid w:val="00EB4A14"/>
    <w:rsid w:val="00EB4CFB"/>
    <w:rsid w:val="00EB6BDF"/>
    <w:rsid w:val="00EB6C1E"/>
    <w:rsid w:val="00EC0E2C"/>
    <w:rsid w:val="00EC0FF4"/>
    <w:rsid w:val="00EC150C"/>
    <w:rsid w:val="00EC214D"/>
    <w:rsid w:val="00EC2E43"/>
    <w:rsid w:val="00EC6AC7"/>
    <w:rsid w:val="00ED07E6"/>
    <w:rsid w:val="00ED162E"/>
    <w:rsid w:val="00ED2A6E"/>
    <w:rsid w:val="00ED4C64"/>
    <w:rsid w:val="00EE006C"/>
    <w:rsid w:val="00F00015"/>
    <w:rsid w:val="00F013A7"/>
    <w:rsid w:val="00F129D4"/>
    <w:rsid w:val="00F215E5"/>
    <w:rsid w:val="00F27ECB"/>
    <w:rsid w:val="00F300CD"/>
    <w:rsid w:val="00F41950"/>
    <w:rsid w:val="00F46957"/>
    <w:rsid w:val="00F52CD2"/>
    <w:rsid w:val="00F60362"/>
    <w:rsid w:val="00F61A84"/>
    <w:rsid w:val="00F67CE3"/>
    <w:rsid w:val="00F71B25"/>
    <w:rsid w:val="00F80BFB"/>
    <w:rsid w:val="00F82056"/>
    <w:rsid w:val="00F82403"/>
    <w:rsid w:val="00F90F0F"/>
    <w:rsid w:val="00F92CFF"/>
    <w:rsid w:val="00F9369A"/>
    <w:rsid w:val="00FA4C2B"/>
    <w:rsid w:val="00FA6515"/>
    <w:rsid w:val="00FB58B7"/>
    <w:rsid w:val="00FC078E"/>
    <w:rsid w:val="00FC285C"/>
    <w:rsid w:val="00FD18C9"/>
    <w:rsid w:val="00FE5BC2"/>
    <w:rsid w:val="00FE6FF2"/>
    <w:rsid w:val="00FF0FF4"/>
    <w:rsid w:val="00FF38EA"/>
    <w:rsid w:val="00FF58C0"/>
    <w:rsid w:val="00FF7AD1"/>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doNotIncludeSubdocsInStats/>
  <w:shapeDefaults>
    <o:shapedefaults spidmax="6145" v:ext="edit"/>
    <o:shapelayout v:ext="edit">
      <o:idmap data="1" v:ext="edit"/>
    </o:shapelayout>
  </w:shapeDefaults>
  <w:decimalSymbol w:val=","/>
  <w:listSeparator w:val=";"/>
  <w14:docId w14:val="482EA57D"/>
  <w15:chartTrackingRefBased/>
  <w15:docId w15:val="{080A321A-846A-2D4A-BD87-4080D25CF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cs="Times New Roman" w:eastAsia="Times New Roman" w:hAnsi="Times New Roman"/>
        <w:lang w:bidi="ar-SA" w:eastAsia="fr-FR" w:val="fr-FR"/>
      </w:rPr>
    </w:rPrDefault>
    <w:pPrDefault/>
  </w:docDefaults>
  <w:latentStyles w:count="371"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semiHidden="1" w:unhideWhenUsed="1"/>
    <w:lsdException w:name="heading 6" w:qFormat="1" w:semiHidden="1" w:unhideWhenUsed="1"/>
    <w:lsdException w:name="heading 7" w:qFormat="1" w:semiHidden="1" w:unhideWhenUsed="1"/>
    <w:lsdException w:name="heading 8" w:qFormat="1" w:semiHidden="1" w:unhideWhenUsed="1"/>
    <w:lsdException w:name="heading 9" w:qFormat="1" w:semiHidden="1" w:unhideWhenUsed="1"/>
    <w:lsdException w:name="header" w:uiPriority="99"/>
    <w:lsdException w:name="caption" w:qFormat="1" w:semiHidden="1" w:unhideWhenUsed="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092E31"/>
  </w:style>
  <w:style w:styleId="Titre1" w:type="paragraph">
    <w:name w:val="heading 1"/>
    <w:basedOn w:val="Normal"/>
    <w:next w:val="Normal"/>
    <w:qFormat/>
    <w:pPr>
      <w:keepNext/>
      <w:outlineLvl w:val="0"/>
    </w:pPr>
    <w:rPr>
      <w:rFonts w:ascii="Comic Sans MS" w:hAnsi="Comic Sans MS"/>
      <w:sz w:val="24"/>
    </w:rPr>
  </w:style>
  <w:style w:styleId="Titre2" w:type="paragraph">
    <w:name w:val="heading 2"/>
    <w:basedOn w:val="Normal"/>
    <w:next w:val="Normal"/>
    <w:qFormat/>
    <w:pPr>
      <w:keepNext/>
      <w:jc w:val="center"/>
      <w:outlineLvl w:val="1"/>
    </w:pPr>
    <w:rPr>
      <w:rFonts w:ascii="Comic Sans MS" w:hAnsi="Comic Sans MS"/>
      <w:sz w:val="24"/>
    </w:rPr>
  </w:style>
  <w:style w:styleId="Titre3" w:type="paragraph">
    <w:name w:val="heading 3"/>
    <w:basedOn w:val="Normal"/>
    <w:next w:val="Normal"/>
    <w:qFormat/>
    <w:pPr>
      <w:keepNext/>
      <w:pBdr>
        <w:top w:color="auto" w:space="1" w:sz="4" w:val="single"/>
        <w:left w:color="auto" w:space="4" w:sz="4" w:val="single"/>
        <w:bottom w:color="auto" w:space="1" w:sz="4" w:val="single"/>
        <w:right w:color="auto" w:space="4" w:sz="4" w:val="single"/>
      </w:pBdr>
      <w:jc w:val="center"/>
      <w:outlineLvl w:val="2"/>
    </w:pPr>
    <w:rPr>
      <w:rFonts w:ascii="Comic Sans MS" w:hAnsi="Comic Sans MS"/>
      <w:sz w:val="28"/>
    </w:rPr>
  </w:style>
  <w:style w:styleId="Titre4" w:type="paragraph">
    <w:name w:val="heading 4"/>
    <w:basedOn w:val="Normal"/>
    <w:next w:val="Normal"/>
    <w:qFormat/>
    <w:pPr>
      <w:keepNext/>
      <w:jc w:val="both"/>
      <w:outlineLvl w:val="3"/>
    </w:pPr>
    <w:rPr>
      <w:rFonts w:ascii="Comic Sans MS" w:hAnsi="Comic Sans MS"/>
      <w:b/>
      <w:sz w:val="24"/>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pPr>
      <w:jc w:val="both"/>
    </w:pPr>
    <w:rPr>
      <w:rFonts w:ascii="Comic Sans MS" w:hAnsi="Comic Sans MS"/>
      <w:sz w:val="24"/>
    </w:rPr>
  </w:style>
  <w:style w:styleId="Corpsdetexte2" w:type="paragraph">
    <w:name w:val="Body Text 2"/>
    <w:basedOn w:val="Normal"/>
    <w:pPr>
      <w:jc w:val="both"/>
    </w:pPr>
    <w:rPr>
      <w:rFonts w:ascii="Comic Sans MS" w:hAnsi="Comic Sans MS"/>
      <w:b/>
      <w:sz w:val="24"/>
    </w:rPr>
  </w:style>
  <w:style w:styleId="En-tte" w:type="paragraph">
    <w:name w:val="header"/>
    <w:basedOn w:val="Normal"/>
    <w:link w:val="En-tteCar"/>
    <w:uiPriority w:val="99"/>
    <w:rsid w:val="001A1B23"/>
    <w:pPr>
      <w:tabs>
        <w:tab w:pos="4536" w:val="center"/>
        <w:tab w:pos="9072" w:val="right"/>
      </w:tabs>
    </w:pPr>
  </w:style>
  <w:style w:styleId="Pieddepage" w:type="paragraph">
    <w:name w:val="footer"/>
    <w:basedOn w:val="Normal"/>
    <w:rsid w:val="001A1B23"/>
    <w:pPr>
      <w:tabs>
        <w:tab w:pos="4536" w:val="center"/>
        <w:tab w:pos="9072" w:val="right"/>
      </w:tabs>
    </w:pPr>
  </w:style>
  <w:style w:styleId="Numrodepage" w:type="character">
    <w:name w:val="page number"/>
    <w:basedOn w:val="Policepardfaut"/>
    <w:rsid w:val="001A1B23"/>
  </w:style>
  <w:style w:styleId="Grilledutableau" w:type="table">
    <w:name w:val="Table Grid"/>
    <w:basedOn w:val="TableauNormal"/>
    <w:rsid w:val="00943161"/>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Textedebulles" w:type="paragraph">
    <w:name w:val="Balloon Text"/>
    <w:basedOn w:val="Normal"/>
    <w:semiHidden/>
    <w:rsid w:val="00C5383F"/>
    <w:rPr>
      <w:rFonts w:ascii="Tahoma" w:cs="Tahoma" w:hAnsi="Tahoma"/>
      <w:sz w:val="16"/>
      <w:szCs w:val="16"/>
    </w:rPr>
  </w:style>
  <w:style w:styleId="Paragraphedeliste" w:type="paragraph">
    <w:name w:val="List Paragraph"/>
    <w:basedOn w:val="Normal"/>
    <w:uiPriority w:val="34"/>
    <w:qFormat/>
    <w:rsid w:val="00B45548"/>
    <w:pPr>
      <w:ind w:left="708"/>
    </w:pPr>
  </w:style>
  <w:style w:styleId="lev" w:type="character">
    <w:name w:val="Strong"/>
    <w:qFormat/>
    <w:rsid w:val="00EA491C"/>
    <w:rPr>
      <w:b/>
      <w:bCs/>
    </w:rPr>
  </w:style>
  <w:style w:customStyle="1" w:styleId="En-tteCar" w:type="character">
    <w:name w:val="En-tête Car"/>
    <w:link w:val="En-tte"/>
    <w:uiPriority w:val="99"/>
    <w:rsid w:val="00772815"/>
  </w:style>
  <w:style w:styleId="Lienhypertexte" w:type="character">
    <w:name w:val="Hyperlink"/>
    <w:unhideWhenUsed/>
    <w:rsid w:val="00BA75F2"/>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546381">
      <w:bodyDiv w:val="1"/>
      <w:marLeft w:val="0"/>
      <w:marRight w:val="0"/>
      <w:marTop w:val="0"/>
      <w:marBottom w:val="0"/>
      <w:divBdr>
        <w:top w:val="none" w:sz="0" w:space="0" w:color="auto"/>
        <w:left w:val="none" w:sz="0" w:space="0" w:color="auto"/>
        <w:bottom w:val="none" w:sz="0" w:space="0" w:color="auto"/>
        <w:right w:val="none" w:sz="0" w:space="0" w:color="auto"/>
      </w:divBdr>
    </w:div>
    <w:div w:id="117382978">
      <w:bodyDiv w:val="1"/>
      <w:marLeft w:val="0"/>
      <w:marRight w:val="0"/>
      <w:marTop w:val="0"/>
      <w:marBottom w:val="0"/>
      <w:divBdr>
        <w:top w:val="none" w:sz="0" w:space="0" w:color="auto"/>
        <w:left w:val="none" w:sz="0" w:space="0" w:color="auto"/>
        <w:bottom w:val="none" w:sz="0" w:space="0" w:color="auto"/>
        <w:right w:val="none" w:sz="0" w:space="0" w:color="auto"/>
      </w:divBdr>
    </w:div>
    <w:div w:id="377750839">
      <w:bodyDiv w:val="1"/>
      <w:marLeft w:val="0"/>
      <w:marRight w:val="0"/>
      <w:marTop w:val="0"/>
      <w:marBottom w:val="0"/>
      <w:divBdr>
        <w:top w:val="none" w:sz="0" w:space="0" w:color="auto"/>
        <w:left w:val="none" w:sz="0" w:space="0" w:color="auto"/>
        <w:bottom w:val="none" w:sz="0" w:space="0" w:color="auto"/>
        <w:right w:val="none" w:sz="0" w:space="0" w:color="auto"/>
      </w:divBdr>
    </w:div>
    <w:div w:id="403113014">
      <w:bodyDiv w:val="1"/>
      <w:marLeft w:val="0"/>
      <w:marRight w:val="0"/>
      <w:marTop w:val="0"/>
      <w:marBottom w:val="0"/>
      <w:divBdr>
        <w:top w:val="none" w:sz="0" w:space="0" w:color="auto"/>
        <w:left w:val="none" w:sz="0" w:space="0" w:color="auto"/>
        <w:bottom w:val="none" w:sz="0" w:space="0" w:color="auto"/>
        <w:right w:val="none" w:sz="0" w:space="0" w:color="auto"/>
      </w:divBdr>
    </w:div>
    <w:div w:id="539705087">
      <w:bodyDiv w:val="1"/>
      <w:marLeft w:val="0"/>
      <w:marRight w:val="0"/>
      <w:marTop w:val="0"/>
      <w:marBottom w:val="0"/>
      <w:divBdr>
        <w:top w:val="none" w:sz="0" w:space="0" w:color="auto"/>
        <w:left w:val="none" w:sz="0" w:space="0" w:color="auto"/>
        <w:bottom w:val="none" w:sz="0" w:space="0" w:color="auto"/>
        <w:right w:val="none" w:sz="0" w:space="0" w:color="auto"/>
      </w:divBdr>
    </w:div>
    <w:div w:id="625425464">
      <w:bodyDiv w:val="1"/>
      <w:marLeft w:val="0"/>
      <w:marRight w:val="0"/>
      <w:marTop w:val="0"/>
      <w:marBottom w:val="0"/>
      <w:divBdr>
        <w:top w:val="none" w:sz="0" w:space="0" w:color="auto"/>
        <w:left w:val="none" w:sz="0" w:space="0" w:color="auto"/>
        <w:bottom w:val="none" w:sz="0" w:space="0" w:color="auto"/>
        <w:right w:val="none" w:sz="0" w:space="0" w:color="auto"/>
      </w:divBdr>
    </w:div>
    <w:div w:id="707023530">
      <w:bodyDiv w:val="1"/>
      <w:marLeft w:val="0"/>
      <w:marRight w:val="0"/>
      <w:marTop w:val="0"/>
      <w:marBottom w:val="0"/>
      <w:divBdr>
        <w:top w:val="none" w:sz="0" w:space="0" w:color="auto"/>
        <w:left w:val="none" w:sz="0" w:space="0" w:color="auto"/>
        <w:bottom w:val="none" w:sz="0" w:space="0" w:color="auto"/>
        <w:right w:val="none" w:sz="0" w:space="0" w:color="auto"/>
      </w:divBdr>
    </w:div>
    <w:div w:id="756175913">
      <w:bodyDiv w:val="1"/>
      <w:marLeft w:val="0"/>
      <w:marRight w:val="0"/>
      <w:marTop w:val="0"/>
      <w:marBottom w:val="0"/>
      <w:divBdr>
        <w:top w:val="none" w:sz="0" w:space="0" w:color="auto"/>
        <w:left w:val="none" w:sz="0" w:space="0" w:color="auto"/>
        <w:bottom w:val="none" w:sz="0" w:space="0" w:color="auto"/>
        <w:right w:val="none" w:sz="0" w:space="0" w:color="auto"/>
      </w:divBdr>
    </w:div>
    <w:div w:id="1121728757">
      <w:bodyDiv w:val="1"/>
      <w:marLeft w:val="0"/>
      <w:marRight w:val="0"/>
      <w:marTop w:val="0"/>
      <w:marBottom w:val="0"/>
      <w:divBdr>
        <w:top w:val="none" w:sz="0" w:space="0" w:color="auto"/>
        <w:left w:val="none" w:sz="0" w:space="0" w:color="auto"/>
        <w:bottom w:val="none" w:sz="0" w:space="0" w:color="auto"/>
        <w:right w:val="none" w:sz="0" w:space="0" w:color="auto"/>
      </w:divBdr>
    </w:div>
    <w:div w:id="1449274649">
      <w:bodyDiv w:val="1"/>
      <w:marLeft w:val="0"/>
      <w:marRight w:val="0"/>
      <w:marTop w:val="0"/>
      <w:marBottom w:val="0"/>
      <w:divBdr>
        <w:top w:val="none" w:sz="0" w:space="0" w:color="auto"/>
        <w:left w:val="none" w:sz="0" w:space="0" w:color="auto"/>
        <w:bottom w:val="none" w:sz="0" w:space="0" w:color="auto"/>
        <w:right w:val="none" w:sz="0" w:space="0" w:color="auto"/>
      </w:divBdr>
    </w:div>
    <w:div w:id="1687973786">
      <w:bodyDiv w:val="1"/>
      <w:marLeft w:val="0"/>
      <w:marRight w:val="0"/>
      <w:marTop w:val="0"/>
      <w:marBottom w:val="0"/>
      <w:divBdr>
        <w:top w:val="none" w:sz="0" w:space="0" w:color="auto"/>
        <w:left w:val="none" w:sz="0" w:space="0" w:color="auto"/>
        <w:bottom w:val="none" w:sz="0" w:space="0" w:color="auto"/>
        <w:right w:val="none" w:sz="0" w:space="0" w:color="auto"/>
      </w:divBdr>
    </w:div>
    <w:div w:id="1946762751">
      <w:bodyDiv w:val="1"/>
      <w:marLeft w:val="0"/>
      <w:marRight w:val="0"/>
      <w:marTop w:val="0"/>
      <w:marBottom w:val="0"/>
      <w:divBdr>
        <w:top w:val="none" w:sz="0" w:space="0" w:color="auto"/>
        <w:left w:val="none" w:sz="0" w:space="0" w:color="auto"/>
        <w:bottom w:val="none" w:sz="0" w:space="0" w:color="auto"/>
        <w:right w:val="none" w:sz="0" w:space="0" w:color="auto"/>
      </w:divBdr>
    </w:div>
    <w:div w:id="2116361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header1.xml" Type="http://schemas.openxmlformats.org/officeDocument/2006/relationships/header"/><Relationship Id="rId11" Target="footer1.xml" Type="http://schemas.openxmlformats.org/officeDocument/2006/relationships/footer"/><Relationship Id="rId12" Target="fontTable.xml" Type="http://schemas.openxmlformats.org/officeDocument/2006/relationships/fontTable"/><Relationship Id="rId13"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https://www.teleaccords.travail-emploi.gouv.fr" TargetMode="External" Type="http://schemas.openxmlformats.org/officeDocument/2006/relationships/hyperlink"/><Relationship Id="rId9" Target="http://www.legifrance.gouv.fr" TargetMode="External" Type="http://schemas.openxmlformats.org/officeDocument/2006/relationships/hyperlink"/></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C89D7B-0479-4A6F-8FB6-610DB51D87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1094</Words>
  <Characters>6167</Characters>
  <Application>Microsoft Office Word</Application>
  <DocSecurity>0</DocSecurity>
  <Lines>51</Lines>
  <Paragraphs>14</Paragraphs>
  <ScaleCrop>false</ScaleCrop>
  <HeadingPairs>
    <vt:vector baseType="variant" size="2">
      <vt:variant>
        <vt:lpstr>Titre</vt:lpstr>
      </vt:variant>
      <vt:variant>
        <vt:i4>1</vt:i4>
      </vt:variant>
    </vt:vector>
  </HeadingPairs>
  <TitlesOfParts>
    <vt:vector baseType="lpstr" size="1">
      <vt:lpstr>PROTOCOLE D’ACCORD</vt:lpstr>
    </vt:vector>
  </TitlesOfParts>
  <Company> </Company>
  <LinksUpToDate>false</LinksUpToDate>
  <CharactersWithSpaces>7247</CharactersWithSpaces>
  <SharedDoc>false</SharedDoc>
  <HLinks>
    <vt:vector baseType="variant" size="6">
      <vt:variant>
        <vt:i4>3801195</vt:i4>
      </vt:variant>
      <vt:variant>
        <vt:i4>0</vt:i4>
      </vt:variant>
      <vt:variant>
        <vt:i4>0</vt:i4>
      </vt:variant>
      <vt:variant>
        <vt:i4>5</vt:i4>
      </vt:variant>
      <vt:variant>
        <vt:lpwstr>http://www.legifrance.gouv.fr/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2023-08-21T08:50:00Z</dcterms:created>
  <cp:lastPrinted>2022-06-24T08:51:00Z</cp:lastPrinted>
  <dcterms:modified xsi:type="dcterms:W3CDTF">2023-08-21T08:50:00Z</dcterms:modified>
  <cp:revision>2</cp:revision>
  <dc:title>PROTOCOLE D’ACCORD</dc:title>
</cp:coreProperties>
</file>