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pBdr>
          <w:top w:color="FF0000" w:space="1" w:sz="24" w:val="single"/>
          <w:left w:color="FF0000" w:space="4" w:sz="24" w:val="single"/>
          <w:bottom w:color="FF0000" w:space="1" w:sz="24" w:val="single"/>
          <w:right w:color="FF0000" w:space="4" w:sz="24" w:val="single"/>
        </w:pBdr>
        <w:jc w:val="center"/>
        <w:rPr>
          <w:rFonts w:ascii="Arial" w:cs="Arial" w:hAnsi="Arial"/>
          <w:b/>
          <w:b/>
          <w:sz w:val="40"/>
        </w:rPr>
      </w:pPr>
      <w:r>
        <w:rPr>
          <w:rFonts w:ascii="Arial" w:cs="Arial" w:hAnsi="Arial"/>
          <w:b/>
          <w:sz w:val="40"/>
        </w:rPr>
      </w:r>
    </w:p>
    <w:p>
      <w:pPr>
        <w:pStyle w:val="Normal"/>
        <w:pBdr>
          <w:top w:color="FF0000" w:space="1" w:sz="24" w:val="single"/>
          <w:left w:color="FF0000" w:space="4" w:sz="24" w:val="single"/>
          <w:bottom w:color="FF0000" w:space="1" w:sz="24" w:val="single"/>
          <w:right w:color="FF0000" w:space="4" w:sz="24" w:val="single"/>
        </w:pBdr>
        <w:jc w:val="center"/>
        <w:rPr>
          <w:rFonts w:ascii="Arial" w:cs="Arial" w:hAnsi="Arial"/>
          <w:b/>
          <w:b/>
          <w:sz w:val="40"/>
        </w:rPr>
      </w:pPr>
      <w:r>
        <w:rPr>
          <w:rFonts w:ascii="Arial" w:cs="Arial" w:hAnsi="Arial"/>
          <w:b/>
          <w:sz w:val="40"/>
        </w:rPr>
        <w:t>Procès-verbal d’accord sur les Négociations Annuelles Obligatoires</w:t>
      </w:r>
    </w:p>
    <w:p>
      <w:pPr>
        <w:pStyle w:val="Normal"/>
        <w:pBdr>
          <w:top w:color="FF0000" w:space="1" w:sz="24" w:val="single"/>
          <w:left w:color="FF0000" w:space="4" w:sz="24" w:val="single"/>
          <w:bottom w:color="FF0000" w:space="1" w:sz="24" w:val="single"/>
          <w:right w:color="FF0000" w:space="4" w:sz="24" w:val="single"/>
        </w:pBdr>
        <w:jc w:val="center"/>
        <w:rPr>
          <w:rFonts w:ascii="Arial" w:cs="Arial" w:hAnsi="Arial"/>
          <w:b/>
          <w:b/>
          <w:sz w:val="40"/>
        </w:rPr>
      </w:pPr>
      <w:r>
        <w:rPr>
          <w:rFonts w:ascii="Arial" w:cs="Arial" w:hAnsi="Arial"/>
          <w:b/>
          <w:sz w:val="40"/>
        </w:rPr>
        <w:t>BUCHER MUNICIPAL</w:t>
      </w:r>
    </w:p>
    <w:p>
      <w:pPr>
        <w:pStyle w:val="Normal"/>
        <w:pBdr>
          <w:top w:color="FF0000" w:space="1" w:sz="24" w:val="single"/>
          <w:left w:color="FF0000" w:space="4" w:sz="24" w:val="single"/>
          <w:bottom w:color="FF0000" w:space="1" w:sz="24" w:val="single"/>
          <w:right w:color="FF0000" w:space="4" w:sz="24" w:val="single"/>
        </w:pBdr>
        <w:jc w:val="center"/>
        <w:rPr>
          <w:rFonts w:ascii="Arial" w:cs="Arial" w:hAnsi="Arial"/>
          <w:b/>
          <w:b/>
          <w:sz w:val="40"/>
        </w:rPr>
      </w:pPr>
      <w:r>
        <w:rPr>
          <w:rFonts w:ascii="Arial" w:cs="Arial" w:hAnsi="Arial"/>
          <w:b/>
          <w:sz w:val="40"/>
        </w:rPr>
      </w:r>
    </w:p>
    <w:p>
      <w:pPr>
        <w:pStyle w:val="Normal"/>
        <w:pBdr>
          <w:top w:color="FF0000" w:space="1" w:sz="24" w:val="single"/>
          <w:left w:color="FF0000" w:space="4" w:sz="24" w:val="single"/>
          <w:bottom w:color="FF0000" w:space="1" w:sz="24" w:val="single"/>
          <w:right w:color="FF0000" w:space="4" w:sz="24" w:val="single"/>
        </w:pBdr>
        <w:jc w:val="center"/>
        <w:rPr>
          <w:rFonts w:ascii="Arial" w:cs="Arial" w:hAnsi="Arial"/>
          <w:b/>
          <w:b/>
          <w:sz w:val="40"/>
        </w:rPr>
      </w:pPr>
      <w:r>
        <w:rPr>
          <w:rFonts w:ascii="Arial" w:cs="Arial" w:hAnsi="Arial"/>
          <w:b/>
          <w:sz w:val="40"/>
        </w:rPr>
        <w:t>Année 2023</w:t>
      </w:r>
    </w:p>
    <w:p>
      <w:pPr>
        <w:pStyle w:val="Normal"/>
        <w:rPr>
          <w:rFonts w:ascii="Calibri" w:cs="Calibri" w:hAnsi="Calibri"/>
          <w:bCs/>
          <w:sz w:val="22"/>
        </w:rPr>
      </w:pPr>
      <w:r>
        <w:rPr>
          <w:rFonts w:ascii="Calibri" w:cs="Calibri" w:hAnsi="Calibri"/>
          <w:bCs/>
          <w:sz w:val="22"/>
        </w:rPr>
      </w:r>
    </w:p>
    <w:p>
      <w:pPr>
        <w:pStyle w:val="Normal"/>
        <w:rPr>
          <w:rFonts w:ascii="Calibri" w:cs="Calibri" w:hAnsi="Calibri"/>
          <w:bCs/>
          <w:sz w:val="22"/>
        </w:rPr>
      </w:pPr>
      <w:r>
        <w:rPr>
          <w:rFonts w:ascii="Calibri" w:cs="Calibri" w:hAnsi="Calibri"/>
          <w:bCs/>
          <w:sz w:val="22"/>
        </w:rPr>
        <w:t>Entre les soussignés :</w:t>
      </w:r>
    </w:p>
    <w:p>
      <w:pPr>
        <w:pStyle w:val="Normal"/>
        <w:rPr>
          <w:rFonts w:cs="Calibri" w:cstheme="minorHAnsi"/>
          <w:bCs/>
          <w:sz w:val="24"/>
          <w:szCs w:val="24"/>
          <w:u w:val="single"/>
        </w:rPr>
      </w:pPr>
      <w:r>
        <w:rPr>
          <w:rFonts w:cs="Calibri" w:cstheme="minorHAnsi"/>
          <w:bCs/>
          <w:sz w:val="24"/>
          <w:szCs w:val="24"/>
          <w:u w:val="single"/>
        </w:rPr>
      </w:r>
    </w:p>
    <w:p>
      <w:pPr>
        <w:pStyle w:val="Normal"/>
        <w:numPr>
          <w:ilvl w:val="0"/>
          <w:numId w:val="2"/>
        </w:numPr>
        <w:jc w:val="both"/>
        <w:rPr>
          <w:rFonts w:ascii="Calibri" w:cs="Calibri" w:hAnsi="Calibri"/>
          <w:sz w:val="22"/>
        </w:rPr>
      </w:pPr>
      <w:r>
        <w:rPr>
          <w:rFonts w:ascii="Calibri" w:cs="Calibri" w:hAnsi="Calibri"/>
          <w:sz w:val="22"/>
        </w:rPr>
        <w:t xml:space="preserve">La société </w:t>
      </w:r>
      <w:r>
        <w:rPr>
          <w:rFonts w:ascii="Calibri" w:cs="Calibri" w:hAnsi="Calibri"/>
          <w:b/>
          <w:bCs/>
          <w:sz w:val="22"/>
        </w:rPr>
        <w:t>BUCHER MUNICIPAL SAS</w:t>
      </w:r>
      <w:r>
        <w:rPr>
          <w:rFonts w:ascii="Calibri" w:cs="Calibri" w:hAnsi="Calibri"/>
          <w:sz w:val="22"/>
        </w:rPr>
        <w:t xml:space="preserve">, dont le siège est situé </w:t>
      </w:r>
      <w:r>
        <w:rPr>
          <w:rFonts w:ascii="Calibri" w:cs="Calibri" w:hAnsi="Calibri"/>
          <w:sz w:val="22"/>
        </w:rPr>
        <w:t>40 Avenue Eugène Gazeau 60300 Senlis</w:t>
      </w:r>
      <w:r>
        <w:rPr>
          <w:rFonts w:ascii="Calibri" w:cs="Calibri" w:hAnsi="Calibri"/>
          <w:sz w:val="22"/>
        </w:rPr>
        <w:t xml:space="preserve">, immatriculée au RCS de Compiegne, sous le numéro </w:t>
      </w:r>
      <w:r>
        <w:rPr>
          <w:rFonts w:ascii="Calibri" w:cs="Calibri" w:hAnsi="Calibri"/>
          <w:sz w:val="22"/>
        </w:rPr>
        <w:t>312 378 870</w:t>
      </w:r>
      <w:r>
        <w:rPr>
          <w:rFonts w:ascii="Calibri" w:cs="Calibri" w:hAnsi="Calibri"/>
          <w:sz w:val="22"/>
        </w:rPr>
        <w:t xml:space="preserve">, représentée par </w:t>
      </w:r>
      <w:r>
        <w:rPr>
          <w:rFonts w:ascii="Calibri" w:cs="Calibri" w:hAnsi="Calibri"/>
          <w:sz w:val="22"/>
        </w:rPr>
        <w:t xml:space="preserve">Monsieur </w:t>
      </w:r>
      <w:r>
        <w:rPr>
          <w:rFonts w:ascii="Calibri" w:cs="Calibri" w:hAnsi="Calibri"/>
          <w:sz w:val="22"/>
        </w:rPr>
        <w:t>XXXXXX, Directeur Ressources Humaines,</w:t>
      </w:r>
    </w:p>
    <w:p>
      <w:pPr>
        <w:pStyle w:val="Normal"/>
        <w:ind w:hanging="0" w:left="720"/>
        <w:jc w:val="both"/>
        <w:rPr>
          <w:rFonts w:ascii="Calibri" w:cs="Calibri" w:hAnsi="Calibri"/>
          <w:sz w:val="22"/>
        </w:rPr>
      </w:pPr>
      <w:r>
        <w:rPr>
          <w:rFonts w:ascii="Calibri" w:cs="Calibri" w:hAnsi="Calibri"/>
          <w:sz w:val="22"/>
        </w:rPr>
      </w:r>
    </w:p>
    <w:p>
      <w:pPr>
        <w:pStyle w:val="Normal"/>
        <w:ind w:hanging="0" w:left="720"/>
        <w:jc w:val="both"/>
        <w:rPr>
          <w:rFonts w:ascii="Calibri" w:cs="Calibri" w:hAnsi="Calibri"/>
          <w:sz w:val="22"/>
        </w:rPr>
      </w:pPr>
      <w:r>
        <w:rPr>
          <w:rFonts w:ascii="Calibri" w:cs="Calibri" w:hAnsi="Calibri"/>
          <w:sz w:val="22"/>
        </w:rPr>
      </w:r>
    </w:p>
    <w:p>
      <w:pPr>
        <w:pStyle w:val="Normal"/>
        <w:numPr>
          <w:ilvl w:val="0"/>
          <w:numId w:val="2"/>
        </w:numPr>
        <w:jc w:val="both"/>
        <w:rPr>
          <w:rFonts w:ascii="Calibri" w:cs="Calibri" w:hAnsi="Calibri"/>
          <w:sz w:val="22"/>
        </w:rPr>
      </w:pPr>
      <w:r>
        <w:rPr>
          <w:rFonts w:ascii="Calibri" w:cs="Calibri" w:hAnsi="Calibri"/>
          <w:sz w:val="22"/>
        </w:rPr>
        <w:t>Et l’organisation syndicale représentative ci-après désignées :</w:t>
      </w:r>
    </w:p>
    <w:p>
      <w:pPr>
        <w:pStyle w:val="Normal"/>
        <w:numPr>
          <w:ilvl w:val="1"/>
          <w:numId w:val="2"/>
        </w:numPr>
        <w:jc w:val="both"/>
        <w:rPr>
          <w:rFonts w:ascii="Calibri" w:cs="Calibri" w:hAnsi="Calibri"/>
          <w:sz w:val="22"/>
        </w:rPr>
      </w:pPr>
      <w:r>
        <w:rPr>
          <w:rFonts w:ascii="Calibri" w:cs="Calibri" w:hAnsi="Calibri"/>
          <w:b/>
          <w:bCs/>
          <w:sz w:val="22"/>
        </w:rPr>
        <w:t>CFDT</w:t>
      </w:r>
      <w:r>
        <w:rPr>
          <w:rFonts w:ascii="Calibri" w:cs="Calibri" w:hAnsi="Calibri"/>
          <w:sz w:val="22"/>
        </w:rPr>
        <w:t xml:space="preserve"> représentée par </w:t>
      </w:r>
      <w:r>
        <w:rPr>
          <w:rFonts w:ascii="Calibri" w:cs="Calibri" w:hAnsi="Calibri"/>
          <w:sz w:val="22"/>
        </w:rPr>
        <w:t xml:space="preserve">Madame </w:t>
      </w:r>
      <w:r>
        <w:rPr>
          <w:rFonts w:ascii="Calibri" w:cs="Calibri" w:hAnsi="Calibri"/>
          <w:sz w:val="22"/>
        </w:rPr>
        <w:t>XXXXXXXXXXXXXXXXX</w:t>
      </w:r>
    </w:p>
    <w:p>
      <w:pPr>
        <w:pStyle w:val="Normal"/>
        <w:jc w:val="both"/>
        <w:rPr>
          <w:rFonts w:ascii="Calibri" w:cs="Calibri" w:hAnsi="Calibri"/>
          <w:sz w:val="22"/>
        </w:rPr>
      </w:pPr>
      <w:r>
        <w:rPr>
          <w:rFonts w:ascii="Calibri" w:cs="Calibri" w:hAnsi="Calibri"/>
          <w:sz w:val="22"/>
        </w:rPr>
      </w:r>
    </w:p>
    <w:p>
      <w:pPr>
        <w:pStyle w:val="Normal"/>
        <w:jc w:val="both"/>
        <w:rPr>
          <w:rFonts w:ascii="Calibri" w:cs="Calibri" w:hAnsi="Calibri"/>
          <w:sz w:val="22"/>
        </w:rPr>
      </w:pPr>
      <w:r>
        <w:rPr>
          <w:rFonts w:ascii="Calibri" w:cs="Calibri" w:hAnsi="Calibri"/>
          <w:sz w:val="22"/>
        </w:rPr>
      </w:r>
    </w:p>
    <w:p>
      <w:pPr>
        <w:pStyle w:val="Normal"/>
        <w:ind w:firstLine="709"/>
        <w:jc w:val="both"/>
        <w:rPr>
          <w:rFonts w:ascii="Calibri" w:cs="Calibri" w:hAnsi="Calibri"/>
          <w:sz w:val="22"/>
        </w:rPr>
      </w:pPr>
      <w:r>
        <w:rPr>
          <w:rFonts w:ascii="Calibri" w:cs="Calibri" w:hAnsi="Calibri"/>
          <w:sz w:val="22"/>
        </w:rPr>
        <w:t>Il est établi, à la suite des 3 réunions de négociation qui ont eu lieu les :</w:t>
      </w:r>
    </w:p>
    <w:p>
      <w:pPr>
        <w:pStyle w:val="Normal"/>
        <w:ind w:firstLine="709"/>
        <w:jc w:val="both"/>
        <w:rPr>
          <w:rFonts w:ascii="Calibri" w:cs="Calibri" w:hAnsi="Calibri"/>
          <w:sz w:val="22"/>
        </w:rPr>
      </w:pPr>
      <w:r>
        <w:rPr>
          <w:rFonts w:ascii="Calibri" w:cs="Calibri" w:hAnsi="Calibri"/>
          <w:sz w:val="22"/>
        </w:rPr>
      </w:r>
    </w:p>
    <w:p>
      <w:pPr>
        <w:pStyle w:val="ListParagraph"/>
        <w:widowControl w:val="false"/>
        <w:numPr>
          <w:ilvl w:val="0"/>
          <w:numId w:val="3"/>
        </w:numPr>
        <w:jc w:val="both"/>
        <w:rPr>
          <w:rFonts w:ascii="Calibri" w:cs="Calibri" w:hAnsi="Calibri"/>
        </w:rPr>
      </w:pPr>
      <w:r>
        <w:rPr>
          <w:rFonts w:ascii="Calibri" w:cs="Calibri" w:hAnsi="Calibri"/>
        </w:rPr>
        <w:t>14 novembre 2022</w:t>
      </w:r>
    </w:p>
    <w:p>
      <w:pPr>
        <w:pStyle w:val="ListParagraph"/>
        <w:widowControl w:val="false"/>
        <w:numPr>
          <w:ilvl w:val="0"/>
          <w:numId w:val="3"/>
        </w:numPr>
        <w:jc w:val="both"/>
        <w:rPr>
          <w:rFonts w:ascii="Calibri" w:cs="Calibri" w:hAnsi="Calibri"/>
        </w:rPr>
      </w:pPr>
      <w:r>
        <w:rPr>
          <w:rFonts w:ascii="Calibri" w:cs="Calibri" w:hAnsi="Calibri"/>
        </w:rPr>
        <w:t>21 novembre 2022</w:t>
      </w:r>
    </w:p>
    <w:p>
      <w:pPr>
        <w:pStyle w:val="ListParagraph"/>
        <w:widowControl w:val="false"/>
        <w:numPr>
          <w:ilvl w:val="0"/>
          <w:numId w:val="3"/>
        </w:numPr>
        <w:jc w:val="both"/>
        <w:rPr>
          <w:rFonts w:ascii="Calibri" w:cs="Calibri" w:hAnsi="Calibri"/>
        </w:rPr>
      </w:pPr>
      <w:r>
        <w:rPr>
          <w:rFonts w:ascii="Calibri" w:cs="Calibri" w:hAnsi="Calibri"/>
        </w:rPr>
        <w:t>5 décembre 2022</w:t>
      </w:r>
    </w:p>
    <w:p>
      <w:pPr>
        <w:pStyle w:val="ListParagraph"/>
        <w:widowControl w:val="false"/>
        <w:numPr>
          <w:ilvl w:val="0"/>
          <w:numId w:val="3"/>
        </w:numPr>
        <w:jc w:val="both"/>
        <w:rPr>
          <w:rFonts w:ascii="Calibri" w:cs="Calibri" w:hAnsi="Calibri"/>
        </w:rPr>
      </w:pPr>
      <w:r>
        <w:rPr>
          <w:rFonts w:ascii="Calibri" w:cs="Calibri" w:hAnsi="Calibri"/>
        </w:rPr>
        <w:t>12 décembre 2022 (non prévu dans le PV ouverture)</w:t>
      </w:r>
    </w:p>
    <w:p>
      <w:pPr>
        <w:pStyle w:val="Normal"/>
        <w:widowControl w:val="false"/>
        <w:jc w:val="both"/>
        <w:rPr>
          <w:rFonts w:ascii="Calibri" w:cs="Calibri" w:hAnsi="Calibri"/>
        </w:rPr>
      </w:pPr>
      <w:r>
        <w:rPr>
          <w:rFonts w:ascii="Calibri" w:cs="Calibri" w:hAnsi="Calibri"/>
        </w:rPr>
      </w:r>
    </w:p>
    <w:p>
      <w:pPr>
        <w:pStyle w:val="Normal"/>
        <w:jc w:val="both"/>
        <w:rPr>
          <w:rFonts w:ascii="Calibri" w:cs="Calibri" w:hAnsi="Calibri"/>
          <w:sz w:val="22"/>
        </w:rPr>
      </w:pPr>
      <w:r>
        <w:rPr>
          <w:rFonts w:ascii="Calibri" w:cs="Calibri" w:hAnsi="Calibri"/>
          <w:sz w:val="22"/>
        </w:rPr>
        <w:t>Le présent procès-verbal d’accord qui fera l'objet d'un dépôt dans les conditions prévues par le code du travail.</w:t>
      </w:r>
    </w:p>
    <w:p>
      <w:pPr>
        <w:pStyle w:val="Normal"/>
        <w:rPr>
          <w:rFonts w:ascii="Calibri" w:cs="Calibri" w:hAnsi="Calibri"/>
          <w:sz w:val="22"/>
        </w:rPr>
      </w:pPr>
      <w:r>
        <w:rPr>
          <w:rFonts w:ascii="Calibri" w:cs="Calibri" w:hAnsi="Calibri"/>
          <w:sz w:val="22"/>
        </w:rPr>
      </w:r>
    </w:p>
    <w:sdt>
      <w:sdtPr>
        <w:docPartObj>
          <w:docPartGallery w:val="Table of Contents"/>
          <w:docPartUnique w:val="true"/>
        </w:docPartObj>
      </w:sdtPr>
      <w:sdtContent>
        <w:p>
          <w:pPr>
            <w:pStyle w:val="TOCHeading"/>
            <w:rPr/>
          </w:pPr>
          <w:r>
            <w:br w:type="page"/>
          </w:r>
          <w:r>
            <w:rPr>
              <w:sz w:val="40"/>
              <w:szCs w:val="40"/>
            </w:rPr>
            <w:t>Table des matières</w:t>
          </w:r>
        </w:p>
        <w:p>
          <w:pPr>
            <w:pStyle w:val="Tabledesmatiresniveau1"/>
            <w:rPr>
              <w:b w:val="false"/>
              <w:b w:val="false"/>
              <w:sz w:val="22"/>
              <w:lang w:eastAsia="fr-FR"/>
            </w:rPr>
          </w:pPr>
          <w:r>
            <w:fldChar w:fldCharType="begin"/>
          </w:r>
          <w:r>
            <w:rPr>
              <w:webHidden/>
              <w:rStyle w:val="Sautdindex"/>
            </w:rPr>
            <w:instrText> TOC \z \o "1-3" \u \h</w:instrText>
          </w:r>
          <w:r>
            <w:rPr>
              <w:webHidden/>
              <w:rStyle w:val="Sautdindex"/>
            </w:rPr>
            <w:fldChar w:fldCharType="separate"/>
          </w:r>
          <w:hyperlink w:anchor="_Toc97549418">
            <w:r>
              <w:rPr>
                <w:webHidden/>
                <w:rStyle w:val="Sautdindex"/>
              </w:rPr>
              <w:t>1 Composition des délégations syndicales</w:t>
            </w:r>
            <w:r>
              <w:rPr>
                <w:webHidden/>
              </w:rPr>
              <w:fldChar w:fldCharType="begin"/>
            </w:r>
            <w:r>
              <w:rPr>
                <w:webHidden/>
              </w:rPr>
              <w:instrText>PAGEREF _Toc97549418 \h</w:instrText>
            </w:r>
            <w:r>
              <w:rPr>
                <w:webHidden/>
              </w:rPr>
              <w:fldChar w:fldCharType="separate"/>
            </w:r>
            <w:r>
              <w:rPr>
                <w:rStyle w:val="Sautdindex"/>
                <w:vanish w:val="false"/>
              </w:rPr>
              <w:tab/>
              <w:t>3</w:t>
            </w:r>
            <w:r>
              <w:rPr>
                <w:webHidden/>
              </w:rPr>
              <w:fldChar w:fldCharType="end"/>
            </w:r>
          </w:hyperlink>
        </w:p>
        <w:p>
          <w:pPr>
            <w:pStyle w:val="Tabledesmatiresniveau1"/>
            <w:rPr>
              <w:b w:val="false"/>
              <w:b w:val="false"/>
              <w:sz w:val="22"/>
              <w:lang w:eastAsia="fr-FR"/>
            </w:rPr>
          </w:pPr>
          <w:hyperlink w:anchor="_Toc97549419">
            <w:r>
              <w:rPr>
                <w:webHidden/>
                <w:rStyle w:val="Sautdindex"/>
              </w:rPr>
              <w:t>2 Compte rendu première réunion</w:t>
            </w:r>
            <w:r>
              <w:rPr>
                <w:webHidden/>
              </w:rPr>
              <w:fldChar w:fldCharType="begin"/>
            </w:r>
            <w:r>
              <w:rPr>
                <w:webHidden/>
              </w:rPr>
              <w:instrText>PAGEREF _Toc97549419 \h</w:instrText>
            </w:r>
            <w:r>
              <w:rPr>
                <w:webHidden/>
              </w:rPr>
              <w:fldChar w:fldCharType="separate"/>
            </w:r>
            <w:r>
              <w:rPr>
                <w:rStyle w:val="Sautdindex"/>
                <w:vanish w:val="false"/>
              </w:rPr>
              <w:tab/>
              <w:t>3</w:t>
            </w:r>
            <w:r>
              <w:rPr>
                <w:webHidden/>
              </w:rPr>
              <w:fldChar w:fldCharType="end"/>
            </w:r>
          </w:hyperlink>
        </w:p>
        <w:p>
          <w:pPr>
            <w:pStyle w:val="Tabledesmatiresniveau1"/>
            <w:rPr>
              <w:b w:val="false"/>
              <w:b w:val="false"/>
              <w:sz w:val="22"/>
              <w:lang w:eastAsia="fr-FR"/>
            </w:rPr>
          </w:pPr>
          <w:hyperlink w:anchor="_Toc97549420">
            <w:r>
              <w:rPr>
                <w:webHidden/>
                <w:rStyle w:val="Sautdindex"/>
              </w:rPr>
              <w:t>3 Compte rendu seconde réunion</w:t>
            </w:r>
            <w:r>
              <w:rPr>
                <w:webHidden/>
              </w:rPr>
              <w:fldChar w:fldCharType="begin"/>
            </w:r>
            <w:r>
              <w:rPr>
                <w:webHidden/>
              </w:rPr>
              <w:instrText>PAGEREF _Toc97549420 \h</w:instrText>
            </w:r>
            <w:r>
              <w:rPr>
                <w:webHidden/>
              </w:rPr>
              <w:fldChar w:fldCharType="separate"/>
            </w:r>
            <w:r>
              <w:rPr>
                <w:rStyle w:val="Sautdindex"/>
                <w:vanish w:val="false"/>
              </w:rPr>
              <w:tab/>
              <w:t>4</w:t>
            </w:r>
            <w:r>
              <w:rPr>
                <w:webHidden/>
              </w:rPr>
              <w:fldChar w:fldCharType="end"/>
            </w:r>
          </w:hyperlink>
        </w:p>
        <w:p>
          <w:pPr>
            <w:pStyle w:val="Tabledesmatiresniveau1"/>
            <w:rPr>
              <w:b w:val="false"/>
              <w:b w:val="false"/>
              <w:sz w:val="22"/>
              <w:lang w:eastAsia="fr-FR"/>
            </w:rPr>
          </w:pPr>
          <w:hyperlink w:anchor="_Toc97549421">
            <w:r>
              <w:rPr>
                <w:webHidden/>
                <w:rStyle w:val="Sautdindex"/>
              </w:rPr>
              <w:t>4 Compte rendu troisième réunion</w:t>
            </w:r>
            <w:r>
              <w:rPr>
                <w:webHidden/>
              </w:rPr>
              <w:fldChar w:fldCharType="begin"/>
            </w:r>
            <w:r>
              <w:rPr>
                <w:webHidden/>
              </w:rPr>
              <w:instrText>PAGEREF _Toc97549421 \h</w:instrText>
            </w:r>
            <w:r>
              <w:rPr>
                <w:webHidden/>
              </w:rPr>
              <w:fldChar w:fldCharType="separate"/>
            </w:r>
            <w:r>
              <w:rPr>
                <w:rStyle w:val="Sautdindex"/>
                <w:vanish w:val="false"/>
              </w:rPr>
              <w:tab/>
              <w:t>5</w:t>
            </w:r>
            <w:r>
              <w:rPr>
                <w:webHidden/>
              </w:rPr>
              <w:fldChar w:fldCharType="end"/>
            </w:r>
          </w:hyperlink>
        </w:p>
        <w:p>
          <w:pPr>
            <w:pStyle w:val="Tabledesmatiresniveau1"/>
            <w:rPr>
              <w:b w:val="false"/>
              <w:b w:val="false"/>
              <w:sz w:val="22"/>
              <w:lang w:eastAsia="fr-FR"/>
            </w:rPr>
          </w:pPr>
          <w:hyperlink w:anchor="_Toc97549422">
            <w:r>
              <w:rPr>
                <w:webHidden/>
                <w:rStyle w:val="Sautdindex"/>
                <w:rFonts w:ascii="Arial" w:cs="Arial" w:hAnsi="Arial"/>
              </w:rPr>
              <w:t>5</w:t>
            </w:r>
            <w:r>
              <w:rPr>
                <w:rStyle w:val="Sautdindex"/>
              </w:rPr>
              <w:t xml:space="preserve"> Champ d’application</w:t>
            </w:r>
            <w:r>
              <w:rPr>
                <w:webHidden/>
              </w:rPr>
              <w:fldChar w:fldCharType="begin"/>
            </w:r>
            <w:r>
              <w:rPr>
                <w:webHidden/>
              </w:rPr>
              <w:instrText>PAGEREF _Toc97549422 \h</w:instrText>
            </w:r>
            <w:r>
              <w:rPr>
                <w:webHidden/>
              </w:rPr>
              <w:fldChar w:fldCharType="separate"/>
            </w:r>
            <w:r>
              <w:rPr>
                <w:rStyle w:val="Sautdindex"/>
                <w:vanish w:val="false"/>
              </w:rPr>
              <w:tab/>
              <w:t>5</w:t>
            </w:r>
            <w:r>
              <w:rPr>
                <w:webHidden/>
              </w:rPr>
              <w:fldChar w:fldCharType="end"/>
            </w:r>
          </w:hyperlink>
        </w:p>
        <w:p>
          <w:pPr>
            <w:pStyle w:val="Tabledesmatiresniveau1"/>
            <w:rPr>
              <w:b w:val="false"/>
              <w:b w:val="false"/>
              <w:sz w:val="22"/>
              <w:lang w:eastAsia="fr-FR"/>
            </w:rPr>
          </w:pPr>
          <w:hyperlink w:anchor="_Toc97549423">
            <w:r>
              <w:rPr>
                <w:webHidden/>
                <w:rStyle w:val="Sautdindex"/>
              </w:rPr>
              <w:t>6 Périmètre d’application</w:t>
            </w:r>
            <w:r>
              <w:rPr>
                <w:webHidden/>
              </w:rPr>
              <w:fldChar w:fldCharType="begin"/>
            </w:r>
            <w:r>
              <w:rPr>
                <w:webHidden/>
              </w:rPr>
              <w:instrText>PAGEREF _Toc97549423 \h</w:instrText>
            </w:r>
            <w:r>
              <w:rPr>
                <w:webHidden/>
              </w:rPr>
              <w:fldChar w:fldCharType="separate"/>
            </w:r>
            <w:r>
              <w:rPr>
                <w:rStyle w:val="Sautdindex"/>
                <w:vanish w:val="false"/>
              </w:rPr>
              <w:tab/>
              <w:t>5</w:t>
            </w:r>
            <w:r>
              <w:rPr>
                <w:webHidden/>
              </w:rPr>
              <w:fldChar w:fldCharType="end"/>
            </w:r>
          </w:hyperlink>
        </w:p>
        <w:p>
          <w:pPr>
            <w:pStyle w:val="Tabledesmatiresniveau1"/>
            <w:rPr>
              <w:b w:val="false"/>
              <w:b w:val="false"/>
              <w:sz w:val="22"/>
              <w:lang w:eastAsia="fr-FR"/>
            </w:rPr>
          </w:pPr>
          <w:hyperlink w:anchor="_Toc97549424">
            <w:r>
              <w:rPr>
                <w:webHidden/>
                <w:rStyle w:val="Sautdindex"/>
              </w:rPr>
              <w:t>7 Publication</w:t>
            </w:r>
            <w:r>
              <w:rPr>
                <w:webHidden/>
              </w:rPr>
              <w:fldChar w:fldCharType="begin"/>
            </w:r>
            <w:r>
              <w:rPr>
                <w:webHidden/>
              </w:rPr>
              <w:instrText>PAGEREF _Toc97549424 \h</w:instrText>
            </w:r>
            <w:r>
              <w:rPr>
                <w:webHidden/>
              </w:rPr>
              <w:fldChar w:fldCharType="separate"/>
            </w:r>
            <w:r>
              <w:rPr>
                <w:rStyle w:val="Sautdindex"/>
                <w:vanish w:val="false"/>
              </w:rPr>
              <w:tab/>
              <w:t>6</w:t>
            </w:r>
            <w:r>
              <w:rPr>
                <w:webHidden/>
              </w:rPr>
              <w:fldChar w:fldCharType="end"/>
            </w:r>
          </w:hyperlink>
        </w:p>
        <w:p>
          <w:pPr>
            <w:pStyle w:val="Normal"/>
            <w:rPr/>
          </w:pPr>
          <w:r>
            <w:rPr/>
          </w:r>
          <w:r>
            <w:rPr/>
            <w:fldChar w:fldCharType="end"/>
          </w:r>
        </w:p>
      </w:sdtContent>
    </w:sdt>
    <w:p>
      <w:pPr>
        <w:pStyle w:val="Normal"/>
        <w:rPr>
          <w:b/>
          <w:b/>
          <w:color w:themeColor="background1" w:themeShade="a6" w:val="A6A6A6"/>
          <w:sz w:val="24"/>
        </w:rPr>
      </w:pPr>
      <w:r>
        <w:rPr>
          <w:b/>
          <w:color w:themeColor="background1" w:themeShade="a6" w:val="A6A6A6"/>
          <w:sz w:val="24"/>
        </w:rPr>
      </w:r>
      <w:r>
        <w:br w:type="page"/>
      </w:r>
    </w:p>
    <w:p>
      <w:pPr>
        <w:pStyle w:val="Titre1"/>
        <w:rPr>
          <w:u w:val="single"/>
        </w:rPr>
      </w:pPr>
      <w:bookmarkStart w:id="0" w:name="_Toc97549418"/>
      <w:r>
        <w:rPr>
          <w:u w:val="single"/>
        </w:rPr>
        <w:t>Composition des délégations syndicales</w:t>
      </w:r>
      <w:bookmarkEnd w:id="0"/>
    </w:p>
    <w:p>
      <w:pPr>
        <w:pStyle w:val="Normal"/>
        <w:tabs>
          <w:tab w:pos="708" w:val="clear"/>
          <w:tab w:leader="none" w:pos="226" w:val="left"/>
          <w:tab w:leader="none" w:pos="453" w:val="left"/>
          <w:tab w:leader="none" w:pos="2042" w:val="left"/>
          <w:tab w:leader="dot" w:pos="3969" w:val="right"/>
        </w:tabs>
        <w:spacing w:after="0" w:before="240" w:line="260" w:lineRule="exact"/>
        <w:jc w:val="both"/>
        <w:rPr>
          <w:rFonts w:ascii="Arial" w:cs="Arial" w:hAnsi="Arial"/>
        </w:rPr>
      </w:pPr>
      <w:r>
        <w:rPr>
          <w:rFonts w:ascii="Arial" w:cs="Arial" w:hAnsi="Arial"/>
        </w:rPr>
        <w:t>Les délégations syndicales sont composées :</w:t>
      </w:r>
    </w:p>
    <w:p>
      <w:pPr>
        <w:pStyle w:val="ListParagraph"/>
        <w:numPr>
          <w:ilvl w:val="0"/>
          <w:numId w:val="10"/>
        </w:numPr>
        <w:tabs>
          <w:tab w:pos="708" w:val="clear"/>
          <w:tab w:leader="none" w:pos="226" w:val="left"/>
          <w:tab w:leader="none" w:pos="453" w:val="left"/>
          <w:tab w:leader="none" w:pos="709" w:val="left"/>
          <w:tab w:leader="dot" w:pos="3969" w:val="right"/>
        </w:tabs>
        <w:spacing w:after="0" w:before="240" w:line="260" w:lineRule="exact"/>
        <w:contextualSpacing/>
        <w:jc w:val="both"/>
        <w:rPr>
          <w:rFonts w:ascii="Arial" w:cs="Arial" w:hAnsi="Arial"/>
        </w:rPr>
      </w:pPr>
      <w:r>
        <w:rPr>
          <w:rFonts w:ascii="Arial" w:cs="Arial" w:hAnsi="Arial"/>
        </w:rPr>
        <w:t xml:space="preserve">Pour l’organisation syndicale CFDT : </w:t>
      </w:r>
      <w:r>
        <w:rPr>
          <w:rFonts w:ascii="Arial" w:cs="Arial" w:hAnsi="Arial"/>
        </w:rPr>
        <w:t xml:space="preserve">Madame </w:t>
      </w:r>
      <w:r>
        <w:rPr>
          <w:rFonts w:ascii="Arial" w:cs="Arial" w:hAnsi="Arial"/>
        </w:rPr>
        <w:t xml:space="preserve">XXXXXXXXXX (DS) et </w:t>
      </w:r>
      <w:r>
        <w:rPr>
          <w:rFonts w:ascii="Arial" w:cs="Arial" w:hAnsi="Arial"/>
        </w:rPr>
        <w:t xml:space="preserve">Monsieur </w:t>
      </w:r>
      <w:r>
        <w:rPr>
          <w:rFonts w:ascii="Arial" w:cs="Arial" w:hAnsi="Arial"/>
        </w:rPr>
        <w:t>XXXXXXXXXXXX</w:t>
      </w:r>
    </w:p>
    <w:p>
      <w:pPr>
        <w:pStyle w:val="Normal"/>
        <w:tabs>
          <w:tab w:pos="708" w:val="clear"/>
          <w:tab w:leader="none" w:pos="226" w:val="left"/>
          <w:tab w:leader="none" w:pos="453" w:val="left"/>
          <w:tab w:leader="none" w:pos="709" w:val="left"/>
          <w:tab w:leader="dot" w:pos="3969" w:val="right"/>
        </w:tabs>
        <w:spacing w:after="0" w:before="240" w:line="260" w:lineRule="exact"/>
        <w:jc w:val="both"/>
        <w:rPr>
          <w:rFonts w:ascii="Arial" w:cs="Arial" w:hAnsi="Arial"/>
        </w:rPr>
      </w:pPr>
      <w:r>
        <w:rPr>
          <w:rFonts w:ascii="Arial" w:cs="Arial" w:hAnsi="Arial"/>
        </w:rPr>
        <w:t>Ces salariés pourront participer aux négociations se déroulant pendant leur temps de travail sans perte de salaire.</w:t>
      </w:r>
    </w:p>
    <w:p>
      <w:pPr>
        <w:pStyle w:val="Titre1"/>
        <w:rPr>
          <w:u w:val="single"/>
        </w:rPr>
      </w:pPr>
      <w:bookmarkStart w:id="1" w:name="_Toc97549419"/>
      <w:r>
        <w:rPr>
          <w:u w:val="single"/>
        </w:rPr>
        <w:t>Compte rendu première réunion</w:t>
      </w:r>
      <w:bookmarkEnd w:id="1"/>
    </w:p>
    <w:p>
      <w:pPr>
        <w:pStyle w:val="Normal"/>
        <w:jc w:val="both"/>
        <w:rPr>
          <w:rFonts w:ascii="Calibri" w:cs="Calibri" w:hAnsi="Calibri"/>
          <w:sz w:val="22"/>
        </w:rPr>
      </w:pPr>
      <w:r>
        <w:rPr>
          <w:rFonts w:ascii="Calibri" w:cs="Calibri" w:hAnsi="Calibri"/>
          <w:sz w:val="22"/>
        </w:rPr>
      </w:r>
    </w:p>
    <w:p>
      <w:pPr>
        <w:pStyle w:val="Normal"/>
        <w:jc w:val="both"/>
        <w:rPr>
          <w:rFonts w:ascii="Arial" w:cs="Arial" w:hAnsi="Arial"/>
        </w:rPr>
      </w:pPr>
      <w:r>
        <w:rPr>
          <w:rFonts w:ascii="Arial" w:cs="Arial" w:hAnsi="Arial"/>
        </w:rPr>
        <w:t>Cette réunion avait pour objectifs :</w:t>
      </w:r>
    </w:p>
    <w:p>
      <w:pPr>
        <w:pStyle w:val="ListParagraph"/>
        <w:widowControl w:val="false"/>
        <w:numPr>
          <w:ilvl w:val="0"/>
          <w:numId w:val="6"/>
        </w:numPr>
        <w:jc w:val="both"/>
        <w:rPr>
          <w:rFonts w:ascii="Arial" w:cs="Arial" w:hAnsi="Arial"/>
        </w:rPr>
      </w:pPr>
      <w:r>
        <w:rPr>
          <w:rFonts w:ascii="Arial" w:cs="Arial" w:hAnsi="Arial"/>
        </w:rPr>
        <w:t>De communiquer le calendrier prévisionnel des réunions</w:t>
      </w:r>
    </w:p>
    <w:p>
      <w:pPr>
        <w:pStyle w:val="ListParagraph"/>
        <w:widowControl w:val="false"/>
        <w:numPr>
          <w:ilvl w:val="0"/>
          <w:numId w:val="5"/>
        </w:numPr>
        <w:jc w:val="both"/>
        <w:rPr>
          <w:rFonts w:ascii="Arial" w:cs="Arial" w:hAnsi="Arial"/>
        </w:rPr>
      </w:pPr>
      <w:r>
        <w:rPr>
          <w:rFonts w:ascii="Arial" w:cs="Arial" w:hAnsi="Arial"/>
        </w:rPr>
        <w:t>De préciser le contexte des NAO, s’agissant :</w:t>
      </w:r>
    </w:p>
    <w:p>
      <w:pPr>
        <w:pStyle w:val="ListParagraph"/>
        <w:widowControl w:val="false"/>
        <w:numPr>
          <w:ilvl w:val="1"/>
          <w:numId w:val="5"/>
        </w:numPr>
        <w:jc w:val="both"/>
        <w:rPr>
          <w:rFonts w:ascii="Arial" w:cs="Arial" w:hAnsi="Arial"/>
        </w:rPr>
      </w:pPr>
      <w:r>
        <w:rPr>
          <w:rFonts w:ascii="Arial" w:cs="Arial" w:hAnsi="Arial"/>
        </w:rPr>
        <w:t>Des résultats a fin octobre 2022</w:t>
      </w:r>
    </w:p>
    <w:p>
      <w:pPr>
        <w:pStyle w:val="ListParagraph"/>
        <w:widowControl w:val="false"/>
        <w:numPr>
          <w:ilvl w:val="1"/>
          <w:numId w:val="5"/>
        </w:numPr>
        <w:jc w:val="both"/>
        <w:rPr>
          <w:rFonts w:ascii="Arial" w:cs="Arial" w:hAnsi="Arial"/>
          <w:lang w:val="en-US"/>
        </w:rPr>
      </w:pPr>
      <w:r>
        <w:rPr>
          <w:rFonts w:ascii="Arial" w:cs="Arial" w:hAnsi="Arial"/>
          <w:lang w:val="en-US"/>
        </w:rPr>
        <w:t>Order Book, Order Intake, to be done</w:t>
      </w:r>
    </w:p>
    <w:p>
      <w:pPr>
        <w:pStyle w:val="ListParagraph"/>
        <w:widowControl w:val="false"/>
        <w:numPr>
          <w:ilvl w:val="1"/>
          <w:numId w:val="5"/>
        </w:numPr>
        <w:jc w:val="both"/>
        <w:rPr>
          <w:rFonts w:ascii="Arial" w:cs="Arial" w:hAnsi="Arial"/>
        </w:rPr>
      </w:pPr>
      <w:r>
        <w:rPr>
          <w:rFonts w:ascii="Arial" w:cs="Arial" w:hAnsi="Arial"/>
        </w:rPr>
        <w:t>Les tendances 2023 compte tenu de la situation</w:t>
      </w:r>
    </w:p>
    <w:p>
      <w:pPr>
        <w:pStyle w:val="ListParagraph"/>
        <w:widowControl w:val="false"/>
        <w:numPr>
          <w:ilvl w:val="0"/>
          <w:numId w:val="5"/>
        </w:numPr>
        <w:jc w:val="both"/>
        <w:rPr>
          <w:rFonts w:ascii="Arial" w:cs="Arial" w:hAnsi="Arial"/>
        </w:rPr>
      </w:pPr>
      <w:r>
        <w:rPr>
          <w:rFonts w:ascii="Arial" w:cs="Arial" w:hAnsi="Arial"/>
        </w:rPr>
        <w:t>De définir le périmètre de négociation :</w:t>
      </w:r>
    </w:p>
    <w:p>
      <w:pPr>
        <w:pStyle w:val="ListParagraph"/>
        <w:widowControl w:val="false"/>
        <w:numPr>
          <w:ilvl w:val="1"/>
          <w:numId w:val="5"/>
        </w:numPr>
        <w:jc w:val="both"/>
        <w:rPr>
          <w:rFonts w:ascii="Arial" w:cs="Arial" w:hAnsi="Arial"/>
        </w:rPr>
      </w:pPr>
      <w:r>
        <w:rPr>
          <w:rFonts w:ascii="Arial" w:cs="Arial" w:hAnsi="Arial"/>
        </w:rPr>
        <w:t>Rémunération, temps de travail, partage de la VA en entreprise,</w:t>
      </w:r>
    </w:p>
    <w:p>
      <w:pPr>
        <w:pStyle w:val="ListParagraph"/>
        <w:numPr>
          <w:ilvl w:val="2"/>
          <w:numId w:val="5"/>
        </w:numPr>
        <w:tabs>
          <w:tab w:pos="708" w:val="clear"/>
          <w:tab w:leader="none" w:pos="226" w:val="left"/>
          <w:tab w:leader="none" w:pos="453" w:val="left"/>
          <w:tab w:leader="none" w:pos="2042" w:val="left"/>
          <w:tab w:leader="dot" w:pos="3969" w:val="right"/>
        </w:tabs>
        <w:spacing w:after="0" w:before="240" w:line="260" w:lineRule="exact"/>
        <w:contextualSpacing/>
        <w:jc w:val="both"/>
        <w:rPr>
          <w:rFonts w:ascii="Arial" w:cs="Arial" w:hAnsi="Arial"/>
          <w:bCs/>
        </w:rPr>
      </w:pPr>
      <w:r>
        <w:rPr>
          <w:rFonts w:ascii="Arial" w:cs="Arial" w:hAnsi="Arial"/>
          <w:bCs/>
        </w:rPr>
        <w:t>Les salaires effectifs</w:t>
      </w:r>
    </w:p>
    <w:p>
      <w:pPr>
        <w:pStyle w:val="ListParagraph"/>
        <w:numPr>
          <w:ilvl w:val="2"/>
          <w:numId w:val="5"/>
        </w:numPr>
        <w:tabs>
          <w:tab w:pos="708" w:val="clear"/>
          <w:tab w:leader="none" w:pos="226" w:val="left"/>
          <w:tab w:leader="none" w:pos="453" w:val="left"/>
          <w:tab w:leader="none" w:pos="2042" w:val="left"/>
          <w:tab w:leader="dot" w:pos="3969" w:val="right"/>
        </w:tabs>
        <w:spacing w:after="0" w:before="240" w:line="260" w:lineRule="exact"/>
        <w:contextualSpacing/>
        <w:jc w:val="both"/>
        <w:rPr>
          <w:rFonts w:ascii="Arial" w:cs="Arial" w:hAnsi="Arial"/>
          <w:bCs/>
        </w:rPr>
      </w:pPr>
      <w:r>
        <w:rPr>
          <w:rFonts w:ascii="Arial" w:cs="Arial" w:hAnsi="Arial"/>
          <w:bCs/>
        </w:rPr>
        <w:t>L’épargne salariale (intéressement)</w:t>
      </w:r>
    </w:p>
    <w:p>
      <w:pPr>
        <w:pStyle w:val="ListParagraph"/>
        <w:numPr>
          <w:ilvl w:val="2"/>
          <w:numId w:val="5"/>
        </w:numPr>
        <w:tabs>
          <w:tab w:pos="708" w:val="clear"/>
          <w:tab w:leader="none" w:pos="226" w:val="left"/>
          <w:tab w:leader="none" w:pos="453" w:val="left"/>
          <w:tab w:leader="none" w:pos="2042" w:val="left"/>
          <w:tab w:leader="dot" w:pos="3969" w:val="right"/>
        </w:tabs>
        <w:spacing w:after="0" w:before="240" w:line="260" w:lineRule="exact"/>
        <w:contextualSpacing/>
        <w:jc w:val="both"/>
        <w:rPr>
          <w:rFonts w:ascii="Arial" w:cs="Arial" w:hAnsi="Arial"/>
          <w:bCs/>
        </w:rPr>
      </w:pPr>
      <w:r>
        <w:rPr>
          <w:rFonts w:ascii="Arial" w:cs="Arial" w:hAnsi="Arial"/>
          <w:bCs/>
        </w:rPr>
        <w:t>La durée effective et l’organisation du temps de travail, notamment la mise en place du travail à temps partiel</w:t>
      </w:r>
    </w:p>
    <w:p>
      <w:pPr>
        <w:pStyle w:val="ListParagraph"/>
        <w:numPr>
          <w:ilvl w:val="2"/>
          <w:numId w:val="5"/>
        </w:numPr>
        <w:tabs>
          <w:tab w:pos="708" w:val="clear"/>
          <w:tab w:leader="none" w:pos="226" w:val="left"/>
          <w:tab w:leader="none" w:pos="453" w:val="left"/>
          <w:tab w:leader="none" w:pos="2042" w:val="left"/>
          <w:tab w:leader="dot" w:pos="3969" w:val="right"/>
        </w:tabs>
        <w:spacing w:after="0" w:before="240" w:line="260" w:lineRule="exact"/>
        <w:contextualSpacing/>
        <w:jc w:val="both"/>
        <w:rPr>
          <w:rFonts w:ascii="Arial" w:cs="Arial" w:hAnsi="Arial"/>
          <w:bCs/>
        </w:rPr>
      </w:pPr>
      <w:r>
        <w:rPr>
          <w:rFonts w:ascii="Arial" w:cs="Arial" w:hAnsi="Arial"/>
          <w:bCs/>
        </w:rPr>
        <w:t>Le suivi de la mise en œuvre des mesures visant à supprimer les écarts de rémunération et les différences de déroulement de carrière entre les femmes et les hommes</w:t>
      </w:r>
    </w:p>
    <w:p>
      <w:pPr>
        <w:pStyle w:val="ListParagraph"/>
        <w:numPr>
          <w:ilvl w:val="1"/>
          <w:numId w:val="5"/>
        </w:numPr>
        <w:tabs>
          <w:tab w:pos="708" w:val="clear"/>
          <w:tab w:leader="none" w:pos="226" w:val="left"/>
          <w:tab w:leader="none" w:pos="453" w:val="left"/>
          <w:tab w:leader="none" w:pos="2042" w:val="left"/>
          <w:tab w:leader="dot" w:pos="3969" w:val="right"/>
        </w:tabs>
        <w:spacing w:after="0" w:before="240" w:line="260" w:lineRule="exact"/>
        <w:contextualSpacing/>
        <w:jc w:val="both"/>
        <w:rPr>
          <w:rFonts w:ascii="Arial" w:cs="Arial" w:hAnsi="Arial"/>
          <w:bCs/>
        </w:rPr>
      </w:pPr>
      <w:r>
        <w:rPr>
          <w:rFonts w:ascii="Arial" w:cs="Arial" w:hAnsi="Arial"/>
          <w:bCs/>
        </w:rPr>
        <w:t>La mise en conformité du régime de « Frais de santé » et « Prévoyance »</w:t>
      </w:r>
    </w:p>
    <w:p>
      <w:pPr>
        <w:pStyle w:val="ListParagraph"/>
        <w:widowControl w:val="false"/>
        <w:numPr>
          <w:ilvl w:val="1"/>
          <w:numId w:val="5"/>
        </w:numPr>
        <w:jc w:val="both"/>
        <w:rPr>
          <w:rFonts w:ascii="Arial" w:cs="Arial" w:hAnsi="Arial"/>
        </w:rPr>
      </w:pPr>
      <w:r>
        <w:rPr>
          <w:rFonts w:ascii="Arial" w:cs="Arial" w:hAnsi="Arial"/>
        </w:rPr>
        <w:t>Egalité professionnelle entre les femmes et les hommes et la QVT notamment :</w:t>
      </w:r>
    </w:p>
    <w:p>
      <w:pPr>
        <w:pStyle w:val="ListParagraph"/>
        <w:widowControl w:val="false"/>
        <w:numPr>
          <w:ilvl w:val="2"/>
          <w:numId w:val="5"/>
        </w:numPr>
        <w:spacing w:after="160" w:before="0" w:line="259" w:lineRule="auto"/>
        <w:contextualSpacing/>
        <w:jc w:val="both"/>
        <w:rPr>
          <w:rFonts w:ascii="Arial" w:cs="Arial" w:hAnsi="Arial"/>
        </w:rPr>
      </w:pPr>
      <w:r>
        <w:rPr>
          <w:rFonts w:ascii="Arial" w:cs="Arial" w:hAnsi="Arial"/>
        </w:rPr>
        <w:t>L'insertion professionnelle et le maintien dans l'emploi des travailleurs handicapés</w:t>
      </w:r>
    </w:p>
    <w:p>
      <w:pPr>
        <w:pStyle w:val="ListParagraph"/>
        <w:widowControl w:val="false"/>
        <w:numPr>
          <w:ilvl w:val="2"/>
          <w:numId w:val="5"/>
        </w:numPr>
        <w:spacing w:after="160" w:before="0" w:line="259" w:lineRule="auto"/>
        <w:contextualSpacing/>
        <w:jc w:val="both"/>
        <w:rPr>
          <w:rFonts w:ascii="Arial" w:cs="Arial" w:hAnsi="Arial"/>
        </w:rPr>
      </w:pPr>
      <w:r>
        <w:rPr>
          <w:rFonts w:ascii="Arial" w:cs="Arial" w:hAnsi="Arial"/>
        </w:rPr>
        <w:t>La formation professionnelle</w:t>
      </w:r>
    </w:p>
    <w:p>
      <w:pPr>
        <w:pStyle w:val="ListParagraph"/>
        <w:widowControl w:val="false"/>
        <w:numPr>
          <w:ilvl w:val="2"/>
          <w:numId w:val="5"/>
        </w:numPr>
        <w:spacing w:after="160" w:before="0" w:line="259" w:lineRule="auto"/>
        <w:contextualSpacing/>
        <w:jc w:val="both"/>
        <w:rPr>
          <w:rFonts w:ascii="Arial" w:cs="Arial" w:hAnsi="Arial"/>
        </w:rPr>
      </w:pPr>
      <w:r>
        <w:rPr>
          <w:rFonts w:ascii="Arial" w:cs="Arial" w:hAnsi="Arial"/>
        </w:rPr>
        <w:t>L'exercice du droit d'expression directe et collective des salariés</w:t>
      </w:r>
    </w:p>
    <w:p>
      <w:pPr>
        <w:pStyle w:val="ListParagraph"/>
        <w:widowControl w:val="false"/>
        <w:numPr>
          <w:ilvl w:val="2"/>
          <w:numId w:val="5"/>
        </w:numPr>
        <w:spacing w:after="160" w:before="0" w:line="259" w:lineRule="auto"/>
        <w:contextualSpacing/>
        <w:jc w:val="both"/>
        <w:rPr>
          <w:rFonts w:ascii="Arial" w:cs="Arial" w:hAnsi="Arial"/>
        </w:rPr>
      </w:pPr>
      <w:r>
        <w:rPr>
          <w:rFonts w:ascii="Arial" w:cs="Arial" w:hAnsi="Arial"/>
        </w:rPr>
        <w:t>La mise en place du télétravail</w:t>
      </w:r>
    </w:p>
    <w:p>
      <w:pPr>
        <w:pStyle w:val="ListParagraph"/>
        <w:widowControl w:val="false"/>
        <w:numPr>
          <w:ilvl w:val="2"/>
          <w:numId w:val="5"/>
        </w:numPr>
        <w:spacing w:after="160" w:before="0" w:line="259" w:lineRule="auto"/>
        <w:contextualSpacing/>
        <w:jc w:val="both"/>
        <w:rPr>
          <w:rFonts w:ascii="Arial" w:cs="Arial" w:hAnsi="Arial"/>
        </w:rPr>
      </w:pPr>
      <w:r>
        <w:rPr>
          <w:rFonts w:ascii="Arial" w:cs="Arial" w:hAnsi="Arial"/>
        </w:rPr>
        <w:t>Le plan de mobilité employeur</w:t>
      </w:r>
    </w:p>
    <w:p>
      <w:pPr>
        <w:pStyle w:val="Normal"/>
        <w:numPr>
          <w:ilvl w:val="0"/>
          <w:numId w:val="4"/>
        </w:numPr>
        <w:jc w:val="both"/>
        <w:rPr>
          <w:rFonts w:ascii="Arial" w:cs="Arial" w:hAnsi="Arial"/>
        </w:rPr>
      </w:pPr>
      <w:r>
        <w:rPr>
          <w:rFonts w:ascii="Arial" w:cs="Arial" w:hAnsi="Arial"/>
        </w:rPr>
        <w:t>La communication des données comparatives :</w:t>
      </w:r>
    </w:p>
    <w:p>
      <w:pPr>
        <w:pStyle w:val="Normal"/>
        <w:numPr>
          <w:ilvl w:val="1"/>
          <w:numId w:val="4"/>
        </w:numPr>
        <w:jc w:val="both"/>
        <w:rPr>
          <w:rFonts w:ascii="Arial" w:cs="Arial" w:hAnsi="Arial"/>
        </w:rPr>
      </w:pPr>
      <w:r>
        <w:rPr>
          <w:rFonts w:ascii="Arial" w:cs="Arial" w:hAnsi="Arial"/>
        </w:rPr>
        <w:t>Indice des prix à la consommation à fin septembre 2022,</w:t>
      </w:r>
    </w:p>
    <w:p>
      <w:pPr>
        <w:pStyle w:val="Normal"/>
        <w:numPr>
          <w:ilvl w:val="1"/>
          <w:numId w:val="4"/>
        </w:numPr>
        <w:jc w:val="both"/>
        <w:rPr>
          <w:rFonts w:ascii="Arial" w:cs="Arial" w:hAnsi="Arial"/>
        </w:rPr>
      </w:pPr>
      <w:r>
        <w:rPr>
          <w:rFonts w:ascii="Arial" w:cs="Arial" w:hAnsi="Arial"/>
        </w:rPr>
        <w:t>Evolution de l’indice d’inflation a fin septembre 2022</w:t>
      </w:r>
    </w:p>
    <w:p>
      <w:pPr>
        <w:pStyle w:val="Normal"/>
        <w:numPr>
          <w:ilvl w:val="1"/>
          <w:numId w:val="4"/>
        </w:numPr>
        <w:jc w:val="both"/>
        <w:rPr>
          <w:rFonts w:ascii="Arial" w:cs="Arial" w:hAnsi="Arial"/>
        </w:rPr>
      </w:pPr>
      <w:r>
        <w:rPr>
          <w:rFonts w:ascii="Arial" w:cs="Arial" w:hAnsi="Arial"/>
        </w:rPr>
        <w:t>Les estimations de l’INSEE pour fin 2022</w:t>
      </w:r>
    </w:p>
    <w:p>
      <w:pPr>
        <w:pStyle w:val="Normal"/>
        <w:numPr>
          <w:ilvl w:val="1"/>
          <w:numId w:val="4"/>
        </w:numPr>
        <w:jc w:val="both"/>
        <w:rPr>
          <w:rFonts w:ascii="Arial" w:cs="Arial" w:hAnsi="Arial"/>
        </w:rPr>
      </w:pPr>
      <w:r>
        <w:rPr>
          <w:rFonts w:ascii="Arial" w:cs="Arial" w:hAnsi="Arial"/>
        </w:rPr>
        <w:t>La répartition des effectifs par :</w:t>
      </w:r>
    </w:p>
    <w:p>
      <w:pPr>
        <w:pStyle w:val="Normal"/>
        <w:numPr>
          <w:ilvl w:val="2"/>
          <w:numId w:val="4"/>
        </w:numPr>
        <w:jc w:val="both"/>
        <w:rPr>
          <w:rFonts w:ascii="Arial" w:cs="Arial" w:hAnsi="Arial"/>
        </w:rPr>
      </w:pPr>
      <w:r>
        <w:rPr>
          <w:rFonts w:ascii="Arial" w:cs="Arial" w:hAnsi="Arial"/>
        </w:rPr>
        <w:t>type de contrat</w:t>
      </w:r>
    </w:p>
    <w:p>
      <w:pPr>
        <w:pStyle w:val="Normal"/>
        <w:numPr>
          <w:ilvl w:val="2"/>
          <w:numId w:val="4"/>
        </w:numPr>
        <w:jc w:val="both"/>
        <w:rPr>
          <w:rFonts w:ascii="Arial" w:cs="Arial" w:hAnsi="Arial"/>
        </w:rPr>
      </w:pPr>
      <w:r>
        <w:rPr>
          <w:rFonts w:ascii="Arial" w:cs="Arial" w:hAnsi="Arial"/>
        </w:rPr>
        <w:t>catégorie,</w:t>
      </w:r>
    </w:p>
    <w:p>
      <w:pPr>
        <w:pStyle w:val="Normal"/>
        <w:numPr>
          <w:ilvl w:val="2"/>
          <w:numId w:val="4"/>
        </w:numPr>
        <w:jc w:val="both"/>
        <w:rPr>
          <w:rFonts w:ascii="Arial" w:cs="Arial" w:hAnsi="Arial"/>
        </w:rPr>
      </w:pPr>
      <w:r>
        <w:rPr>
          <w:rFonts w:ascii="Arial" w:cs="Arial" w:hAnsi="Arial"/>
        </w:rPr>
        <w:t>sexe</w:t>
      </w:r>
    </w:p>
    <w:p>
      <w:pPr>
        <w:pStyle w:val="Normal"/>
        <w:numPr>
          <w:ilvl w:val="1"/>
          <w:numId w:val="4"/>
        </w:numPr>
        <w:jc w:val="both"/>
        <w:rPr>
          <w:rFonts w:ascii="Arial" w:cs="Arial" w:hAnsi="Arial"/>
        </w:rPr>
      </w:pPr>
      <w:r>
        <w:rPr>
          <w:rFonts w:ascii="Arial" w:cs="Arial" w:hAnsi="Arial"/>
        </w:rPr>
        <w:t>Le résultat de l’intéressement 2021</w:t>
      </w:r>
    </w:p>
    <w:p>
      <w:pPr>
        <w:pStyle w:val="Normal"/>
        <w:jc w:val="both"/>
        <w:rPr>
          <w:rFonts w:ascii="Arial" w:cs="Arial" w:hAnsi="Arial"/>
        </w:rPr>
      </w:pPr>
      <w:r>
        <w:rPr>
          <w:rFonts w:ascii="Arial" w:cs="Arial" w:hAnsi="Arial"/>
        </w:rPr>
      </w:r>
    </w:p>
    <w:p>
      <w:pPr>
        <w:pStyle w:val="ListParagraph"/>
        <w:widowControl w:val="false"/>
        <w:numPr>
          <w:ilvl w:val="0"/>
          <w:numId w:val="5"/>
        </w:numPr>
        <w:jc w:val="both"/>
        <w:rPr>
          <w:rFonts w:ascii="Arial" w:cs="Arial" w:hAnsi="Arial"/>
        </w:rPr>
      </w:pPr>
      <w:r>
        <w:rPr>
          <w:rFonts w:ascii="Arial" w:cs="Arial" w:hAnsi="Arial"/>
        </w:rPr>
        <w:t>D’affirmer la volonté de la Direction :</w:t>
      </w:r>
    </w:p>
    <w:p>
      <w:pPr>
        <w:pStyle w:val="ListParagraph"/>
        <w:widowControl w:val="false"/>
        <w:numPr>
          <w:ilvl w:val="1"/>
          <w:numId w:val="5"/>
        </w:numPr>
        <w:jc w:val="both"/>
        <w:rPr>
          <w:rFonts w:ascii="Arial" w:cs="Arial" w:hAnsi="Arial"/>
        </w:rPr>
      </w:pPr>
      <w:r>
        <w:rPr>
          <w:rFonts w:ascii="Arial" w:cs="Arial" w:hAnsi="Arial"/>
        </w:rPr>
        <w:t>S’agissant de poursuivre un dialogue social productif et cohérent avec la situation économique de l’entreprise,</w:t>
      </w:r>
    </w:p>
    <w:p>
      <w:pPr>
        <w:pStyle w:val="ListParagraph"/>
        <w:widowControl w:val="false"/>
        <w:numPr>
          <w:ilvl w:val="1"/>
          <w:numId w:val="5"/>
        </w:numPr>
        <w:jc w:val="both"/>
        <w:rPr>
          <w:rFonts w:ascii="Arial" w:cs="Arial" w:hAnsi="Arial"/>
        </w:rPr>
      </w:pPr>
      <w:r>
        <w:rPr>
          <w:rFonts w:ascii="Arial" w:cs="Arial" w:hAnsi="Arial"/>
        </w:rPr>
        <w:t>S’agissant de protéger le pouvoir d’achat des salariés au vue de l’inflation</w:t>
      </w:r>
    </w:p>
    <w:p>
      <w:pPr>
        <w:pStyle w:val="ListParagraph"/>
        <w:widowControl w:val="false"/>
        <w:numPr>
          <w:ilvl w:val="1"/>
          <w:numId w:val="5"/>
        </w:numPr>
        <w:jc w:val="both"/>
        <w:rPr>
          <w:rFonts w:ascii="Arial" w:cs="Arial" w:hAnsi="Arial"/>
        </w:rPr>
      </w:pPr>
      <w:r>
        <w:rPr>
          <w:rFonts w:ascii="Arial" w:cs="Arial" w:hAnsi="Arial"/>
        </w:rPr>
        <w:t xml:space="preserve">S’agissant de poursuivre les actions permettant la sécurité de l’ensemble des salariés, </w:t>
      </w:r>
    </w:p>
    <w:p>
      <w:pPr>
        <w:pStyle w:val="ListParagraph"/>
        <w:widowControl w:val="false"/>
        <w:numPr>
          <w:ilvl w:val="1"/>
          <w:numId w:val="5"/>
        </w:numPr>
        <w:jc w:val="both"/>
        <w:rPr>
          <w:rFonts w:ascii="Arial" w:cs="Arial" w:hAnsi="Arial"/>
        </w:rPr>
      </w:pPr>
      <w:r>
        <w:rPr>
          <w:rFonts w:ascii="Arial" w:cs="Arial" w:hAnsi="Arial"/>
        </w:rPr>
        <w:t>Et s’agissant d’organiser ces NAO en cohérence avec la politique de rémunération du groupe.</w:t>
      </w:r>
    </w:p>
    <w:p>
      <w:pPr>
        <w:pStyle w:val="Normal"/>
        <w:jc w:val="both"/>
        <w:rPr>
          <w:rFonts w:ascii="Arial" w:cs="Arial" w:hAnsi="Arial"/>
        </w:rPr>
      </w:pPr>
      <w:r>
        <w:rPr>
          <w:rFonts w:ascii="Arial" w:cs="Arial" w:hAnsi="Arial"/>
        </w:rPr>
      </w:r>
    </w:p>
    <w:p>
      <w:pPr>
        <w:pStyle w:val="Normal"/>
        <w:jc w:val="both"/>
        <w:rPr>
          <w:rFonts w:cs="Calibri" w:cstheme="minorHAnsi"/>
          <w:sz w:val="24"/>
          <w:szCs w:val="24"/>
        </w:rPr>
      </w:pPr>
      <w:r>
        <w:rPr>
          <w:rFonts w:ascii="Arial" w:cs="Arial" w:hAnsi="Arial"/>
        </w:rPr>
        <w:t>Lors de cette première réunion, un PV d’ouverture des Négociations Annuelles Obligatoires a été signé entre les parties.</w:t>
      </w:r>
      <w:r>
        <w:br w:type="page"/>
      </w:r>
    </w:p>
    <w:p>
      <w:pPr>
        <w:pStyle w:val="Titre1"/>
        <w:rPr>
          <w:u w:val="single"/>
        </w:rPr>
      </w:pPr>
      <w:bookmarkStart w:id="2" w:name="_Toc97549420"/>
      <w:r>
        <w:rPr>
          <w:u w:val="single"/>
        </w:rPr>
        <w:t>Compte rendu seconde réunion</w:t>
      </w:r>
      <w:bookmarkEnd w:id="2"/>
    </w:p>
    <w:p>
      <w:pPr>
        <w:pStyle w:val="Normal"/>
        <w:jc w:val="both"/>
        <w:rPr>
          <w:rFonts w:ascii="Arial" w:cs="Arial" w:hAnsi="Arial"/>
        </w:rPr>
      </w:pPr>
      <w:r>
        <w:rPr>
          <w:rFonts w:ascii="Arial" w:cs="Arial" w:hAnsi="Arial"/>
        </w:rPr>
      </w:r>
    </w:p>
    <w:p>
      <w:pPr>
        <w:pStyle w:val="Normal"/>
        <w:jc w:val="both"/>
        <w:rPr>
          <w:rFonts w:ascii="Arial" w:cs="Arial" w:hAnsi="Arial"/>
        </w:rPr>
      </w:pPr>
      <w:r>
        <w:rPr>
          <w:rFonts w:ascii="Arial" w:cs="Arial" w:hAnsi="Arial"/>
        </w:rPr>
        <w:t>Compte tenu de la situation économique mondiale, la direction souhaite compenser les conséquences de l’inflation pour les bas salaires.</w:t>
      </w:r>
    </w:p>
    <w:p>
      <w:pPr>
        <w:pStyle w:val="Normal"/>
        <w:jc w:val="both"/>
        <w:rPr>
          <w:rFonts w:ascii="Arial" w:cs="Arial" w:hAnsi="Arial"/>
        </w:rPr>
      </w:pPr>
      <w:r>
        <w:rPr>
          <w:rFonts w:ascii="Arial" w:cs="Arial" w:hAnsi="Arial"/>
        </w:rPr>
        <w:t>Par ailleurs, la direction souhaite rappeler la situation économique de l’entreprise depuis le début de l’année avec la mise en place de l’activité partielle longue durée pour compenser les retards de livraison des châssis et l’impact sur les livraisons.</w:t>
      </w:r>
    </w:p>
    <w:p>
      <w:pPr>
        <w:pStyle w:val="Normal"/>
        <w:jc w:val="both"/>
        <w:rPr>
          <w:rFonts w:ascii="Arial" w:cs="Arial" w:hAnsi="Arial"/>
        </w:rPr>
      </w:pPr>
      <w:r>
        <w:rPr>
          <w:rFonts w:ascii="Arial" w:cs="Arial" w:hAnsi="Arial"/>
        </w:rPr>
      </w:r>
    </w:p>
    <w:p>
      <w:pPr>
        <w:pStyle w:val="Normal"/>
        <w:jc w:val="both"/>
        <w:rPr>
          <w:rFonts w:ascii="Arial" w:cs="Arial" w:hAnsi="Arial"/>
        </w:rPr>
      </w:pPr>
      <w:r>
        <w:rPr>
          <w:rFonts w:ascii="Arial" w:cs="Arial" w:hAnsi="Arial"/>
        </w:rPr>
        <w:t>La direction a fait les propositions suivantes :</w:t>
      </w:r>
    </w:p>
    <w:p>
      <w:pPr>
        <w:pStyle w:val="ListParagraph"/>
        <w:numPr>
          <w:ilvl w:val="0"/>
          <w:numId w:val="11"/>
        </w:numPr>
        <w:spacing w:line="280" w:lineRule="atLeast"/>
        <w:jc w:val="both"/>
        <w:rPr>
          <w:rFonts w:ascii="Arial" w:cs="Arial" w:hAnsi="Arial"/>
        </w:rPr>
      </w:pPr>
      <w:r>
        <w:rPr>
          <w:rFonts w:ascii="Arial" w:cs="Arial" w:hAnsi="Arial"/>
        </w:rPr>
        <w:t>Prise en charge de la mutuelle à 100% dans le cadre de la mise en conformité en lien avec la nouvelle convention collective nationale de la métallurgie</w:t>
      </w:r>
    </w:p>
    <w:p>
      <w:pPr>
        <w:pStyle w:val="ListParagraph"/>
        <w:numPr>
          <w:ilvl w:val="0"/>
          <w:numId w:val="11"/>
        </w:numPr>
        <w:spacing w:line="280" w:lineRule="atLeast"/>
        <w:jc w:val="both"/>
        <w:rPr>
          <w:rFonts w:ascii="Arial" w:cs="Arial" w:hAnsi="Arial"/>
        </w:rPr>
      </w:pPr>
      <w:r>
        <w:rPr>
          <w:rFonts w:ascii="Arial" w:cs="Arial" w:hAnsi="Arial"/>
        </w:rPr>
        <w:t>Revalorisation des titres restaurant au plafond employeur</w:t>
      </w:r>
    </w:p>
    <w:p>
      <w:pPr>
        <w:pStyle w:val="ListParagraph"/>
        <w:numPr>
          <w:ilvl w:val="0"/>
          <w:numId w:val="11"/>
        </w:numPr>
        <w:spacing w:line="280" w:lineRule="atLeast"/>
        <w:jc w:val="both"/>
        <w:rPr>
          <w:rFonts w:ascii="Arial" w:cs="Arial" w:hAnsi="Arial"/>
        </w:rPr>
      </w:pPr>
      <w:r>
        <w:rPr>
          <w:rFonts w:ascii="Arial" w:cs="Arial" w:hAnsi="Arial"/>
        </w:rPr>
        <w:t>Augmentation individuelle</w:t>
      </w:r>
    </w:p>
    <w:p>
      <w:pPr>
        <w:pStyle w:val="ListParagraph"/>
        <w:numPr>
          <w:ilvl w:val="0"/>
          <w:numId w:val="11"/>
        </w:numPr>
        <w:spacing w:line="280" w:lineRule="atLeast"/>
        <w:jc w:val="both"/>
        <w:rPr>
          <w:rFonts w:ascii="Arial" w:cs="Arial" w:hAnsi="Arial"/>
        </w:rPr>
      </w:pPr>
      <w:r>
        <w:rPr>
          <w:rFonts w:ascii="Arial" w:cs="Arial" w:hAnsi="Arial"/>
        </w:rPr>
        <w:t>Revalorisation du montant des paniers repas de 2.5€ par jour</w:t>
      </w:r>
    </w:p>
    <w:p>
      <w:pPr>
        <w:pStyle w:val="ListParagraph"/>
        <w:numPr>
          <w:ilvl w:val="0"/>
          <w:numId w:val="11"/>
        </w:numPr>
        <w:spacing w:line="280" w:lineRule="atLeast"/>
        <w:jc w:val="both"/>
        <w:rPr>
          <w:rFonts w:ascii="Arial" w:cs="Arial" w:hAnsi="Arial"/>
        </w:rPr>
      </w:pPr>
      <w:r>
        <w:rPr>
          <w:rFonts w:ascii="Arial" w:cs="Arial" w:hAnsi="Arial"/>
        </w:rPr>
        <w:t>Revalorisation de la prime de nettoyage des vêtements de travail de 5€ par mois</w:t>
      </w:r>
    </w:p>
    <w:p>
      <w:pPr>
        <w:pStyle w:val="ListParagraph"/>
        <w:numPr>
          <w:ilvl w:val="0"/>
          <w:numId w:val="11"/>
        </w:numPr>
        <w:spacing w:line="280" w:lineRule="atLeast"/>
        <w:jc w:val="both"/>
        <w:rPr>
          <w:rFonts w:ascii="Arial" w:cs="Arial" w:hAnsi="Arial"/>
        </w:rPr>
      </w:pPr>
      <w:r>
        <w:rPr>
          <w:rFonts w:ascii="Arial" w:cs="Arial" w:hAnsi="Arial"/>
        </w:rPr>
        <w:t>Mise en place d’une prime de télétravail</w:t>
      </w:r>
    </w:p>
    <w:p>
      <w:pPr>
        <w:pStyle w:val="ListParagraph"/>
        <w:numPr>
          <w:ilvl w:val="0"/>
          <w:numId w:val="11"/>
        </w:numPr>
        <w:spacing w:line="280" w:lineRule="atLeast"/>
        <w:jc w:val="both"/>
        <w:rPr>
          <w:rFonts w:ascii="Arial" w:cs="Arial" w:hAnsi="Arial"/>
        </w:rPr>
      </w:pPr>
      <w:r>
        <w:rPr>
          <w:rFonts w:ascii="Arial" w:cs="Arial" w:hAnsi="Arial"/>
        </w:rPr>
        <w:t>Mise en place de la prime de partage de la valeur ajouté selon salaire</w:t>
      </w:r>
    </w:p>
    <w:p>
      <w:pPr>
        <w:pStyle w:val="Normal"/>
        <w:jc w:val="both"/>
        <w:rPr>
          <w:rFonts w:ascii="Arial" w:cs="Arial" w:hAnsi="Arial"/>
        </w:rPr>
      </w:pPr>
      <w:r>
        <w:rPr>
          <w:rFonts w:ascii="Arial" w:cs="Arial" w:hAnsi="Arial"/>
        </w:rPr>
      </w:r>
    </w:p>
    <w:p>
      <w:pPr>
        <w:pStyle w:val="Normal"/>
        <w:jc w:val="both"/>
        <w:rPr>
          <w:rFonts w:ascii="Arial" w:cs="Arial" w:hAnsi="Arial"/>
        </w:rPr>
      </w:pPr>
      <w:r>
        <w:rPr>
          <w:rFonts w:ascii="Arial" w:cs="Arial" w:hAnsi="Arial"/>
        </w:rPr>
        <w:t>Lors de cette réunion, l’Organisation Syndicale représentative a présenté ses propositions :</w:t>
      </w:r>
    </w:p>
    <w:p>
      <w:pPr>
        <w:pStyle w:val="ListParagraph"/>
        <w:numPr>
          <w:ilvl w:val="0"/>
          <w:numId w:val="10"/>
        </w:numPr>
        <w:jc w:val="both"/>
        <w:rPr>
          <w:rFonts w:ascii="Arial" w:cs="Arial" w:hAnsi="Arial"/>
        </w:rPr>
      </w:pPr>
      <w:r>
        <w:rPr>
          <w:rFonts w:ascii="Arial" w:cs="Arial" w:hAnsi="Arial"/>
        </w:rPr>
        <w:t>Augmenter de 7% les salaires (au vue de l’inflation)</w:t>
      </w:r>
    </w:p>
    <w:p>
      <w:pPr>
        <w:pStyle w:val="ListParagraph"/>
        <w:numPr>
          <w:ilvl w:val="0"/>
          <w:numId w:val="10"/>
        </w:numPr>
        <w:jc w:val="both"/>
        <w:rPr>
          <w:rFonts w:ascii="Arial" w:cs="Arial" w:hAnsi="Arial"/>
        </w:rPr>
      </w:pPr>
      <w:r>
        <w:rPr>
          <w:rFonts w:ascii="Arial" w:cs="Arial" w:hAnsi="Arial"/>
        </w:rPr>
        <w:t>Une prime type Macron de 750€ brut pour tous</w:t>
      </w:r>
    </w:p>
    <w:p>
      <w:pPr>
        <w:pStyle w:val="ListParagraph"/>
        <w:numPr>
          <w:ilvl w:val="0"/>
          <w:numId w:val="10"/>
        </w:numPr>
        <w:jc w:val="both"/>
        <w:rPr>
          <w:rFonts w:ascii="Arial" w:cs="Arial" w:hAnsi="Arial"/>
        </w:rPr>
      </w:pPr>
      <w:r>
        <w:rPr>
          <w:rFonts w:ascii="Arial" w:cs="Arial" w:hAnsi="Arial"/>
        </w:rPr>
        <w:t>Ajustement des TR au plafond employeur</w:t>
      </w:r>
    </w:p>
    <w:p>
      <w:pPr>
        <w:pStyle w:val="ListParagraph"/>
        <w:numPr>
          <w:ilvl w:val="0"/>
          <w:numId w:val="10"/>
        </w:numPr>
        <w:jc w:val="both"/>
        <w:rPr>
          <w:rFonts w:ascii="Arial" w:cs="Arial" w:hAnsi="Arial"/>
        </w:rPr>
      </w:pPr>
      <w:r>
        <w:rPr>
          <w:rFonts w:ascii="Arial" w:cs="Arial" w:hAnsi="Arial"/>
        </w:rPr>
        <w:t>Valoriser l’ancienneté ajout d’une journée supplémentaire pour les 5 ans d’ancienneté</w:t>
      </w:r>
    </w:p>
    <w:p>
      <w:pPr>
        <w:pStyle w:val="ListParagraph"/>
        <w:numPr>
          <w:ilvl w:val="0"/>
          <w:numId w:val="10"/>
        </w:numPr>
        <w:jc w:val="both"/>
        <w:rPr>
          <w:rFonts w:ascii="Arial" w:cs="Arial" w:hAnsi="Arial"/>
        </w:rPr>
      </w:pPr>
      <w:r>
        <w:rPr>
          <w:rFonts w:ascii="Arial" w:cs="Arial" w:hAnsi="Arial"/>
        </w:rPr>
        <w:t>Cheque vacances par l’entreprise 250€ fin juin / 250€ fin décembre</w:t>
      </w:r>
    </w:p>
    <w:p>
      <w:pPr>
        <w:pStyle w:val="ListParagraph"/>
        <w:numPr>
          <w:ilvl w:val="0"/>
          <w:numId w:val="10"/>
        </w:numPr>
        <w:jc w:val="both"/>
        <w:rPr>
          <w:rFonts w:ascii="Arial" w:cs="Arial" w:hAnsi="Arial"/>
        </w:rPr>
      </w:pPr>
      <w:r>
        <w:rPr>
          <w:rFonts w:ascii="Arial" w:cs="Arial" w:hAnsi="Arial"/>
        </w:rPr>
        <w:t>Prime d’assiduité +10€ par mois</w:t>
      </w:r>
    </w:p>
    <w:p>
      <w:pPr>
        <w:pStyle w:val="ListParagraph"/>
        <w:numPr>
          <w:ilvl w:val="0"/>
          <w:numId w:val="10"/>
        </w:numPr>
        <w:jc w:val="both"/>
        <w:rPr>
          <w:rFonts w:ascii="Arial" w:cs="Arial" w:hAnsi="Arial"/>
        </w:rPr>
      </w:pPr>
      <w:r>
        <w:rPr>
          <w:rFonts w:ascii="Arial" w:cs="Arial" w:hAnsi="Arial"/>
        </w:rPr>
        <w:t>Mettre en place du 13e Mois pour tous</w:t>
      </w:r>
    </w:p>
    <w:p>
      <w:pPr>
        <w:pStyle w:val="ListParagraph"/>
        <w:numPr>
          <w:ilvl w:val="0"/>
          <w:numId w:val="10"/>
        </w:numPr>
        <w:jc w:val="both"/>
        <w:rPr>
          <w:rFonts w:ascii="Arial" w:cs="Arial" w:hAnsi="Arial"/>
        </w:rPr>
      </w:pPr>
      <w:r>
        <w:rPr>
          <w:rFonts w:ascii="Arial" w:cs="Arial" w:hAnsi="Arial"/>
        </w:rPr>
        <w:t>Mettre en place 2 Repas de service par an</w:t>
      </w:r>
    </w:p>
    <w:p>
      <w:pPr>
        <w:pStyle w:val="ListParagraph"/>
        <w:numPr>
          <w:ilvl w:val="0"/>
          <w:numId w:val="10"/>
        </w:numPr>
        <w:jc w:val="both"/>
        <w:rPr>
          <w:rFonts w:ascii="Arial" w:cs="Arial" w:hAnsi="Arial"/>
        </w:rPr>
      </w:pPr>
      <w:r>
        <w:rPr>
          <w:rFonts w:ascii="Arial" w:cs="Arial" w:hAnsi="Arial"/>
        </w:rPr>
        <w:t>Mettre en place un petit déjeuner par mois ou par trimestre pour réunir les salariés de la société</w:t>
      </w:r>
    </w:p>
    <w:p>
      <w:pPr>
        <w:pStyle w:val="ListParagraph"/>
        <w:numPr>
          <w:ilvl w:val="0"/>
          <w:numId w:val="10"/>
        </w:numPr>
        <w:jc w:val="both"/>
        <w:rPr>
          <w:rFonts w:ascii="Arial" w:cs="Arial" w:hAnsi="Arial"/>
        </w:rPr>
      </w:pPr>
      <w:r>
        <w:rPr>
          <w:rFonts w:ascii="Arial" w:cs="Arial" w:hAnsi="Arial"/>
        </w:rPr>
        <w:t>Mettre en place la semaine de 4 jours</w:t>
      </w:r>
    </w:p>
    <w:p>
      <w:pPr>
        <w:pStyle w:val="ListParagraph"/>
        <w:numPr>
          <w:ilvl w:val="0"/>
          <w:numId w:val="10"/>
        </w:numPr>
        <w:jc w:val="both"/>
        <w:rPr>
          <w:rFonts w:ascii="Arial" w:cs="Arial" w:hAnsi="Arial"/>
        </w:rPr>
      </w:pPr>
      <w:r>
        <w:rPr>
          <w:rFonts w:ascii="Arial" w:cs="Arial" w:hAnsi="Arial"/>
        </w:rPr>
        <w:t>Aménagement au niveau de la prime d’assiduité et l’annualisation pour uniquement le covid et les cas contacts</w:t>
      </w:r>
    </w:p>
    <w:p>
      <w:pPr>
        <w:pStyle w:val="Normal"/>
        <w:jc w:val="both"/>
        <w:rPr>
          <w:rFonts w:ascii="Arial" w:cs="Arial" w:hAnsi="Arial"/>
        </w:rPr>
      </w:pPr>
      <w:r>
        <w:rPr>
          <w:rFonts w:ascii="Arial" w:cs="Arial" w:hAnsi="Arial"/>
        </w:rPr>
      </w:r>
    </w:p>
    <w:p>
      <w:pPr>
        <w:pStyle w:val="Titre1"/>
        <w:rPr>
          <w:u w:val="single"/>
        </w:rPr>
      </w:pPr>
      <w:r>
        <w:rPr>
          <w:u w:val="single"/>
        </w:rPr>
        <w:t>Compte rendu troisième réunion</w:t>
      </w:r>
    </w:p>
    <w:p>
      <w:pPr>
        <w:pStyle w:val="Normal"/>
        <w:jc w:val="both"/>
        <w:rPr>
          <w:rFonts w:ascii="Arial" w:cs="Arial" w:hAnsi="Arial"/>
        </w:rPr>
      </w:pPr>
      <w:r>
        <w:rPr>
          <w:rFonts w:ascii="Arial" w:cs="Arial" w:hAnsi="Arial"/>
        </w:rPr>
      </w:r>
    </w:p>
    <w:p>
      <w:pPr>
        <w:pStyle w:val="Normal"/>
        <w:tabs>
          <w:tab w:pos="708" w:val="clear"/>
          <w:tab w:leader="none" w:pos="5783" w:val="left"/>
        </w:tabs>
        <w:jc w:val="both"/>
        <w:rPr>
          <w:rFonts w:ascii="Arial" w:cs="Arial" w:hAnsi="Arial"/>
        </w:rPr>
      </w:pPr>
      <w:r>
        <w:rPr>
          <w:rFonts w:ascii="Arial" w:cs="Arial" w:hAnsi="Arial"/>
        </w:rPr>
        <w:t>La direction a fait les contres propositions suivantes :</w:t>
      </w:r>
    </w:p>
    <w:p>
      <w:pPr>
        <w:pStyle w:val="Normal"/>
        <w:tabs>
          <w:tab w:pos="708" w:val="clear"/>
          <w:tab w:leader="none" w:pos="5783" w:val="left"/>
        </w:tabs>
        <w:jc w:val="both"/>
        <w:rPr>
          <w:rFonts w:ascii="Arial" w:cs="Arial" w:hAnsi="Arial"/>
        </w:rPr>
      </w:pPr>
      <w:r>
        <w:rPr>
          <w:rFonts w:ascii="Arial" w:cs="Arial" w:hAnsi="Arial"/>
        </w:rPr>
      </w:r>
    </w:p>
    <w:p>
      <w:pPr>
        <w:pStyle w:val="ListParagraph"/>
        <w:numPr>
          <w:ilvl w:val="0"/>
          <w:numId w:val="11"/>
        </w:numPr>
        <w:spacing w:line="280" w:lineRule="atLeast"/>
        <w:jc w:val="both"/>
        <w:rPr>
          <w:rFonts w:ascii="Arial" w:cs="Arial" w:hAnsi="Arial"/>
        </w:rPr>
      </w:pPr>
      <w:r>
        <w:rPr>
          <w:rFonts w:ascii="Arial" w:cs="Arial" w:hAnsi="Arial"/>
        </w:rPr>
        <w:t>Augmentation de 4% pour tous</w:t>
      </w:r>
    </w:p>
    <w:p>
      <w:pPr>
        <w:pStyle w:val="ListParagraph"/>
        <w:numPr>
          <w:ilvl w:val="0"/>
          <w:numId w:val="11"/>
        </w:numPr>
        <w:spacing w:line="280" w:lineRule="atLeast"/>
        <w:jc w:val="both"/>
        <w:rPr>
          <w:rFonts w:ascii="Arial" w:cs="Arial" w:hAnsi="Arial"/>
        </w:rPr>
      </w:pPr>
      <w:r>
        <w:rPr>
          <w:rFonts w:ascii="Arial" w:cs="Arial" w:hAnsi="Arial"/>
        </w:rPr>
        <w:t>Une prime type Macron de 100 à 700€ brut selon le salaire de base</w:t>
      </w:r>
    </w:p>
    <w:p>
      <w:pPr>
        <w:pStyle w:val="ListParagraph"/>
        <w:numPr>
          <w:ilvl w:val="0"/>
          <w:numId w:val="11"/>
        </w:numPr>
        <w:spacing w:line="280" w:lineRule="atLeast"/>
        <w:jc w:val="both"/>
        <w:rPr>
          <w:rFonts w:ascii="Arial" w:cs="Arial" w:hAnsi="Arial"/>
        </w:rPr>
      </w:pPr>
      <w:r>
        <w:rPr>
          <w:rFonts w:ascii="Arial" w:cs="Arial" w:hAnsi="Arial"/>
        </w:rPr>
        <w:t>Valoriser l’ancienneté ajout d’une journée supplémentaire pour les 5 ans d’ancienneté</w:t>
      </w:r>
    </w:p>
    <w:p>
      <w:pPr>
        <w:pStyle w:val="ListParagraph"/>
        <w:numPr>
          <w:ilvl w:val="1"/>
          <w:numId w:val="11"/>
        </w:numPr>
        <w:spacing w:line="280" w:lineRule="atLeast"/>
        <w:jc w:val="both"/>
        <w:rPr>
          <w:rFonts w:ascii="Arial" w:cs="Arial" w:hAnsi="Arial"/>
        </w:rPr>
      </w:pPr>
      <w:r>
        <w:rPr>
          <w:rFonts w:ascii="Arial" w:cs="Arial" w:hAnsi="Arial"/>
        </w:rPr>
        <w:t>A 5ans et 1 jour et moins de 10 ans</w:t>
      </w:r>
    </w:p>
    <w:p>
      <w:pPr>
        <w:pStyle w:val="ListParagraph"/>
        <w:numPr>
          <w:ilvl w:val="0"/>
          <w:numId w:val="11"/>
        </w:numPr>
        <w:spacing w:line="280" w:lineRule="atLeast"/>
        <w:jc w:val="both"/>
        <w:rPr>
          <w:rFonts w:ascii="Arial" w:cs="Arial" w:hAnsi="Arial"/>
        </w:rPr>
      </w:pPr>
      <w:r>
        <w:rPr>
          <w:rFonts w:ascii="Arial" w:cs="Arial" w:hAnsi="Arial"/>
        </w:rPr>
        <w:t>Prime d’assiduité +10€</w:t>
      </w:r>
    </w:p>
    <w:p>
      <w:pPr>
        <w:pStyle w:val="ListParagraph"/>
        <w:numPr>
          <w:ilvl w:val="0"/>
          <w:numId w:val="11"/>
        </w:numPr>
        <w:spacing w:line="280" w:lineRule="atLeast"/>
        <w:jc w:val="both"/>
        <w:rPr>
          <w:rFonts w:ascii="Arial" w:cs="Arial" w:hAnsi="Arial"/>
        </w:rPr>
      </w:pPr>
      <w:r>
        <w:rPr>
          <w:rFonts w:ascii="Arial" w:cs="Arial" w:hAnsi="Arial"/>
        </w:rPr>
        <w:t>Mettre en place 2 Repas de service par an</w:t>
      </w:r>
    </w:p>
    <w:p>
      <w:pPr>
        <w:pStyle w:val="ListParagraph"/>
        <w:numPr>
          <w:ilvl w:val="0"/>
          <w:numId w:val="11"/>
        </w:numPr>
        <w:spacing w:line="280" w:lineRule="atLeast"/>
        <w:jc w:val="both"/>
        <w:rPr>
          <w:rFonts w:ascii="Arial" w:cs="Arial" w:hAnsi="Arial"/>
        </w:rPr>
      </w:pPr>
      <w:r>
        <w:rPr>
          <w:rFonts w:ascii="Arial" w:cs="Arial" w:hAnsi="Arial"/>
        </w:rPr>
        <w:t>Mettre en place un petit déjeuner par mois pour réunir les salariés de la société</w:t>
      </w:r>
    </w:p>
    <w:p>
      <w:pPr>
        <w:pStyle w:val="ListParagraph"/>
        <w:numPr>
          <w:ilvl w:val="0"/>
          <w:numId w:val="11"/>
        </w:numPr>
        <w:spacing w:line="280" w:lineRule="atLeast"/>
        <w:jc w:val="both"/>
        <w:rPr>
          <w:rFonts w:ascii="Arial" w:cs="Arial" w:hAnsi="Arial"/>
        </w:rPr>
      </w:pPr>
      <w:r>
        <w:rPr>
          <w:rFonts w:ascii="Arial" w:cs="Arial" w:hAnsi="Arial"/>
        </w:rPr>
        <w:t>Revalorisation des paniers repas pour les itinérants de 2,5€ par jour</w:t>
      </w:r>
    </w:p>
    <w:p>
      <w:pPr>
        <w:pStyle w:val="ListParagraph"/>
        <w:numPr>
          <w:ilvl w:val="0"/>
          <w:numId w:val="11"/>
        </w:numPr>
        <w:spacing w:line="280" w:lineRule="atLeast"/>
        <w:jc w:val="both"/>
        <w:rPr>
          <w:rFonts w:ascii="Arial" w:cs="Arial" w:hAnsi="Arial"/>
        </w:rPr>
      </w:pPr>
      <w:r>
        <w:rPr>
          <w:rFonts w:ascii="Arial" w:cs="Arial" w:hAnsi="Arial"/>
        </w:rPr>
        <w:t>Revalorisation de la prime de nettoyage de 5€ par mois</w:t>
      </w:r>
    </w:p>
    <w:p>
      <w:pPr>
        <w:pStyle w:val="ListParagraph"/>
        <w:numPr>
          <w:ilvl w:val="0"/>
          <w:numId w:val="11"/>
        </w:numPr>
        <w:spacing w:line="280" w:lineRule="atLeast"/>
        <w:jc w:val="both"/>
        <w:rPr>
          <w:rFonts w:ascii="Arial" w:cs="Arial" w:hAnsi="Arial"/>
        </w:rPr>
      </w:pPr>
      <w:r>
        <w:rPr>
          <w:rFonts w:ascii="Arial" w:cs="Arial" w:hAnsi="Arial"/>
        </w:rPr>
        <w:t>Mise en place d’une prime de télétravail d’un montant de 30€ par mois</w:t>
      </w:r>
    </w:p>
    <w:p>
      <w:pPr>
        <w:pStyle w:val="Normal"/>
        <w:jc w:val="both"/>
        <w:rPr>
          <w:rFonts w:ascii="Arial" w:cs="Arial" w:hAnsi="Arial"/>
        </w:rPr>
      </w:pPr>
      <w:r>
        <w:rPr>
          <w:rFonts w:ascii="Arial" w:cs="Arial" w:hAnsi="Arial"/>
        </w:rPr>
      </w:r>
    </w:p>
    <w:p>
      <w:pPr>
        <w:pStyle w:val="Normal"/>
        <w:jc w:val="both"/>
        <w:rPr>
          <w:rFonts w:ascii="Arial" w:cs="Arial" w:hAnsi="Arial"/>
        </w:rPr>
      </w:pPr>
      <w:r>
        <w:rPr>
          <w:rFonts w:ascii="Arial" w:cs="Arial" w:hAnsi="Arial"/>
        </w:rPr>
        <w:t>La délégation demande un délai supplémentaire de réflexion et une réunion supplémentaire lundi 12 décembre 2022 à 10h30 afin de revoir les propositions de la direction.</w:t>
      </w:r>
    </w:p>
    <w:p>
      <w:pPr>
        <w:pStyle w:val="Normal"/>
        <w:jc w:val="both"/>
        <w:rPr>
          <w:rFonts w:ascii="Arial" w:cs="Arial" w:hAnsi="Arial"/>
        </w:rPr>
      </w:pPr>
      <w:r>
        <w:rPr>
          <w:rFonts w:ascii="Arial" w:cs="Arial" w:hAnsi="Arial"/>
        </w:rPr>
      </w:r>
    </w:p>
    <w:p>
      <w:pPr>
        <w:pStyle w:val="Titre1"/>
        <w:rPr>
          <w:u w:val="single"/>
        </w:rPr>
      </w:pPr>
      <w:bookmarkStart w:id="3" w:name="_Toc97549421"/>
      <w:r>
        <w:rPr>
          <w:u w:val="single"/>
        </w:rPr>
        <w:t>Compte rendu quatrième réunion</w:t>
      </w:r>
      <w:bookmarkEnd w:id="3"/>
      <w:r>
        <w:rPr>
          <w:u w:val="single"/>
        </w:rPr>
        <w:t xml:space="preserve"> (supplémentaire)</w:t>
      </w:r>
      <w:bookmarkStart w:id="4" w:name="OLE_LINK2"/>
      <w:bookmarkEnd w:id="4"/>
    </w:p>
    <w:p>
      <w:pPr>
        <w:pStyle w:val="Normal"/>
        <w:jc w:val="both"/>
        <w:rPr>
          <w:rFonts w:ascii="Arial" w:cs="Arial" w:hAnsi="Arial"/>
        </w:rPr>
      </w:pPr>
      <w:r>
        <w:rPr>
          <w:rFonts w:ascii="Arial" w:cs="Arial" w:hAnsi="Arial"/>
        </w:rPr>
      </w:r>
    </w:p>
    <w:p>
      <w:pPr>
        <w:pStyle w:val="Normal"/>
        <w:jc w:val="both"/>
        <w:rPr>
          <w:rFonts w:ascii="Arial" w:cs="Arial" w:hAnsi="Arial"/>
        </w:rPr>
      </w:pPr>
      <w:r>
        <w:rPr>
          <w:rFonts w:ascii="Arial" w:cs="Arial" w:hAnsi="Arial"/>
        </w:rPr>
        <w:t>Lors de cette dernière réunion supplémentaire, la direction a fait des nouvelles contrepropositions sur l’ensemble des points.</w:t>
      </w:r>
    </w:p>
    <w:p>
      <w:pPr>
        <w:pStyle w:val="Normal"/>
        <w:jc w:val="both"/>
        <w:rPr>
          <w:rFonts w:ascii="Arial" w:cs="Arial" w:hAnsi="Arial"/>
        </w:rPr>
      </w:pPr>
      <w:r>
        <w:rPr>
          <w:rFonts w:ascii="Arial" w:cs="Arial" w:hAnsi="Arial"/>
        </w:rPr>
      </w:r>
    </w:p>
    <w:p>
      <w:pPr>
        <w:pStyle w:val="Normal"/>
        <w:jc w:val="both"/>
        <w:rPr>
          <w:rFonts w:ascii="Arial" w:cs="Arial" w:hAnsi="Arial"/>
        </w:rPr>
      </w:pPr>
      <w:r>
        <w:rPr>
          <w:rFonts w:ascii="Arial" w:cs="Arial" w:hAnsi="Arial"/>
        </w:rPr>
        <w:t>La direction et la section syndicale se sont mis d’accord sur les points suivants :</w:t>
      </w:r>
    </w:p>
    <w:p>
      <w:pPr>
        <w:pStyle w:val="Normal"/>
        <w:jc w:val="both"/>
        <w:rPr>
          <w:rFonts w:ascii="Arial" w:cs="Arial" w:hAnsi="Arial"/>
        </w:rPr>
      </w:pPr>
      <w:r>
        <w:rPr>
          <w:rFonts w:ascii="Arial" w:cs="Arial" w:hAnsi="Arial"/>
        </w:rPr>
      </w:r>
    </w:p>
    <w:p>
      <w:pPr>
        <w:pStyle w:val="Normal"/>
        <w:numPr>
          <w:ilvl w:val="0"/>
          <w:numId w:val="7"/>
        </w:numPr>
        <w:tabs>
          <w:tab w:pos="708" w:val="clear"/>
          <w:tab w:leader="none" w:pos="426" w:val="left"/>
        </w:tabs>
        <w:ind w:hanging="578" w:left="709"/>
        <w:jc w:val="both"/>
        <w:rPr>
          <w:rFonts w:ascii="Arial" w:cs="Arial" w:hAnsi="Arial"/>
          <w:b/>
          <w:b/>
          <w:color w:val="FF0000"/>
        </w:rPr>
      </w:pPr>
      <w:r>
        <w:rPr>
          <w:rFonts w:ascii="Arial" w:cs="Arial" w:hAnsi="Arial"/>
          <w:b/>
          <w:color w:val="FF0000"/>
        </w:rPr>
        <w:t>Volet 1 : Rémunération :</w:t>
      </w:r>
    </w:p>
    <w:p>
      <w:pPr>
        <w:pStyle w:val="Normal"/>
        <w:ind w:hanging="0" w:left="360"/>
        <w:jc w:val="both"/>
        <w:rPr>
          <w:rFonts w:ascii="Arial" w:cs="Arial" w:hAnsi="Arial"/>
          <w:b/>
          <w:b/>
          <w:color w:val="FF0000"/>
        </w:rPr>
      </w:pPr>
      <w:r>
        <w:rPr>
          <w:rFonts w:ascii="Arial" w:cs="Arial" w:hAnsi="Arial"/>
          <w:b/>
          <w:color w:val="FF0000"/>
        </w:rPr>
      </w:r>
    </w:p>
    <w:p>
      <w:pPr>
        <w:pStyle w:val="Normal"/>
        <w:numPr>
          <w:ilvl w:val="0"/>
          <w:numId w:val="9"/>
        </w:numPr>
        <w:jc w:val="both"/>
        <w:rPr>
          <w:rFonts w:ascii="Arial" w:cs="Arial" w:hAnsi="Arial"/>
        </w:rPr>
      </w:pPr>
      <w:r>
        <w:rPr>
          <w:rFonts w:ascii="Arial" w:cs="Arial" w:hAnsi="Arial"/>
        </w:rPr>
        <w:t>Augmentation générale :</w:t>
      </w:r>
    </w:p>
    <w:p>
      <w:pPr>
        <w:pStyle w:val="Normal"/>
        <w:numPr>
          <w:ilvl w:val="1"/>
          <w:numId w:val="9"/>
        </w:numPr>
        <w:jc w:val="both"/>
        <w:rPr>
          <w:rFonts w:ascii="Arial" w:cs="Arial" w:hAnsi="Arial"/>
        </w:rPr>
      </w:pPr>
      <w:r>
        <w:rPr>
          <w:rFonts w:ascii="Arial" w:cs="Arial" w:hAnsi="Arial"/>
        </w:rPr>
        <w:t>4% d’augmentation générale*</w:t>
      </w:r>
    </w:p>
    <w:p>
      <w:pPr>
        <w:pStyle w:val="Normal"/>
        <w:jc w:val="both"/>
        <w:rPr>
          <w:rFonts w:ascii="Arial" w:cs="Arial" w:hAnsi="Arial"/>
        </w:rPr>
      </w:pPr>
      <w:r>
        <w:rPr>
          <w:rFonts w:ascii="Arial" w:cs="Arial" w:hAnsi="Arial"/>
        </w:rPr>
      </w:r>
    </w:p>
    <w:p>
      <w:pPr>
        <w:pStyle w:val="Normal"/>
        <w:jc w:val="both"/>
        <w:rPr>
          <w:rFonts w:ascii="Arial" w:cs="Arial" w:hAnsi="Arial"/>
          <w:i/>
          <w:i/>
          <w:iCs/>
        </w:rPr>
      </w:pPr>
      <w:r>
        <w:rPr>
          <w:rFonts w:ascii="Arial" w:cs="Arial" w:hAnsi="Arial"/>
          <w:i/>
          <w:iCs/>
        </w:rPr>
        <w:t>*L’augmentation générale sera pour l’ensemble des salariés en CDI présent au 01/01/2023 et présent depuis plus de 6 mois.</w:t>
      </w:r>
    </w:p>
    <w:p>
      <w:pPr>
        <w:pStyle w:val="Normal"/>
        <w:jc w:val="both"/>
        <w:rPr>
          <w:rFonts w:ascii="Arial" w:cs="Arial" w:hAnsi="Arial"/>
          <w:i/>
          <w:i/>
          <w:iCs/>
        </w:rPr>
      </w:pPr>
      <w:r>
        <w:rPr>
          <w:rFonts w:ascii="Arial" w:cs="Arial" w:hAnsi="Arial"/>
          <w:i/>
          <w:iCs/>
        </w:rPr>
        <w:t xml:space="preserve">Les salariés en contrat d’apprentissage, contrat de professionnalisation, contrat d’intérim et convention de stage sont exclus des augmentations. Le paiement interviendra avec la paie de </w:t>
      </w:r>
      <w:r>
        <w:rPr>
          <w:rFonts w:ascii="Arial" w:cs="Arial" w:hAnsi="Arial"/>
          <w:b/>
          <w:bCs/>
          <w:i/>
          <w:iCs/>
        </w:rPr>
        <w:t>janvier 2023</w:t>
      </w:r>
      <w:r>
        <w:rPr>
          <w:rFonts w:ascii="Arial" w:cs="Arial" w:hAnsi="Arial"/>
          <w:i/>
          <w:iCs/>
        </w:rPr>
        <w:t>.</w:t>
      </w:r>
    </w:p>
    <w:p>
      <w:pPr>
        <w:pStyle w:val="Normal"/>
        <w:jc w:val="both"/>
        <w:rPr>
          <w:rFonts w:ascii="Arial" w:cs="Arial" w:hAnsi="Arial"/>
        </w:rPr>
      </w:pPr>
      <w:r>
        <w:rPr>
          <w:rFonts w:ascii="Arial" w:cs="Arial" w:hAnsi="Arial"/>
        </w:rPr>
      </w:r>
    </w:p>
    <w:p>
      <w:pPr>
        <w:pStyle w:val="Normal"/>
        <w:numPr>
          <w:ilvl w:val="0"/>
          <w:numId w:val="9"/>
        </w:numPr>
        <w:jc w:val="both"/>
        <w:rPr>
          <w:rFonts w:ascii="Arial" w:cs="Arial" w:hAnsi="Arial"/>
        </w:rPr>
      </w:pPr>
      <w:r>
        <w:rPr>
          <w:rFonts w:ascii="Arial" w:cs="Arial" w:hAnsi="Arial"/>
        </w:rPr>
        <w:t xml:space="preserve">Revalorisation de 10€ de la prime d’assiduité soit </w:t>
      </w:r>
      <w:r>
        <w:rPr>
          <w:rFonts w:ascii="Arial" w:cs="Arial" w:hAnsi="Arial"/>
          <w:b/>
          <w:bCs/>
        </w:rPr>
        <w:t>110€</w:t>
      </w:r>
      <w:r>
        <w:rPr>
          <w:rFonts w:ascii="Arial" w:cs="Arial" w:hAnsi="Arial"/>
        </w:rPr>
        <w:t xml:space="preserve"> par mois</w:t>
      </w:r>
    </w:p>
    <w:p>
      <w:pPr>
        <w:pStyle w:val="Normal"/>
        <w:numPr>
          <w:ilvl w:val="1"/>
          <w:numId w:val="9"/>
        </w:numPr>
        <w:jc w:val="both"/>
        <w:rPr>
          <w:rFonts w:ascii="Arial" w:cs="Arial" w:hAnsi="Arial"/>
        </w:rPr>
      </w:pPr>
      <w:r>
        <w:rPr>
          <w:rFonts w:ascii="Arial" w:cs="Arial" w:hAnsi="Arial"/>
          <w:b/>
          <w:bCs/>
        </w:rPr>
        <w:t>110€</w:t>
      </w:r>
      <w:r>
        <w:rPr>
          <w:rFonts w:ascii="Arial" w:cs="Arial" w:hAnsi="Arial"/>
        </w:rPr>
        <w:t xml:space="preserve"> si pas d’absence maladie</w:t>
      </w:r>
    </w:p>
    <w:p>
      <w:pPr>
        <w:pStyle w:val="Normal"/>
        <w:numPr>
          <w:ilvl w:val="1"/>
          <w:numId w:val="9"/>
        </w:numPr>
        <w:jc w:val="both"/>
        <w:rPr>
          <w:rFonts w:ascii="Arial" w:cs="Arial" w:hAnsi="Arial"/>
        </w:rPr>
      </w:pPr>
      <w:r>
        <w:rPr>
          <w:rFonts w:ascii="Arial" w:cs="Arial" w:hAnsi="Arial"/>
          <w:b/>
          <w:bCs/>
        </w:rPr>
        <w:t>55€</w:t>
      </w:r>
      <w:r>
        <w:rPr>
          <w:rFonts w:ascii="Arial" w:cs="Arial" w:hAnsi="Arial"/>
        </w:rPr>
        <w:t xml:space="preserve"> si 1 jour avec justificatif</w:t>
      </w:r>
    </w:p>
    <w:p>
      <w:pPr>
        <w:pStyle w:val="Normal"/>
        <w:numPr>
          <w:ilvl w:val="1"/>
          <w:numId w:val="9"/>
        </w:numPr>
        <w:jc w:val="both"/>
        <w:rPr>
          <w:rFonts w:ascii="Arial" w:cs="Arial" w:hAnsi="Arial"/>
        </w:rPr>
      </w:pPr>
      <w:r>
        <w:rPr>
          <w:rFonts w:ascii="Arial" w:cs="Arial" w:hAnsi="Arial"/>
          <w:b/>
          <w:bCs/>
        </w:rPr>
        <w:t>0€</w:t>
      </w:r>
      <w:r>
        <w:rPr>
          <w:rFonts w:ascii="Arial" w:cs="Arial" w:hAnsi="Arial"/>
        </w:rPr>
        <w:t xml:space="preserve"> si plus de 1 jour avec justificatif ou 1 absence sans justificatif ou sans solde</w:t>
      </w:r>
    </w:p>
    <w:p>
      <w:pPr>
        <w:pStyle w:val="Normal"/>
        <w:numPr>
          <w:ilvl w:val="0"/>
          <w:numId w:val="9"/>
        </w:numPr>
        <w:jc w:val="both"/>
        <w:rPr>
          <w:rFonts w:ascii="Arial" w:cs="Arial" w:hAnsi="Arial"/>
        </w:rPr>
      </w:pPr>
      <w:r>
        <w:rPr>
          <w:rFonts w:ascii="Arial" w:cs="Arial" w:hAnsi="Arial"/>
        </w:rPr>
        <w:t xml:space="preserve">Revalorisation des paniers repas à </w:t>
      </w:r>
      <w:r>
        <w:rPr>
          <w:rFonts w:ascii="Arial" w:cs="Arial" w:hAnsi="Arial"/>
          <w:b/>
          <w:bCs/>
        </w:rPr>
        <w:t>14,50€</w:t>
      </w:r>
      <w:r>
        <w:rPr>
          <w:rFonts w:ascii="Arial" w:cs="Arial" w:hAnsi="Arial"/>
        </w:rPr>
        <w:t xml:space="preserve"> par jour</w:t>
      </w:r>
    </w:p>
    <w:p>
      <w:pPr>
        <w:pStyle w:val="Normal"/>
        <w:numPr>
          <w:ilvl w:val="0"/>
          <w:numId w:val="9"/>
        </w:numPr>
        <w:jc w:val="both"/>
        <w:rPr>
          <w:rFonts w:ascii="Arial" w:cs="Arial" w:hAnsi="Arial"/>
        </w:rPr>
      </w:pPr>
      <w:r>
        <w:rPr>
          <w:rFonts w:ascii="Arial" w:cs="Arial" w:hAnsi="Arial"/>
        </w:rPr>
        <w:t>Mise en place d’un accord d’entreprise pour la prime de partage de valeur ajoutée</w:t>
      </w:r>
    </w:p>
    <w:p>
      <w:pPr>
        <w:pStyle w:val="Normal"/>
        <w:jc w:val="both"/>
        <w:rPr>
          <w:rFonts w:ascii="Arial" w:cs="Arial" w:hAnsi="Arial"/>
        </w:rPr>
      </w:pPr>
      <w:r>
        <w:rPr>
          <w:rFonts w:ascii="Arial" w:cs="Arial" w:hAnsi="Arial"/>
        </w:rPr>
      </w:r>
    </w:p>
    <w:p>
      <w:pPr>
        <w:pStyle w:val="Normal"/>
        <w:numPr>
          <w:ilvl w:val="0"/>
          <w:numId w:val="7"/>
        </w:numPr>
        <w:tabs>
          <w:tab w:pos="708" w:val="clear"/>
          <w:tab w:leader="none" w:pos="426" w:val="left"/>
        </w:tabs>
        <w:ind w:hanging="578" w:left="720"/>
        <w:jc w:val="both"/>
        <w:rPr>
          <w:rFonts w:ascii="Arial" w:cs="Arial" w:hAnsi="Arial"/>
          <w:b/>
          <w:b/>
          <w:color w:val="FF0000"/>
        </w:rPr>
      </w:pPr>
      <w:r>
        <w:rPr>
          <w:rFonts w:ascii="Arial" w:cs="Arial" w:hAnsi="Arial"/>
          <w:b/>
          <w:color w:val="FF0000"/>
        </w:rPr>
        <w:t>Volet 2 : Organisation du travail :</w:t>
      </w:r>
    </w:p>
    <w:p>
      <w:pPr>
        <w:pStyle w:val="Normal"/>
        <w:ind w:hanging="0" w:left="360"/>
        <w:jc w:val="both"/>
        <w:rPr>
          <w:rFonts w:ascii="Arial" w:cs="Arial" w:hAnsi="Arial"/>
          <w:b/>
          <w:b/>
          <w:color w:val="FF0000"/>
        </w:rPr>
      </w:pPr>
      <w:r>
        <w:rPr>
          <w:rFonts w:ascii="Arial" w:cs="Arial" w:hAnsi="Arial"/>
          <w:b/>
          <w:color w:val="FF0000"/>
        </w:rPr>
      </w:r>
    </w:p>
    <w:p>
      <w:pPr>
        <w:pStyle w:val="Normal"/>
        <w:numPr>
          <w:ilvl w:val="0"/>
          <w:numId w:val="8"/>
        </w:numPr>
        <w:jc w:val="both"/>
        <w:rPr>
          <w:rFonts w:ascii="Arial" w:cs="Arial" w:hAnsi="Arial"/>
        </w:rPr>
      </w:pPr>
      <w:r>
        <w:rPr>
          <w:rFonts w:ascii="Arial" w:cs="Arial" w:hAnsi="Arial"/>
        </w:rPr>
        <w:t>Poursuite de l’annualisation en 2023, selon les termes de l’accord ARTT signé en 2020 ;</w:t>
      </w:r>
    </w:p>
    <w:p>
      <w:pPr>
        <w:pStyle w:val="Normal"/>
        <w:ind w:hanging="0" w:left="720"/>
        <w:jc w:val="both"/>
        <w:rPr>
          <w:rFonts w:ascii="Arial" w:cs="Arial" w:hAnsi="Arial"/>
        </w:rPr>
      </w:pPr>
      <w:r>
        <w:rPr>
          <w:rFonts w:ascii="Arial" w:cs="Arial" w:hAnsi="Arial"/>
        </w:rPr>
      </w:r>
    </w:p>
    <w:p>
      <w:pPr>
        <w:pStyle w:val="Normal"/>
        <w:numPr>
          <w:ilvl w:val="0"/>
          <w:numId w:val="7"/>
        </w:numPr>
        <w:tabs>
          <w:tab w:pos="708" w:val="clear"/>
          <w:tab w:leader="none" w:pos="426" w:val="left"/>
        </w:tabs>
        <w:ind w:hanging="578" w:left="720"/>
        <w:jc w:val="both"/>
        <w:rPr>
          <w:rFonts w:ascii="Arial" w:cs="Arial" w:hAnsi="Arial"/>
          <w:b/>
          <w:b/>
          <w:color w:val="FF0000"/>
        </w:rPr>
      </w:pPr>
      <w:r>
        <w:rPr>
          <w:rFonts w:ascii="Arial" w:cs="Arial" w:hAnsi="Arial"/>
          <w:b/>
          <w:color w:val="FF0000"/>
        </w:rPr>
        <w:t>Volet 3 : Social :</w:t>
      </w:r>
    </w:p>
    <w:p>
      <w:pPr>
        <w:pStyle w:val="Normal"/>
        <w:ind w:hanging="0" w:left="720"/>
        <w:jc w:val="both"/>
        <w:rPr>
          <w:rFonts w:ascii="Arial" w:cs="Arial" w:hAnsi="Arial"/>
          <w:b/>
          <w:b/>
          <w:color w:val="FF0000"/>
        </w:rPr>
      </w:pPr>
      <w:r>
        <w:rPr>
          <w:rFonts w:ascii="Arial" w:cs="Arial" w:hAnsi="Arial"/>
          <w:b/>
          <w:color w:val="FF0000"/>
        </w:rPr>
      </w:r>
    </w:p>
    <w:p>
      <w:pPr>
        <w:pStyle w:val="Normal"/>
        <w:numPr>
          <w:ilvl w:val="0"/>
          <w:numId w:val="12"/>
        </w:numPr>
        <w:jc w:val="both"/>
        <w:rPr>
          <w:rFonts w:ascii="Arial" w:cs="Arial" w:hAnsi="Arial"/>
        </w:rPr>
      </w:pPr>
      <w:r>
        <w:rPr>
          <w:rFonts w:ascii="Arial" w:cs="Arial" w:hAnsi="Arial"/>
        </w:rPr>
        <w:t>Mise en place d’un accord d’entreprise pour la mise en conformité du régime de « frais de santé » et « prévoyance lourde »</w:t>
      </w:r>
    </w:p>
    <w:p>
      <w:pPr>
        <w:pStyle w:val="ListParagraph"/>
        <w:numPr>
          <w:ilvl w:val="0"/>
          <w:numId w:val="12"/>
        </w:numPr>
        <w:spacing w:line="280" w:lineRule="atLeast"/>
        <w:jc w:val="both"/>
        <w:rPr>
          <w:rFonts w:ascii="Arial" w:cs="Arial" w:hAnsi="Arial"/>
        </w:rPr>
      </w:pPr>
      <w:r>
        <w:rPr>
          <w:rFonts w:ascii="Arial" w:cs="Arial" w:hAnsi="Arial"/>
        </w:rPr>
        <w:t>Valoriser l’ancienneté création d’une journée de congés lors des 5 ans d’ancienneté</w:t>
      </w:r>
    </w:p>
    <w:p>
      <w:pPr>
        <w:pStyle w:val="ListParagraph"/>
        <w:numPr>
          <w:ilvl w:val="0"/>
          <w:numId w:val="12"/>
        </w:numPr>
        <w:spacing w:line="280" w:lineRule="atLeast"/>
        <w:jc w:val="both"/>
        <w:rPr>
          <w:rFonts w:ascii="Arial" w:cs="Arial" w:hAnsi="Arial"/>
        </w:rPr>
      </w:pPr>
      <w:r>
        <w:rPr>
          <w:rFonts w:ascii="Arial" w:cs="Arial" w:hAnsi="Arial"/>
        </w:rPr>
        <w:t>Revalorisation de la part employeur des tickets restaurant au plafond et revalorisation du montant facial</w:t>
      </w:r>
    </w:p>
    <w:p>
      <w:pPr>
        <w:pStyle w:val="Normal"/>
        <w:jc w:val="both"/>
        <w:rPr>
          <w:rFonts w:ascii="Arial" w:cs="Arial" w:hAnsi="Arial"/>
        </w:rPr>
      </w:pPr>
      <w:r>
        <w:rPr>
          <w:rFonts w:ascii="Arial" w:cs="Arial" w:hAnsi="Arial"/>
        </w:rPr>
      </w:r>
    </w:p>
    <w:p>
      <w:pPr>
        <w:pStyle w:val="Normal"/>
        <w:numPr>
          <w:ilvl w:val="0"/>
          <w:numId w:val="7"/>
        </w:numPr>
        <w:tabs>
          <w:tab w:pos="708" w:val="clear"/>
          <w:tab w:leader="none" w:pos="426" w:val="left"/>
        </w:tabs>
        <w:ind w:hanging="578" w:left="720"/>
        <w:jc w:val="both"/>
        <w:rPr>
          <w:rFonts w:ascii="Arial" w:cs="Arial" w:hAnsi="Arial"/>
          <w:b/>
          <w:b/>
          <w:color w:val="FF0000"/>
        </w:rPr>
      </w:pPr>
      <w:r>
        <w:rPr>
          <w:rFonts w:ascii="Arial" w:cs="Arial" w:hAnsi="Arial"/>
          <w:b/>
          <w:color w:val="FF0000"/>
        </w:rPr>
        <w:t>Volet 4 : Santé au Travail :</w:t>
      </w:r>
    </w:p>
    <w:p>
      <w:pPr>
        <w:pStyle w:val="Normal"/>
        <w:jc w:val="both"/>
        <w:rPr>
          <w:rFonts w:ascii="Arial" w:cs="Arial" w:hAnsi="Arial"/>
          <w:b/>
          <w:b/>
          <w:color w:val="FF0000"/>
        </w:rPr>
      </w:pPr>
      <w:r>
        <w:rPr>
          <w:rFonts w:ascii="Arial" w:cs="Arial" w:hAnsi="Arial"/>
          <w:b/>
          <w:color w:val="FF0000"/>
        </w:rPr>
      </w:r>
    </w:p>
    <w:p>
      <w:pPr>
        <w:pStyle w:val="Normal"/>
        <w:numPr>
          <w:ilvl w:val="0"/>
          <w:numId w:val="13"/>
        </w:numPr>
        <w:jc w:val="both"/>
        <w:rPr>
          <w:rFonts w:ascii="Arial" w:cs="Arial" w:hAnsi="Arial"/>
        </w:rPr>
      </w:pPr>
      <w:r>
        <w:rPr>
          <w:rFonts w:ascii="Arial" w:cs="Arial" w:hAnsi="Arial"/>
        </w:rPr>
        <w:t>Relancer les actions de bien vivre au travail (favorisant la cohésion des salariés) :</w:t>
      </w:r>
    </w:p>
    <w:p>
      <w:pPr>
        <w:pStyle w:val="Normal"/>
        <w:numPr>
          <w:ilvl w:val="1"/>
          <w:numId w:val="13"/>
        </w:numPr>
        <w:jc w:val="both"/>
        <w:rPr>
          <w:rFonts w:ascii="Arial" w:cs="Arial" w:hAnsi="Arial"/>
        </w:rPr>
      </w:pPr>
      <w:r>
        <w:rPr>
          <w:rFonts w:ascii="Arial" w:cs="Arial" w:hAnsi="Arial"/>
        </w:rPr>
        <w:t>Petit déjeuner d’entreprise mensuel</w:t>
      </w:r>
    </w:p>
    <w:p>
      <w:pPr>
        <w:pStyle w:val="Normal"/>
        <w:numPr>
          <w:ilvl w:val="1"/>
          <w:numId w:val="13"/>
        </w:numPr>
        <w:jc w:val="both"/>
        <w:rPr>
          <w:rFonts w:ascii="Arial" w:cs="Arial" w:hAnsi="Arial"/>
        </w:rPr>
      </w:pPr>
      <w:r>
        <w:rPr>
          <w:rFonts w:ascii="Arial" w:cs="Arial" w:hAnsi="Arial"/>
        </w:rPr>
        <w:t>Repas d’entreprise 2 fois par an (vacances d’été et fin d’année) et repas de service à la cantine</w:t>
      </w:r>
    </w:p>
    <w:p>
      <w:pPr>
        <w:pStyle w:val="Normal"/>
        <w:jc w:val="both"/>
        <w:rPr>
          <w:rFonts w:ascii="Arial" w:cs="Arial" w:hAnsi="Arial"/>
        </w:rPr>
      </w:pPr>
      <w:r>
        <w:rPr>
          <w:rFonts w:ascii="Arial" w:cs="Arial" w:hAnsi="Arial"/>
        </w:rPr>
      </w:r>
    </w:p>
    <w:p>
      <w:pPr>
        <w:pStyle w:val="Titre1"/>
        <w:rPr>
          <w:rFonts w:cs="Arial"/>
        </w:rPr>
      </w:pPr>
      <w:bookmarkStart w:id="5" w:name="_Toc97549422"/>
      <w:r>
        <w:rPr/>
        <w:t>Champ d’application</w:t>
      </w:r>
      <w:bookmarkEnd w:id="5"/>
    </w:p>
    <w:p>
      <w:pPr>
        <w:pStyle w:val="Normal"/>
        <w:jc w:val="both"/>
        <w:rPr>
          <w:rFonts w:ascii="Arial" w:cs="Arial" w:hAnsi="Arial"/>
        </w:rPr>
      </w:pPr>
      <w:r>
        <w:rPr>
          <w:rFonts w:ascii="Arial" w:cs="Arial" w:hAnsi="Arial"/>
        </w:rPr>
      </w:r>
    </w:p>
    <w:p>
      <w:pPr>
        <w:pStyle w:val="Normal"/>
        <w:jc w:val="both"/>
        <w:rPr>
          <w:rFonts w:ascii="Arial" w:cs="Arial" w:hAnsi="Arial"/>
        </w:rPr>
      </w:pPr>
      <w:r>
        <w:rPr>
          <w:rFonts w:ascii="Arial" w:cs="Arial" w:hAnsi="Arial"/>
        </w:rPr>
        <w:t>Le présent accord s’applique à l’ensemble du personnel définit précédement ou à défaut de précision présent dans l’entreprise au 01 janvier 2023.</w:t>
      </w:r>
    </w:p>
    <w:p>
      <w:pPr>
        <w:pStyle w:val="Normal"/>
        <w:jc w:val="both"/>
        <w:rPr>
          <w:rFonts w:ascii="Arial" w:cs="Arial" w:hAnsi="Arial"/>
          <w:b/>
          <w:b/>
        </w:rPr>
      </w:pPr>
      <w:r>
        <w:rPr>
          <w:rFonts w:ascii="Arial" w:cs="Arial" w:hAnsi="Arial"/>
          <w:b/>
        </w:rPr>
      </w:r>
    </w:p>
    <w:p>
      <w:pPr>
        <w:pStyle w:val="Titre1"/>
        <w:rPr/>
      </w:pPr>
      <w:bookmarkStart w:id="6" w:name="_Toc97549423"/>
      <w:r>
        <w:rPr/>
        <w:t>Périmètre d’application</w:t>
      </w:r>
      <w:bookmarkEnd w:id="6"/>
    </w:p>
    <w:p>
      <w:pPr>
        <w:pStyle w:val="Normal"/>
        <w:jc w:val="both"/>
        <w:rPr>
          <w:rFonts w:ascii="Arial" w:cs="Arial" w:hAnsi="Arial"/>
        </w:rPr>
      </w:pPr>
      <w:r>
        <w:rPr>
          <w:rFonts w:ascii="Arial" w:cs="Arial" w:hAnsi="Arial"/>
        </w:rPr>
      </w:r>
    </w:p>
    <w:p>
      <w:pPr>
        <w:pStyle w:val="Normal"/>
        <w:jc w:val="both"/>
        <w:rPr>
          <w:b/>
          <w:b/>
          <w:sz w:val="24"/>
          <w:u w:color="FF0000" w:val="single"/>
        </w:rPr>
      </w:pPr>
      <w:r>
        <w:rPr>
          <w:rFonts w:ascii="Arial" w:cs="Arial" w:hAnsi="Arial"/>
        </w:rPr>
        <w:t xml:space="preserve">Le présent texte s’applique à l’ensemble de la Société </w:t>
      </w:r>
      <w:r>
        <w:rPr>
          <w:rFonts w:ascii="Arial" w:cs="Arial" w:hAnsi="Arial"/>
          <w:b/>
          <w:bCs/>
        </w:rPr>
        <w:t>XXXXXXXXXXXXXXXX</w:t>
      </w:r>
      <w:r>
        <w:rPr>
          <w:rFonts w:ascii="Arial" w:cs="Arial" w:hAnsi="Arial"/>
        </w:rPr>
        <w:t>, et fera l’objet des mesures de publicité dans les conditions prévues par le Code du Travail cité ci-avant.</w:t>
      </w:r>
    </w:p>
    <w:p>
      <w:pPr>
        <w:pStyle w:val="Titre1"/>
        <w:rPr/>
      </w:pPr>
      <w:bookmarkStart w:id="7" w:name="_Toc97549424"/>
      <w:r>
        <w:rPr/>
        <w:t>Publication</w:t>
      </w:r>
      <w:bookmarkEnd w:id="7"/>
    </w:p>
    <w:p>
      <w:pPr>
        <w:pStyle w:val="Normal"/>
        <w:jc w:val="both"/>
        <w:rPr>
          <w:rFonts w:ascii="Arial" w:cs="Arial" w:hAnsi="Arial"/>
        </w:rPr>
      </w:pPr>
      <w:r>
        <w:rPr>
          <w:rFonts w:ascii="Arial" w:cs="Arial" w:hAnsi="Arial"/>
        </w:rPr>
      </w:r>
    </w:p>
    <w:p>
      <w:pPr>
        <w:pStyle w:val="Normal"/>
        <w:jc w:val="both"/>
        <w:rPr>
          <w:rFonts w:ascii="Arial" w:cs="Arial" w:hAnsi="Arial"/>
        </w:rPr>
      </w:pPr>
      <w:r>
        <w:rPr>
          <w:rFonts w:ascii="Arial" w:cs="Arial" w:hAnsi="Arial"/>
        </w:rPr>
        <w:t>Le texte du présent accord est déposé par la Direction auprès la DREETS par voie électronique via la plateforme prévue à cet effet.</w:t>
      </w:r>
    </w:p>
    <w:p>
      <w:pPr>
        <w:pStyle w:val="Normal"/>
        <w:jc w:val="both"/>
        <w:rPr>
          <w:rFonts w:ascii="Arial" w:cs="Arial" w:hAnsi="Arial"/>
        </w:rPr>
      </w:pPr>
      <w:r>
        <w:rPr>
          <w:rFonts w:ascii="Arial" w:cs="Arial" w:hAnsi="Arial"/>
        </w:rPr>
      </w:r>
    </w:p>
    <w:p>
      <w:pPr>
        <w:pStyle w:val="Normal"/>
        <w:jc w:val="both"/>
        <w:rPr>
          <w:rFonts w:ascii="Arial" w:cs="Arial" w:hAnsi="Arial"/>
        </w:rPr>
      </w:pPr>
      <w:r>
        <w:rPr>
          <w:rFonts w:ascii="Arial" w:cs="Arial" w:hAnsi="Arial"/>
        </w:rPr>
        <w:t>Il en sera de même des éventuels avenants à cet accord.</w:t>
      </w:r>
    </w:p>
    <w:p>
      <w:pPr>
        <w:pStyle w:val="Normal"/>
        <w:jc w:val="both"/>
        <w:rPr>
          <w:rFonts w:ascii="Arial" w:cs="Arial" w:hAnsi="Arial"/>
        </w:rPr>
      </w:pPr>
      <w:r>
        <w:rPr>
          <w:rFonts w:ascii="Arial" w:cs="Arial" w:hAnsi="Arial"/>
        </w:rPr>
      </w:r>
    </w:p>
    <w:p>
      <w:pPr>
        <w:pStyle w:val="Normal"/>
        <w:jc w:val="both"/>
        <w:rPr>
          <w:rFonts w:ascii="Arial" w:cs="Arial" w:hAnsi="Arial"/>
        </w:rPr>
      </w:pPr>
      <w:r>
        <w:rPr>
          <w:rFonts w:ascii="Arial" w:cs="Arial" w:hAnsi="Arial"/>
        </w:rPr>
        <w:t>Un exemplaire original sera également déposé auprès du secrétariat du greffe du conseil des prud’hommes.</w:t>
      </w:r>
    </w:p>
    <w:p>
      <w:pPr>
        <w:pStyle w:val="Normal"/>
        <w:jc w:val="both"/>
        <w:rPr>
          <w:rFonts w:ascii="Arial" w:cs="Arial" w:hAnsi="Arial"/>
        </w:rPr>
      </w:pPr>
      <w:r>
        <w:rPr>
          <w:rFonts w:ascii="Arial" w:cs="Arial" w:hAnsi="Arial"/>
        </w:rPr>
      </w:r>
    </w:p>
    <w:p>
      <w:pPr>
        <w:pStyle w:val="Normal"/>
        <w:jc w:val="both"/>
        <w:rPr>
          <w:rFonts w:ascii="Arial" w:cs="Arial" w:hAnsi="Arial"/>
        </w:rPr>
      </w:pPr>
      <w:r>
        <w:rPr>
          <w:rFonts w:ascii="Arial" w:cs="Arial" w:hAnsi="Arial"/>
        </w:rPr>
        <w:t>Le texte de l'accord original sera remis à l'ensemble des organisations syndicales représentatives.</w:t>
      </w:r>
    </w:p>
    <w:p>
      <w:pPr>
        <w:pStyle w:val="Normal"/>
        <w:jc w:val="both"/>
        <w:rPr>
          <w:rFonts w:ascii="Arial" w:cs="Arial" w:hAnsi="Arial"/>
        </w:rPr>
      </w:pPr>
      <w:r>
        <w:rPr>
          <w:rFonts w:ascii="Arial" w:cs="Arial" w:hAnsi="Arial"/>
        </w:rPr>
      </w:r>
    </w:p>
    <w:p>
      <w:pPr>
        <w:pStyle w:val="Normal"/>
        <w:jc w:val="center"/>
        <w:rPr>
          <w:rFonts w:ascii="Arial" w:cs="Arial" w:hAnsi="Arial"/>
        </w:rPr>
      </w:pPr>
      <w:r>
        <w:rPr>
          <w:rFonts w:ascii="Arial" w:cs="Arial" w:hAnsi="Arial"/>
        </w:rPr>
        <w:t>_______________________</w:t>
      </w:r>
    </w:p>
    <w:p>
      <w:pPr>
        <w:pStyle w:val="Normal"/>
        <w:rPr>
          <w:rFonts w:ascii="Arial" w:cs="Arial" w:hAnsi="Arial"/>
        </w:rPr>
      </w:pPr>
      <w:r>
        <w:rPr>
          <w:rFonts w:ascii="Arial" w:cs="Arial" w:hAnsi="Arial"/>
        </w:rPr>
      </w:r>
    </w:p>
    <w:p>
      <w:pPr>
        <w:pStyle w:val="Normal"/>
        <w:jc w:val="center"/>
        <w:rPr>
          <w:rFonts w:ascii="Arial" w:cs="Arial" w:hAnsi="Arial"/>
        </w:rPr>
      </w:pPr>
      <w:r>
        <w:rPr>
          <w:rFonts w:ascii="Arial" w:cs="Arial" w:hAnsi="Arial"/>
        </w:rPr>
        <w:t>Fait à Senlis, le 12 décembre 2022</w:t>
      </w:r>
    </w:p>
    <w:p>
      <w:pPr>
        <w:pStyle w:val="Normal"/>
        <w:jc w:val="center"/>
        <w:rPr>
          <w:rFonts w:ascii="Arial" w:cs="Arial" w:hAnsi="Arial"/>
        </w:rPr>
      </w:pPr>
      <w:r>
        <w:rPr>
          <w:rFonts w:ascii="Arial" w:cs="Arial" w:hAnsi="Arial"/>
        </w:rPr>
        <w:t>_______________________</w:t>
      </w:r>
    </w:p>
    <w:p>
      <w:pPr>
        <w:pStyle w:val="Normal"/>
        <w:tabs>
          <w:tab w:pos="708" w:val="clear"/>
          <w:tab w:leader="none" w:pos="0" w:val="left"/>
          <w:tab w:leader="none" w:pos="2268" w:val="left"/>
          <w:tab w:leader="none" w:pos="4678" w:val="left"/>
          <w:tab w:leader="none" w:pos="7371" w:val="left"/>
        </w:tabs>
        <w:jc w:val="both"/>
        <w:rPr>
          <w:rFonts w:ascii="Arial" w:cs="Arial" w:hAnsi="Arial"/>
          <w:bCs/>
        </w:rPr>
      </w:pPr>
      <w:r>
        <w:rPr>
          <w:rFonts w:ascii="Arial" w:cs="Arial" w:hAnsi="Arial"/>
          <w:bCs/>
        </w:rPr>
        <w:t>Fait en 6 exemplaires</w:t>
      </w:r>
    </w:p>
    <w:p>
      <w:pPr>
        <w:pStyle w:val="Normal"/>
        <w:tabs>
          <w:tab w:pos="708" w:val="clear"/>
          <w:tab w:leader="none" w:pos="0" w:val="left"/>
          <w:tab w:leader="none" w:pos="2268" w:val="left"/>
          <w:tab w:leader="none" w:pos="4678" w:val="left"/>
          <w:tab w:leader="none" w:pos="7371" w:val="left"/>
        </w:tabs>
        <w:jc w:val="both"/>
        <w:rPr>
          <w:rFonts w:ascii="Arial" w:cs="Arial" w:hAnsi="Arial"/>
          <w:b/>
          <w:b/>
        </w:rPr>
      </w:pPr>
      <w:r>
        <w:rPr>
          <w:rFonts w:ascii="Arial" w:cs="Arial" w:hAnsi="Arial"/>
          <w:b/>
        </w:rPr>
      </w:r>
    </w:p>
    <w:p>
      <w:pPr>
        <w:pStyle w:val="Normal"/>
        <w:tabs>
          <w:tab w:pos="708" w:val="clear"/>
          <w:tab w:leader="none" w:pos="0" w:val="left"/>
          <w:tab w:leader="none" w:pos="2268" w:val="left"/>
          <w:tab w:leader="none" w:pos="4678" w:val="left"/>
          <w:tab w:leader="none" w:pos="7371" w:val="left"/>
        </w:tabs>
        <w:jc w:val="both"/>
        <w:rPr>
          <w:rFonts w:ascii="Arial" w:cs="Arial" w:hAnsi="Arial"/>
          <w:b/>
          <w:b/>
        </w:rPr>
      </w:pPr>
      <w:r>
        <w:rPr>
          <w:rFonts w:ascii="Arial" w:cs="Arial" w:hAnsi="Arial"/>
          <w:b/>
        </w:rPr>
        <w:t>Pour la Société</w:t>
      </w:r>
    </w:p>
    <w:p>
      <w:pPr>
        <w:pStyle w:val="Normal"/>
        <w:tabs>
          <w:tab w:pos="708" w:val="clear"/>
          <w:tab w:leader="none" w:pos="0" w:val="left"/>
          <w:tab w:leader="none" w:pos="2268" w:val="left"/>
          <w:tab w:leader="none" w:pos="4820" w:val="left"/>
          <w:tab w:leader="none" w:pos="7371" w:val="left"/>
        </w:tabs>
        <w:jc w:val="both"/>
        <w:rPr>
          <w:rFonts w:ascii="Arial" w:cs="Arial" w:hAnsi="Arial"/>
        </w:rPr>
      </w:pPr>
      <w:r>
        <w:rPr>
          <w:rFonts w:ascii="Arial" w:cs="Arial" w:hAnsi="Arial"/>
        </w:rPr>
        <w:t xml:space="preserve">Monsieur </w:t>
      </w:r>
      <w:r>
        <w:rPr>
          <w:rFonts w:ascii="Arial" w:cs="Arial" w:hAnsi="Arial"/>
        </w:rPr>
        <w:t>XXXXXXXXXXXXXX, Directeur R.H.</w:t>
      </w:r>
    </w:p>
    <w:p>
      <w:pPr>
        <w:pStyle w:val="Normal"/>
        <w:tabs>
          <w:tab w:pos="708" w:val="clear"/>
          <w:tab w:leader="none" w:pos="0" w:val="left"/>
          <w:tab w:leader="none" w:pos="2268" w:val="left"/>
          <w:tab w:leader="none" w:pos="4820" w:val="left"/>
          <w:tab w:leader="none" w:pos="7371" w:val="left"/>
        </w:tabs>
        <w:jc w:val="both"/>
        <w:rPr>
          <w:rFonts w:ascii="Arial" w:cs="Arial" w:hAnsi="Arial"/>
        </w:rPr>
      </w:pPr>
      <w:r>
        <w:rPr>
          <w:rFonts w:ascii="Arial" w:cs="Arial" w:hAnsi="Arial"/>
        </w:rPr>
      </w:r>
    </w:p>
    <w:p>
      <w:pPr>
        <w:pStyle w:val="Normal"/>
        <w:tabs>
          <w:tab w:pos="708" w:val="clear"/>
          <w:tab w:leader="none" w:pos="2268" w:val="left"/>
          <w:tab w:leader="none" w:pos="4820" w:val="left"/>
          <w:tab w:leader="none" w:pos="7371" w:val="left"/>
        </w:tabs>
        <w:jc w:val="both"/>
        <w:rPr>
          <w:rFonts w:ascii="Arial" w:cs="Arial" w:hAnsi="Arial"/>
          <w:b/>
          <w:b/>
        </w:rPr>
      </w:pPr>
      <w:r>
        <w:rPr>
          <w:rFonts w:ascii="Arial" w:cs="Arial" w:hAnsi="Arial"/>
          <w:b/>
        </w:rPr>
      </w:r>
    </w:p>
    <w:p>
      <w:pPr>
        <w:pStyle w:val="Normal"/>
        <w:tabs>
          <w:tab w:pos="708" w:val="clear"/>
          <w:tab w:leader="none" w:pos="2268" w:val="left"/>
          <w:tab w:leader="none" w:pos="4820" w:val="left"/>
          <w:tab w:leader="none" w:pos="7371" w:val="left"/>
        </w:tabs>
        <w:jc w:val="both"/>
        <w:rPr>
          <w:rFonts w:ascii="Arial" w:cs="Arial" w:hAnsi="Arial"/>
          <w:b/>
          <w:b/>
        </w:rPr>
      </w:pPr>
      <w:r>
        <w:rPr>
          <w:rFonts w:ascii="Arial" w:cs="Arial" w:hAnsi="Arial"/>
          <w:b/>
        </w:rPr>
      </w:r>
    </w:p>
    <w:p>
      <w:pPr>
        <w:pStyle w:val="Normal"/>
        <w:tabs>
          <w:tab w:pos="708" w:val="clear"/>
          <w:tab w:leader="none" w:pos="2268" w:val="left"/>
          <w:tab w:leader="none" w:pos="4820" w:val="left"/>
          <w:tab w:leader="none" w:pos="7371" w:val="left"/>
        </w:tabs>
        <w:jc w:val="both"/>
        <w:rPr>
          <w:rFonts w:ascii="Arial" w:cs="Arial" w:hAnsi="Arial"/>
          <w:b/>
          <w:b/>
        </w:rPr>
      </w:pPr>
      <w:bookmarkStart w:id="8" w:name="OLE_LINK1"/>
      <w:r>
        <w:rPr>
          <w:rFonts w:ascii="Arial" w:cs="Arial" w:hAnsi="Arial"/>
          <w:b/>
        </w:rPr>
        <w:t>Pour la CFDT</w:t>
      </w:r>
    </w:p>
    <w:p>
      <w:pPr>
        <w:pStyle w:val="Normal"/>
        <w:tabs>
          <w:tab w:pos="708" w:val="clear"/>
          <w:tab w:leader="none" w:pos="2268" w:val="left"/>
          <w:tab w:leader="none" w:pos="4820" w:val="left"/>
          <w:tab w:leader="none" w:pos="7371" w:val="left"/>
        </w:tabs>
        <w:jc w:val="both"/>
        <w:rPr>
          <w:rFonts w:ascii="Arial" w:cs="Arial" w:hAnsi="Arial"/>
        </w:rPr>
      </w:pPr>
      <w:r>
        <w:rPr>
          <w:rFonts w:ascii="Arial" w:cs="Arial" w:hAnsi="Arial"/>
        </w:rPr>
        <w:t xml:space="preserve">Madame </w:t>
      </w:r>
      <w:r>
        <w:rPr>
          <w:rFonts w:ascii="Arial" w:cs="Arial" w:hAnsi="Arial"/>
        </w:rPr>
        <w:t>XXXXXXXXXXXXXXX</w:t>
      </w:r>
    </w:p>
    <w:p>
      <w:pPr>
        <w:pStyle w:val="Normal"/>
        <w:tabs>
          <w:tab w:pos="708" w:val="clear"/>
          <w:tab w:leader="none" w:pos="2268" w:val="left"/>
          <w:tab w:leader="none" w:pos="4820" w:val="left"/>
          <w:tab w:leader="none" w:pos="7371" w:val="left"/>
        </w:tabs>
        <w:jc w:val="both"/>
        <w:rPr>
          <w:rFonts w:ascii="Arial" w:cs="Arial" w:hAnsi="Arial"/>
          <w:i/>
          <w:i/>
        </w:rPr>
      </w:pPr>
      <w:bookmarkStart w:id="9" w:name="OLE_LINK1"/>
      <w:r>
        <w:rPr>
          <w:rFonts w:ascii="Arial" w:cs="Arial" w:hAnsi="Arial"/>
          <w:i/>
        </w:rPr>
        <w:t>Délégué Syndical</w:t>
      </w:r>
      <w:bookmarkEnd w:id="9"/>
    </w:p>
    <w:p>
      <w:pPr>
        <w:pStyle w:val="Normal"/>
        <w:rPr/>
      </w:pPr>
      <w:r>
        <w:rPr/>
      </w:r>
    </w:p>
    <w:sectPr>
      <w:headerReference r:id="rId2" w:type="default"/>
      <w:footerReference r:id="rId3" w:type="default"/>
      <w:type w:val="nextPage"/>
      <w:pgSz w:h="16838" w:w="11906"/>
      <w:pgMar w:bottom="1417" w:footer="5" w:gutter="0" w:header="720" w:left="1417" w:right="1417" w:top="1417"/>
      <w:pgNumType w:fmt="decimal"/>
      <w:formProt w:val="false"/>
      <w:textDirection w:val="lrTb"/>
      <w:docGrid w:charSpace="8192" w:linePitch="272"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0"/>
    <w:family w:val="roman"/>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sdt>
    <w:sdtPr>
      <w:docPartObj>
        <w:docPartGallery w:val="Page Numbers (Top of Page)"/>
        <w:docPartUnique w:val="true"/>
      </w:docPartObj>
      <w:id w:val="967391150"/>
    </w:sdtPr>
    <w:sdtContent>
      <w:p>
        <w:pPr>
          <w:pStyle w:val="Pieddepage"/>
          <w:jc w:val="cent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6</w:t>
        </w:r>
        <w:r>
          <w:rPr>
            <w:sz w:val="24"/>
            <w:b/>
            <w:szCs w:val="24"/>
            <w:bCs/>
          </w:rPr>
          <w:fldChar w:fldCharType="end"/>
        </w:r>
        <w:r>
          <w:rPr/>
          <w:t xml:space="preserve"> sur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7</w:t>
        </w:r>
        <w:r>
          <w:rPr>
            <w:sz w:val="24"/>
            <w:b/>
            <w:szCs w:val="24"/>
            <w:bCs/>
          </w:rPr>
          <w:fldChar w:fldCharType="end"/>
        </w:r>
      </w:p>
    </w:sdtContent>
  </w:sdt>
  <w:p>
    <w:pPr>
      <w:pStyle w:val="Pieddepage"/>
      <w:jc w:val="center"/>
      <w:rPr>
        <w:sz w:val="18"/>
        <w:szCs w:val="18"/>
      </w:rPr>
    </w:pPr>
    <w:r>
      <w:rPr>
        <w:sz w:val="18"/>
        <w:szCs w:val="18"/>
      </w:rPr>
    </w:r>
  </w:p>
  <w:p>
    <w:pPr>
      <w:pStyle w:val="Pieddepage"/>
      <w:rPr/>
    </w:pPr>
    <w:r>
      <w:rPr/>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jc w:val="right"/>
      <w:rPr/>
    </w:pPr>
    <w:r>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pStyle w:val="Titre2"/>
      <w:numFmt w:val="decimal"/>
      <w:lvlText w:val="%1."/>
      <w:lvlJc w:val="left"/>
      <w:pPr>
        <w:tabs>
          <w:tab w:pos="0" w:val="num"/>
        </w:tabs>
        <w:ind w:hanging="360" w:left="72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2">
    <w:lvl w:ilvl="0">
      <w:start w:val="1"/>
      <w:numFmt w:val="bullet"/>
      <w:lvlText w:val=""/>
      <w:lvlJc w:val="left"/>
      <w:pPr>
        <w:tabs>
          <w:tab w:pos="0" w:val="num"/>
        </w:tabs>
        <w:ind w:hanging="360" w:left="720"/>
      </w:pPr>
      <w:rPr>
        <w:rFonts w:ascii="Wingdings" w:cs="Wingdings" w:hAnsi="Wingdings"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bullet"/>
      <w:lvlText w:val=""/>
      <w:lvlJc w:val="left"/>
      <w:pPr>
        <w:tabs>
          <w:tab w:pos="0" w:val="num"/>
        </w:tabs>
        <w:ind w:hanging="360" w:left="1080"/>
      </w:pPr>
      <w:rPr>
        <w:rFonts w:ascii="Wingdings" w:cs="Wingdings" w:hAnsi="Wingdings" w:hint="default"/>
      </w:rPr>
    </w:lvl>
    <w:lvl w:ilvl="1">
      <w:start w:val="1"/>
      <w:numFmt w:val="bullet"/>
      <w:lvlText w:val="o"/>
      <w:lvlJc w:val="left"/>
      <w:pPr>
        <w:tabs>
          <w:tab w:pos="0" w:val="num"/>
        </w:tabs>
        <w:ind w:hanging="360" w:left="1800"/>
      </w:pPr>
      <w:rPr>
        <w:rFonts w:ascii="Courier New" w:cs="Courier New" w:hAnsi="Courier New" w:hint="default"/>
      </w:rPr>
    </w:lvl>
    <w:lvl w:ilvl="2">
      <w:start w:val="1"/>
      <w:numFmt w:val="bullet"/>
      <w:lvlText w:val=""/>
      <w:lvlJc w:val="left"/>
      <w:pPr>
        <w:tabs>
          <w:tab w:pos="0" w:val="num"/>
        </w:tabs>
        <w:ind w:hanging="360" w:left="2520"/>
      </w:pPr>
      <w:rPr>
        <w:rFonts w:ascii="Wingdings" w:cs="Wingdings" w:hAnsi="Wingdings" w:hint="default"/>
      </w:rPr>
    </w:lvl>
    <w:lvl w:ilvl="3">
      <w:start w:val="1"/>
      <w:numFmt w:val="bullet"/>
      <w:lvlText w:val=""/>
      <w:lvlJc w:val="left"/>
      <w:pPr>
        <w:tabs>
          <w:tab w:pos="0" w:val="num"/>
        </w:tabs>
        <w:ind w:hanging="360" w:left="3240"/>
      </w:pPr>
      <w:rPr>
        <w:rFonts w:ascii="Symbol" w:cs="Symbol" w:hAnsi="Symbol" w:hint="default"/>
      </w:rPr>
    </w:lvl>
    <w:lvl w:ilvl="4">
      <w:start w:val="1"/>
      <w:numFmt w:val="bullet"/>
      <w:lvlText w:val="o"/>
      <w:lvlJc w:val="left"/>
      <w:pPr>
        <w:tabs>
          <w:tab w:pos="0" w:val="num"/>
        </w:tabs>
        <w:ind w:hanging="360" w:left="3960"/>
      </w:pPr>
      <w:rPr>
        <w:rFonts w:ascii="Courier New" w:cs="Courier New" w:hAnsi="Courier New" w:hint="default"/>
      </w:rPr>
    </w:lvl>
    <w:lvl w:ilvl="5">
      <w:start w:val="1"/>
      <w:numFmt w:val="bullet"/>
      <w:lvlText w:val=""/>
      <w:lvlJc w:val="left"/>
      <w:pPr>
        <w:tabs>
          <w:tab w:pos="0" w:val="num"/>
        </w:tabs>
        <w:ind w:hanging="360" w:left="4680"/>
      </w:pPr>
      <w:rPr>
        <w:rFonts w:ascii="Wingdings" w:cs="Wingdings" w:hAnsi="Wingdings" w:hint="default"/>
      </w:rPr>
    </w:lvl>
    <w:lvl w:ilvl="6">
      <w:start w:val="1"/>
      <w:numFmt w:val="bullet"/>
      <w:lvlText w:val=""/>
      <w:lvlJc w:val="left"/>
      <w:pPr>
        <w:tabs>
          <w:tab w:pos="0" w:val="num"/>
        </w:tabs>
        <w:ind w:hanging="360" w:left="5400"/>
      </w:pPr>
      <w:rPr>
        <w:rFonts w:ascii="Symbol" w:cs="Symbol" w:hAnsi="Symbol" w:hint="default"/>
      </w:rPr>
    </w:lvl>
    <w:lvl w:ilvl="7">
      <w:start w:val="1"/>
      <w:numFmt w:val="bullet"/>
      <w:lvlText w:val="o"/>
      <w:lvlJc w:val="left"/>
      <w:pPr>
        <w:tabs>
          <w:tab w:pos="0" w:val="num"/>
        </w:tabs>
        <w:ind w:hanging="360" w:left="6120"/>
      </w:pPr>
      <w:rPr>
        <w:rFonts w:ascii="Courier New" w:cs="Courier New" w:hAnsi="Courier New" w:hint="default"/>
      </w:rPr>
    </w:lvl>
    <w:lvl w:ilvl="8">
      <w:start w:val="1"/>
      <w:numFmt w:val="bullet"/>
      <w:lvlText w:val=""/>
      <w:lvlJc w:val="left"/>
      <w:pPr>
        <w:tabs>
          <w:tab w:pos="0" w:val="num"/>
        </w:tabs>
        <w:ind w:hanging="360" w:left="6840"/>
      </w:pPr>
      <w:rPr>
        <w:rFonts w:ascii="Wingdings" w:cs="Wingdings" w:hAnsi="Wingdings" w:hint="default"/>
      </w:rPr>
    </w:lvl>
  </w:abstractNum>
  <w:abstractNum w:abstractNumId="4">
    <w:lvl w:ilvl="0">
      <w:start w:val="1"/>
      <w:numFmt w:val="bullet"/>
      <w:lvlText w:val=""/>
      <w:lvlJc w:val="left"/>
      <w:pPr>
        <w:tabs>
          <w:tab w:pos="0" w:val="num"/>
        </w:tabs>
        <w:ind w:hanging="360" w:left="720"/>
      </w:pPr>
      <w:rPr>
        <w:rFonts w:ascii="Wingdings" w:cs="Wingdings" w:hAnsi="Wingdings"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5">
    <w:lvl w:ilvl="0">
      <w:start w:val="1"/>
      <w:numFmt w:val="bullet"/>
      <w:lvlText w:val=""/>
      <w:lvlJc w:val="left"/>
      <w:pPr>
        <w:tabs>
          <w:tab w:pos="0" w:val="num"/>
        </w:tabs>
        <w:ind w:hanging="360" w:left="720"/>
      </w:pPr>
      <w:rPr>
        <w:rFonts w:ascii="Wingdings" w:cs="Wingdings" w:hAnsi="Wingdings"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6">
    <w:lvl w:ilvl="0">
      <w:start w:val="1"/>
      <w:numFmt w:val="bullet"/>
      <w:lvlText w:val=""/>
      <w:lvlJc w:val="left"/>
      <w:pPr>
        <w:tabs>
          <w:tab w:pos="0" w:val="num"/>
        </w:tabs>
        <w:ind w:hanging="360" w:left="720"/>
      </w:pPr>
      <w:rPr>
        <w:rFonts w:ascii="Wingdings" w:cs="Wingdings" w:hAnsi="Wingdings"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7">
    <w:lvl w:ilvl="0">
      <w:start w:val="1"/>
      <w:numFmt w:val="bullet"/>
      <w:lvlText w:val=""/>
      <w:lvlJc w:val="left"/>
      <w:pPr>
        <w:tabs>
          <w:tab w:pos="720" w:val="num"/>
        </w:tabs>
        <w:ind w:hanging="360" w:left="720"/>
      </w:pPr>
      <w:rPr>
        <w:rFonts w:ascii="Wingdings" w:cs="Wingdings" w:hAnsi="Wingdings" w:hint="default"/>
      </w:rPr>
    </w:lvl>
    <w:lvl w:ilvl="1">
      <w:start w:val="27"/>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8">
    <w:lvl w:ilvl="0">
      <w:start w:val="1"/>
      <w:numFmt w:val="bullet"/>
      <w:lvlText w:val=""/>
      <w:lvlJc w:val="left"/>
      <w:pPr>
        <w:tabs>
          <w:tab w:pos="720" w:val="num"/>
        </w:tabs>
        <w:ind w:hanging="360" w:left="720"/>
      </w:pPr>
      <w:rPr>
        <w:rFonts w:ascii="Wingdings" w:cs="Wingdings" w:hAnsi="Wingdings" w:hint="default"/>
      </w:rPr>
    </w:lvl>
    <w:lvl w:ilvl="1">
      <w:start w:val="27"/>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9">
    <w:lvl w:ilvl="0">
      <w:start w:val="1"/>
      <w:numFmt w:val="bullet"/>
      <w:lvlText w:val=""/>
      <w:lvlJc w:val="left"/>
      <w:pPr>
        <w:tabs>
          <w:tab w:pos="720" w:val="num"/>
        </w:tabs>
        <w:ind w:hanging="360" w:left="720"/>
      </w:pPr>
      <w:rPr>
        <w:rFonts w:ascii="Wingdings" w:cs="Wingdings" w:hAnsi="Wingdings" w:hint="default"/>
      </w:rPr>
    </w:lvl>
    <w:lvl w:ilvl="1">
      <w:start w:val="27"/>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0">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11">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12">
    <w:lvl w:ilvl="0">
      <w:start w:val="1"/>
      <w:numFmt w:val="bullet"/>
      <w:lvlText w:val=""/>
      <w:lvlJc w:val="left"/>
      <w:pPr>
        <w:tabs>
          <w:tab w:pos="720" w:val="num"/>
        </w:tabs>
        <w:ind w:hanging="360" w:left="720"/>
      </w:pPr>
      <w:rPr>
        <w:rFonts w:ascii="Wingdings" w:cs="Wingdings" w:hAnsi="Wingdings" w:hint="default"/>
      </w:rPr>
    </w:lvl>
    <w:lvl w:ilvl="1">
      <w:start w:val="27"/>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3">
    <w:lvl w:ilvl="0">
      <w:start w:val="1"/>
      <w:numFmt w:val="bullet"/>
      <w:lvlText w:val=""/>
      <w:lvlJc w:val="left"/>
      <w:pPr>
        <w:tabs>
          <w:tab w:pos="720" w:val="num"/>
        </w:tabs>
        <w:ind w:hanging="360" w:left="720"/>
      </w:pPr>
      <w:rPr>
        <w:rFonts w:ascii="Wingdings" w:cs="Wingdings" w:hAnsi="Wingdings" w:hint="default"/>
      </w:rPr>
    </w:lvl>
    <w:lvl w:ilvl="1">
      <w:start w:val="27"/>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0"/>
    <w:lsdException w:name="heading 8" w:qFormat="1" w:uiPriority="0"/>
    <w:lsdException w:name="heading 9" w:qFormat="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widowControl/>
      <w:bidi w:val="0"/>
      <w:spacing w:after="0" w:before="0"/>
      <w:jc w:val="left"/>
    </w:pPr>
    <w:rPr>
      <w:rFonts w:ascii="Times New Roman" w:cs="Times New Roman" w:eastAsia="Times New Roman" w:hAnsi="Times New Roman"/>
      <w:color w:val="auto"/>
      <w:kern w:val="0"/>
      <w:sz w:val="20"/>
      <w:szCs w:val="20"/>
      <w:lang w:bidi="ar-SA" w:eastAsia="fr-FR" w:val="fr-FR"/>
    </w:rPr>
  </w:style>
  <w:style w:styleId="Titre1" w:type="paragraph">
    <w:name w:val="Heading 1"/>
    <w:basedOn w:val="Normal"/>
    <w:next w:val="Normal"/>
    <w:qFormat/>
    <w:pPr>
      <w:keepNext w:val="true"/>
      <w:spacing w:after="60" w:before="240"/>
      <w:outlineLvl w:val="0"/>
    </w:pPr>
    <w:rPr>
      <w:rFonts w:ascii="Arial" w:hAnsi="Arial"/>
      <w:b/>
      <w:kern w:val="2"/>
      <w:sz w:val="28"/>
    </w:rPr>
  </w:style>
  <w:style w:styleId="Titre2" w:type="paragraph">
    <w:name w:val="Heading 2"/>
    <w:basedOn w:val="Normal"/>
    <w:next w:val="Normal"/>
    <w:autoRedefine/>
    <w:qFormat/>
    <w:rsid w:val="00780791"/>
    <w:pPr>
      <w:keepNext w:val="true"/>
      <w:numPr>
        <w:ilvl w:val="0"/>
        <w:numId w:val="1"/>
      </w:numPr>
      <w:spacing w:after="60" w:before="240"/>
      <w:outlineLvl w:val="0"/>
    </w:pPr>
    <w:rPr>
      <w:b/>
      <w:color w:themeColor="background1" w:themeShade="80" w:val="808080"/>
      <w:sz w:val="22"/>
    </w:rPr>
  </w:style>
  <w:style w:styleId="Titre3" w:type="paragraph">
    <w:name w:val="Heading 3"/>
    <w:basedOn w:val="Normal"/>
    <w:next w:val="Normal"/>
    <w:qFormat/>
    <w:pPr>
      <w:keepNext w:val="true"/>
      <w:spacing w:after="60" w:before="240"/>
      <w:outlineLvl w:val="2"/>
    </w:pPr>
    <w:rPr>
      <w:b/>
      <w:sz w:val="24"/>
    </w:rPr>
  </w:style>
  <w:style w:styleId="Titre4" w:type="paragraph">
    <w:name w:val="Heading 4"/>
    <w:basedOn w:val="Normal"/>
    <w:next w:val="Normal"/>
    <w:qFormat/>
    <w:pPr>
      <w:keepNext w:val="true"/>
      <w:tabs>
        <w:tab w:pos="708" w:val="clear"/>
        <w:tab w:leader="none" w:pos="284" w:val="left"/>
        <w:tab w:leader="none" w:pos="709" w:val="left"/>
        <w:tab w:leader="none" w:pos="4536" w:val="left"/>
      </w:tabs>
      <w:jc w:val="both"/>
      <w:outlineLvl w:val="3"/>
    </w:pPr>
    <w:rPr>
      <w:sz w:val="24"/>
    </w:rPr>
  </w:style>
  <w:style w:styleId="Titre5" w:type="paragraph">
    <w:name w:val="Heading 5"/>
    <w:basedOn w:val="Normal"/>
    <w:next w:val="Normal"/>
    <w:qFormat/>
    <w:pPr>
      <w:keepNext w:val="true"/>
      <w:jc w:val="center"/>
      <w:outlineLvl w:val="4"/>
    </w:pPr>
    <w:rPr>
      <w:b/>
      <w:sz w:val="24"/>
    </w:rPr>
  </w:style>
  <w:style w:styleId="Titre6" w:type="paragraph">
    <w:name w:val="Heading 6"/>
    <w:basedOn w:val="Normal"/>
    <w:next w:val="Normal"/>
    <w:qFormat/>
    <w:pPr>
      <w:keepNext w:val="true"/>
      <w:jc w:val="center"/>
      <w:outlineLvl w:val="5"/>
    </w:pPr>
    <w:rPr>
      <w:b/>
      <w:sz w:val="24"/>
      <w:u w:val="single"/>
    </w:rPr>
  </w:style>
  <w:style w:styleId="Titre7" w:type="paragraph">
    <w:name w:val="Heading 7"/>
    <w:basedOn w:val="Normal"/>
    <w:next w:val="Normal"/>
    <w:qFormat/>
    <w:pPr>
      <w:keepNext w:val="true"/>
      <w:tabs>
        <w:tab w:pos="708" w:val="clear"/>
        <w:tab w:leader="none" w:pos="284" w:val="left"/>
        <w:tab w:leader="none" w:pos="709" w:val="left"/>
        <w:tab w:leader="none" w:pos="4536" w:val="left"/>
      </w:tabs>
      <w:jc w:val="both"/>
      <w:outlineLvl w:val="6"/>
    </w:pPr>
    <w:rPr>
      <w:sz w:val="24"/>
      <w:u w:val="single"/>
    </w:rPr>
  </w:style>
  <w:style w:styleId="Titre8" w:type="paragraph">
    <w:name w:val="Heading 8"/>
    <w:basedOn w:val="Normal"/>
    <w:next w:val="Normal"/>
    <w:qFormat/>
    <w:pPr>
      <w:keepNext w:val="true"/>
      <w:tabs>
        <w:tab w:pos="708" w:val="clear"/>
        <w:tab w:leader="none" w:pos="284" w:val="left"/>
        <w:tab w:leader="none" w:pos="709" w:val="left"/>
        <w:tab w:leader="none" w:pos="4536" w:val="left"/>
      </w:tabs>
      <w:jc w:val="both"/>
      <w:outlineLvl w:val="7"/>
    </w:pPr>
    <w:rPr>
      <w:b/>
      <w:i/>
      <w:sz w:val="24"/>
      <w:u w:val="single"/>
    </w:rPr>
  </w:style>
  <w:style w:styleId="Titre9" w:type="paragraph">
    <w:name w:val="Heading 9"/>
    <w:basedOn w:val="Normal"/>
    <w:next w:val="Normal"/>
    <w:qFormat/>
    <w:pPr>
      <w:keepNext w:val="true"/>
      <w:pBdr>
        <w:top w:color="000000" w:space="1" w:sz="4" w:val="single"/>
        <w:left w:color="000000" w:space="4" w:sz="4" w:val="single"/>
        <w:bottom w:color="000000" w:space="1" w:sz="4" w:val="single"/>
        <w:right w:color="000000" w:space="4" w:sz="4" w:val="single"/>
      </w:pBdr>
      <w:tabs>
        <w:tab w:pos="708" w:val="clear"/>
        <w:tab w:leader="none" w:pos="709" w:val="left"/>
        <w:tab w:leader="none" w:pos="1701" w:val="left"/>
        <w:tab w:leader="none" w:pos="2552" w:val="left"/>
        <w:tab w:leader="none" w:pos="3402" w:val="left"/>
        <w:tab w:leader="none" w:pos="4253" w:val="left"/>
        <w:tab w:leader="none" w:pos="4820" w:val="left"/>
      </w:tabs>
      <w:outlineLvl w:val="8"/>
    </w:pPr>
    <w:rPr>
      <w:sz w:val="24"/>
    </w:rPr>
  </w:style>
  <w:style w:default="1" w:styleId="DefaultParagraphFont" w:type="character">
    <w:name w:val="Default Paragraph Font"/>
    <w:uiPriority w:val="1"/>
    <w:semiHidden/>
    <w:unhideWhenUsed/>
    <w:qFormat/>
    <w:rPr/>
  </w:style>
  <w:style w:customStyle="1" w:styleId="EntteCar" w:type="character">
    <w:name w:val="En-tête Car"/>
    <w:basedOn w:val="DefaultParagraphFont"/>
    <w:link w:val="En-tte"/>
    <w:uiPriority w:val="99"/>
    <w:qFormat/>
    <w:rsid w:val="00c45d4b"/>
    <w:rPr/>
  </w:style>
  <w:style w:customStyle="1" w:styleId="PieddepageCar" w:type="character">
    <w:name w:val="Pied de page Car"/>
    <w:basedOn w:val="DefaultParagraphFont"/>
    <w:link w:val="Pieddepage"/>
    <w:uiPriority w:val="99"/>
    <w:qFormat/>
    <w:rsid w:val="00c45d4b"/>
    <w:rPr/>
  </w:style>
  <w:style w:customStyle="1" w:styleId="TextedebullesCar" w:type="character">
    <w:name w:val="Texte de bulles Car"/>
    <w:basedOn w:val="DefaultParagraphFont"/>
    <w:link w:val="Textedebulles"/>
    <w:uiPriority w:val="99"/>
    <w:semiHidden/>
    <w:qFormat/>
    <w:rsid w:val="006e248a"/>
    <w:rPr>
      <w:rFonts w:ascii="Segoe UI" w:cs="Segoe UI" w:hAnsi="Segoe UI"/>
      <w:sz w:val="18"/>
      <w:szCs w:val="18"/>
    </w:rPr>
  </w:style>
  <w:style w:customStyle="1" w:styleId="CorpsdetexteCar" w:type="character">
    <w:name w:val="Corps de texte Car"/>
    <w:basedOn w:val="DefaultParagraphFont"/>
    <w:link w:val="Corpsdetexte"/>
    <w:semiHidden/>
    <w:qFormat/>
    <w:rsid w:val="00fb496a"/>
    <w:rPr>
      <w:sz w:val="24"/>
    </w:rPr>
  </w:style>
  <w:style w:styleId="LienInternet" w:type="character">
    <w:name w:val="Lien Internet"/>
    <w:basedOn w:val="DefaultParagraphFont"/>
    <w:uiPriority w:val="99"/>
    <w:unhideWhenUsed/>
    <w:rsid w:val="001862db"/>
    <w:rPr>
      <w:color w:themeColor="hyperlink" w:val="0563C1"/>
      <w:u w:val="single"/>
    </w:rPr>
  </w:style>
  <w:style w:styleId="Sautdindex" w:type="character">
    <w:name w:val="Saut d'index"/>
    <w:qFormat/>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link w:val="CorpsdetexteCar"/>
    <w:semiHidden/>
    <w:pPr>
      <w:tabs>
        <w:tab w:pos="708" w:val="clear"/>
        <w:tab w:leader="none" w:pos="284" w:val="left"/>
        <w:tab w:leader="none" w:pos="709" w:val="left"/>
        <w:tab w:leader="none" w:pos="4536" w:val="left"/>
      </w:tabs>
      <w:jc w:val="both"/>
    </w:pPr>
    <w:rPr>
      <w:sz w:val="24"/>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BodyText2" w:type="paragraph">
    <w:name w:val="Body Text 2"/>
    <w:basedOn w:val="Normal"/>
    <w:semiHidden/>
    <w:qFormat/>
    <w:pPr>
      <w:tabs>
        <w:tab w:pos="708" w:val="clear"/>
        <w:tab w:leader="none" w:pos="284" w:val="left"/>
        <w:tab w:leader="none" w:pos="709" w:val="left"/>
        <w:tab w:leader="none" w:pos="4536" w:val="left"/>
      </w:tabs>
      <w:jc w:val="both"/>
    </w:pPr>
    <w:rPr>
      <w:i/>
      <w:sz w:val="24"/>
    </w:rPr>
  </w:style>
  <w:style w:styleId="BodyText3" w:type="paragraph">
    <w:name w:val="Body Text 3"/>
    <w:basedOn w:val="Normal"/>
    <w:semiHidden/>
    <w:qFormat/>
    <w:pPr>
      <w:tabs>
        <w:tab w:pos="708" w:val="clear"/>
        <w:tab w:leader="none" w:pos="284" w:val="left"/>
        <w:tab w:leader="none" w:pos="709" w:val="left"/>
        <w:tab w:leader="none" w:pos="4536" w:val="left"/>
      </w:tabs>
      <w:jc w:val="both"/>
    </w:pPr>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c45d4b"/>
    <w:pPr>
      <w:tabs>
        <w:tab w:pos="708" w:val="clear"/>
        <w:tab w:leader="none" w:pos="4536" w:val="center"/>
        <w:tab w:leader="none" w:pos="9072" w:val="right"/>
      </w:tabs>
    </w:pPr>
    <w:rPr/>
  </w:style>
  <w:style w:styleId="Pieddepage" w:type="paragraph">
    <w:name w:val="Footer"/>
    <w:basedOn w:val="Normal"/>
    <w:link w:val="PieddepageCar"/>
    <w:uiPriority w:val="99"/>
    <w:unhideWhenUsed/>
    <w:rsid w:val="00c45d4b"/>
    <w:pPr>
      <w:tabs>
        <w:tab w:pos="708" w:val="clear"/>
        <w:tab w:leader="none" w:pos="4536" w:val="center"/>
        <w:tab w:leader="none" w:pos="9072" w:val="right"/>
      </w:tabs>
    </w:pPr>
    <w:rPr/>
  </w:style>
  <w:style w:styleId="BalloonText" w:type="paragraph">
    <w:name w:val="Balloon Text"/>
    <w:basedOn w:val="Normal"/>
    <w:link w:val="TextedebullesCar"/>
    <w:uiPriority w:val="99"/>
    <w:semiHidden/>
    <w:unhideWhenUsed/>
    <w:qFormat/>
    <w:rsid w:val="006e248a"/>
    <w:pPr/>
    <w:rPr>
      <w:rFonts w:ascii="Segoe UI" w:cs="Segoe UI" w:hAnsi="Segoe UI"/>
      <w:sz w:val="18"/>
      <w:szCs w:val="18"/>
    </w:rPr>
  </w:style>
  <w:style w:styleId="ListParagraph" w:type="paragraph">
    <w:name w:val="List Paragraph"/>
    <w:basedOn w:val="Normal"/>
    <w:uiPriority w:val="34"/>
    <w:qFormat/>
    <w:rsid w:val="00132270"/>
    <w:pPr>
      <w:spacing w:after="0" w:before="0"/>
      <w:ind w:hanging="0" w:left="720"/>
      <w:contextualSpacing/>
    </w:pPr>
    <w:rPr/>
  </w:style>
  <w:style w:styleId="NormalWeb" w:type="paragraph">
    <w:name w:val="Normal (Web)"/>
    <w:basedOn w:val="Normal"/>
    <w:uiPriority w:val="99"/>
    <w:semiHidden/>
    <w:unhideWhenUsed/>
    <w:qFormat/>
    <w:rsid w:val="00741c0a"/>
    <w:pPr>
      <w:spacing w:afterAutospacing="1" w:beforeAutospacing="1"/>
    </w:pPr>
    <w:rPr>
      <w:rFonts w:ascii="Calibri" w:cs="Calibri" w:eastAsia="Calibri" w:eastAsiaTheme="minorHAnsi" w:hAnsi="Calibri"/>
      <w:sz w:val="22"/>
      <w:szCs w:val="22"/>
    </w:rPr>
  </w:style>
  <w:style w:styleId="TOCHeading" w:type="paragraph">
    <w:name w:val="TOC Heading"/>
    <w:basedOn w:val="Titre1"/>
    <w:next w:val="Normal"/>
    <w:uiPriority w:val="39"/>
    <w:semiHidden/>
    <w:unhideWhenUsed/>
    <w:qFormat/>
    <w:rsid w:val="001862db"/>
    <w:pPr>
      <w:keepLines/>
      <w:spacing w:after="0" w:before="480" w:line="280" w:lineRule="atLeast"/>
    </w:pPr>
    <w:rPr>
      <w:rFonts w:ascii="Calibri Light" w:asciiTheme="majorHAnsi" w:cs="" w:cstheme="majorBidi" w:eastAsia="" w:eastAsiaTheme="majorEastAsia" w:hAnsi="Calibri Light" w:hAnsiTheme="majorHAnsi"/>
      <w:bCs/>
      <w:kern w:val="0"/>
      <w:sz w:val="20"/>
      <w:szCs w:val="28"/>
      <w:u w:color="FF0000" w:val="single"/>
      <w:lang w:eastAsia="zh-CN"/>
    </w:rPr>
  </w:style>
  <w:style w:styleId="Tabledesmatiresniveau1" w:type="paragraph">
    <w:name w:val="TOC 1"/>
    <w:basedOn w:val="Normal"/>
    <w:next w:val="Normal"/>
    <w:autoRedefine/>
    <w:uiPriority w:val="39"/>
    <w:unhideWhenUsed/>
    <w:rsid w:val="001862db"/>
    <w:pPr>
      <w:tabs>
        <w:tab w:pos="708" w:val="clear"/>
        <w:tab w:leader="dot" w:pos="9742" w:val="right"/>
      </w:tabs>
      <w:spacing w:after="0" w:before="120" w:line="280" w:lineRule="atLeast"/>
    </w:pPr>
    <w:rPr>
      <w:rFonts w:ascii="Calibri" w:asciiTheme="minorHAnsi" w:cs="" w:cstheme="minorBidi" w:eastAsia="" w:eastAsiaTheme="minorEastAsia" w:hAnsi="Calibri" w:hAnsiTheme="minorHAnsi"/>
      <w:b/>
      <w:szCs w:val="22"/>
      <w:lang w:eastAsia="zh-CN"/>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 w:styleId="Grilledutableau" w:type="table">
    <w:name w:val="Table Grid"/>
    <w:basedOn w:val="TableauNormal"/>
    <w:uiPriority w:val="39"/>
    <w:rsid w:val="00f822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fontTable.xml" Type="http://schemas.openxmlformats.org/officeDocument/2006/relationships/fontTable"/><Relationship Id="rId6" Target="settings.xml" Type="http://schemas.openxmlformats.org/officeDocument/2006/relationships/settings"/><Relationship Id="rId7" Target="theme/theme1.xml" Type="http://schemas.openxmlformats.org/officeDocument/2006/relationships/theme"/><Relationship Id="rId8" Target="../customXml/item1.xml" Type="http://schemas.openxmlformats.org/officeDocument/2006/relationships/custom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73886-2675-46F9-8B7A-C3110800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LibreOffice/7.1.8.1$Windows_X86_64 LibreOffice_project/e1f30c802c3269a1d052614453f260e49458c82c</Application>
  <AppVersion>15.0000</AppVersion>
  <Pages>7</Pages>
  <Words>1418</Words>
  <Characters>7187</Characters>
  <CharactersWithSpaces>8380</CharactersWithSpaces>
  <Paragraphs>139</Paragraphs>
  <Company>EUROVOIRIE</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2023-02-09T15:48:02Z</dcterms:created>
  <dc:language>fr-FR</dc:language>
  <cp:revision>1</cp:revision>
  <dc:title>COMPTE RENDU</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15eba05f-5928-437b-aac0-a57b2de74a26_ActionId" pid="2">
    <vt:lpwstr>0ba22428-e1d0-4249-b81e-f3a66c8ab559</vt:lpwstr>
  </property>
  <property fmtid="{D5CDD505-2E9C-101B-9397-08002B2CF9AE}" name="MSIP_Label_15eba05f-5928-437b-aac0-a57b2de74a26_ContentBits" pid="3">
    <vt:lpwstr>0</vt:lpwstr>
  </property>
  <property fmtid="{D5CDD505-2E9C-101B-9397-08002B2CF9AE}" name="MSIP_Label_15eba05f-5928-437b-aac0-a57b2de74a26_Enabled" pid="4">
    <vt:lpwstr>true</vt:lpwstr>
  </property>
  <property fmtid="{D5CDD505-2E9C-101B-9397-08002B2CF9AE}" name="MSIP_Label_15eba05f-5928-437b-aac0-a57b2de74a26_Method" pid="5">
    <vt:lpwstr>Standard</vt:lpwstr>
  </property>
  <property fmtid="{D5CDD505-2E9C-101B-9397-08002B2CF9AE}" name="MSIP_Label_15eba05f-5928-437b-aac0-a57b2de74a26_Name" pid="6">
    <vt:lpwstr>15eba05f-5928-437b-aac0-a57b2de74a26</vt:lpwstr>
  </property>
  <property fmtid="{D5CDD505-2E9C-101B-9397-08002B2CF9AE}" name="MSIP_Label_15eba05f-5928-437b-aac0-a57b2de74a26_SetDate" pid="7">
    <vt:lpwstr>2022-02-15T22:11:35Z</vt:lpwstr>
  </property>
  <property fmtid="{D5CDD505-2E9C-101B-9397-08002B2CF9AE}" name="MSIP_Label_15eba05f-5928-437b-aac0-a57b2de74a26_SiteId" pid="8">
    <vt:lpwstr>ce896e4e-701d-4691-8bbb-e7059c7dc33d</vt:lpwstr>
  </property>
</Properties>
</file>