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2D52C8" w:rsidR="002D52C8" w:rsidRDefault="002D52C8" w:rsidRPr="002D52C8">
      <w:pPr>
        <w:keepNext/>
        <w:keepLines/>
        <w:pBdr>
          <w:top w:color="auto" w:shadow="1" w:space="2" w:sz="6" w:val="double"/>
          <w:left w:color="auto" w:shadow="1" w:space="2" w:sz="6" w:val="double"/>
          <w:bottom w:color="auto" w:shadow="1" w:space="2" w:sz="6" w:val="double"/>
          <w:right w:color="auto" w:shadow="1" w:space="2" w:sz="6" w:val="double"/>
        </w:pBdr>
        <w:shd w:color="auto" w:fill="auto" w:val="pct5"/>
        <w:spacing w:after="240" w:before="240"/>
        <w:jc w:val="center"/>
        <w:rPr>
          <w:rFonts w:ascii="Calibri" w:cs="Calibri" w:hAnsi="Calibri"/>
          <w:b/>
          <w:caps/>
          <w:spacing w:val="30"/>
          <w:sz w:val="28"/>
          <w:szCs w:val="28"/>
        </w:rPr>
      </w:pPr>
      <w:bookmarkStart w:id="0" w:name="_GoBack"/>
      <w:bookmarkEnd w:id="0"/>
      <w:r w:rsidRPr="002D52C8">
        <w:rPr>
          <w:rFonts w:ascii="Calibri" w:cs="Calibri" w:hAnsi="Calibri"/>
          <w:b/>
          <w:caps/>
          <w:spacing w:val="30"/>
          <w:szCs w:val="20"/>
        </w:rPr>
        <w:br/>
      </w:r>
      <w:r w:rsidRPr="002D52C8">
        <w:rPr>
          <w:rFonts w:ascii="Calibri" w:cs="Calibri" w:hAnsi="Calibri"/>
          <w:b/>
          <w:caps/>
          <w:spacing w:val="30"/>
          <w:sz w:val="28"/>
          <w:szCs w:val="28"/>
        </w:rPr>
        <w:t xml:space="preserve">accord d’entreprise </w:t>
      </w:r>
      <w:r>
        <w:rPr>
          <w:rFonts w:ascii="Calibri" w:cs="Calibri" w:hAnsi="Calibri"/>
          <w:b/>
          <w:caps/>
          <w:spacing w:val="30"/>
          <w:sz w:val="28"/>
          <w:szCs w:val="28"/>
        </w:rPr>
        <w:t>SUITE A LA NEGOCIATION</w:t>
      </w:r>
    </w:p>
    <w:p w:rsidP="002D52C8" w:rsidR="002D52C8" w:rsidRDefault="002D52C8" w:rsidRPr="002D52C8">
      <w:pPr>
        <w:keepNext/>
        <w:keepLines/>
        <w:pBdr>
          <w:top w:color="auto" w:shadow="1" w:space="2" w:sz="6" w:val="double"/>
          <w:left w:color="auto" w:shadow="1" w:space="2" w:sz="6" w:val="double"/>
          <w:bottom w:color="auto" w:shadow="1" w:space="2" w:sz="6" w:val="double"/>
          <w:right w:color="auto" w:shadow="1" w:space="2" w:sz="6" w:val="double"/>
        </w:pBdr>
        <w:shd w:color="auto" w:fill="auto" w:val="pct5"/>
        <w:spacing w:after="240" w:before="240"/>
        <w:jc w:val="center"/>
        <w:rPr>
          <w:rFonts w:ascii="Calibri" w:cs="Calibri" w:hAnsi="Calibri"/>
          <w:b/>
          <w:caps/>
          <w:spacing w:val="30"/>
          <w:sz w:val="28"/>
          <w:szCs w:val="28"/>
        </w:rPr>
      </w:pPr>
      <w:r>
        <w:rPr>
          <w:rFonts w:ascii="Calibri" w:cs="Calibri" w:hAnsi="Calibri"/>
          <w:b/>
          <w:caps/>
          <w:spacing w:val="30"/>
          <w:sz w:val="28"/>
          <w:szCs w:val="28"/>
        </w:rPr>
        <w:t>ANNUELLE OBLIGATOIRE D’ENTREPRISE 202</w:t>
      </w:r>
      <w:r w:rsidR="00DF28E9">
        <w:rPr>
          <w:rFonts w:ascii="Calibri" w:cs="Calibri" w:hAnsi="Calibri"/>
          <w:b/>
          <w:caps/>
          <w:spacing w:val="30"/>
          <w:sz w:val="28"/>
          <w:szCs w:val="28"/>
        </w:rPr>
        <w:t>2</w:t>
      </w:r>
      <w:r w:rsidRPr="002D52C8">
        <w:rPr>
          <w:rFonts w:ascii="Calibri" w:cs="Calibri" w:hAnsi="Calibri"/>
          <w:b/>
          <w:caps/>
          <w:spacing w:val="30"/>
          <w:sz w:val="28"/>
          <w:szCs w:val="28"/>
        </w:rPr>
        <w:br/>
      </w:r>
    </w:p>
    <w:p w:rsidP="005A326D" w:rsidR="002D52C8" w:rsidRDefault="002D52C8">
      <w:pPr>
        <w:jc w:val="both"/>
        <w:rPr>
          <w:rFonts w:ascii="Calibri" w:cs="Calibri" w:hAnsi="Calibri"/>
        </w:rPr>
      </w:pPr>
    </w:p>
    <w:p w:rsidP="005A326D" w:rsidR="005A326D" w:rsidRDefault="005A326D" w:rsidRPr="00AC6CA5">
      <w:pPr>
        <w:jc w:val="both"/>
        <w:rPr>
          <w:rFonts w:ascii="Calibri" w:cs="Calibri" w:hAnsi="Calibri"/>
        </w:rPr>
      </w:pPr>
      <w:r w:rsidRPr="00AC6CA5">
        <w:rPr>
          <w:rFonts w:ascii="Calibri" w:cs="Calibri" w:hAnsi="Calibri"/>
        </w:rPr>
        <w:t>Ce</w:t>
      </w:r>
      <w:r w:rsidR="00391256" w:rsidRPr="00AC6CA5">
        <w:rPr>
          <w:rFonts w:ascii="Calibri" w:cs="Calibri" w:hAnsi="Calibri"/>
        </w:rPr>
        <w:t xml:space="preserve">t </w:t>
      </w:r>
      <w:r w:rsidRPr="00AC6CA5">
        <w:rPr>
          <w:rFonts w:ascii="Calibri" w:cs="Calibri" w:hAnsi="Calibri"/>
        </w:rPr>
        <w:t xml:space="preserve">accord fait suite aux échanges </w:t>
      </w:r>
    </w:p>
    <w:p w:rsidP="000B5558" w:rsidR="00467756" w:rsidRDefault="00467756" w:rsidRPr="00AC6CA5">
      <w:pPr>
        <w:tabs>
          <w:tab w:pos="2715" w:val="left"/>
        </w:tabs>
        <w:spacing w:after="240"/>
        <w:jc w:val="center"/>
        <w:rPr>
          <w:rFonts w:ascii="Calibri" w:cs="Calibri" w:hAnsi="Calibri"/>
        </w:rPr>
      </w:pPr>
    </w:p>
    <w:p w:rsidP="002D52C8" w:rsidR="00295F42" w:rsidRDefault="00295F42">
      <w:pPr>
        <w:spacing w:after="200"/>
        <w:ind w:firstLine="567"/>
        <w:jc w:val="both"/>
      </w:pPr>
      <w:r>
        <w:t xml:space="preserve">ENTRE                                                                        </w:t>
      </w:r>
    </w:p>
    <w:p w:rsidP="00385C7F" w:rsidR="00295F42" w:rsidRDefault="00295F42" w:rsidRPr="00B4436F">
      <w:pPr>
        <w:numPr>
          <w:ilvl w:val="0"/>
          <w:numId w:val="3"/>
        </w:numPr>
        <w:spacing w:after="200"/>
        <w:ind w:left="357"/>
        <w:contextualSpacing/>
        <w:rPr>
          <w:color w:val="000000"/>
        </w:rPr>
      </w:pPr>
      <w:r>
        <w:rPr>
          <w:color w:val="000000"/>
        </w:rPr>
        <w:t>La</w:t>
      </w:r>
      <w:r w:rsidR="00C25677">
        <w:rPr>
          <w:color w:val="000000"/>
        </w:rPr>
        <w:t xml:space="preserve"> </w:t>
      </w:r>
      <w:r>
        <w:rPr>
          <w:color w:val="000000"/>
        </w:rPr>
        <w:t xml:space="preserve">société </w:t>
      </w:r>
      <w:r w:rsidRPr="00B4436F">
        <w:rPr>
          <w:color w:val="000000"/>
        </w:rPr>
        <w:t xml:space="preserve">représentée par son Directeur de site ayant tous pouvoirs à l’égard des présentes, </w:t>
      </w:r>
    </w:p>
    <w:p w:rsidP="00385C7F" w:rsidR="00295F42" w:rsidRDefault="00295F42" w:rsidRPr="00B4436F">
      <w:pPr>
        <w:ind w:left="357"/>
        <w:contextualSpacing/>
        <w:rPr>
          <w:rFonts w:eastAsia="Calibri"/>
          <w:color w:val="000000"/>
        </w:rPr>
      </w:pPr>
      <w:r w:rsidRPr="00B4436F">
        <w:rPr>
          <w:color w:val="000000"/>
        </w:rPr>
        <w:t>Ci-après dénommée « La Société »</w:t>
      </w:r>
    </w:p>
    <w:p w:rsidP="00295F42" w:rsidR="00295F42" w:rsidRDefault="00295F42" w:rsidRPr="00B4436F">
      <w:pPr>
        <w:widowControl w:val="0"/>
        <w:spacing w:after="200"/>
        <w:ind w:firstLine="567"/>
        <w:jc w:val="right"/>
        <w:rPr>
          <w:rFonts w:ascii="Calibri" w:cs="Calibri" w:hAnsi="Calibri"/>
          <w:b/>
          <w:color w:val="000000"/>
        </w:rPr>
      </w:pPr>
      <w:r w:rsidRPr="00B4436F">
        <w:rPr>
          <w:b/>
          <w:bCs/>
          <w:color w:val="000000"/>
        </w:rPr>
        <w:t>                                                                                                                                    </w:t>
      </w:r>
      <w:r w:rsidRPr="00B4436F">
        <w:rPr>
          <w:rFonts w:ascii="Calibri" w:cs="Calibri" w:hAnsi="Calibri"/>
          <w:b/>
          <w:color w:val="000000"/>
        </w:rPr>
        <w:t>                            D'une part,</w:t>
      </w:r>
    </w:p>
    <w:p w:rsidP="00D61EB1" w:rsidR="00295F42" w:rsidRDefault="00295F42" w:rsidRPr="00B4436F">
      <w:pPr>
        <w:spacing w:after="240"/>
        <w:ind w:firstLine="567"/>
        <w:rPr>
          <w:color w:val="000000"/>
        </w:rPr>
      </w:pPr>
      <w:r w:rsidRPr="00B4436F">
        <w:rPr>
          <w:color w:val="000000"/>
        </w:rPr>
        <w:t xml:space="preserve">ET les Organisations Syndicales représentatives dans l’entreprise :  </w:t>
      </w:r>
    </w:p>
    <w:p w:rsidP="00D61EB1" w:rsidR="00295F42" w:rsidRDefault="00295F42">
      <w:pPr>
        <w:numPr>
          <w:ilvl w:val="0"/>
          <w:numId w:val="4"/>
        </w:numPr>
        <w:tabs>
          <w:tab w:pos="720" w:val="num"/>
        </w:tabs>
        <w:spacing w:after="200"/>
        <w:contextualSpacing/>
        <w:rPr>
          <w:color w:val="000000"/>
        </w:rPr>
      </w:pPr>
      <w:r w:rsidRPr="00B4436F">
        <w:rPr>
          <w:color w:val="000000"/>
        </w:rPr>
        <w:t>CFDT, représentée par sa déléguée syndicale,</w:t>
      </w:r>
    </w:p>
    <w:p w:rsidP="00D61EB1" w:rsidR="00295F42" w:rsidRDefault="00295F42" w:rsidRPr="00B4436F">
      <w:pPr>
        <w:numPr>
          <w:ilvl w:val="0"/>
          <w:numId w:val="4"/>
        </w:numPr>
        <w:tabs>
          <w:tab w:pos="720" w:val="num"/>
        </w:tabs>
        <w:spacing w:after="200"/>
        <w:contextualSpacing/>
        <w:rPr>
          <w:color w:val="000000"/>
        </w:rPr>
      </w:pPr>
      <w:r w:rsidRPr="00B4436F">
        <w:rPr>
          <w:color w:val="000000"/>
        </w:rPr>
        <w:t>CGT, représentée par s</w:t>
      </w:r>
      <w:r w:rsidR="00A4450C">
        <w:rPr>
          <w:color w:val="000000"/>
        </w:rPr>
        <w:t xml:space="preserve">on </w:t>
      </w:r>
      <w:r w:rsidRPr="00B4436F">
        <w:rPr>
          <w:color w:val="000000"/>
        </w:rPr>
        <w:t>délégué syndical</w:t>
      </w:r>
      <w:r w:rsidR="00A4450C">
        <w:rPr>
          <w:color w:val="000000"/>
        </w:rPr>
        <w:t xml:space="preserve">, </w:t>
      </w:r>
    </w:p>
    <w:p w:rsidP="00295F42" w:rsidR="00295F42" w:rsidRDefault="00295F42" w:rsidRPr="00295F42">
      <w:pPr>
        <w:spacing w:after="240"/>
        <w:ind w:firstLine="567" w:left="720"/>
        <w:contextualSpacing/>
        <w:jc w:val="both"/>
        <w:rPr>
          <w:rFonts w:eastAsia="Calibri"/>
        </w:rPr>
      </w:pPr>
      <w:r>
        <w:rPr>
          <w:color w:val="000000"/>
        </w:rPr>
        <w:t> </w:t>
      </w:r>
    </w:p>
    <w:p w:rsidP="00E028FE" w:rsidR="00E028FE" w:rsidRDefault="00E028FE" w:rsidRPr="00E028FE">
      <w:pPr>
        <w:spacing w:after="240"/>
        <w:ind w:firstLine="567" w:left="720"/>
        <w:contextualSpacing/>
        <w:jc w:val="both"/>
        <w:rPr>
          <w:rFonts w:ascii="Calibri" w:cs="Calibri" w:eastAsia="Calibri" w:hAnsi="Calibri"/>
          <w:color w:val="000000"/>
          <w:lang w:eastAsia="en-US"/>
        </w:rPr>
      </w:pPr>
    </w:p>
    <w:p w:rsidP="00E028FE" w:rsidR="00E028FE" w:rsidRDefault="00E028FE" w:rsidRPr="00E028FE">
      <w:pPr>
        <w:widowControl w:val="0"/>
        <w:spacing w:after="200"/>
        <w:ind w:firstLine="567"/>
        <w:jc w:val="right"/>
        <w:rPr>
          <w:rFonts w:ascii="Calibri" w:cs="Calibri" w:hAnsi="Calibri"/>
          <w:b/>
          <w:color w:val="000000"/>
        </w:rPr>
      </w:pPr>
      <w:r w:rsidRPr="00E028FE">
        <w:rPr>
          <w:rFonts w:ascii="Calibri" w:cs="Calibri" w:hAnsi="Calibri"/>
          <w:b/>
          <w:color w:val="000000"/>
        </w:rPr>
        <w:t>D’autre part,</w:t>
      </w:r>
    </w:p>
    <w:p w:rsidP="009C3D66" w:rsidR="006D2D04" w:rsidRDefault="006D2D04" w:rsidRPr="00AC6CA5">
      <w:pPr>
        <w:jc w:val="both"/>
        <w:rPr>
          <w:rFonts w:ascii="Calibri" w:cs="Calibri" w:hAnsi="Calibri"/>
        </w:rPr>
      </w:pPr>
    </w:p>
    <w:p w:rsidP="009C3D66" w:rsidR="009C3D66" w:rsidRDefault="009C3D66" w:rsidRPr="00AC6CA5">
      <w:pPr>
        <w:jc w:val="both"/>
        <w:rPr>
          <w:rFonts w:ascii="Calibri" w:cs="Calibri" w:hAnsi="Calibri"/>
        </w:rPr>
      </w:pPr>
      <w:r w:rsidRPr="00E028FE">
        <w:rPr>
          <w:rFonts w:ascii="Calibri" w:cs="Calibri" w:hAnsi="Calibri"/>
        </w:rPr>
        <w:t xml:space="preserve">qui se sont réunies </w:t>
      </w:r>
      <w:r w:rsidRPr="00905256">
        <w:rPr>
          <w:rFonts w:ascii="Calibri" w:cs="Calibri" w:hAnsi="Calibri"/>
        </w:rPr>
        <w:t xml:space="preserve">les </w:t>
      </w:r>
      <w:r w:rsidR="00DF28E9">
        <w:rPr>
          <w:rFonts w:ascii="Calibri" w:cs="Calibri" w:hAnsi="Calibri"/>
        </w:rPr>
        <w:t>10, 17 et 24 juin 2022</w:t>
      </w:r>
      <w:r w:rsidR="002567C8" w:rsidRPr="00086B15">
        <w:rPr>
          <w:rFonts w:ascii="Calibri" w:cs="Calibri" w:hAnsi="Calibri"/>
        </w:rPr>
        <w:t xml:space="preserve"> </w:t>
      </w:r>
      <w:r w:rsidRPr="00086B15">
        <w:rPr>
          <w:rFonts w:ascii="Calibri" w:cs="Calibri" w:hAnsi="Calibri"/>
        </w:rPr>
        <w:t>dans</w:t>
      </w:r>
      <w:r w:rsidRPr="00E028FE">
        <w:rPr>
          <w:rFonts w:ascii="Calibri" w:cs="Calibri" w:hAnsi="Calibri"/>
        </w:rPr>
        <w:t xml:space="preserve"> le cadre de la négociation annuelle obligatoire</w:t>
      </w:r>
      <w:r w:rsidR="00E149D5" w:rsidRPr="00E028FE">
        <w:rPr>
          <w:rFonts w:ascii="Calibri" w:cs="Calibri" w:hAnsi="Calibri"/>
        </w:rPr>
        <w:t xml:space="preserve"> </w:t>
      </w:r>
      <w:r w:rsidR="0073628D" w:rsidRPr="00E028FE">
        <w:rPr>
          <w:rFonts w:ascii="Calibri" w:cs="Calibri" w:hAnsi="Calibri"/>
        </w:rPr>
        <w:t>20</w:t>
      </w:r>
      <w:r w:rsidR="00474E1A" w:rsidRPr="00E028FE">
        <w:rPr>
          <w:rFonts w:ascii="Calibri" w:cs="Calibri" w:hAnsi="Calibri"/>
        </w:rPr>
        <w:t>2</w:t>
      </w:r>
      <w:r w:rsidR="00DF28E9">
        <w:rPr>
          <w:rFonts w:ascii="Calibri" w:cs="Calibri" w:hAnsi="Calibri"/>
        </w:rPr>
        <w:t>2</w:t>
      </w:r>
      <w:r w:rsidRPr="00E028FE">
        <w:rPr>
          <w:rFonts w:ascii="Calibri" w:cs="Calibri" w:hAnsi="Calibri"/>
        </w:rPr>
        <w:t>.</w:t>
      </w:r>
      <w:r w:rsidR="00863905" w:rsidRPr="00AC6CA5">
        <w:rPr>
          <w:rFonts w:ascii="Calibri" w:cs="Calibri" w:hAnsi="Calibri"/>
        </w:rPr>
        <w:t xml:space="preserve"> </w:t>
      </w:r>
    </w:p>
    <w:p w:rsidP="006F4A15" w:rsidR="006F4A15" w:rsidRDefault="006F4A15" w:rsidRPr="00AC6CA5">
      <w:pPr>
        <w:jc w:val="both"/>
        <w:rPr>
          <w:rFonts w:ascii="Calibri" w:cs="Calibri" w:hAnsi="Calibri"/>
        </w:rPr>
      </w:pPr>
    </w:p>
    <w:p w:rsidP="009C3D66" w:rsidR="009C3D66" w:rsidRDefault="009C3D66" w:rsidRPr="00AC6CA5">
      <w:pPr>
        <w:jc w:val="both"/>
        <w:rPr>
          <w:rFonts w:ascii="Calibri" w:cs="Calibri" w:hAnsi="Calibri"/>
        </w:rPr>
      </w:pPr>
      <w:r w:rsidRPr="00AC6CA5">
        <w:rPr>
          <w:rFonts w:ascii="Calibri" w:cs="Calibri" w:hAnsi="Calibri"/>
        </w:rPr>
        <w:t>La Direction a donné les informations requises dans le cadre des négociations annuelles obligatoires (NAO). Puis les thèmes entrant en 20</w:t>
      </w:r>
      <w:r w:rsidR="00A4450C">
        <w:rPr>
          <w:rFonts w:ascii="Calibri" w:cs="Calibri" w:hAnsi="Calibri"/>
        </w:rPr>
        <w:t>2</w:t>
      </w:r>
      <w:r w:rsidR="00DF28E9">
        <w:rPr>
          <w:rFonts w:ascii="Calibri" w:cs="Calibri" w:hAnsi="Calibri"/>
        </w:rPr>
        <w:t>2</w:t>
      </w:r>
      <w:r w:rsidRPr="00AC6CA5">
        <w:rPr>
          <w:rFonts w:ascii="Calibri" w:cs="Calibri" w:hAnsi="Calibri"/>
        </w:rPr>
        <w:t xml:space="preserve"> dans le cadre de cette négociation ont été abordés. </w:t>
      </w:r>
    </w:p>
    <w:p w:rsidP="009C3D66" w:rsidR="009C3D66" w:rsidRDefault="009C3D66">
      <w:pPr>
        <w:jc w:val="both"/>
        <w:rPr>
          <w:rFonts w:ascii="Calibri" w:cs="Calibri" w:hAnsi="Calibri"/>
        </w:rPr>
      </w:pPr>
    </w:p>
    <w:p w:rsidP="009C3D66" w:rsidR="004D7308" w:rsidRDefault="004D7308">
      <w:pPr>
        <w:jc w:val="both"/>
        <w:rPr>
          <w:rFonts w:ascii="Calibri" w:cs="Calibri" w:hAnsi="Calibri"/>
        </w:rPr>
      </w:pPr>
      <w:r>
        <w:rPr>
          <w:rFonts w:ascii="Calibri" w:cs="Calibri" w:hAnsi="Calibri"/>
        </w:rPr>
        <w:t xml:space="preserve">Ces négociations se sont déroulées dans un contexte </w:t>
      </w:r>
      <w:r w:rsidR="00DE061F">
        <w:rPr>
          <w:rFonts w:ascii="Calibri" w:cs="Calibri" w:hAnsi="Calibri"/>
        </w:rPr>
        <w:t>atypique</w:t>
      </w:r>
      <w:r>
        <w:rPr>
          <w:rFonts w:ascii="Calibri" w:cs="Calibri" w:hAnsi="Calibri"/>
        </w:rPr>
        <w:t xml:space="preserve"> de forte inflation et les parties se sont entendues pour mettre en place des mesures exceptionnelles dans un environnement économique </w:t>
      </w:r>
      <w:r w:rsidR="00DE061F">
        <w:rPr>
          <w:rFonts w:ascii="Calibri" w:cs="Calibri" w:hAnsi="Calibri"/>
        </w:rPr>
        <w:t>particulier pour préserver le pouvoir d’achat des salariés san</w:t>
      </w:r>
      <w:r>
        <w:rPr>
          <w:rFonts w:ascii="Calibri" w:cs="Calibri" w:hAnsi="Calibri"/>
        </w:rPr>
        <w:t>s perdre de vue la situation financière et les enjeux du site.</w:t>
      </w:r>
    </w:p>
    <w:p w:rsidP="009C3D66" w:rsidR="004D7308" w:rsidRDefault="004D7308" w:rsidRPr="00AC6CA5">
      <w:pPr>
        <w:jc w:val="both"/>
        <w:rPr>
          <w:rFonts w:ascii="Calibri" w:cs="Calibri" w:hAnsi="Calibri"/>
        </w:rPr>
      </w:pPr>
    </w:p>
    <w:p w:rsidP="006F4A15" w:rsidR="006F4A15" w:rsidRDefault="009C3D66" w:rsidRPr="00AC6CA5">
      <w:pPr>
        <w:jc w:val="both"/>
        <w:rPr>
          <w:rFonts w:ascii="Calibri" w:cs="Calibri" w:hAnsi="Calibri"/>
        </w:rPr>
      </w:pPr>
      <w:r w:rsidRPr="00AC6CA5">
        <w:rPr>
          <w:rFonts w:ascii="Calibri" w:cs="Calibri" w:hAnsi="Calibri"/>
        </w:rPr>
        <w:t xml:space="preserve">A l’issue des discussions, les parties </w:t>
      </w:r>
      <w:r w:rsidR="00345E2D" w:rsidRPr="00AC6CA5">
        <w:rPr>
          <w:rFonts w:ascii="Calibri" w:cs="Calibri" w:hAnsi="Calibri"/>
        </w:rPr>
        <w:t xml:space="preserve">signataires </w:t>
      </w:r>
      <w:r w:rsidRPr="00AC6CA5">
        <w:rPr>
          <w:rFonts w:ascii="Calibri" w:cs="Calibri" w:hAnsi="Calibri"/>
        </w:rPr>
        <w:t>ont abouti à la conclusion du présent accord</w:t>
      </w:r>
      <w:r w:rsidR="006F4A15" w:rsidRPr="00AC6CA5">
        <w:rPr>
          <w:rFonts w:ascii="Calibri" w:cs="Calibri" w:hAnsi="Calibri"/>
        </w:rPr>
        <w:t xml:space="preserve"> collectif qui est conclu en application des art</w:t>
      </w:r>
      <w:r w:rsidR="00E028FE">
        <w:rPr>
          <w:rFonts w:ascii="Calibri" w:cs="Calibri" w:hAnsi="Calibri"/>
        </w:rPr>
        <w:t>icles L. 2221-1 et suivants du c</w:t>
      </w:r>
      <w:r w:rsidR="006F4A15" w:rsidRPr="00AC6CA5">
        <w:rPr>
          <w:rFonts w:ascii="Calibri" w:cs="Calibri" w:hAnsi="Calibri"/>
        </w:rPr>
        <w:t xml:space="preserve">ode du travail, notamment des articles L. 2232-11 et suivants concernant la négociation collective d'entreprise, tout spécialement </w:t>
      </w:r>
      <w:r w:rsidR="00232A57" w:rsidRPr="00AC6CA5">
        <w:rPr>
          <w:rFonts w:ascii="Calibri" w:cs="Calibri" w:hAnsi="Calibri"/>
        </w:rPr>
        <w:t>des articles L. 2242-1 à L. 2242-</w:t>
      </w:r>
      <w:r w:rsidR="000C3037">
        <w:rPr>
          <w:rFonts w:ascii="Calibri" w:cs="Calibri" w:hAnsi="Calibri"/>
        </w:rPr>
        <w:t>14</w:t>
      </w:r>
      <w:r w:rsidR="00232A57" w:rsidRPr="00AC6CA5">
        <w:rPr>
          <w:rFonts w:ascii="Calibri" w:cs="Calibri" w:hAnsi="Calibri"/>
        </w:rPr>
        <w:t xml:space="preserve"> qui concernent la négociation annuelle obligatoire</w:t>
      </w:r>
      <w:r w:rsidR="006F4A15" w:rsidRPr="00AC6CA5">
        <w:rPr>
          <w:rFonts w:ascii="Calibri" w:cs="Calibri" w:hAnsi="Calibri"/>
        </w:rPr>
        <w:t>.</w:t>
      </w:r>
    </w:p>
    <w:p w:rsidP="00EE122E" w:rsidR="00B138D8" w:rsidRDefault="00B138D8">
      <w:pPr>
        <w:spacing w:before="240" w:line="280" w:lineRule="atLeast"/>
        <w:jc w:val="both"/>
        <w:rPr>
          <w:rFonts w:ascii="Calibri" w:cs="Calibri" w:hAnsi="Calibri"/>
          <w:b/>
        </w:rPr>
      </w:pPr>
    </w:p>
    <w:p w:rsidP="00EE122E" w:rsidR="00861E6B" w:rsidRDefault="00A66364" w:rsidRPr="00AC6CA5">
      <w:pPr>
        <w:spacing w:before="240" w:line="280" w:lineRule="atLeast"/>
        <w:jc w:val="both"/>
        <w:rPr>
          <w:rFonts w:ascii="Calibri" w:cs="Calibri" w:hAnsi="Calibri"/>
          <w:b/>
        </w:rPr>
      </w:pPr>
      <w:r>
        <w:rPr>
          <w:rFonts w:ascii="Calibri" w:cs="Calibri" w:hAnsi="Calibri"/>
          <w:b/>
        </w:rPr>
        <w:t xml:space="preserve">ARTICLE </w:t>
      </w:r>
      <w:r w:rsidR="00EE122E" w:rsidRPr="00AC6CA5">
        <w:rPr>
          <w:rFonts w:ascii="Calibri" w:cs="Calibri" w:hAnsi="Calibri"/>
          <w:b/>
        </w:rPr>
        <w:t xml:space="preserve">1 : </w:t>
      </w:r>
      <w:r w:rsidRPr="00AC6CA5">
        <w:rPr>
          <w:rFonts w:ascii="Calibri" w:cs="Calibri" w:hAnsi="Calibri"/>
          <w:b/>
        </w:rPr>
        <w:t>OBJET</w:t>
      </w:r>
    </w:p>
    <w:p w:rsidP="00861E6B" w:rsidR="00861E6B" w:rsidRDefault="00861E6B" w:rsidRPr="00AC6CA5">
      <w:pPr>
        <w:spacing w:before="240" w:line="280" w:lineRule="atLeast"/>
        <w:jc w:val="both"/>
        <w:rPr>
          <w:rFonts w:ascii="Calibri" w:cs="Calibri" w:hAnsi="Calibri"/>
        </w:rPr>
      </w:pPr>
      <w:r w:rsidRPr="00AC6CA5">
        <w:rPr>
          <w:rFonts w:ascii="Calibri" w:cs="Calibri" w:hAnsi="Calibri"/>
        </w:rPr>
        <w:lastRenderedPageBreak/>
        <w:t xml:space="preserve">L'objet du présent </w:t>
      </w:r>
      <w:r w:rsidR="00E149D5" w:rsidRPr="00AC6CA5">
        <w:rPr>
          <w:rFonts w:ascii="Calibri" w:cs="Calibri" w:hAnsi="Calibri"/>
        </w:rPr>
        <w:t xml:space="preserve">accord </w:t>
      </w:r>
      <w:r w:rsidRPr="00AC6CA5">
        <w:rPr>
          <w:rFonts w:ascii="Calibri" w:cs="Calibri" w:hAnsi="Calibri"/>
        </w:rPr>
        <w:t xml:space="preserve">est relatif à la fixation des salaires effectifs, de la durée effective du travail, de l'organisation des temps de travail. L'ensemble des avantages et normes qu'il institue constitue un tout indivisible, ceux-ci ayant été consentis les uns en contrepartie des autres. La comparaison entre le présent accord et les avantages de la Convention Collective Nationale de </w:t>
      </w:r>
      <w:r w:rsidR="00E028FE">
        <w:rPr>
          <w:rFonts w:ascii="Calibri" w:cs="Calibri" w:hAnsi="Calibri"/>
        </w:rPr>
        <w:t>l’industrie pharmaceutique se f</w:t>
      </w:r>
      <w:r w:rsidRPr="00AC6CA5">
        <w:rPr>
          <w:rFonts w:ascii="Calibri" w:cs="Calibri" w:hAnsi="Calibri"/>
        </w:rPr>
        <w:t>era de ce fait</w:t>
      </w:r>
      <w:r w:rsidR="003B7DD1">
        <w:rPr>
          <w:rFonts w:ascii="Calibri" w:cs="Calibri" w:hAnsi="Calibri"/>
        </w:rPr>
        <w:t xml:space="preserve"> </w:t>
      </w:r>
      <w:r w:rsidRPr="00AC6CA5">
        <w:rPr>
          <w:rFonts w:ascii="Calibri" w:cs="Calibri" w:hAnsi="Calibri"/>
        </w:rPr>
        <w:t>globalement sur l'ensemble des avantages portant sur les mêmes objets ainsi que sur l'ensemble des salaires.</w:t>
      </w:r>
    </w:p>
    <w:p w:rsidP="00AF4C54" w:rsidR="00EE122E" w:rsidRDefault="00A66364" w:rsidRPr="00AC6CA5">
      <w:pPr>
        <w:spacing w:before="360" w:line="280" w:lineRule="atLeast"/>
        <w:jc w:val="both"/>
        <w:rPr>
          <w:rFonts w:ascii="Calibri" w:cs="Calibri" w:hAnsi="Calibri"/>
          <w:b/>
        </w:rPr>
      </w:pPr>
      <w:r w:rsidRPr="003139F1">
        <w:rPr>
          <w:rFonts w:ascii="Calibri" w:cs="Calibri" w:hAnsi="Calibri"/>
          <w:b/>
        </w:rPr>
        <w:t>ARTICLE 2 : CONTENU DE L’ACCORD</w:t>
      </w:r>
      <w:r w:rsidRPr="00AC6CA5">
        <w:rPr>
          <w:rFonts w:ascii="Calibri" w:cs="Calibri" w:hAnsi="Calibri"/>
          <w:b/>
        </w:rPr>
        <w:t xml:space="preserve"> </w:t>
      </w:r>
    </w:p>
    <w:p w:rsidP="000733C2" w:rsidR="00A725C4" w:rsidRDefault="000733C2" w:rsidRPr="00AC6CA5">
      <w:pPr>
        <w:spacing w:before="240" w:line="280" w:lineRule="atLeast"/>
        <w:jc w:val="both"/>
        <w:rPr>
          <w:rFonts w:ascii="Calibri" w:cs="Calibri" w:hAnsi="Calibri"/>
        </w:rPr>
      </w:pPr>
      <w:r w:rsidRPr="00FB0351">
        <w:rPr>
          <w:rFonts w:ascii="Calibri" w:cs="Calibri" w:hAnsi="Calibri"/>
        </w:rPr>
        <w:t>Le présent accord concerne l'ensemble des salariés de la société</w:t>
      </w:r>
      <w:r w:rsidR="006B685D" w:rsidRPr="00FB0351">
        <w:rPr>
          <w:rFonts w:ascii="Calibri" w:cs="Calibri" w:hAnsi="Calibri"/>
        </w:rPr>
        <w:t>.</w:t>
      </w:r>
      <w:r w:rsidRPr="00AC6CA5">
        <w:rPr>
          <w:rFonts w:ascii="Calibri" w:cs="Calibri" w:hAnsi="Calibri"/>
        </w:rPr>
        <w:t xml:space="preserve"> </w:t>
      </w:r>
    </w:p>
    <w:p w:rsidP="000733C2" w:rsidR="000733C2" w:rsidRDefault="00D50EAB" w:rsidRPr="00AC6CA5">
      <w:pPr>
        <w:spacing w:before="240" w:line="280" w:lineRule="atLeast"/>
        <w:ind w:left="567"/>
        <w:jc w:val="both"/>
        <w:rPr>
          <w:rFonts w:ascii="Calibri" w:cs="Calibri" w:hAnsi="Calibri"/>
        </w:rPr>
      </w:pPr>
      <w:r w:rsidRPr="00AC6CA5">
        <w:rPr>
          <w:rFonts w:ascii="Calibri" w:cs="Calibri" w:hAnsi="Calibri"/>
          <w:b/>
        </w:rPr>
        <w:t>2</w:t>
      </w:r>
      <w:r w:rsidR="000733C2" w:rsidRPr="00AC6CA5">
        <w:rPr>
          <w:rFonts w:ascii="Calibri" w:cs="Calibri" w:hAnsi="Calibri"/>
          <w:b/>
        </w:rPr>
        <w:t>.1 Augmentation individuelle de salaire</w:t>
      </w:r>
    </w:p>
    <w:p w:rsidP="00284981" w:rsidR="0013526A" w:rsidRDefault="00284981" w:rsidRPr="002015BB">
      <w:pPr>
        <w:tabs>
          <w:tab w:pos="1440" w:val="num"/>
        </w:tabs>
        <w:spacing w:before="240" w:line="280" w:lineRule="atLeast"/>
        <w:jc w:val="both"/>
        <w:rPr>
          <w:rFonts w:ascii="Calibri" w:cs="Calibri" w:hAnsi="Calibri"/>
          <w:strike/>
        </w:rPr>
      </w:pPr>
      <w:r w:rsidRPr="00AF4C61">
        <w:rPr>
          <w:rFonts w:ascii="Calibri" w:cs="Calibri" w:hAnsi="Calibri"/>
        </w:rPr>
        <w:t xml:space="preserve">Il est précisé que les augmentations </w:t>
      </w:r>
      <w:r w:rsidR="00AF4C61">
        <w:rPr>
          <w:rFonts w:ascii="Calibri" w:cs="Calibri" w:hAnsi="Calibri"/>
        </w:rPr>
        <w:t xml:space="preserve">individuelles </w:t>
      </w:r>
      <w:r w:rsidRPr="00AF4C61">
        <w:rPr>
          <w:rFonts w:ascii="Calibri" w:cs="Calibri" w:hAnsi="Calibri"/>
        </w:rPr>
        <w:t xml:space="preserve">de salaires comprennent </w:t>
      </w:r>
      <w:r w:rsidR="00377569">
        <w:rPr>
          <w:rFonts w:ascii="Calibri" w:cs="Calibri" w:hAnsi="Calibri"/>
        </w:rPr>
        <w:t>à la fois les</w:t>
      </w:r>
      <w:r w:rsidR="00DF28E9">
        <w:rPr>
          <w:rFonts w:ascii="Calibri" w:cs="Calibri" w:hAnsi="Calibri"/>
        </w:rPr>
        <w:t xml:space="preserve"> </w:t>
      </w:r>
      <w:r w:rsidRPr="00AF4C61">
        <w:rPr>
          <w:rFonts w:ascii="Calibri" w:cs="Calibri" w:hAnsi="Calibri"/>
        </w:rPr>
        <w:t>augmentation</w:t>
      </w:r>
      <w:r w:rsidR="00377569">
        <w:rPr>
          <w:rFonts w:ascii="Calibri" w:cs="Calibri" w:hAnsi="Calibri"/>
        </w:rPr>
        <w:t>s</w:t>
      </w:r>
      <w:r w:rsidRPr="00AF4C61">
        <w:rPr>
          <w:rFonts w:ascii="Calibri" w:cs="Calibri" w:hAnsi="Calibri"/>
        </w:rPr>
        <w:t xml:space="preserve"> individuelle</w:t>
      </w:r>
      <w:r w:rsidR="00377569">
        <w:rPr>
          <w:rFonts w:ascii="Calibri" w:cs="Calibri" w:hAnsi="Calibri"/>
        </w:rPr>
        <w:t>s</w:t>
      </w:r>
      <w:r w:rsidRPr="00AF4C61">
        <w:rPr>
          <w:rFonts w:ascii="Calibri" w:cs="Calibri" w:hAnsi="Calibri"/>
        </w:rPr>
        <w:t xml:space="preserve"> au mérite</w:t>
      </w:r>
      <w:r w:rsidR="00D27FE7" w:rsidRPr="00AF4C61">
        <w:rPr>
          <w:rFonts w:ascii="Calibri" w:cs="Calibri" w:hAnsi="Calibri"/>
        </w:rPr>
        <w:t xml:space="preserve"> </w:t>
      </w:r>
      <w:r w:rsidR="00377569">
        <w:rPr>
          <w:rFonts w:ascii="Calibri" w:cs="Calibri" w:hAnsi="Calibri"/>
        </w:rPr>
        <w:t>et les augmentations liées à</w:t>
      </w:r>
      <w:r w:rsidR="00D27FE7" w:rsidRPr="00AF4C61">
        <w:rPr>
          <w:rFonts w:ascii="Calibri" w:cs="Calibri" w:hAnsi="Calibri"/>
        </w:rPr>
        <w:t xml:space="preserve"> une promotion dans le cas d’un changement de classification et/ou de métier</w:t>
      </w:r>
      <w:r w:rsidR="001828DF" w:rsidRPr="00AF4C61">
        <w:rPr>
          <w:rFonts w:ascii="Calibri" w:cs="Calibri" w:hAnsi="Calibri"/>
        </w:rPr>
        <w:t>.</w:t>
      </w:r>
    </w:p>
    <w:p w:rsidP="003D2551" w:rsidR="003D2551" w:rsidRDefault="003D2551" w:rsidRPr="001828DF">
      <w:pPr>
        <w:spacing w:before="240" w:line="280" w:lineRule="atLeast"/>
        <w:ind w:firstLine="141" w:left="567"/>
        <w:jc w:val="both"/>
        <w:rPr>
          <w:rFonts w:ascii="Calibri" w:cs="Calibri" w:hAnsi="Calibri"/>
          <w:b/>
        </w:rPr>
      </w:pPr>
      <w:r w:rsidRPr="001828DF">
        <w:rPr>
          <w:rFonts w:ascii="Calibri" w:cs="Calibri" w:hAnsi="Calibri"/>
          <w:b/>
        </w:rPr>
        <w:t xml:space="preserve">2.1.1 </w:t>
      </w:r>
      <w:r w:rsidR="008E6F54" w:rsidRPr="001828DF">
        <w:rPr>
          <w:rFonts w:ascii="Calibri" w:cs="Calibri" w:hAnsi="Calibri"/>
          <w:b/>
        </w:rPr>
        <w:t>Budget d’augmentation - P</w:t>
      </w:r>
      <w:r w:rsidRPr="001828DF">
        <w:rPr>
          <w:rFonts w:ascii="Calibri" w:cs="Calibri" w:hAnsi="Calibri"/>
          <w:b/>
        </w:rPr>
        <w:t>ériode du 1er</w:t>
      </w:r>
      <w:r w:rsidR="00F058DE" w:rsidRPr="001828DF">
        <w:rPr>
          <w:rFonts w:ascii="Calibri" w:cs="Calibri" w:hAnsi="Calibri"/>
          <w:b/>
        </w:rPr>
        <w:t xml:space="preserve"> </w:t>
      </w:r>
      <w:r w:rsidR="001828DF" w:rsidRPr="001828DF">
        <w:rPr>
          <w:rFonts w:ascii="Calibri" w:cs="Calibri" w:hAnsi="Calibri"/>
          <w:b/>
        </w:rPr>
        <w:t>juillet</w:t>
      </w:r>
      <w:r w:rsidRPr="001828DF">
        <w:rPr>
          <w:rFonts w:ascii="Calibri" w:cs="Calibri" w:hAnsi="Calibri"/>
          <w:b/>
        </w:rPr>
        <w:t xml:space="preserve"> 20</w:t>
      </w:r>
      <w:r w:rsidR="00D27FE7">
        <w:rPr>
          <w:rFonts w:ascii="Calibri" w:cs="Calibri" w:hAnsi="Calibri"/>
          <w:b/>
        </w:rPr>
        <w:t>2</w:t>
      </w:r>
      <w:r w:rsidR="00DF28E9">
        <w:rPr>
          <w:rFonts w:ascii="Calibri" w:cs="Calibri" w:hAnsi="Calibri"/>
          <w:b/>
        </w:rPr>
        <w:t>2</w:t>
      </w:r>
      <w:r w:rsidR="00CE6518" w:rsidRPr="001828DF">
        <w:rPr>
          <w:rFonts w:ascii="Calibri" w:cs="Calibri" w:hAnsi="Calibri"/>
          <w:b/>
        </w:rPr>
        <w:t xml:space="preserve"> au 30 juin 202</w:t>
      </w:r>
      <w:r w:rsidR="00DF28E9">
        <w:rPr>
          <w:rFonts w:ascii="Calibri" w:cs="Calibri" w:hAnsi="Calibri"/>
          <w:b/>
        </w:rPr>
        <w:t>3</w:t>
      </w:r>
      <w:r w:rsidR="000F1A21" w:rsidRPr="001828DF">
        <w:rPr>
          <w:rFonts w:ascii="Calibri" w:cs="Calibri" w:hAnsi="Calibri"/>
          <w:b/>
        </w:rPr>
        <w:t xml:space="preserve"> : </w:t>
      </w:r>
    </w:p>
    <w:p w:rsidP="00FB0351" w:rsidR="001828DF" w:rsidRDefault="005B2A7F">
      <w:pPr>
        <w:spacing w:before="240" w:line="280" w:lineRule="atLeast"/>
        <w:jc w:val="both"/>
        <w:rPr>
          <w:rFonts w:ascii="Calibri" w:cs="Calibri" w:hAnsi="Calibri"/>
        </w:rPr>
      </w:pPr>
      <w:r w:rsidRPr="00AC6CA5">
        <w:rPr>
          <w:rFonts w:ascii="Calibri" w:cs="Calibri" w:hAnsi="Calibri"/>
        </w:rPr>
        <w:t>Au terme des négociations</w:t>
      </w:r>
      <w:r w:rsidR="00213997" w:rsidRPr="00AC6CA5">
        <w:rPr>
          <w:rFonts w:ascii="Calibri" w:cs="Calibri" w:hAnsi="Calibri"/>
        </w:rPr>
        <w:t>,</w:t>
      </w:r>
      <w:r w:rsidRPr="00AC6CA5">
        <w:rPr>
          <w:rFonts w:ascii="Calibri" w:cs="Calibri" w:hAnsi="Calibri"/>
        </w:rPr>
        <w:t xml:space="preserve"> les parties s’entendent pour </w:t>
      </w:r>
      <w:r w:rsidR="002567C8" w:rsidRPr="00AC6CA5">
        <w:rPr>
          <w:rFonts w:ascii="Calibri" w:cs="Calibri" w:hAnsi="Calibri"/>
        </w:rPr>
        <w:t>l’octroi d’un</w:t>
      </w:r>
      <w:r w:rsidR="00232A57" w:rsidRPr="00AC6CA5">
        <w:rPr>
          <w:rFonts w:ascii="Calibri" w:cs="Calibri" w:hAnsi="Calibri"/>
        </w:rPr>
        <w:t xml:space="preserve"> budget consacré aux </w:t>
      </w:r>
      <w:r w:rsidR="002567C8" w:rsidRPr="00AC6CA5">
        <w:rPr>
          <w:rFonts w:ascii="Calibri" w:cs="Calibri" w:hAnsi="Calibri"/>
        </w:rPr>
        <w:t>augmentation</w:t>
      </w:r>
      <w:r w:rsidR="00232A57" w:rsidRPr="00AC6CA5">
        <w:rPr>
          <w:rFonts w:ascii="Calibri" w:cs="Calibri" w:hAnsi="Calibri"/>
        </w:rPr>
        <w:t>s</w:t>
      </w:r>
      <w:r w:rsidR="002567C8" w:rsidRPr="00AC6CA5">
        <w:rPr>
          <w:rFonts w:ascii="Calibri" w:cs="Calibri" w:hAnsi="Calibri"/>
        </w:rPr>
        <w:t xml:space="preserve"> individuelle</w:t>
      </w:r>
      <w:r w:rsidR="00232A57" w:rsidRPr="00AC6CA5">
        <w:rPr>
          <w:rFonts w:ascii="Calibri" w:cs="Calibri" w:hAnsi="Calibri"/>
        </w:rPr>
        <w:t>s</w:t>
      </w:r>
      <w:r w:rsidR="002567C8" w:rsidRPr="00AC6CA5">
        <w:rPr>
          <w:rFonts w:ascii="Calibri" w:cs="Calibri" w:hAnsi="Calibri"/>
        </w:rPr>
        <w:t xml:space="preserve"> des </w:t>
      </w:r>
      <w:r w:rsidR="002567C8" w:rsidRPr="00C74CC3">
        <w:rPr>
          <w:rFonts w:ascii="Calibri" w:cs="Calibri" w:hAnsi="Calibri"/>
        </w:rPr>
        <w:t>salariés</w:t>
      </w:r>
      <w:r w:rsidR="00FB0351" w:rsidRPr="00C74CC3">
        <w:rPr>
          <w:rFonts w:ascii="Calibri" w:cs="Calibri" w:hAnsi="Calibri"/>
        </w:rPr>
        <w:t xml:space="preserve"> d</w:t>
      </w:r>
      <w:r w:rsidR="002567C8" w:rsidRPr="00C74CC3">
        <w:rPr>
          <w:rFonts w:ascii="Calibri" w:cs="Calibri" w:hAnsi="Calibri"/>
        </w:rPr>
        <w:t>e</w:t>
      </w:r>
      <w:r w:rsidR="00E709F4" w:rsidRPr="00C74CC3">
        <w:rPr>
          <w:rFonts w:ascii="Calibri" w:cs="Calibri" w:hAnsi="Calibri"/>
        </w:rPr>
        <w:t xml:space="preserve"> </w:t>
      </w:r>
      <w:r w:rsidR="00DF28E9">
        <w:rPr>
          <w:rFonts w:ascii="Calibri" w:cs="Calibri" w:hAnsi="Calibri"/>
        </w:rPr>
        <w:t>3</w:t>
      </w:r>
      <w:r w:rsidR="00E709F4" w:rsidRPr="00C74CC3">
        <w:rPr>
          <w:rFonts w:ascii="Calibri" w:cs="Calibri" w:hAnsi="Calibri"/>
        </w:rPr>
        <w:t>,</w:t>
      </w:r>
      <w:r w:rsidR="00DF28E9">
        <w:rPr>
          <w:rFonts w:ascii="Calibri" w:cs="Calibri" w:hAnsi="Calibri"/>
        </w:rPr>
        <w:t>7</w:t>
      </w:r>
      <w:r w:rsidR="00D27FE7">
        <w:rPr>
          <w:rFonts w:ascii="Calibri" w:cs="Calibri" w:hAnsi="Calibri"/>
        </w:rPr>
        <w:t>0</w:t>
      </w:r>
      <w:r w:rsidR="002571D0" w:rsidRPr="00C74CC3">
        <w:rPr>
          <w:rFonts w:ascii="Calibri" w:cs="Calibri" w:hAnsi="Calibri"/>
        </w:rPr>
        <w:t>%</w:t>
      </w:r>
      <w:r w:rsidR="00E709F4" w:rsidRPr="00C74CC3">
        <w:rPr>
          <w:rFonts w:ascii="Calibri" w:cs="Calibri" w:hAnsi="Calibri"/>
        </w:rPr>
        <w:t xml:space="preserve"> de la masse s</w:t>
      </w:r>
      <w:r w:rsidR="00FB0351" w:rsidRPr="00C74CC3">
        <w:rPr>
          <w:rFonts w:ascii="Calibri" w:cs="Calibri" w:hAnsi="Calibri"/>
        </w:rPr>
        <w:t>alariale brute, hors</w:t>
      </w:r>
      <w:r w:rsidR="00FB0351" w:rsidRPr="001A500C">
        <w:rPr>
          <w:rFonts w:ascii="Calibri" w:cs="Calibri" w:hAnsi="Calibri"/>
        </w:rPr>
        <w:t xml:space="preserve"> </w:t>
      </w:r>
      <w:r w:rsidR="00FB0351" w:rsidRPr="001828DF">
        <w:rPr>
          <w:rFonts w:ascii="Calibri" w:cs="Calibri" w:hAnsi="Calibri"/>
        </w:rPr>
        <w:t>anciennet</w:t>
      </w:r>
      <w:r w:rsidR="00A77364" w:rsidRPr="001828DF">
        <w:rPr>
          <w:rFonts w:ascii="Calibri" w:cs="Calibri" w:hAnsi="Calibri"/>
        </w:rPr>
        <w:t>é</w:t>
      </w:r>
      <w:r w:rsidR="00FB0351" w:rsidRPr="001828DF">
        <w:rPr>
          <w:rFonts w:ascii="Calibri" w:cs="Calibri" w:hAnsi="Calibri"/>
        </w:rPr>
        <w:t>.</w:t>
      </w:r>
      <w:r w:rsidR="002015BB" w:rsidRPr="001828DF">
        <w:rPr>
          <w:rFonts w:ascii="Calibri" w:cs="Calibri" w:hAnsi="Calibri"/>
        </w:rPr>
        <w:t xml:space="preserve"> </w:t>
      </w:r>
    </w:p>
    <w:p w:rsidP="00FB0351" w:rsidR="00E709F4" w:rsidRDefault="002015BB">
      <w:pPr>
        <w:spacing w:before="240" w:line="280" w:lineRule="atLeast"/>
        <w:jc w:val="both"/>
        <w:rPr>
          <w:rFonts w:ascii="Calibri" w:cs="Calibri" w:hAnsi="Calibri"/>
        </w:rPr>
      </w:pPr>
      <w:r w:rsidRPr="001828DF">
        <w:rPr>
          <w:rFonts w:ascii="Calibri" w:cs="Calibri" w:hAnsi="Calibri"/>
        </w:rPr>
        <w:t>La répartition de ce budget se fera</w:t>
      </w:r>
      <w:r w:rsidR="001828DF">
        <w:rPr>
          <w:rFonts w:ascii="Calibri" w:cs="Calibri" w:hAnsi="Calibri"/>
        </w:rPr>
        <w:t>, en fonction du niveau de salaire de base,</w:t>
      </w:r>
      <w:r w:rsidRPr="001828DF">
        <w:rPr>
          <w:rFonts w:ascii="Calibri" w:cs="Calibri" w:hAnsi="Calibri"/>
        </w:rPr>
        <w:t xml:space="preserve"> de la façon suivante :</w:t>
      </w:r>
    </w:p>
    <w:p w:rsidP="00A11507" w:rsidR="00A11507" w:rsidRDefault="00A11507">
      <w:pPr>
        <w:spacing w:before="240" w:line="280" w:lineRule="atLeast"/>
        <w:ind w:left="720"/>
        <w:contextualSpacing/>
        <w:jc w:val="both"/>
        <w:rPr>
          <w:rFonts w:ascii="Calibri" w:cs="Calibri" w:hAnsi="Calibri"/>
        </w:rPr>
      </w:pPr>
    </w:p>
    <w:p w:rsidP="00924B3F" w:rsidR="003D12D4" w:rsidRDefault="001828DF" w:rsidRPr="001828DF">
      <w:pPr>
        <w:numPr>
          <w:ilvl w:val="0"/>
          <w:numId w:val="5"/>
        </w:numPr>
        <w:spacing w:before="240" w:line="280" w:lineRule="atLeast"/>
        <w:contextualSpacing/>
        <w:jc w:val="both"/>
        <w:rPr>
          <w:rFonts w:ascii="Calibri" w:cs="Calibri" w:hAnsi="Calibri"/>
        </w:rPr>
      </w:pPr>
      <w:r>
        <w:rPr>
          <w:rFonts w:ascii="Calibri" w:cs="Calibri" w:hAnsi="Calibri"/>
        </w:rPr>
        <w:t>Pour les s</w:t>
      </w:r>
      <w:r w:rsidR="003D12D4" w:rsidRPr="001828DF">
        <w:rPr>
          <w:rFonts w:ascii="Calibri" w:cs="Calibri" w:hAnsi="Calibri"/>
        </w:rPr>
        <w:t>alaires de base bruts inférieurs ou égaux à 2</w:t>
      </w:r>
      <w:r w:rsidR="00DF28E9">
        <w:rPr>
          <w:rFonts w:ascii="Calibri" w:cs="Calibri" w:hAnsi="Calibri"/>
        </w:rPr>
        <w:t>00</w:t>
      </w:r>
      <w:r w:rsidR="003D12D4" w:rsidRPr="001828DF">
        <w:rPr>
          <w:rFonts w:ascii="Calibri" w:cs="Calibri" w:hAnsi="Calibri"/>
        </w:rPr>
        <w:t>0 €</w:t>
      </w:r>
      <w:r w:rsidRPr="001828DF">
        <w:rPr>
          <w:rFonts w:ascii="Calibri" w:cs="Calibri" w:hAnsi="Calibri"/>
        </w:rPr>
        <w:t xml:space="preserve">, le budget consacré aux </w:t>
      </w:r>
      <w:r>
        <w:rPr>
          <w:rFonts w:ascii="Calibri" w:cs="Calibri" w:hAnsi="Calibri"/>
        </w:rPr>
        <w:t>a</w:t>
      </w:r>
      <w:r w:rsidR="00D53DE7" w:rsidRPr="001828DF">
        <w:rPr>
          <w:rFonts w:ascii="Calibri" w:cs="Calibri" w:hAnsi="Calibri"/>
        </w:rPr>
        <w:t xml:space="preserve">ugmentations individuelles </w:t>
      </w:r>
      <w:r>
        <w:rPr>
          <w:rFonts w:ascii="Calibri" w:cs="Calibri" w:hAnsi="Calibri"/>
        </w:rPr>
        <w:t xml:space="preserve">sera </w:t>
      </w:r>
      <w:r w:rsidR="00D53DE7" w:rsidRPr="001828DF">
        <w:rPr>
          <w:rFonts w:ascii="Calibri" w:cs="Calibri" w:hAnsi="Calibri"/>
        </w:rPr>
        <w:t xml:space="preserve">de </w:t>
      </w:r>
      <w:r w:rsidR="007F26B8">
        <w:rPr>
          <w:rFonts w:ascii="Calibri" w:cs="Calibri" w:hAnsi="Calibri"/>
        </w:rPr>
        <w:t>4</w:t>
      </w:r>
      <w:r w:rsidR="00D27FE7">
        <w:rPr>
          <w:rFonts w:ascii="Calibri" w:cs="Calibri" w:hAnsi="Calibri"/>
        </w:rPr>
        <w:t>,60</w:t>
      </w:r>
      <w:r w:rsidR="00D53DE7" w:rsidRPr="001828DF">
        <w:rPr>
          <w:rFonts w:ascii="Calibri" w:cs="Calibri" w:hAnsi="Calibri"/>
        </w:rPr>
        <w:t>%</w:t>
      </w:r>
      <w:r w:rsidR="00DE061F">
        <w:rPr>
          <w:rFonts w:ascii="Calibri" w:cs="Calibri" w:hAnsi="Calibri"/>
        </w:rPr>
        <w:t xml:space="preserve"> de la masse salariale </w:t>
      </w:r>
      <w:r w:rsidR="000C3037">
        <w:rPr>
          <w:rFonts w:ascii="Calibri" w:cs="Calibri" w:hAnsi="Calibri"/>
        </w:rPr>
        <w:t xml:space="preserve">brute </w:t>
      </w:r>
      <w:r w:rsidR="00DE061F">
        <w:rPr>
          <w:rFonts w:ascii="Calibri" w:cs="Calibri" w:hAnsi="Calibri"/>
        </w:rPr>
        <w:t>concernée</w:t>
      </w:r>
      <w:r w:rsidR="002E7367">
        <w:rPr>
          <w:rFonts w:ascii="Calibri" w:cs="Calibri" w:hAnsi="Calibri"/>
        </w:rPr>
        <w:t> ;</w:t>
      </w:r>
    </w:p>
    <w:p w:rsidP="00924B3F" w:rsidR="00D53DE7" w:rsidRDefault="001828DF" w:rsidRPr="001828DF">
      <w:pPr>
        <w:numPr>
          <w:ilvl w:val="0"/>
          <w:numId w:val="5"/>
        </w:numPr>
        <w:spacing w:before="240" w:line="280" w:lineRule="atLeast"/>
        <w:jc w:val="both"/>
        <w:rPr>
          <w:rFonts w:ascii="Calibri" w:cs="Calibri" w:hAnsi="Calibri"/>
        </w:rPr>
      </w:pPr>
      <w:r>
        <w:rPr>
          <w:rFonts w:ascii="Calibri" w:cs="Calibri" w:hAnsi="Calibri"/>
        </w:rPr>
        <w:t>Pour les s</w:t>
      </w:r>
      <w:r w:rsidR="003D12D4" w:rsidRPr="001828DF">
        <w:rPr>
          <w:rFonts w:ascii="Calibri" w:cs="Calibri" w:hAnsi="Calibri"/>
        </w:rPr>
        <w:t>alaires de base bruts supérieurs à 2</w:t>
      </w:r>
      <w:r w:rsidR="007F26B8">
        <w:rPr>
          <w:rFonts w:ascii="Calibri" w:cs="Calibri" w:hAnsi="Calibri"/>
        </w:rPr>
        <w:t>0</w:t>
      </w:r>
      <w:r w:rsidR="003D12D4" w:rsidRPr="001828DF">
        <w:rPr>
          <w:rFonts w:ascii="Calibri" w:cs="Calibri" w:hAnsi="Calibri"/>
        </w:rPr>
        <w:t xml:space="preserve">00 </w:t>
      </w:r>
      <w:r w:rsidR="00A11507">
        <w:rPr>
          <w:rFonts w:ascii="Calibri" w:cs="Calibri" w:hAnsi="Calibri"/>
        </w:rPr>
        <w:t xml:space="preserve">€ </w:t>
      </w:r>
      <w:r w:rsidR="003D12D4" w:rsidRPr="001828DF">
        <w:rPr>
          <w:rFonts w:ascii="Calibri" w:cs="Calibri" w:hAnsi="Calibri"/>
        </w:rPr>
        <w:t xml:space="preserve">et inférieurs ou égaux à </w:t>
      </w:r>
      <w:r w:rsidR="007F26B8">
        <w:rPr>
          <w:rFonts w:ascii="Calibri" w:cs="Calibri" w:hAnsi="Calibri"/>
        </w:rPr>
        <w:t>2400</w:t>
      </w:r>
      <w:r>
        <w:rPr>
          <w:rFonts w:ascii="Calibri" w:cs="Calibri" w:hAnsi="Calibri"/>
        </w:rPr>
        <w:t> </w:t>
      </w:r>
      <w:r w:rsidR="003D12D4" w:rsidRPr="001828DF">
        <w:rPr>
          <w:rFonts w:ascii="Calibri" w:cs="Calibri" w:hAnsi="Calibri"/>
        </w:rPr>
        <w:t>€</w:t>
      </w:r>
      <w:r w:rsidRPr="001828DF">
        <w:rPr>
          <w:rFonts w:ascii="Calibri" w:cs="Calibri" w:hAnsi="Calibri"/>
        </w:rPr>
        <w:t xml:space="preserve">, le budget consacré aux </w:t>
      </w:r>
      <w:r>
        <w:rPr>
          <w:rFonts w:ascii="Calibri" w:cs="Calibri" w:hAnsi="Calibri"/>
        </w:rPr>
        <w:t>a</w:t>
      </w:r>
      <w:r w:rsidRPr="001828DF">
        <w:rPr>
          <w:rFonts w:ascii="Calibri" w:cs="Calibri" w:hAnsi="Calibri"/>
        </w:rPr>
        <w:t xml:space="preserve">ugmentations individuelles </w:t>
      </w:r>
      <w:r>
        <w:rPr>
          <w:rFonts w:ascii="Calibri" w:cs="Calibri" w:hAnsi="Calibri"/>
        </w:rPr>
        <w:t>sera</w:t>
      </w:r>
      <w:r w:rsidR="00B974FF" w:rsidRPr="001828DF">
        <w:rPr>
          <w:rFonts w:ascii="Calibri" w:cs="Calibri" w:hAnsi="Calibri"/>
        </w:rPr>
        <w:t xml:space="preserve"> de </w:t>
      </w:r>
      <w:r w:rsidR="007F26B8">
        <w:rPr>
          <w:rFonts w:ascii="Calibri" w:cs="Calibri" w:hAnsi="Calibri"/>
        </w:rPr>
        <w:t>4</w:t>
      </w:r>
      <w:r>
        <w:rPr>
          <w:rFonts w:ascii="Calibri" w:cs="Calibri" w:hAnsi="Calibri"/>
        </w:rPr>
        <w:t>,</w:t>
      </w:r>
      <w:r w:rsidR="007F26B8">
        <w:rPr>
          <w:rFonts w:ascii="Calibri" w:cs="Calibri" w:hAnsi="Calibri"/>
        </w:rPr>
        <w:t>00</w:t>
      </w:r>
      <w:r w:rsidR="00D53DE7" w:rsidRPr="001828DF">
        <w:rPr>
          <w:rFonts w:ascii="Calibri" w:cs="Calibri" w:hAnsi="Calibri"/>
        </w:rPr>
        <w:t>%</w:t>
      </w:r>
      <w:r w:rsidR="00DE061F">
        <w:rPr>
          <w:rFonts w:ascii="Calibri" w:cs="Calibri" w:hAnsi="Calibri"/>
        </w:rPr>
        <w:t xml:space="preserve"> de la masse salariale </w:t>
      </w:r>
      <w:r w:rsidR="000C3037">
        <w:rPr>
          <w:rFonts w:ascii="Calibri" w:cs="Calibri" w:hAnsi="Calibri"/>
        </w:rPr>
        <w:t xml:space="preserve">brute </w:t>
      </w:r>
      <w:r w:rsidR="00DE061F">
        <w:rPr>
          <w:rFonts w:ascii="Calibri" w:cs="Calibri" w:hAnsi="Calibri"/>
        </w:rPr>
        <w:t>concernée </w:t>
      </w:r>
      <w:r w:rsidR="002E7367">
        <w:rPr>
          <w:rFonts w:ascii="Calibri" w:cs="Calibri" w:hAnsi="Calibri"/>
        </w:rPr>
        <w:t>;</w:t>
      </w:r>
    </w:p>
    <w:p w:rsidP="007F26B8" w:rsidR="007F26B8" w:rsidRDefault="007F26B8" w:rsidRPr="001828DF">
      <w:pPr>
        <w:numPr>
          <w:ilvl w:val="0"/>
          <w:numId w:val="5"/>
        </w:numPr>
        <w:spacing w:before="240" w:line="280" w:lineRule="atLeast"/>
        <w:jc w:val="both"/>
        <w:rPr>
          <w:rFonts w:ascii="Calibri" w:cs="Calibri" w:hAnsi="Calibri"/>
        </w:rPr>
      </w:pPr>
      <w:r>
        <w:rPr>
          <w:rFonts w:ascii="Calibri" w:cs="Calibri" w:hAnsi="Calibri"/>
        </w:rPr>
        <w:t>Pour les s</w:t>
      </w:r>
      <w:r w:rsidRPr="001828DF">
        <w:rPr>
          <w:rFonts w:ascii="Calibri" w:cs="Calibri" w:hAnsi="Calibri"/>
        </w:rPr>
        <w:t>alaires de base bruts supérieurs à 2</w:t>
      </w:r>
      <w:r>
        <w:rPr>
          <w:rFonts w:ascii="Calibri" w:cs="Calibri" w:hAnsi="Calibri"/>
        </w:rPr>
        <w:t>4</w:t>
      </w:r>
      <w:r w:rsidRPr="001828DF">
        <w:rPr>
          <w:rFonts w:ascii="Calibri" w:cs="Calibri" w:hAnsi="Calibri"/>
        </w:rPr>
        <w:t xml:space="preserve">00 </w:t>
      </w:r>
      <w:r>
        <w:rPr>
          <w:rFonts w:ascii="Calibri" w:cs="Calibri" w:hAnsi="Calibri"/>
        </w:rPr>
        <w:t xml:space="preserve">€ </w:t>
      </w:r>
      <w:r w:rsidRPr="001828DF">
        <w:rPr>
          <w:rFonts w:ascii="Calibri" w:cs="Calibri" w:hAnsi="Calibri"/>
        </w:rPr>
        <w:t xml:space="preserve">et inférieurs ou égaux à </w:t>
      </w:r>
      <w:r>
        <w:rPr>
          <w:rFonts w:ascii="Calibri" w:cs="Calibri" w:hAnsi="Calibri"/>
        </w:rPr>
        <w:t>3000 </w:t>
      </w:r>
      <w:r w:rsidRPr="001828DF">
        <w:rPr>
          <w:rFonts w:ascii="Calibri" w:cs="Calibri" w:hAnsi="Calibri"/>
        </w:rPr>
        <w:t xml:space="preserve">€, le budget consacré aux </w:t>
      </w:r>
      <w:r>
        <w:rPr>
          <w:rFonts w:ascii="Calibri" w:cs="Calibri" w:hAnsi="Calibri"/>
        </w:rPr>
        <w:t>a</w:t>
      </w:r>
      <w:r w:rsidRPr="001828DF">
        <w:rPr>
          <w:rFonts w:ascii="Calibri" w:cs="Calibri" w:hAnsi="Calibri"/>
        </w:rPr>
        <w:t xml:space="preserve">ugmentations individuelles </w:t>
      </w:r>
      <w:r>
        <w:rPr>
          <w:rFonts w:ascii="Calibri" w:cs="Calibri" w:hAnsi="Calibri"/>
        </w:rPr>
        <w:t>sera</w:t>
      </w:r>
      <w:r w:rsidRPr="001828DF">
        <w:rPr>
          <w:rFonts w:ascii="Calibri" w:cs="Calibri" w:hAnsi="Calibri"/>
        </w:rPr>
        <w:t xml:space="preserve"> de </w:t>
      </w:r>
      <w:r>
        <w:rPr>
          <w:rFonts w:ascii="Calibri" w:cs="Calibri" w:hAnsi="Calibri"/>
        </w:rPr>
        <w:t>3,50</w:t>
      </w:r>
      <w:r w:rsidRPr="001828DF">
        <w:rPr>
          <w:rFonts w:ascii="Calibri" w:cs="Calibri" w:hAnsi="Calibri"/>
        </w:rPr>
        <w:t>%</w:t>
      </w:r>
      <w:r w:rsidR="00DE2B56">
        <w:rPr>
          <w:rFonts w:ascii="Calibri" w:cs="Calibri" w:hAnsi="Calibri"/>
        </w:rPr>
        <w:t xml:space="preserve"> de la masse salariale </w:t>
      </w:r>
      <w:r w:rsidR="000C3037">
        <w:rPr>
          <w:rFonts w:ascii="Calibri" w:cs="Calibri" w:hAnsi="Calibri"/>
        </w:rPr>
        <w:t xml:space="preserve">brute </w:t>
      </w:r>
      <w:r w:rsidR="00DE2B56">
        <w:rPr>
          <w:rFonts w:ascii="Calibri" w:cs="Calibri" w:hAnsi="Calibri"/>
        </w:rPr>
        <w:t>concernée </w:t>
      </w:r>
      <w:r>
        <w:rPr>
          <w:rFonts w:ascii="Calibri" w:cs="Calibri" w:hAnsi="Calibri"/>
        </w:rPr>
        <w:t>;</w:t>
      </w:r>
    </w:p>
    <w:p w:rsidP="00B974FF" w:rsidR="007F26B8" w:rsidRDefault="007F26B8" w:rsidRPr="001828DF">
      <w:pPr>
        <w:spacing w:before="240" w:line="280" w:lineRule="atLeast"/>
        <w:contextualSpacing/>
        <w:jc w:val="both"/>
        <w:rPr>
          <w:rFonts w:ascii="Calibri" w:cs="Calibri" w:hAnsi="Calibri"/>
        </w:rPr>
      </w:pPr>
    </w:p>
    <w:p w:rsidP="00924B3F" w:rsidR="00B974FF" w:rsidRDefault="001828DF" w:rsidRPr="001828DF">
      <w:pPr>
        <w:numPr>
          <w:ilvl w:val="0"/>
          <w:numId w:val="5"/>
        </w:numPr>
        <w:spacing w:before="240" w:line="280" w:lineRule="atLeast"/>
        <w:contextualSpacing/>
        <w:jc w:val="both"/>
        <w:rPr>
          <w:rFonts w:ascii="Calibri" w:cs="Calibri" w:hAnsi="Calibri"/>
        </w:rPr>
      </w:pPr>
      <w:r>
        <w:rPr>
          <w:rFonts w:ascii="Calibri" w:cs="Calibri" w:hAnsi="Calibri"/>
        </w:rPr>
        <w:t xml:space="preserve">Pour les salaires </w:t>
      </w:r>
      <w:r w:rsidR="003D12D4" w:rsidRPr="001828DF">
        <w:rPr>
          <w:rFonts w:ascii="Calibri" w:cs="Calibri" w:hAnsi="Calibri"/>
        </w:rPr>
        <w:t>de base bruts s</w:t>
      </w:r>
      <w:r w:rsidR="00D53DE7" w:rsidRPr="001828DF">
        <w:rPr>
          <w:rFonts w:ascii="Calibri" w:cs="Calibri" w:hAnsi="Calibri"/>
        </w:rPr>
        <w:t>upérieurs à 3</w:t>
      </w:r>
      <w:r w:rsidR="007F26B8">
        <w:rPr>
          <w:rFonts w:ascii="Calibri" w:cs="Calibri" w:hAnsi="Calibri"/>
        </w:rPr>
        <w:t>0</w:t>
      </w:r>
      <w:r w:rsidR="003D12D4" w:rsidRPr="001828DF">
        <w:rPr>
          <w:rFonts w:ascii="Calibri" w:cs="Calibri" w:hAnsi="Calibri"/>
        </w:rPr>
        <w:t>00 €</w:t>
      </w:r>
      <w:r w:rsidRPr="001828DF">
        <w:rPr>
          <w:rFonts w:ascii="Calibri" w:cs="Calibri" w:hAnsi="Calibri"/>
        </w:rPr>
        <w:t xml:space="preserve">, le budget consacré aux </w:t>
      </w:r>
      <w:r>
        <w:rPr>
          <w:rFonts w:ascii="Calibri" w:cs="Calibri" w:hAnsi="Calibri"/>
        </w:rPr>
        <w:t>a</w:t>
      </w:r>
      <w:r w:rsidRPr="001828DF">
        <w:rPr>
          <w:rFonts w:ascii="Calibri" w:cs="Calibri" w:hAnsi="Calibri"/>
        </w:rPr>
        <w:t xml:space="preserve">ugmentations individuelles </w:t>
      </w:r>
      <w:r>
        <w:rPr>
          <w:rFonts w:ascii="Calibri" w:cs="Calibri" w:hAnsi="Calibri"/>
        </w:rPr>
        <w:t xml:space="preserve">sera </w:t>
      </w:r>
      <w:r w:rsidRPr="001828DF">
        <w:rPr>
          <w:rFonts w:ascii="Calibri" w:cs="Calibri" w:hAnsi="Calibri"/>
        </w:rPr>
        <w:t>de</w:t>
      </w:r>
      <w:r>
        <w:rPr>
          <w:rFonts w:ascii="Calibri" w:cs="Calibri" w:hAnsi="Calibri"/>
        </w:rPr>
        <w:t xml:space="preserve"> </w:t>
      </w:r>
      <w:r w:rsidR="007F26B8">
        <w:rPr>
          <w:rFonts w:ascii="Calibri" w:cs="Calibri" w:hAnsi="Calibri"/>
        </w:rPr>
        <w:t>3,</w:t>
      </w:r>
      <w:r w:rsidR="00D27FE7">
        <w:rPr>
          <w:rFonts w:ascii="Calibri" w:cs="Calibri" w:hAnsi="Calibri"/>
        </w:rPr>
        <w:t>00</w:t>
      </w:r>
      <w:r w:rsidR="00046C9C">
        <w:rPr>
          <w:rFonts w:ascii="Calibri" w:cs="Calibri" w:hAnsi="Calibri"/>
        </w:rPr>
        <w:t xml:space="preserve"> </w:t>
      </w:r>
      <w:r w:rsidR="00D53DE7" w:rsidRPr="001828DF">
        <w:rPr>
          <w:rFonts w:ascii="Calibri" w:cs="Calibri" w:hAnsi="Calibri"/>
        </w:rPr>
        <w:t>%</w:t>
      </w:r>
      <w:r w:rsidR="00DE2B56">
        <w:rPr>
          <w:rFonts w:ascii="Calibri" w:cs="Calibri" w:hAnsi="Calibri"/>
        </w:rPr>
        <w:t xml:space="preserve"> de la masse salariale </w:t>
      </w:r>
      <w:r w:rsidR="000C3037">
        <w:rPr>
          <w:rFonts w:ascii="Calibri" w:cs="Calibri" w:hAnsi="Calibri"/>
        </w:rPr>
        <w:t xml:space="preserve">brute </w:t>
      </w:r>
      <w:r w:rsidR="00DE2B56">
        <w:rPr>
          <w:rFonts w:ascii="Calibri" w:cs="Calibri" w:hAnsi="Calibri"/>
        </w:rPr>
        <w:t>concernée</w:t>
      </w:r>
      <w:r w:rsidR="002E7367">
        <w:rPr>
          <w:rFonts w:ascii="Calibri" w:cs="Calibri" w:hAnsi="Calibri"/>
        </w:rPr>
        <w:t>.</w:t>
      </w:r>
    </w:p>
    <w:p w:rsidP="00ED749E" w:rsidR="00ED749E" w:rsidRDefault="001828DF" w:rsidRPr="00AC6CA5">
      <w:pPr>
        <w:spacing w:before="240" w:line="280" w:lineRule="atLeast"/>
        <w:jc w:val="both"/>
        <w:rPr>
          <w:rFonts w:ascii="Calibri" w:cs="Calibri" w:hAnsi="Calibri"/>
        </w:rPr>
      </w:pPr>
      <w:r>
        <w:rPr>
          <w:rFonts w:ascii="Calibri" w:cs="Calibri" w:hAnsi="Calibri"/>
        </w:rPr>
        <w:t xml:space="preserve">Les parties conviennent également </w:t>
      </w:r>
      <w:r w:rsidR="006C73BC">
        <w:rPr>
          <w:rFonts w:ascii="Calibri" w:cs="Calibri" w:hAnsi="Calibri"/>
        </w:rPr>
        <w:t xml:space="preserve">que </w:t>
      </w:r>
      <w:r w:rsidR="00A52851">
        <w:rPr>
          <w:rFonts w:ascii="Calibri" w:cs="Calibri" w:hAnsi="Calibri"/>
        </w:rPr>
        <w:t>d</w:t>
      </w:r>
      <w:r w:rsidR="00ED749E" w:rsidRPr="00ED749E">
        <w:rPr>
          <w:rFonts w:ascii="Calibri" w:cs="Calibri" w:hAnsi="Calibri"/>
        </w:rPr>
        <w:t>ans le cas où une augmentation individuelle mensuelle de salaire sera</w:t>
      </w:r>
      <w:r w:rsidR="0068302C">
        <w:rPr>
          <w:rFonts w:ascii="Calibri" w:cs="Calibri" w:hAnsi="Calibri"/>
        </w:rPr>
        <w:t>it</w:t>
      </w:r>
      <w:r w:rsidR="00ED749E" w:rsidRPr="00ED749E">
        <w:rPr>
          <w:rFonts w:ascii="Calibri" w:cs="Calibri" w:hAnsi="Calibri"/>
        </w:rPr>
        <w:t xml:space="preserve"> attribuée, celle-ci sera d’un montant minimum de </w:t>
      </w:r>
      <w:r w:rsidR="007F26B8">
        <w:rPr>
          <w:rFonts w:ascii="Calibri" w:cs="Calibri" w:hAnsi="Calibri"/>
        </w:rPr>
        <w:t>55</w:t>
      </w:r>
      <w:r w:rsidR="002A5B5C">
        <w:rPr>
          <w:rFonts w:ascii="Calibri" w:cs="Calibri" w:hAnsi="Calibri"/>
        </w:rPr>
        <w:t xml:space="preserve"> Euros</w:t>
      </w:r>
      <w:r w:rsidR="00ED749E" w:rsidRPr="00ED749E">
        <w:rPr>
          <w:rFonts w:ascii="Calibri" w:cs="Calibri" w:hAnsi="Calibri"/>
        </w:rPr>
        <w:t xml:space="preserve"> brut.</w:t>
      </w:r>
    </w:p>
    <w:p w:rsidP="005E6927" w:rsidR="00FA43B9" w:rsidRDefault="00E709F4">
      <w:pPr>
        <w:spacing w:before="240" w:line="280" w:lineRule="atLeast"/>
        <w:jc w:val="both"/>
        <w:rPr>
          <w:rFonts w:ascii="Calibri" w:cs="Calibri" w:hAnsi="Calibri"/>
        </w:rPr>
      </w:pPr>
      <w:r w:rsidRPr="001828DF">
        <w:rPr>
          <w:rFonts w:ascii="Calibri" w:cs="Calibri" w:hAnsi="Calibri"/>
        </w:rPr>
        <w:t>Les augmentations</w:t>
      </w:r>
      <w:r w:rsidR="008A69C9" w:rsidRPr="001828DF">
        <w:rPr>
          <w:rFonts w:ascii="Calibri" w:cs="Calibri" w:hAnsi="Calibri"/>
        </w:rPr>
        <w:t xml:space="preserve"> individuelles seront effectives </w:t>
      </w:r>
      <w:r w:rsidR="00B916FC" w:rsidRPr="001828DF">
        <w:rPr>
          <w:rFonts w:ascii="Calibri" w:cs="Calibri" w:hAnsi="Calibri"/>
        </w:rPr>
        <w:t xml:space="preserve">en paie </w:t>
      </w:r>
      <w:r w:rsidRPr="001828DF">
        <w:rPr>
          <w:rFonts w:ascii="Calibri" w:cs="Calibri" w:hAnsi="Calibri"/>
        </w:rPr>
        <w:t>le</w:t>
      </w:r>
      <w:r w:rsidR="00842FE2">
        <w:rPr>
          <w:rFonts w:ascii="Calibri" w:cs="Calibri" w:hAnsi="Calibri"/>
        </w:rPr>
        <w:t xml:space="preserve"> </w:t>
      </w:r>
      <w:r w:rsidRPr="001828DF">
        <w:rPr>
          <w:rFonts w:ascii="Calibri" w:cs="Calibri" w:hAnsi="Calibri"/>
        </w:rPr>
        <w:t xml:space="preserve">mois </w:t>
      </w:r>
      <w:r w:rsidR="00842FE2">
        <w:rPr>
          <w:rFonts w:ascii="Calibri" w:cs="Calibri" w:hAnsi="Calibri"/>
        </w:rPr>
        <w:t xml:space="preserve">de </w:t>
      </w:r>
      <w:r w:rsidRPr="001828DF">
        <w:rPr>
          <w:rFonts w:ascii="Calibri" w:cs="Calibri" w:hAnsi="Calibri"/>
        </w:rPr>
        <w:t xml:space="preserve">la date </w:t>
      </w:r>
      <w:r w:rsidR="00D27FE7">
        <w:rPr>
          <w:rFonts w:ascii="Calibri" w:cs="Calibri" w:hAnsi="Calibri"/>
        </w:rPr>
        <w:t xml:space="preserve">anniversaire </w:t>
      </w:r>
      <w:r w:rsidR="00842FE2">
        <w:rPr>
          <w:rFonts w:ascii="Calibri" w:cs="Calibri" w:hAnsi="Calibri"/>
        </w:rPr>
        <w:t>d’embauche</w:t>
      </w:r>
      <w:r w:rsidR="00FA43B9" w:rsidRPr="001828DF">
        <w:rPr>
          <w:rFonts w:ascii="Calibri" w:cs="Calibri" w:hAnsi="Calibri"/>
        </w:rPr>
        <w:t>,</w:t>
      </w:r>
      <w:r w:rsidR="00FA43B9">
        <w:rPr>
          <w:rFonts w:ascii="Calibri" w:cs="Calibri" w:hAnsi="Calibri"/>
        </w:rPr>
        <w:t xml:space="preserve"> </w:t>
      </w:r>
      <w:r w:rsidR="00FA43B9" w:rsidRPr="00DA0D73">
        <w:rPr>
          <w:rFonts w:ascii="Calibri" w:cs="Calibri" w:hAnsi="Calibri"/>
        </w:rPr>
        <w:t>après un entretien formel entre le manager et le collaborateur</w:t>
      </w:r>
      <w:r w:rsidR="00FA43B9">
        <w:rPr>
          <w:rFonts w:ascii="Calibri" w:cs="Calibri" w:hAnsi="Calibri"/>
        </w:rPr>
        <w:t xml:space="preserve"> le mois </w:t>
      </w:r>
      <w:r w:rsidR="00FA43B9">
        <w:rPr>
          <w:rFonts w:ascii="Calibri" w:cs="Calibri" w:hAnsi="Calibri"/>
        </w:rPr>
        <w:lastRenderedPageBreak/>
        <w:t>précédent</w:t>
      </w:r>
      <w:r w:rsidR="00FA43B9" w:rsidRPr="001828DF">
        <w:rPr>
          <w:rFonts w:ascii="Calibri" w:cs="Calibri" w:hAnsi="Calibri"/>
        </w:rPr>
        <w:t>.</w:t>
      </w:r>
      <w:r w:rsidR="00FA43B9">
        <w:rPr>
          <w:rFonts w:ascii="Calibri" w:cs="Calibri" w:hAnsi="Calibri"/>
        </w:rPr>
        <w:t xml:space="preserve"> La date anniversaire prise en compte est la date entrée groupe (« DATE ENTREE GRP » affichée sur le bulletin de paye).</w:t>
      </w:r>
    </w:p>
    <w:p w:rsidP="005E6927" w:rsidR="00A725C4" w:rsidRDefault="00162ACC">
      <w:pPr>
        <w:spacing w:before="240" w:line="280" w:lineRule="atLeast"/>
        <w:jc w:val="both"/>
        <w:rPr>
          <w:rFonts w:ascii="Calibri" w:cs="Calibri" w:hAnsi="Calibri"/>
        </w:rPr>
      </w:pPr>
      <w:r>
        <w:rPr>
          <w:rFonts w:ascii="Calibri" w:cs="Calibri" w:hAnsi="Calibri"/>
        </w:rPr>
        <w:t xml:space="preserve">Cependant, les augmentations auront lieu en paie au plus tôt en </w:t>
      </w:r>
      <w:r w:rsidR="007F26B8">
        <w:rPr>
          <w:rFonts w:ascii="Calibri" w:cs="Calibri" w:hAnsi="Calibri"/>
        </w:rPr>
        <w:t>septembre</w:t>
      </w:r>
      <w:r>
        <w:rPr>
          <w:rFonts w:ascii="Calibri" w:cs="Calibri" w:hAnsi="Calibri"/>
        </w:rPr>
        <w:t>.</w:t>
      </w:r>
      <w:r w:rsidR="00232A57" w:rsidRPr="00AC6CA5">
        <w:rPr>
          <w:rFonts w:ascii="Calibri" w:cs="Calibri" w:hAnsi="Calibri"/>
        </w:rPr>
        <w:t xml:space="preserve"> </w:t>
      </w:r>
      <w:r w:rsidR="00842FE2">
        <w:rPr>
          <w:rFonts w:ascii="Calibri" w:cs="Calibri" w:hAnsi="Calibri"/>
        </w:rPr>
        <w:t xml:space="preserve">Pour les collaborateurs dont l’augmentation aurait dû intervenir </w:t>
      </w:r>
      <w:r w:rsidR="00DE2B56">
        <w:rPr>
          <w:rFonts w:ascii="Calibri" w:cs="Calibri" w:hAnsi="Calibri"/>
        </w:rPr>
        <w:t>avant le mois de passage en paye,</w:t>
      </w:r>
      <w:r w:rsidR="00842FE2">
        <w:rPr>
          <w:rFonts w:ascii="Calibri" w:cs="Calibri" w:hAnsi="Calibri"/>
        </w:rPr>
        <w:t xml:space="preserve"> un versement </w:t>
      </w:r>
      <w:r w:rsidR="00AF4C61">
        <w:rPr>
          <w:rFonts w:ascii="Calibri" w:cs="Calibri" w:hAnsi="Calibri"/>
        </w:rPr>
        <w:t>rétroactif</w:t>
      </w:r>
      <w:r w:rsidR="00842FE2">
        <w:rPr>
          <w:rFonts w:ascii="Calibri" w:cs="Calibri" w:hAnsi="Calibri"/>
        </w:rPr>
        <w:t xml:space="preserve"> sera opéré en paie au moment de l’application de l’augmentation en tenant </w:t>
      </w:r>
      <w:r>
        <w:rPr>
          <w:rFonts w:ascii="Calibri" w:cs="Calibri" w:hAnsi="Calibri"/>
        </w:rPr>
        <w:t>compte de la date normale d’augmentation individuelle prévue pour chaque collaborateur.</w:t>
      </w:r>
    </w:p>
    <w:p w:rsidP="00284981" w:rsidR="00B37BEC" w:rsidRDefault="00EF29E2" w:rsidRPr="003139F1">
      <w:pPr>
        <w:spacing w:before="240" w:line="280" w:lineRule="atLeast"/>
        <w:jc w:val="both"/>
        <w:rPr>
          <w:rFonts w:ascii="Calibri" w:cs="Calibri" w:hAnsi="Calibri"/>
        </w:rPr>
      </w:pPr>
      <w:r w:rsidRPr="003139F1">
        <w:rPr>
          <w:rFonts w:ascii="Calibri" w:cs="Calibri" w:hAnsi="Calibri"/>
        </w:rPr>
        <w:t xml:space="preserve">La Direction </w:t>
      </w:r>
      <w:r w:rsidR="001A25D8" w:rsidRPr="003139F1">
        <w:rPr>
          <w:rFonts w:ascii="Calibri" w:cs="Calibri" w:hAnsi="Calibri"/>
        </w:rPr>
        <w:t xml:space="preserve">s’engage à ce que les collaborateurs qui sont à l’attendu en terme de performance et de résultats sur leur poste de travail bénéficient d’une augmentation individuelle. </w:t>
      </w:r>
    </w:p>
    <w:p w:rsidP="00284981" w:rsidR="00EE2BEA" w:rsidRDefault="00EE2BEA">
      <w:pPr>
        <w:spacing w:before="240" w:line="280" w:lineRule="atLeast"/>
        <w:jc w:val="both"/>
        <w:rPr>
          <w:rFonts w:ascii="Calibri" w:cs="Calibri" w:hAnsi="Calibri"/>
        </w:rPr>
      </w:pPr>
      <w:r w:rsidRPr="003139F1">
        <w:rPr>
          <w:rFonts w:ascii="Calibri" w:cs="Calibri" w:hAnsi="Calibri"/>
        </w:rPr>
        <w:t>La si</w:t>
      </w:r>
      <w:r w:rsidR="00B37BEC" w:rsidRPr="003139F1">
        <w:rPr>
          <w:rFonts w:ascii="Calibri" w:cs="Calibri" w:hAnsi="Calibri"/>
        </w:rPr>
        <w:t xml:space="preserve">tuation particulière des salariés </w:t>
      </w:r>
      <w:r w:rsidRPr="003139F1">
        <w:rPr>
          <w:rFonts w:ascii="Calibri" w:cs="Calibri" w:hAnsi="Calibri"/>
        </w:rPr>
        <w:t xml:space="preserve">pour lesquels aucune augmentation individuelle </w:t>
      </w:r>
      <w:r w:rsidR="001828DF">
        <w:rPr>
          <w:rFonts w:ascii="Calibri" w:cs="Calibri" w:hAnsi="Calibri"/>
        </w:rPr>
        <w:t>ne sera</w:t>
      </w:r>
      <w:r w:rsidRPr="003139F1">
        <w:rPr>
          <w:rFonts w:ascii="Calibri" w:cs="Calibri" w:hAnsi="Calibri"/>
        </w:rPr>
        <w:t xml:space="preserve"> proposée fera l’objet d’un examen par le comité de direction qui sollicitera,</w:t>
      </w:r>
      <w:r w:rsidR="0068302C">
        <w:rPr>
          <w:rFonts w:ascii="Calibri" w:cs="Calibri" w:hAnsi="Calibri"/>
        </w:rPr>
        <w:t xml:space="preserve"> </w:t>
      </w:r>
      <w:r w:rsidR="00405FC4" w:rsidRPr="00DA0D73">
        <w:rPr>
          <w:rFonts w:ascii="Calibri" w:cs="Calibri" w:hAnsi="Calibri"/>
        </w:rPr>
        <w:t>systématiquement les</w:t>
      </w:r>
      <w:r w:rsidRPr="00DA0D73">
        <w:rPr>
          <w:rFonts w:ascii="Calibri" w:cs="Calibri" w:hAnsi="Calibri"/>
        </w:rPr>
        <w:t xml:space="preserve"> explications</w:t>
      </w:r>
      <w:r w:rsidRPr="003139F1">
        <w:rPr>
          <w:rFonts w:ascii="Calibri" w:cs="Calibri" w:hAnsi="Calibri"/>
        </w:rPr>
        <w:t xml:space="preserve"> des managers concernés.</w:t>
      </w:r>
    </w:p>
    <w:p w:rsidP="00284981" w:rsidR="00405FC4" w:rsidRDefault="00405FC4">
      <w:pPr>
        <w:spacing w:before="240" w:line="280" w:lineRule="atLeast"/>
        <w:jc w:val="both"/>
        <w:rPr>
          <w:rFonts w:ascii="Calibri" w:cs="Calibri" w:hAnsi="Calibri"/>
        </w:rPr>
      </w:pPr>
    </w:p>
    <w:p w:rsidP="00EE2BEA" w:rsidR="00EE2BEA" w:rsidRDefault="00EE2BEA" w:rsidRPr="00AC6CA5">
      <w:pPr>
        <w:spacing w:before="240" w:line="280" w:lineRule="atLeast"/>
        <w:ind w:firstLine="141" w:left="567"/>
        <w:jc w:val="both"/>
        <w:rPr>
          <w:rFonts w:ascii="Calibri" w:cs="Calibri" w:hAnsi="Calibri"/>
          <w:b/>
        </w:rPr>
      </w:pPr>
      <w:r w:rsidRPr="001828DF">
        <w:rPr>
          <w:rFonts w:ascii="Calibri" w:cs="Calibri" w:hAnsi="Calibri"/>
          <w:b/>
        </w:rPr>
        <w:t>2.1.</w:t>
      </w:r>
      <w:r w:rsidR="00405FC4">
        <w:rPr>
          <w:rFonts w:ascii="Calibri" w:cs="Calibri" w:hAnsi="Calibri"/>
          <w:b/>
        </w:rPr>
        <w:t>3</w:t>
      </w:r>
      <w:r w:rsidRPr="001828DF">
        <w:rPr>
          <w:rFonts w:ascii="Calibri" w:cs="Calibri" w:hAnsi="Calibri"/>
          <w:b/>
        </w:rPr>
        <w:t xml:space="preserve"> Examen de la période du 1</w:t>
      </w:r>
      <w:r w:rsidRPr="001828DF">
        <w:rPr>
          <w:rFonts w:ascii="Calibri" w:cs="Calibri" w:hAnsi="Calibri"/>
          <w:b/>
          <w:vertAlign w:val="superscript"/>
        </w:rPr>
        <w:t>er</w:t>
      </w:r>
      <w:r w:rsidRPr="001828DF">
        <w:rPr>
          <w:rFonts w:ascii="Calibri" w:cs="Calibri" w:hAnsi="Calibri"/>
          <w:b/>
        </w:rPr>
        <w:t xml:space="preserve"> </w:t>
      </w:r>
      <w:r w:rsidR="001828DF" w:rsidRPr="001828DF">
        <w:rPr>
          <w:rFonts w:ascii="Calibri" w:cs="Calibri" w:hAnsi="Calibri"/>
          <w:b/>
        </w:rPr>
        <w:t>juillet</w:t>
      </w:r>
      <w:r w:rsidRPr="001828DF">
        <w:rPr>
          <w:rFonts w:ascii="Calibri" w:cs="Calibri" w:hAnsi="Calibri"/>
          <w:b/>
        </w:rPr>
        <w:t xml:space="preserve"> 202</w:t>
      </w:r>
      <w:r w:rsidR="007F26B8">
        <w:rPr>
          <w:rFonts w:ascii="Calibri" w:cs="Calibri" w:hAnsi="Calibri"/>
          <w:b/>
        </w:rPr>
        <w:t>2</w:t>
      </w:r>
      <w:r w:rsidRPr="001828DF">
        <w:rPr>
          <w:rFonts w:ascii="Calibri" w:cs="Calibri" w:hAnsi="Calibri"/>
          <w:b/>
        </w:rPr>
        <w:t xml:space="preserve"> au 30 juin 202</w:t>
      </w:r>
      <w:r w:rsidR="007F26B8">
        <w:rPr>
          <w:rFonts w:ascii="Calibri" w:cs="Calibri" w:hAnsi="Calibri"/>
          <w:b/>
        </w:rPr>
        <w:t>3</w:t>
      </w:r>
      <w:r w:rsidRPr="001828DF">
        <w:rPr>
          <w:rFonts w:ascii="Calibri" w:cs="Calibri" w:hAnsi="Calibri"/>
          <w:b/>
        </w:rPr>
        <w:t xml:space="preserve"> :</w:t>
      </w:r>
    </w:p>
    <w:p w:rsidP="006961AB" w:rsidR="00206397" w:rsidRDefault="00820AE9">
      <w:pPr>
        <w:tabs>
          <w:tab w:pos="2160" w:val="num"/>
        </w:tabs>
        <w:spacing w:before="240" w:line="280" w:lineRule="atLeast"/>
        <w:jc w:val="both"/>
        <w:rPr>
          <w:rFonts w:ascii="Calibri" w:cs="Calibri" w:hAnsi="Calibri"/>
        </w:rPr>
      </w:pPr>
      <w:r w:rsidRPr="00AC6CA5">
        <w:rPr>
          <w:rFonts w:ascii="Calibri" w:cs="Calibri" w:hAnsi="Calibri"/>
        </w:rPr>
        <w:t>Il est convenu entre les parties qu’au terme d</w:t>
      </w:r>
      <w:r w:rsidR="006961AB" w:rsidRPr="00AC6CA5">
        <w:rPr>
          <w:rFonts w:ascii="Calibri" w:cs="Calibri" w:hAnsi="Calibri"/>
        </w:rPr>
        <w:t>e</w:t>
      </w:r>
      <w:r w:rsidR="002567C8" w:rsidRPr="00AC6CA5">
        <w:rPr>
          <w:rFonts w:ascii="Calibri" w:cs="Calibri" w:hAnsi="Calibri"/>
        </w:rPr>
        <w:t xml:space="preserve"> la p</w:t>
      </w:r>
      <w:r w:rsidR="006961AB" w:rsidRPr="00AC6CA5">
        <w:rPr>
          <w:rFonts w:ascii="Calibri" w:cs="Calibri" w:hAnsi="Calibri"/>
        </w:rPr>
        <w:t xml:space="preserve">ériode couverte par cet accord NAO, </w:t>
      </w:r>
      <w:r w:rsidR="00DC638A" w:rsidRPr="00AC6CA5">
        <w:rPr>
          <w:rFonts w:ascii="Calibri" w:cs="Calibri" w:hAnsi="Calibri"/>
        </w:rPr>
        <w:t xml:space="preserve">il </w:t>
      </w:r>
      <w:r w:rsidR="00DC638A" w:rsidRPr="00DA0D73">
        <w:rPr>
          <w:rFonts w:ascii="Calibri" w:cs="Calibri" w:hAnsi="Calibri"/>
        </w:rPr>
        <w:t>sera procédé</w:t>
      </w:r>
      <w:r w:rsidR="001A509F" w:rsidRPr="00DA0D73">
        <w:rPr>
          <w:rFonts w:ascii="Calibri" w:cs="Calibri" w:hAnsi="Calibri"/>
        </w:rPr>
        <w:t xml:space="preserve"> à un examen de la répartition </w:t>
      </w:r>
      <w:r w:rsidRPr="00DA0D73">
        <w:rPr>
          <w:rFonts w:ascii="Calibri" w:cs="Calibri" w:hAnsi="Calibri"/>
        </w:rPr>
        <w:t>de ces augmentations</w:t>
      </w:r>
      <w:r w:rsidR="00206397">
        <w:rPr>
          <w:rFonts w:ascii="Calibri" w:cs="Calibri" w:hAnsi="Calibri"/>
        </w:rPr>
        <w:t>.</w:t>
      </w:r>
    </w:p>
    <w:p w:rsidP="006961AB" w:rsidR="00206397" w:rsidRDefault="00DA0D73">
      <w:pPr>
        <w:tabs>
          <w:tab w:pos="2160" w:val="num"/>
        </w:tabs>
        <w:spacing w:before="240" w:line="280" w:lineRule="atLeast"/>
        <w:jc w:val="both"/>
        <w:rPr>
          <w:rFonts w:ascii="Calibri" w:cs="Calibri" w:hAnsi="Calibri"/>
        </w:rPr>
      </w:pPr>
      <w:r>
        <w:rPr>
          <w:rFonts w:ascii="Calibri" w:cs="Calibri" w:hAnsi="Calibri"/>
        </w:rPr>
        <w:t>L</w:t>
      </w:r>
      <w:r w:rsidR="004A7B8C" w:rsidRPr="001828DF">
        <w:rPr>
          <w:rFonts w:ascii="Calibri" w:cs="Calibri" w:hAnsi="Calibri"/>
        </w:rPr>
        <w:t xml:space="preserve">a Direction présentera également le bilan des évolutions de </w:t>
      </w:r>
      <w:r w:rsidR="001828DF" w:rsidRPr="001828DF">
        <w:rPr>
          <w:rFonts w:ascii="Calibri" w:cs="Calibri" w:hAnsi="Calibri"/>
        </w:rPr>
        <w:t>classification (</w:t>
      </w:r>
      <w:r w:rsidR="004A7B8C" w:rsidRPr="001828DF">
        <w:rPr>
          <w:rFonts w:ascii="Calibri" w:cs="Calibri" w:hAnsi="Calibri"/>
        </w:rPr>
        <w:t>groupe et/ou niveau</w:t>
      </w:r>
      <w:r w:rsidR="001828DF" w:rsidRPr="001828DF">
        <w:rPr>
          <w:rFonts w:ascii="Calibri" w:cs="Calibri" w:hAnsi="Calibri"/>
        </w:rPr>
        <w:t>)</w:t>
      </w:r>
      <w:r w:rsidR="004A7B8C" w:rsidRPr="001828DF">
        <w:rPr>
          <w:rFonts w:ascii="Calibri" w:cs="Calibri" w:hAnsi="Calibri"/>
        </w:rPr>
        <w:t xml:space="preserve"> sur la </w:t>
      </w:r>
      <w:r w:rsidR="00B8260B" w:rsidRPr="001828DF">
        <w:rPr>
          <w:rFonts w:ascii="Calibri" w:cs="Calibri" w:hAnsi="Calibri"/>
        </w:rPr>
        <w:t>période</w:t>
      </w:r>
      <w:r w:rsidR="00206397">
        <w:rPr>
          <w:rFonts w:ascii="Calibri" w:cs="Calibri" w:hAnsi="Calibri"/>
        </w:rPr>
        <w:t>.</w:t>
      </w:r>
    </w:p>
    <w:p w:rsidP="006961AB" w:rsidR="00C319C5" w:rsidRDefault="00C319C5">
      <w:pPr>
        <w:tabs>
          <w:tab w:pos="2160" w:val="num"/>
        </w:tabs>
        <w:spacing w:before="240" w:line="280" w:lineRule="atLeast"/>
        <w:jc w:val="both"/>
        <w:rPr>
          <w:rFonts w:ascii="Calibri" w:cs="Calibri" w:hAnsi="Calibri"/>
        </w:rPr>
      </w:pPr>
      <w:r w:rsidRPr="00B422B6">
        <w:rPr>
          <w:rFonts w:ascii="Calibri" w:cs="Calibri" w:hAnsi="Calibri"/>
        </w:rPr>
        <w:t>Par ailleurs,</w:t>
      </w:r>
      <w:r w:rsidR="00DE2B56" w:rsidRPr="00B422B6">
        <w:rPr>
          <w:rFonts w:ascii="Calibri" w:cs="Calibri" w:hAnsi="Calibri"/>
        </w:rPr>
        <w:t xml:space="preserve"> la Direction confirme sa volonté d</w:t>
      </w:r>
      <w:r w:rsidR="001828DF" w:rsidRPr="00B422B6">
        <w:rPr>
          <w:rFonts w:ascii="Calibri" w:cs="Calibri" w:hAnsi="Calibri"/>
        </w:rPr>
        <w:t xml:space="preserve">e développement </w:t>
      </w:r>
      <w:r w:rsidR="00DE2B56" w:rsidRPr="00B422B6">
        <w:rPr>
          <w:rFonts w:ascii="Calibri" w:cs="Calibri" w:hAnsi="Calibri"/>
        </w:rPr>
        <w:t>de la flexibilité et de la polyvalence</w:t>
      </w:r>
      <w:r w:rsidRPr="00B422B6">
        <w:rPr>
          <w:rFonts w:ascii="Calibri" w:cs="Calibri" w:hAnsi="Calibri"/>
        </w:rPr>
        <w:t xml:space="preserve">, </w:t>
      </w:r>
      <w:r w:rsidR="00DE2B56" w:rsidRPr="00B422B6">
        <w:rPr>
          <w:rFonts w:ascii="Calibri" w:cs="Calibri" w:hAnsi="Calibri"/>
        </w:rPr>
        <w:t>et s’engage à formaliser un état des lieux et un plan d’action tenant compte de cet état des lieux au plus tard en octobre 2022 pour les laboratoires</w:t>
      </w:r>
      <w:r w:rsidR="00D618D4">
        <w:rPr>
          <w:rFonts w:ascii="Calibri" w:cs="Calibri" w:hAnsi="Calibri"/>
        </w:rPr>
        <w:t xml:space="preserve"> et la fabrication.</w:t>
      </w:r>
    </w:p>
    <w:p w:rsidP="00B37BEC" w:rsidR="00DE2B56" w:rsidRDefault="00DE2B56">
      <w:pPr>
        <w:spacing w:before="240" w:line="280" w:lineRule="atLeast"/>
        <w:ind w:left="567"/>
        <w:jc w:val="both"/>
        <w:rPr>
          <w:rFonts w:ascii="Calibri" w:cs="Calibri" w:hAnsi="Calibri"/>
          <w:b/>
        </w:rPr>
      </w:pPr>
    </w:p>
    <w:p w:rsidP="00B37BEC" w:rsidR="00B37BEC" w:rsidRDefault="004B48D4" w:rsidRPr="00B37BEC">
      <w:pPr>
        <w:spacing w:before="240" w:line="280" w:lineRule="atLeast"/>
        <w:ind w:left="567"/>
        <w:jc w:val="both"/>
        <w:rPr>
          <w:rFonts w:ascii="Calibri" w:cs="Calibri" w:hAnsi="Calibri"/>
          <w:b/>
        </w:rPr>
      </w:pPr>
      <w:r w:rsidRPr="00AC6CA5">
        <w:rPr>
          <w:rFonts w:ascii="Calibri" w:cs="Calibri" w:hAnsi="Calibri"/>
          <w:b/>
        </w:rPr>
        <w:t>2.</w:t>
      </w:r>
      <w:r>
        <w:rPr>
          <w:rFonts w:ascii="Calibri" w:cs="Calibri" w:hAnsi="Calibri"/>
          <w:b/>
        </w:rPr>
        <w:t>2</w:t>
      </w:r>
      <w:r w:rsidRPr="00AC6CA5">
        <w:rPr>
          <w:rFonts w:ascii="Calibri" w:cs="Calibri" w:hAnsi="Calibri"/>
          <w:b/>
        </w:rPr>
        <w:t xml:space="preserve"> </w:t>
      </w:r>
      <w:r>
        <w:rPr>
          <w:rFonts w:ascii="Calibri" w:cs="Calibri" w:hAnsi="Calibri"/>
          <w:b/>
        </w:rPr>
        <w:t>Egalité Hommes / Femmes</w:t>
      </w:r>
    </w:p>
    <w:p w:rsidP="006961AB" w:rsidR="004B48D4" w:rsidRDefault="004B48D4">
      <w:pPr>
        <w:tabs>
          <w:tab w:pos="2160" w:val="num"/>
        </w:tabs>
        <w:spacing w:before="240" w:line="280" w:lineRule="atLeast"/>
        <w:jc w:val="both"/>
        <w:rPr>
          <w:rFonts w:ascii="Calibri" w:cs="Calibri" w:hAnsi="Calibri"/>
        </w:rPr>
      </w:pPr>
      <w:r w:rsidRPr="004B48D4">
        <w:rPr>
          <w:rFonts w:ascii="Calibri" w:cs="Calibri" w:hAnsi="Calibri"/>
        </w:rPr>
        <w:t xml:space="preserve">Les parties ont négocié et un accord </w:t>
      </w:r>
      <w:r w:rsidR="00AF4C61" w:rsidRPr="00AF4C61">
        <w:rPr>
          <w:rFonts w:ascii="Calibri" w:cs="Calibri" w:hAnsi="Calibri"/>
        </w:rPr>
        <w:t>relatif</w:t>
      </w:r>
      <w:r w:rsidR="00AF4C61" w:rsidRPr="004B48D4">
        <w:rPr>
          <w:rFonts w:ascii="Calibri" w:cs="Calibri" w:hAnsi="Calibri"/>
        </w:rPr>
        <w:t xml:space="preserve"> à l</w:t>
      </w:r>
      <w:r w:rsidR="00AF4C61">
        <w:rPr>
          <w:rFonts w:ascii="Calibri" w:cs="Calibri" w:hAnsi="Calibri"/>
        </w:rPr>
        <w:t>’égalité professionnelle entre les hommes et les femmes et à la qualité de vie au travail</w:t>
      </w:r>
      <w:r w:rsidR="00AF4C61" w:rsidRPr="004B48D4">
        <w:rPr>
          <w:rFonts w:ascii="Calibri" w:cs="Calibri" w:hAnsi="Calibri"/>
        </w:rPr>
        <w:t xml:space="preserve"> </w:t>
      </w:r>
      <w:r w:rsidRPr="004B48D4">
        <w:rPr>
          <w:rFonts w:ascii="Calibri" w:cs="Calibri" w:hAnsi="Calibri"/>
        </w:rPr>
        <w:t xml:space="preserve">a été </w:t>
      </w:r>
      <w:r w:rsidRPr="00AF4C61">
        <w:rPr>
          <w:rFonts w:ascii="Calibri" w:cs="Calibri" w:hAnsi="Calibri"/>
        </w:rPr>
        <w:t>signé le 2</w:t>
      </w:r>
      <w:r w:rsidR="00AF4C61" w:rsidRPr="00AF4C61">
        <w:rPr>
          <w:rFonts w:ascii="Calibri" w:cs="Calibri" w:hAnsi="Calibri"/>
        </w:rPr>
        <w:t>7</w:t>
      </w:r>
      <w:r w:rsidRPr="00AF4C61">
        <w:rPr>
          <w:rFonts w:ascii="Calibri" w:cs="Calibri" w:hAnsi="Calibri"/>
        </w:rPr>
        <w:t xml:space="preserve"> mai 20</w:t>
      </w:r>
      <w:r w:rsidR="00AF4C61" w:rsidRPr="00AF4C61">
        <w:rPr>
          <w:rFonts w:ascii="Calibri" w:cs="Calibri" w:hAnsi="Calibri"/>
        </w:rPr>
        <w:t>21</w:t>
      </w:r>
      <w:r w:rsidRPr="004B48D4">
        <w:rPr>
          <w:rFonts w:ascii="Calibri" w:cs="Calibri" w:hAnsi="Calibri"/>
        </w:rPr>
        <w:t xml:space="preserve">. Cet accord est en cours d’application. </w:t>
      </w:r>
    </w:p>
    <w:p w:rsidP="006961AB" w:rsidR="004B48D4" w:rsidRDefault="004B48D4">
      <w:pPr>
        <w:tabs>
          <w:tab w:pos="2160" w:val="num"/>
        </w:tabs>
        <w:spacing w:before="240" w:line="280" w:lineRule="atLeast"/>
        <w:jc w:val="both"/>
        <w:rPr>
          <w:rFonts w:ascii="Calibri" w:cs="Calibri" w:hAnsi="Calibri"/>
        </w:rPr>
      </w:pPr>
      <w:r w:rsidRPr="00472139">
        <w:rPr>
          <w:rFonts w:ascii="Calibri" w:cs="Calibri" w:hAnsi="Calibri"/>
        </w:rPr>
        <w:t>La présentation de la distribution des augmentations individuelles de la période qui précède les négociations obligatoires 202</w:t>
      </w:r>
      <w:r w:rsidR="007F26B8">
        <w:rPr>
          <w:rFonts w:ascii="Calibri" w:cs="Calibri" w:hAnsi="Calibri"/>
        </w:rPr>
        <w:t>2</w:t>
      </w:r>
      <w:r w:rsidRPr="00472139">
        <w:rPr>
          <w:rFonts w:ascii="Calibri" w:cs="Calibri" w:hAnsi="Calibri"/>
        </w:rPr>
        <w:t xml:space="preserve"> (NAO)</w:t>
      </w:r>
      <w:r w:rsidR="00405FC4" w:rsidRPr="00472139">
        <w:rPr>
          <w:rFonts w:ascii="Calibri" w:cs="Calibri" w:hAnsi="Calibri"/>
        </w:rPr>
        <w:t xml:space="preserve"> associée aux promotions réalisées pendant cette même période</w:t>
      </w:r>
      <w:r w:rsidRPr="00472139">
        <w:rPr>
          <w:rFonts w:ascii="Calibri" w:cs="Calibri" w:hAnsi="Calibri"/>
        </w:rPr>
        <w:t xml:space="preserve"> ne montre pas de déséquilibre dans la distribution des augmentations individuelles.</w:t>
      </w:r>
      <w:r w:rsidRPr="004B48D4">
        <w:rPr>
          <w:rFonts w:ascii="Calibri" w:cs="Calibri" w:hAnsi="Calibri"/>
        </w:rPr>
        <w:t xml:space="preserve"> </w:t>
      </w:r>
    </w:p>
    <w:p w:rsidP="006961AB" w:rsidR="00300708" w:rsidRDefault="00300708">
      <w:pPr>
        <w:tabs>
          <w:tab w:pos="2160" w:val="num"/>
        </w:tabs>
        <w:spacing w:before="240" w:line="280" w:lineRule="atLeast"/>
        <w:jc w:val="both"/>
        <w:rPr>
          <w:rFonts w:ascii="Calibri" w:cs="Calibri" w:hAnsi="Calibri"/>
        </w:rPr>
      </w:pPr>
      <w:r w:rsidRPr="00AF4C61">
        <w:rPr>
          <w:rFonts w:ascii="Calibri" w:cs="Calibri" w:hAnsi="Calibri"/>
        </w:rPr>
        <w:t>La direction s’engage à présenter en fin de période fiscale ces chiffres de répartition et à mettre une attention particulière quant au respect de l’équilibre des augmentations de salaire entre les hommes et les femmes de l’entreprise.</w:t>
      </w:r>
      <w:r>
        <w:rPr>
          <w:rFonts w:ascii="Calibri" w:cs="Calibri" w:hAnsi="Calibri"/>
        </w:rPr>
        <w:t xml:space="preserve"> </w:t>
      </w:r>
    </w:p>
    <w:p w:rsidP="006961AB" w:rsidR="004B48D4" w:rsidRDefault="004B48D4">
      <w:pPr>
        <w:tabs>
          <w:tab w:pos="2160" w:val="num"/>
        </w:tabs>
        <w:spacing w:before="240" w:line="280" w:lineRule="atLeast"/>
        <w:jc w:val="both"/>
        <w:rPr>
          <w:rFonts w:ascii="Calibri" w:cs="Calibri" w:hAnsi="Calibri"/>
        </w:rPr>
      </w:pPr>
      <w:r w:rsidRPr="004B48D4">
        <w:rPr>
          <w:rFonts w:ascii="Calibri" w:cs="Calibri" w:hAnsi="Calibri"/>
        </w:rPr>
        <w:t xml:space="preserve">De la même façon, les salaires d’embauche des hommes et des femmes sur cette période ne montrent pas de différence, à expérience professionnelle identique. </w:t>
      </w:r>
    </w:p>
    <w:p w:rsidP="006961AB" w:rsidR="004B48D4" w:rsidRDefault="00074247">
      <w:pPr>
        <w:tabs>
          <w:tab w:pos="2160" w:val="num"/>
        </w:tabs>
        <w:spacing w:before="240" w:line="280" w:lineRule="atLeast"/>
        <w:jc w:val="both"/>
        <w:rPr>
          <w:rFonts w:ascii="Calibri" w:cs="Calibri" w:hAnsi="Calibri"/>
        </w:rPr>
      </w:pPr>
      <w:r>
        <w:rPr>
          <w:rFonts w:ascii="Calibri" w:cs="Calibri" w:hAnsi="Calibri"/>
        </w:rPr>
        <w:t>Par ailleurs, l</w:t>
      </w:r>
      <w:r w:rsidR="004B48D4" w:rsidRPr="004B48D4">
        <w:rPr>
          <w:rFonts w:ascii="Calibri" w:cs="Calibri" w:hAnsi="Calibri"/>
        </w:rPr>
        <w:t>’index de l’égalité Femmes-Hommes visant à supprimer les écarts de rémunération entre les femmes et les hommes a été publié en mars 202</w:t>
      </w:r>
      <w:r w:rsidR="007F26B8">
        <w:rPr>
          <w:rFonts w:ascii="Calibri" w:cs="Calibri" w:hAnsi="Calibri"/>
        </w:rPr>
        <w:t>2</w:t>
      </w:r>
      <w:r w:rsidR="00A41427">
        <w:rPr>
          <w:rFonts w:ascii="Calibri" w:cs="Calibri" w:hAnsi="Calibri"/>
        </w:rPr>
        <w:t> ;</w:t>
      </w:r>
      <w:r w:rsidR="004B48D4" w:rsidRPr="004B48D4">
        <w:rPr>
          <w:rFonts w:ascii="Calibri" w:cs="Calibri" w:hAnsi="Calibri"/>
        </w:rPr>
        <w:t xml:space="preserve"> la </w:t>
      </w:r>
      <w:r w:rsidR="004B48D4" w:rsidRPr="00706EA0">
        <w:rPr>
          <w:rFonts w:ascii="Calibri" w:cs="Calibri" w:hAnsi="Calibri"/>
        </w:rPr>
        <w:t>note obtenue est de</w:t>
      </w:r>
      <w:r w:rsidR="00405FC4">
        <w:rPr>
          <w:rFonts w:ascii="Calibri" w:cs="Calibri" w:hAnsi="Calibri"/>
        </w:rPr>
        <w:t xml:space="preserve"> 99</w:t>
      </w:r>
      <w:r w:rsidR="007D432E" w:rsidRPr="00706EA0">
        <w:rPr>
          <w:rFonts w:ascii="Calibri" w:cs="Calibri" w:hAnsi="Calibri"/>
        </w:rPr>
        <w:t>.</w:t>
      </w:r>
    </w:p>
    <w:p w:rsidP="00AA7DFC" w:rsidR="00AA7DFC" w:rsidRDefault="00AA7DFC" w:rsidRPr="00AC6CA5">
      <w:pPr>
        <w:spacing w:before="240" w:line="280" w:lineRule="atLeast"/>
        <w:ind w:left="567"/>
        <w:jc w:val="both"/>
        <w:rPr>
          <w:rFonts w:ascii="Calibri" w:cs="Calibri" w:hAnsi="Calibri"/>
        </w:rPr>
      </w:pPr>
      <w:r w:rsidRPr="00AC6CA5">
        <w:rPr>
          <w:rFonts w:ascii="Calibri" w:cs="Calibri" w:hAnsi="Calibri"/>
          <w:b/>
        </w:rPr>
        <w:t>2.</w:t>
      </w:r>
      <w:r>
        <w:rPr>
          <w:rFonts w:ascii="Calibri" w:cs="Calibri" w:hAnsi="Calibri"/>
          <w:b/>
        </w:rPr>
        <w:t>3</w:t>
      </w:r>
      <w:r w:rsidRPr="00AC6CA5">
        <w:rPr>
          <w:rFonts w:ascii="Calibri" w:cs="Calibri" w:hAnsi="Calibri"/>
          <w:b/>
        </w:rPr>
        <w:t xml:space="preserve"> </w:t>
      </w:r>
      <w:r>
        <w:rPr>
          <w:rFonts w:ascii="Calibri" w:cs="Calibri" w:hAnsi="Calibri"/>
          <w:b/>
        </w:rPr>
        <w:t>Cooptation</w:t>
      </w:r>
    </w:p>
    <w:p w:rsidP="00AA7DFC" w:rsidR="00AA7DFC" w:rsidRDefault="00AA7DFC" w:rsidRPr="00AA7DFC">
      <w:pPr>
        <w:jc w:val="both"/>
        <w:rPr>
          <w:rFonts w:ascii="Calibri" w:cs="Calibri" w:hAnsi="Calibri"/>
          <w:b/>
        </w:rPr>
      </w:pPr>
    </w:p>
    <w:p w:rsidP="00AA7DFC" w:rsidR="00AA7DFC" w:rsidRDefault="00AA7DFC">
      <w:pPr>
        <w:jc w:val="both"/>
        <w:rPr>
          <w:rFonts w:ascii="Calibri" w:cs="Calibri" w:hAnsi="Calibri"/>
        </w:rPr>
      </w:pPr>
      <w:r>
        <w:rPr>
          <w:rFonts w:ascii="Calibri" w:cs="Calibri" w:hAnsi="Calibri"/>
        </w:rPr>
        <w:t xml:space="preserve">Les parties s’entendent, pour l’exercice </w:t>
      </w:r>
      <w:r w:rsidRPr="00CC5718">
        <w:rPr>
          <w:rFonts w:ascii="Calibri" w:cs="Calibri" w:hAnsi="Calibri"/>
        </w:rPr>
        <w:t>budgétaire en cours</w:t>
      </w:r>
      <w:r w:rsidR="006B09E5" w:rsidRPr="00CC5718">
        <w:rPr>
          <w:rFonts w:ascii="Calibri" w:cs="Calibri" w:hAnsi="Calibri"/>
        </w:rPr>
        <w:t>, soit jusqu’en juin 202</w:t>
      </w:r>
      <w:r w:rsidR="007F26B8">
        <w:rPr>
          <w:rFonts w:ascii="Calibri" w:cs="Calibri" w:hAnsi="Calibri"/>
        </w:rPr>
        <w:t>3</w:t>
      </w:r>
      <w:r w:rsidRPr="00CC5718">
        <w:rPr>
          <w:rFonts w:ascii="Calibri" w:cs="Calibri" w:hAnsi="Calibri"/>
        </w:rPr>
        <w:t>,</w:t>
      </w:r>
      <w:r>
        <w:rPr>
          <w:rFonts w:ascii="Calibri" w:cs="Calibri" w:hAnsi="Calibri"/>
        </w:rPr>
        <w:t xml:space="preserve"> pour verser une </w:t>
      </w:r>
      <w:r w:rsidRPr="00AA7DFC">
        <w:rPr>
          <w:rFonts w:ascii="Calibri" w:cs="Calibri" w:hAnsi="Calibri"/>
        </w:rPr>
        <w:t>prime de cooptation à tout salarié en CDI</w:t>
      </w:r>
      <w:r w:rsidR="003B7DD1">
        <w:rPr>
          <w:rFonts w:ascii="Calibri" w:cs="Calibri" w:hAnsi="Calibri"/>
        </w:rPr>
        <w:t xml:space="preserve"> ou CDD </w:t>
      </w:r>
      <w:r w:rsidRPr="00AA7DFC">
        <w:rPr>
          <w:rFonts w:ascii="Calibri" w:cs="Calibri" w:hAnsi="Calibri"/>
        </w:rPr>
        <w:t>qui</w:t>
      </w:r>
      <w:r w:rsidR="008155AE">
        <w:rPr>
          <w:rFonts w:ascii="Calibri" w:cs="Calibri" w:hAnsi="Calibri"/>
        </w:rPr>
        <w:t>, à l’occasion d’une annonce pour un poste ouvert,</w:t>
      </w:r>
      <w:r w:rsidR="00B422B6">
        <w:rPr>
          <w:rFonts w:ascii="Calibri" w:cs="Calibri" w:hAnsi="Calibri"/>
        </w:rPr>
        <w:t xml:space="preserve"> </w:t>
      </w:r>
      <w:r w:rsidRPr="00AA7DFC">
        <w:rPr>
          <w:rFonts w:ascii="Calibri" w:cs="Calibri" w:hAnsi="Calibri"/>
        </w:rPr>
        <w:t xml:space="preserve">proposera un candidat dont l’embauche se concrétisera par la signature d’un contrat de travail </w:t>
      </w:r>
      <w:r w:rsidR="007F26B8">
        <w:rPr>
          <w:rFonts w:ascii="Calibri" w:cs="Calibri" w:hAnsi="Calibri"/>
        </w:rPr>
        <w:t xml:space="preserve">à durée indéterminée </w:t>
      </w:r>
      <w:r w:rsidRPr="00AA7DFC">
        <w:rPr>
          <w:rFonts w:ascii="Calibri" w:cs="Calibri" w:hAnsi="Calibri"/>
        </w:rPr>
        <w:t>avec prise de poste effective</w:t>
      </w:r>
      <w:r w:rsidR="003B7DD1">
        <w:rPr>
          <w:rFonts w:ascii="Calibri" w:cs="Calibri" w:hAnsi="Calibri"/>
        </w:rPr>
        <w:t>. Le versement de cette prime est applicable à la</w:t>
      </w:r>
      <w:r w:rsidR="00AF52AB">
        <w:rPr>
          <w:rFonts w:ascii="Calibri" w:cs="Calibri" w:hAnsi="Calibri"/>
        </w:rPr>
        <w:t xml:space="preserve"> validation de la période d’essai</w:t>
      </w:r>
      <w:r w:rsidR="003B7DD1">
        <w:rPr>
          <w:rFonts w:ascii="Calibri" w:cs="Calibri" w:hAnsi="Calibri"/>
        </w:rPr>
        <w:t xml:space="preserve"> </w:t>
      </w:r>
      <w:r w:rsidR="00FB7A03">
        <w:rPr>
          <w:rFonts w:ascii="Calibri" w:cs="Calibri" w:hAnsi="Calibri"/>
        </w:rPr>
        <w:t xml:space="preserve">et </w:t>
      </w:r>
      <w:r w:rsidR="003B7DD1">
        <w:rPr>
          <w:rFonts w:ascii="Calibri" w:cs="Calibri" w:hAnsi="Calibri"/>
        </w:rPr>
        <w:t>est sous</w:t>
      </w:r>
      <w:r w:rsidR="00FB7A03">
        <w:rPr>
          <w:rFonts w:ascii="Calibri" w:cs="Calibri" w:hAnsi="Calibri"/>
        </w:rPr>
        <w:t>-</w:t>
      </w:r>
      <w:r w:rsidR="003B7DD1">
        <w:rPr>
          <w:rFonts w:ascii="Calibri" w:cs="Calibri" w:hAnsi="Calibri"/>
        </w:rPr>
        <w:t>tendu à la présence dans l’entreprise du bénéficiaire au moment du versement de la prime</w:t>
      </w:r>
      <w:r w:rsidR="00AF52AB">
        <w:rPr>
          <w:rFonts w:ascii="Calibri" w:cs="Calibri" w:hAnsi="Calibri"/>
        </w:rPr>
        <w:t xml:space="preserve">. </w:t>
      </w:r>
      <w:r w:rsidRPr="00AA7DFC">
        <w:rPr>
          <w:rFonts w:ascii="Calibri" w:cs="Calibri" w:hAnsi="Calibri"/>
        </w:rPr>
        <w:t xml:space="preserve">Son montant </w:t>
      </w:r>
      <w:r w:rsidR="000C3037">
        <w:rPr>
          <w:rFonts w:ascii="Calibri" w:cs="Calibri" w:hAnsi="Calibri"/>
        </w:rPr>
        <w:t xml:space="preserve">brut </w:t>
      </w:r>
      <w:r w:rsidRPr="00AA7DFC">
        <w:rPr>
          <w:rFonts w:ascii="Calibri" w:cs="Calibri" w:hAnsi="Calibri"/>
        </w:rPr>
        <w:t>sera de :</w:t>
      </w:r>
    </w:p>
    <w:p w:rsidP="00AA7DFC" w:rsidR="00AA7DFC" w:rsidRDefault="00AA7DFC" w:rsidRPr="000B0A55">
      <w:pPr>
        <w:jc w:val="both"/>
        <w:rPr>
          <w:rFonts w:ascii="Calibri" w:cs="Calibri" w:hAnsi="Calibri"/>
          <w:sz w:val="22"/>
          <w:szCs w:val="22"/>
        </w:rPr>
      </w:pPr>
    </w:p>
    <w:p w:rsidP="00405FC4" w:rsidR="00AA7DFC" w:rsidRDefault="00AA7DFC" w:rsidRPr="00405FC4">
      <w:pPr>
        <w:pStyle w:val="Paragraphedeliste"/>
        <w:numPr>
          <w:ilvl w:val="0"/>
          <w:numId w:val="9"/>
        </w:numPr>
        <w:jc w:val="both"/>
        <w:rPr>
          <w:rFonts w:ascii="Calibri" w:cs="Calibri" w:hAnsi="Calibri"/>
          <w:sz w:val="24"/>
          <w:szCs w:val="24"/>
        </w:rPr>
      </w:pPr>
      <w:r w:rsidRPr="00405FC4">
        <w:rPr>
          <w:rFonts w:ascii="Calibri" w:cs="Calibri" w:hAnsi="Calibri"/>
          <w:sz w:val="24"/>
          <w:szCs w:val="24"/>
        </w:rPr>
        <w:t xml:space="preserve">800 € pour </w:t>
      </w:r>
      <w:r w:rsidR="00CC5718" w:rsidRPr="00405FC4">
        <w:rPr>
          <w:rFonts w:ascii="Calibri" w:cs="Calibri" w:hAnsi="Calibri"/>
          <w:sz w:val="24"/>
          <w:szCs w:val="24"/>
        </w:rPr>
        <w:t>l’embauche d’</w:t>
      </w:r>
      <w:r w:rsidRPr="00405FC4">
        <w:rPr>
          <w:rFonts w:ascii="Calibri" w:cs="Calibri" w:hAnsi="Calibri"/>
          <w:sz w:val="24"/>
          <w:szCs w:val="24"/>
        </w:rPr>
        <w:t>un manager (groupe 6 et plus) ou un superviseur/encadrant (groupe 5)</w:t>
      </w:r>
    </w:p>
    <w:p w:rsidP="00405FC4" w:rsidR="000B0A55" w:rsidRDefault="00AA7DFC">
      <w:pPr>
        <w:pStyle w:val="Paragraphedeliste"/>
        <w:numPr>
          <w:ilvl w:val="0"/>
          <w:numId w:val="9"/>
        </w:numPr>
        <w:jc w:val="both"/>
        <w:rPr>
          <w:rFonts w:ascii="Calibri" w:cs="Calibri" w:hAnsi="Calibri"/>
          <w:sz w:val="24"/>
          <w:szCs w:val="24"/>
        </w:rPr>
      </w:pPr>
      <w:r w:rsidRPr="00405FC4">
        <w:rPr>
          <w:rFonts w:ascii="Calibri" w:cs="Calibri" w:hAnsi="Calibri"/>
          <w:sz w:val="24"/>
          <w:szCs w:val="24"/>
        </w:rPr>
        <w:t xml:space="preserve">500 € pour </w:t>
      </w:r>
      <w:r w:rsidR="00CC5718" w:rsidRPr="00405FC4">
        <w:rPr>
          <w:rFonts w:ascii="Calibri" w:cs="Calibri" w:hAnsi="Calibri"/>
          <w:sz w:val="24"/>
          <w:szCs w:val="24"/>
        </w:rPr>
        <w:t>l’embauche d’</w:t>
      </w:r>
      <w:r w:rsidRPr="00405FC4">
        <w:rPr>
          <w:rFonts w:ascii="Calibri" w:cs="Calibri" w:hAnsi="Calibri"/>
          <w:sz w:val="24"/>
          <w:szCs w:val="24"/>
        </w:rPr>
        <w:t>un opérateur ou technicien</w:t>
      </w:r>
      <w:r w:rsidR="008155AE">
        <w:rPr>
          <w:rFonts w:ascii="Calibri" w:cs="Calibri" w:hAnsi="Calibri"/>
          <w:sz w:val="24"/>
          <w:szCs w:val="24"/>
        </w:rPr>
        <w:t xml:space="preserve"> </w:t>
      </w:r>
    </w:p>
    <w:p w:rsidP="00B422B6" w:rsidR="008155AE" w:rsidRDefault="008155AE" w:rsidRPr="00405FC4">
      <w:pPr>
        <w:pStyle w:val="Paragraphedeliste"/>
        <w:jc w:val="both"/>
        <w:rPr>
          <w:rFonts w:ascii="Calibri" w:cs="Calibri" w:hAnsi="Calibri"/>
          <w:sz w:val="24"/>
          <w:szCs w:val="24"/>
        </w:rPr>
      </w:pPr>
    </w:p>
    <w:p w:rsidP="008A627A" w:rsidR="000B0A55" w:rsidRDefault="008A627A" w:rsidRPr="008A627A">
      <w:pPr>
        <w:spacing w:before="240" w:line="280" w:lineRule="atLeast"/>
        <w:ind w:left="567"/>
        <w:jc w:val="both"/>
        <w:rPr>
          <w:rFonts w:ascii="Calibri" w:cs="Calibri" w:hAnsi="Calibri"/>
          <w:b/>
        </w:rPr>
      </w:pPr>
      <w:r>
        <w:rPr>
          <w:rFonts w:ascii="Calibri" w:cs="Calibri" w:hAnsi="Calibri"/>
          <w:b/>
        </w:rPr>
        <w:t xml:space="preserve">2.4 </w:t>
      </w:r>
      <w:r w:rsidR="000B0A55" w:rsidRPr="008A627A">
        <w:rPr>
          <w:rFonts w:ascii="Calibri" w:cs="Calibri" w:hAnsi="Calibri"/>
          <w:b/>
        </w:rPr>
        <w:t>Salaires Minima d’embauche</w:t>
      </w:r>
    </w:p>
    <w:p w:rsidP="000B0A55" w:rsidR="00AA7DFC" w:rsidRDefault="000B0A55">
      <w:pPr>
        <w:tabs>
          <w:tab w:pos="2160" w:val="num"/>
        </w:tabs>
        <w:spacing w:before="240" w:line="280" w:lineRule="atLeast"/>
        <w:jc w:val="both"/>
        <w:rPr>
          <w:rFonts w:ascii="Calibri" w:cs="Calibri" w:hAnsi="Calibri"/>
        </w:rPr>
      </w:pPr>
      <w:r w:rsidRPr="000B0A55">
        <w:rPr>
          <w:rFonts w:ascii="Calibri" w:cs="Calibri" w:hAnsi="Calibri"/>
        </w:rPr>
        <w:t>A compter de la date d’entrée en vigueur du présent accord, les salaires minima à l’embauche des salariés ne pourront pas être inférieurs au minimum mensuel de la Convention Collective Nationale de l’industrie pharmaceutique pour le groupe/ niveau considéré du salarié</w:t>
      </w:r>
      <w:r w:rsidR="00934983">
        <w:rPr>
          <w:rFonts w:ascii="Calibri" w:cs="Calibri" w:hAnsi="Calibri"/>
        </w:rPr>
        <w:t xml:space="preserve"> + 5%</w:t>
      </w:r>
      <w:r w:rsidRPr="000B0A55">
        <w:rPr>
          <w:rFonts w:ascii="Calibri" w:cs="Calibri" w:hAnsi="Calibri"/>
        </w:rPr>
        <w:t>.</w:t>
      </w:r>
    </w:p>
    <w:p w:rsidP="00934983" w:rsidR="00934983" w:rsidRDefault="00934983">
      <w:pPr>
        <w:rPr>
          <w:rFonts w:ascii="Calibri" w:cs="Calibri" w:hAnsi="Calibri"/>
        </w:rPr>
      </w:pPr>
      <w:r w:rsidRPr="003D4098">
        <w:rPr>
          <w:rFonts w:ascii="Calibri" w:cs="Calibri" w:hAnsi="Calibri"/>
        </w:rPr>
        <w:t>Les parties s’entendent pour rendre cette mesure reconductible chaque année par accord NAO afin de conserver au site une attractivité d’emploi pour tout nouvel embauché en CDD ou CDI.</w:t>
      </w:r>
    </w:p>
    <w:p w:rsidP="00934983" w:rsidR="000C6913" w:rsidRDefault="000C6913">
      <w:pPr>
        <w:rPr>
          <w:rFonts w:ascii="Calibri" w:cs="Calibri" w:hAnsi="Calibri"/>
        </w:rPr>
      </w:pPr>
    </w:p>
    <w:p w:rsidP="000C6913" w:rsidR="000C6913" w:rsidRDefault="000C6913" w:rsidRPr="008A627A">
      <w:pPr>
        <w:spacing w:before="240" w:line="280" w:lineRule="atLeast"/>
        <w:ind w:left="567"/>
        <w:jc w:val="both"/>
        <w:rPr>
          <w:rFonts w:ascii="Calibri" w:cs="Calibri" w:hAnsi="Calibri"/>
          <w:b/>
        </w:rPr>
      </w:pPr>
      <w:r>
        <w:rPr>
          <w:rFonts w:ascii="Calibri" w:cs="Calibri" w:hAnsi="Calibri"/>
          <w:b/>
        </w:rPr>
        <w:t>2.5 Mobilité domicile/lieu de travail</w:t>
      </w:r>
    </w:p>
    <w:p w:rsidP="00934983" w:rsidR="000C6913" w:rsidRDefault="000C6913" w:rsidRPr="003D4098">
      <w:pPr>
        <w:rPr>
          <w:rFonts w:ascii="Calibri" w:cs="Calibri" w:hAnsi="Calibri"/>
        </w:rPr>
      </w:pPr>
    </w:p>
    <w:p w:rsidP="000C6913" w:rsidR="000C6913" w:rsidRDefault="000C6913" w:rsidRPr="000C6913">
      <w:pPr>
        <w:rPr>
          <w:rFonts w:ascii="Calibri" w:cs="Calibri" w:hAnsi="Calibri"/>
        </w:rPr>
      </w:pPr>
      <w:r w:rsidRPr="000C6913">
        <w:rPr>
          <w:rFonts w:ascii="Calibri" w:cs="Calibri" w:hAnsi="Calibri"/>
        </w:rPr>
        <w:t>L’accord de substitution signé le</w:t>
      </w:r>
      <w:r>
        <w:rPr>
          <w:rFonts w:ascii="Calibri" w:cs="Calibri" w:hAnsi="Calibri"/>
        </w:rPr>
        <w:t xml:space="preserve"> 11 décembre 2020</w:t>
      </w:r>
      <w:r w:rsidRPr="000C6913">
        <w:rPr>
          <w:rFonts w:ascii="Calibri" w:cs="Calibri" w:hAnsi="Calibri"/>
        </w:rPr>
        <w:t xml:space="preserve"> en son article </w:t>
      </w:r>
      <w:r>
        <w:rPr>
          <w:rFonts w:ascii="Calibri" w:cs="Calibri" w:hAnsi="Calibri"/>
        </w:rPr>
        <w:t xml:space="preserve">2 du Chapitre 3 </w:t>
      </w:r>
      <w:r w:rsidRPr="000C6913">
        <w:rPr>
          <w:rFonts w:ascii="Calibri" w:cs="Calibri" w:hAnsi="Calibri"/>
        </w:rPr>
        <w:t>prévoit le versement d’une indemnité de transport aux salariés utilisant leur véhicule personnel selon un barème kilométrique. Cette mesure s’intègre, selon la volonté des parties, dans le cadre de la négociation sur la mobilité prévue à l’article L</w:t>
      </w:r>
      <w:r>
        <w:rPr>
          <w:rFonts w:ascii="Calibri" w:cs="Calibri" w:hAnsi="Calibri"/>
        </w:rPr>
        <w:t>2242-17 du code du travail 8°. </w:t>
      </w:r>
    </w:p>
    <w:p w:rsidP="006904A1" w:rsidR="00B138D8" w:rsidRDefault="00B138D8">
      <w:pPr>
        <w:tabs>
          <w:tab w:pos="2160" w:val="num"/>
        </w:tabs>
        <w:spacing w:before="240" w:line="280" w:lineRule="atLeast"/>
        <w:jc w:val="both"/>
        <w:rPr>
          <w:rFonts w:ascii="Calibri" w:cs="Calibri" w:hAnsi="Calibri"/>
          <w:b/>
        </w:rPr>
      </w:pPr>
    </w:p>
    <w:p w:rsidP="006904A1" w:rsidR="000C6913" w:rsidRDefault="000C6913">
      <w:pPr>
        <w:tabs>
          <w:tab w:pos="2160" w:val="num"/>
        </w:tabs>
        <w:spacing w:before="240" w:line="280" w:lineRule="atLeast"/>
        <w:jc w:val="both"/>
        <w:rPr>
          <w:rFonts w:ascii="Calibri" w:cs="Calibri" w:hAnsi="Calibri"/>
          <w:b/>
        </w:rPr>
      </w:pPr>
    </w:p>
    <w:p w:rsidP="006904A1" w:rsidR="003253FC" w:rsidRDefault="00A66364" w:rsidRPr="006904A1">
      <w:pPr>
        <w:tabs>
          <w:tab w:pos="2160" w:val="num"/>
        </w:tabs>
        <w:spacing w:before="240" w:line="280" w:lineRule="atLeast"/>
        <w:jc w:val="both"/>
        <w:rPr>
          <w:rFonts w:ascii="Calibri" w:cs="Calibri" w:hAnsi="Calibri"/>
        </w:rPr>
      </w:pPr>
      <w:r w:rsidRPr="00AC6CA5">
        <w:rPr>
          <w:rFonts w:ascii="Calibri" w:cs="Calibri" w:hAnsi="Calibri"/>
          <w:b/>
        </w:rPr>
        <w:t>ARTICLE 3 : DATE D’APPLICATION, DUREE, PUBLICITE</w:t>
      </w:r>
    </w:p>
    <w:p w:rsidP="00067037" w:rsidR="00067037" w:rsidRDefault="00E46A85" w:rsidRPr="00F058DE">
      <w:pPr>
        <w:spacing w:before="240" w:line="280" w:lineRule="atLeast"/>
        <w:jc w:val="both"/>
        <w:rPr>
          <w:rFonts w:ascii="Calibri" w:cs="Calibri" w:hAnsi="Calibri"/>
        </w:rPr>
      </w:pPr>
      <w:r w:rsidRPr="00AC6CA5">
        <w:rPr>
          <w:rFonts w:ascii="Calibri" w:cs="Calibri" w:hAnsi="Calibri"/>
        </w:rPr>
        <w:t xml:space="preserve">Le présent accord est conclu pour une durée déterminée </w:t>
      </w:r>
      <w:r w:rsidR="00925670" w:rsidRPr="00AC6CA5">
        <w:rPr>
          <w:rFonts w:ascii="Calibri" w:cs="Calibri" w:hAnsi="Calibri"/>
        </w:rPr>
        <w:t xml:space="preserve">de douze mois, </w:t>
      </w:r>
      <w:r w:rsidR="00925670" w:rsidRPr="00F058DE">
        <w:rPr>
          <w:rFonts w:ascii="Calibri" w:cs="Calibri" w:hAnsi="Calibri"/>
        </w:rPr>
        <w:t xml:space="preserve">correspondant à l'exercice social de la </w:t>
      </w:r>
      <w:r w:rsidR="001D535D">
        <w:rPr>
          <w:rFonts w:ascii="Calibri" w:cs="Calibri" w:hAnsi="Calibri"/>
        </w:rPr>
        <w:t>S</w:t>
      </w:r>
      <w:r w:rsidR="00925670" w:rsidRPr="00F058DE">
        <w:rPr>
          <w:rFonts w:ascii="Calibri" w:cs="Calibri" w:hAnsi="Calibri"/>
        </w:rPr>
        <w:t xml:space="preserve">ociété, pour laquelle sont établies les prévisions </w:t>
      </w:r>
      <w:r w:rsidR="00067037" w:rsidRPr="00F058DE">
        <w:rPr>
          <w:rFonts w:ascii="Calibri" w:cs="Calibri" w:hAnsi="Calibri"/>
        </w:rPr>
        <w:t>budgétaire</w:t>
      </w:r>
      <w:r w:rsidR="00F26AFD" w:rsidRPr="00F058DE">
        <w:rPr>
          <w:rFonts w:ascii="Calibri" w:cs="Calibri" w:hAnsi="Calibri"/>
        </w:rPr>
        <w:t>s</w:t>
      </w:r>
      <w:r w:rsidR="00D1727D" w:rsidRPr="00F058DE">
        <w:rPr>
          <w:rFonts w:ascii="Calibri" w:cs="Calibri" w:hAnsi="Calibri"/>
        </w:rPr>
        <w:t>, à savoir pour la période du 1</w:t>
      </w:r>
      <w:r w:rsidR="00D1727D" w:rsidRPr="00F058DE">
        <w:rPr>
          <w:rFonts w:ascii="Calibri" w:cs="Calibri" w:hAnsi="Calibri"/>
          <w:vertAlign w:val="superscript"/>
        </w:rPr>
        <w:t>er</w:t>
      </w:r>
      <w:r w:rsidR="00D1727D" w:rsidRPr="00F058DE">
        <w:rPr>
          <w:rFonts w:ascii="Calibri" w:cs="Calibri" w:hAnsi="Calibri"/>
        </w:rPr>
        <w:t xml:space="preserve"> juillet 20</w:t>
      </w:r>
      <w:r w:rsidR="001F0346" w:rsidRPr="00F058DE">
        <w:rPr>
          <w:rFonts w:ascii="Calibri" w:cs="Calibri" w:hAnsi="Calibri"/>
        </w:rPr>
        <w:t>2</w:t>
      </w:r>
      <w:r w:rsidR="007F26B8">
        <w:rPr>
          <w:rFonts w:ascii="Calibri" w:cs="Calibri" w:hAnsi="Calibri"/>
        </w:rPr>
        <w:t>2</w:t>
      </w:r>
      <w:r w:rsidR="00D1727D" w:rsidRPr="00F058DE">
        <w:rPr>
          <w:rFonts w:ascii="Calibri" w:cs="Calibri" w:hAnsi="Calibri"/>
        </w:rPr>
        <w:t xml:space="preserve"> au 30 juin 20</w:t>
      </w:r>
      <w:r w:rsidR="00CE6518" w:rsidRPr="00F058DE">
        <w:rPr>
          <w:rFonts w:ascii="Calibri" w:cs="Calibri" w:hAnsi="Calibri"/>
        </w:rPr>
        <w:t>2</w:t>
      </w:r>
      <w:r w:rsidR="007F26B8">
        <w:rPr>
          <w:rFonts w:ascii="Calibri" w:cs="Calibri" w:hAnsi="Calibri"/>
        </w:rPr>
        <w:t>3</w:t>
      </w:r>
      <w:r w:rsidR="007306C8" w:rsidRPr="00F058DE">
        <w:rPr>
          <w:rFonts w:ascii="Calibri" w:cs="Calibri" w:hAnsi="Calibri"/>
        </w:rPr>
        <w:t>.</w:t>
      </w:r>
    </w:p>
    <w:p w:rsidP="00925670" w:rsidR="00925670" w:rsidRDefault="00067037" w:rsidRPr="00AC6CA5">
      <w:pPr>
        <w:spacing w:before="240" w:line="280" w:lineRule="atLeast"/>
        <w:jc w:val="both"/>
        <w:rPr>
          <w:rFonts w:ascii="Calibri" w:cs="Calibri" w:hAnsi="Calibri"/>
        </w:rPr>
      </w:pPr>
      <w:r w:rsidRPr="00F058DE">
        <w:rPr>
          <w:rFonts w:ascii="Calibri" w:cs="Calibri" w:hAnsi="Calibri"/>
        </w:rPr>
        <w:t>Au 30 juin 20</w:t>
      </w:r>
      <w:r w:rsidR="00CE6518" w:rsidRPr="00F058DE">
        <w:rPr>
          <w:rFonts w:ascii="Calibri" w:cs="Calibri" w:hAnsi="Calibri"/>
        </w:rPr>
        <w:t>2</w:t>
      </w:r>
      <w:r w:rsidR="007F26B8">
        <w:rPr>
          <w:rFonts w:ascii="Calibri" w:cs="Calibri" w:hAnsi="Calibri"/>
        </w:rPr>
        <w:t>3</w:t>
      </w:r>
      <w:r w:rsidR="00925670" w:rsidRPr="00F058DE">
        <w:rPr>
          <w:rFonts w:ascii="Calibri" w:cs="Calibri" w:hAnsi="Calibri"/>
        </w:rPr>
        <w:t>, il prendra fin automatiquement, sans se transformer en accord à durée indéterminée, en raison de l'obligation de négocier un nouvel accord et du rattachement</w:t>
      </w:r>
      <w:r w:rsidR="00925670" w:rsidRPr="00AC6CA5">
        <w:rPr>
          <w:rFonts w:ascii="Calibri" w:cs="Calibri" w:hAnsi="Calibri"/>
        </w:rPr>
        <w:t xml:space="preserve"> des avantages aux objectifs économiques de la période pendant laquelle il produira effet.</w:t>
      </w:r>
    </w:p>
    <w:p w:rsidP="00E46A85" w:rsidR="00E46A85" w:rsidRDefault="00925670" w:rsidRPr="00AC6CA5">
      <w:pPr>
        <w:spacing w:before="240" w:line="280" w:lineRule="atLeast"/>
        <w:jc w:val="both"/>
        <w:rPr>
          <w:rFonts w:ascii="Calibri" w:cs="Calibri" w:hAnsi="Calibri"/>
        </w:rPr>
      </w:pPr>
      <w:r w:rsidRPr="00AC6CA5">
        <w:rPr>
          <w:rFonts w:ascii="Calibri" w:cs="Calibri" w:hAnsi="Calibri"/>
        </w:rPr>
        <w:t xml:space="preserve">Le présent accord </w:t>
      </w:r>
      <w:r w:rsidR="00E46A85" w:rsidRPr="00AC6CA5">
        <w:rPr>
          <w:rFonts w:ascii="Calibri" w:cs="Calibri" w:hAnsi="Calibri"/>
        </w:rPr>
        <w:t>sera applicable le jour s</w:t>
      </w:r>
      <w:r w:rsidR="00FB7A03">
        <w:rPr>
          <w:rFonts w:ascii="Calibri" w:cs="Calibri" w:hAnsi="Calibri"/>
        </w:rPr>
        <w:t>uivant son dépôt à la Direction Départementale de l’Emploi, du Travail et des Solidarités (DDETS) de l’Orne</w:t>
      </w:r>
      <w:r w:rsidR="00E46A85" w:rsidRPr="00AC6CA5">
        <w:rPr>
          <w:rFonts w:ascii="Calibri" w:cs="Calibri" w:hAnsi="Calibri"/>
        </w:rPr>
        <w:t xml:space="preserve"> </w:t>
      </w:r>
    </w:p>
    <w:p w:rsidP="00FB7A03" w:rsidR="00FB7A03" w:rsidRDefault="00CA7C27" w:rsidRPr="00FB7A03">
      <w:pPr>
        <w:ind w:right="-88"/>
        <w:rPr>
          <w:rFonts w:ascii="Calibri" w:cs="Calibri" w:hAnsi="Calibri"/>
        </w:rPr>
      </w:pPr>
      <w:r w:rsidRPr="00AC6CA5">
        <w:rPr>
          <w:rFonts w:ascii="Calibri" w:cs="Calibri" w:hAnsi="Calibri"/>
        </w:rPr>
        <w:t xml:space="preserve">La Direction notifiera, sans délai, par </w:t>
      </w:r>
      <w:r w:rsidR="00AC2831" w:rsidRPr="00AC6CA5">
        <w:rPr>
          <w:rFonts w:ascii="Calibri" w:cs="Calibri" w:hAnsi="Calibri"/>
        </w:rPr>
        <w:t>courriel avec accusé réception</w:t>
      </w:r>
      <w:r w:rsidRPr="00AC6CA5">
        <w:rPr>
          <w:rFonts w:ascii="Calibri" w:cs="Calibri" w:hAnsi="Calibri"/>
        </w:rPr>
        <w:t xml:space="preserve"> </w:t>
      </w:r>
      <w:r w:rsidR="00DC638A" w:rsidRPr="00AC6CA5">
        <w:rPr>
          <w:rFonts w:ascii="Calibri" w:cs="Calibri" w:hAnsi="Calibri"/>
        </w:rPr>
        <w:t>auprès des délégués</w:t>
      </w:r>
      <w:r w:rsidRPr="00AC6CA5">
        <w:rPr>
          <w:rFonts w:ascii="Calibri" w:cs="Calibri" w:hAnsi="Calibri"/>
        </w:rPr>
        <w:t xml:space="preserve"> s</w:t>
      </w:r>
      <w:r w:rsidR="00DC638A" w:rsidRPr="00AC6CA5">
        <w:rPr>
          <w:rFonts w:ascii="Calibri" w:cs="Calibri" w:hAnsi="Calibri"/>
        </w:rPr>
        <w:t>yndicaux</w:t>
      </w:r>
      <w:r w:rsidR="00604DD9" w:rsidRPr="00AC6CA5">
        <w:rPr>
          <w:rFonts w:ascii="Calibri" w:cs="Calibri" w:hAnsi="Calibri"/>
        </w:rPr>
        <w:t>,</w:t>
      </w:r>
      <w:r w:rsidRPr="00AC6CA5">
        <w:rPr>
          <w:rFonts w:ascii="Calibri" w:cs="Calibri" w:hAnsi="Calibri"/>
        </w:rPr>
        <w:t xml:space="preserve"> le présent accord aux organisations syndicales représentatives</w:t>
      </w:r>
      <w:r w:rsidR="00DC638A" w:rsidRPr="00AC6CA5">
        <w:rPr>
          <w:rFonts w:ascii="Calibri" w:cs="Calibri" w:hAnsi="Calibri"/>
        </w:rPr>
        <w:t xml:space="preserve"> dans l’entreprise.</w:t>
      </w:r>
      <w:r w:rsidR="00AC2831" w:rsidRPr="00AC6CA5">
        <w:rPr>
          <w:rFonts w:ascii="Calibri" w:cs="Calibri" w:hAnsi="Calibri"/>
        </w:rPr>
        <w:t xml:space="preserve"> </w:t>
      </w:r>
      <w:r w:rsidR="00925670" w:rsidRPr="00AC6CA5">
        <w:rPr>
          <w:rFonts w:ascii="Calibri" w:cs="Calibri" w:hAnsi="Calibri"/>
        </w:rPr>
        <w:t>Il</w:t>
      </w:r>
      <w:r w:rsidR="001541CD" w:rsidRPr="00AC6CA5">
        <w:rPr>
          <w:rFonts w:ascii="Calibri" w:cs="Calibri" w:hAnsi="Calibri"/>
        </w:rPr>
        <w:t xml:space="preserve"> sera déposé </w:t>
      </w:r>
      <w:r w:rsidR="00FB7A03" w:rsidRPr="00FB7A03">
        <w:rPr>
          <w:rFonts w:ascii="Calibri" w:cs="Calibri" w:hAnsi="Calibri"/>
        </w:rPr>
        <w:t xml:space="preserve">auprès de la Direction Départementale de l’Emploi, du Travail et des Solidarités (DDETS) </w:t>
      </w:r>
      <w:r w:rsidR="00FB7A03">
        <w:rPr>
          <w:rFonts w:ascii="Calibri" w:cs="Calibri" w:hAnsi="Calibri"/>
        </w:rPr>
        <w:t xml:space="preserve">de </w:t>
      </w:r>
      <w:r w:rsidR="00FB7A03" w:rsidRPr="00FB7A03">
        <w:rPr>
          <w:rFonts w:ascii="Calibri" w:cs="Calibri" w:hAnsi="Calibri"/>
        </w:rPr>
        <w:t>l’Orne par le biais de la plateforme téléaccords (www.téléaccords.travail-emploi.gouv.fr).</w:t>
      </w:r>
    </w:p>
    <w:p w:rsidP="00E05C3E" w:rsidR="001541CD" w:rsidRDefault="001541CD" w:rsidRPr="00AC6CA5">
      <w:pPr>
        <w:spacing w:before="240" w:line="280" w:lineRule="atLeast"/>
        <w:jc w:val="both"/>
        <w:rPr>
          <w:rFonts w:ascii="Calibri" w:cs="Calibri" w:hAnsi="Calibri"/>
        </w:rPr>
      </w:pPr>
      <w:r w:rsidRPr="00AC6CA5">
        <w:rPr>
          <w:rFonts w:ascii="Calibri" w:cs="Calibri" w:hAnsi="Calibri"/>
        </w:rPr>
        <w:t>Un exemplaire sera également déposé au secrétariat gre</w:t>
      </w:r>
      <w:r w:rsidR="001D535D">
        <w:rPr>
          <w:rFonts w:ascii="Calibri" w:cs="Calibri" w:hAnsi="Calibri"/>
        </w:rPr>
        <w:t>ffe du Conseil de Prud’hommes d’Alençon</w:t>
      </w:r>
      <w:r w:rsidR="00144794">
        <w:rPr>
          <w:rFonts w:ascii="Calibri" w:cs="Calibri" w:hAnsi="Calibri"/>
          <w:color w:val="000000"/>
        </w:rPr>
        <w:t>.</w:t>
      </w:r>
    </w:p>
    <w:p w:rsidP="00E05C3E" w:rsidR="003253FC" w:rsidRDefault="003253FC" w:rsidRPr="00AC6CA5">
      <w:pPr>
        <w:spacing w:before="240" w:line="280" w:lineRule="atLeast"/>
        <w:jc w:val="both"/>
        <w:rPr>
          <w:rFonts w:ascii="Calibri" w:cs="Calibri" w:hAnsi="Calibri"/>
        </w:rPr>
      </w:pPr>
      <w:r w:rsidRPr="00AC6CA5">
        <w:rPr>
          <w:rFonts w:ascii="Calibri" w:cs="Calibri" w:hAnsi="Calibri"/>
        </w:rPr>
        <w:t>En outre, un exemplaire original sera établi pour chaque partie.</w:t>
      </w:r>
    </w:p>
    <w:p w:rsidP="00E05C3E" w:rsidR="003253FC" w:rsidRDefault="00E46A85" w:rsidRPr="00AC6CA5">
      <w:pPr>
        <w:spacing w:before="240" w:line="280" w:lineRule="atLeast"/>
        <w:jc w:val="both"/>
        <w:rPr>
          <w:rFonts w:ascii="Calibri" w:cs="Calibri" w:hAnsi="Calibri"/>
        </w:rPr>
      </w:pPr>
      <w:r w:rsidRPr="00AC6CA5">
        <w:rPr>
          <w:rFonts w:ascii="Calibri" w:cs="Calibri" w:hAnsi="Calibri"/>
        </w:rPr>
        <w:t>La</w:t>
      </w:r>
      <w:r w:rsidR="003253FC" w:rsidRPr="00AC6CA5">
        <w:rPr>
          <w:rFonts w:ascii="Calibri" w:cs="Calibri" w:hAnsi="Calibri"/>
        </w:rPr>
        <w:t xml:space="preserve"> mention de cet accord sera faite sur les panneaux réservés à la direction pour sa com</w:t>
      </w:r>
      <w:r w:rsidR="0094075D" w:rsidRPr="00AC6CA5">
        <w:rPr>
          <w:rFonts w:ascii="Calibri" w:cs="Calibri" w:hAnsi="Calibri"/>
        </w:rPr>
        <w:t>munication avec le personnel</w:t>
      </w:r>
      <w:r w:rsidR="003253FC" w:rsidRPr="00AC6CA5">
        <w:rPr>
          <w:rFonts w:ascii="Calibri" w:cs="Calibri" w:hAnsi="Calibri"/>
        </w:rPr>
        <w:t>.</w:t>
      </w:r>
    </w:p>
    <w:p w:rsidP="006D2D04" w:rsidR="006D2D04" w:rsidRDefault="006D2D04" w:rsidRPr="00AC6CA5">
      <w:pPr>
        <w:spacing w:before="240" w:line="280" w:lineRule="atLeast"/>
        <w:rPr>
          <w:rFonts w:ascii="Calibri" w:cs="Calibri" w:hAnsi="Calibri"/>
        </w:rPr>
      </w:pPr>
      <w:r w:rsidRPr="00CC5718">
        <w:rPr>
          <w:rFonts w:ascii="Calibri" w:cs="Calibri" w:hAnsi="Calibri"/>
        </w:rPr>
        <w:t>Le </w:t>
      </w:r>
      <w:r w:rsidR="000302A7">
        <w:rPr>
          <w:rFonts w:ascii="Calibri" w:cs="Calibri" w:hAnsi="Calibri"/>
        </w:rPr>
        <w:t>05</w:t>
      </w:r>
      <w:r w:rsidR="00CC5718" w:rsidRPr="00CC5718">
        <w:rPr>
          <w:rFonts w:ascii="Calibri" w:cs="Calibri" w:hAnsi="Calibri"/>
        </w:rPr>
        <w:t xml:space="preserve"> </w:t>
      </w:r>
      <w:r w:rsidR="007F26B8">
        <w:rPr>
          <w:rFonts w:ascii="Calibri" w:cs="Calibri" w:hAnsi="Calibri"/>
        </w:rPr>
        <w:t>jui</w:t>
      </w:r>
      <w:r w:rsidR="00EB7DE4">
        <w:rPr>
          <w:rFonts w:ascii="Calibri" w:cs="Calibri" w:hAnsi="Calibri"/>
        </w:rPr>
        <w:t xml:space="preserve">llet </w:t>
      </w:r>
      <w:r w:rsidR="007F26B8">
        <w:rPr>
          <w:rFonts w:ascii="Calibri" w:cs="Calibri" w:hAnsi="Calibri"/>
        </w:rPr>
        <w:t>2022</w:t>
      </w:r>
      <w:r w:rsidRPr="00CC5718">
        <w:rPr>
          <w:rFonts w:ascii="Calibri" w:cs="Calibri" w:hAnsi="Calibri"/>
        </w:rPr>
        <w:t>,</w:t>
      </w:r>
    </w:p>
    <w:p w:rsidP="006D2D04" w:rsidR="006D2D04" w:rsidRDefault="006D2D04" w:rsidRPr="00AC6CA5">
      <w:pPr>
        <w:spacing w:before="240"/>
        <w:rPr>
          <w:rFonts w:ascii="Calibri" w:cs="Calibri" w:hAnsi="Calibri"/>
        </w:rPr>
      </w:pPr>
      <w:r w:rsidRPr="00CC5718">
        <w:rPr>
          <w:rFonts w:ascii="Calibri" w:cs="Calibri" w:hAnsi="Calibri"/>
        </w:rPr>
        <w:t xml:space="preserve">Fait en </w:t>
      </w:r>
      <w:r w:rsidR="00CC5718" w:rsidRPr="00CC5718">
        <w:rPr>
          <w:rFonts w:ascii="Calibri" w:cs="Calibri" w:hAnsi="Calibri"/>
        </w:rPr>
        <w:t>5</w:t>
      </w:r>
      <w:r w:rsidRPr="00CC5718">
        <w:rPr>
          <w:rFonts w:ascii="Calibri" w:cs="Calibri" w:hAnsi="Calibri"/>
        </w:rPr>
        <w:t xml:space="preserve"> exemplaires</w:t>
      </w:r>
      <w:r w:rsidRPr="00AC6CA5">
        <w:rPr>
          <w:rFonts w:ascii="Calibri" w:cs="Calibri" w:hAnsi="Calibri"/>
        </w:rPr>
        <w:t>, dont deux pour les formalités de publicité</w:t>
      </w:r>
    </w:p>
    <w:p w:rsidP="006D2D04" w:rsidR="006D2D04" w:rsidRDefault="006D2D04" w:rsidRPr="00AC6CA5">
      <w:pPr>
        <w:spacing w:before="240" w:line="280" w:lineRule="atLeast"/>
        <w:jc w:val="right"/>
        <w:rPr>
          <w:rFonts w:ascii="Calibri" w:cs="Calibri" w:hAnsi="Calibri"/>
        </w:rPr>
      </w:pPr>
      <w:r w:rsidRPr="00AC6CA5">
        <w:rPr>
          <w:rFonts w:ascii="Calibri" w:cs="Calibri" w:hAnsi="Calibri"/>
        </w:rPr>
        <w:t>Suivent les signatures,</w:t>
      </w:r>
    </w:p>
    <w:p w:rsidP="00D92364" w:rsidR="001541CD" w:rsidRDefault="00E05C3E" w:rsidRPr="00AC6CA5">
      <w:pPr>
        <w:spacing w:before="240" w:line="280" w:lineRule="atLeast"/>
        <w:jc w:val="right"/>
        <w:rPr>
          <w:rFonts w:ascii="Calibri" w:cs="Calibri" w:hAnsi="Calibri"/>
        </w:rPr>
      </w:pPr>
      <w:r w:rsidRPr="00AC6CA5">
        <w:rPr>
          <w:rFonts w:ascii="Calibri" w:cs="Calibri" w:hAnsi="Calibri"/>
        </w:rPr>
        <w:br w:type="column"/>
      </w:r>
    </w:p>
    <w:p w:rsidP="001541CD" w:rsidR="001541CD" w:rsidRDefault="001541CD" w:rsidRPr="00AC6CA5">
      <w:pPr>
        <w:pStyle w:val="Corpsdetexte"/>
        <w:pBdr>
          <w:top w:color="auto" w:space="1" w:sz="4" w:val="single"/>
          <w:left w:color="auto" w:space="4" w:sz="4" w:val="single"/>
          <w:bottom w:color="auto" w:space="1" w:sz="4" w:val="single"/>
          <w:right w:color="auto" w:space="4" w:sz="4" w:val="single"/>
        </w:pBdr>
        <w:shd w:color="auto" w:fill="C0C0C0" w:val="clear"/>
        <w:jc w:val="center"/>
        <w:rPr>
          <w:rFonts w:ascii="Calibri" w:cs="Calibri" w:hAnsi="Calibri"/>
          <w:b/>
        </w:rPr>
      </w:pPr>
      <w:r w:rsidRPr="00AC6CA5">
        <w:rPr>
          <w:rFonts w:ascii="Calibri" w:cs="Calibri" w:hAnsi="Calibri"/>
        </w:rPr>
        <w:t>SIGNATURES</w:t>
      </w:r>
    </w:p>
    <w:p w:rsidP="001541CD" w:rsidR="001541CD" w:rsidRDefault="001541CD" w:rsidRPr="00AC6CA5">
      <w:pPr>
        <w:pStyle w:val="Corpsdetexte"/>
        <w:pBdr>
          <w:top w:color="auto" w:space="1" w:sz="4" w:val="single"/>
          <w:left w:color="auto" w:space="4" w:sz="4" w:val="single"/>
          <w:bottom w:color="auto" w:space="1" w:sz="4" w:val="single"/>
          <w:right w:color="auto" w:space="4" w:sz="4" w:val="single"/>
        </w:pBdr>
        <w:shd w:color="auto" w:fill="C0C0C0" w:val="clear"/>
        <w:jc w:val="center"/>
        <w:rPr>
          <w:rFonts w:ascii="Calibri" w:cs="Calibri" w:hAnsi="Calibri"/>
          <w:b/>
        </w:rPr>
      </w:pPr>
    </w:p>
    <w:p w:rsidP="006D2D04" w:rsidR="006D2D04" w:rsidRDefault="006D2D04" w:rsidRPr="00AC6CA5">
      <w:pPr>
        <w:rPr>
          <w:rFonts w:ascii="Calibri" w:cs="Calibri" w:hAnsi="Calibri"/>
          <w:b/>
          <w:color w:val="000000"/>
        </w:rPr>
      </w:pPr>
      <w:r w:rsidRPr="00AC6CA5">
        <w:rPr>
          <w:rFonts w:ascii="Calibri" w:cs="Calibri" w:hAnsi="Calibri"/>
          <w:b/>
          <w:color w:val="000000"/>
        </w:rPr>
        <w:t xml:space="preserve">Pour la Société, le Directeur de site : </w:t>
      </w:r>
    </w:p>
    <w:p w:rsidP="001541CD" w:rsidR="001541CD" w:rsidRDefault="001541CD" w:rsidRPr="00AC6CA5">
      <w:pPr>
        <w:rPr>
          <w:rFonts w:ascii="Calibri" w:cs="Calibri" w:hAnsi="Calibri"/>
          <w:b/>
        </w:rPr>
      </w:pPr>
    </w:p>
    <w:p w:rsidP="001541CD" w:rsidR="001541CD" w:rsidRDefault="001541CD" w:rsidRPr="00AC6CA5">
      <w:pPr>
        <w:rPr>
          <w:rFonts w:ascii="Calibri" w:cs="Calibri" w:hAnsi="Calibri"/>
          <w:b/>
        </w:rPr>
      </w:pPr>
    </w:p>
    <w:p w:rsidP="001541CD" w:rsidR="001541CD" w:rsidRDefault="001541CD" w:rsidRPr="00AC6CA5">
      <w:pPr>
        <w:rPr>
          <w:rFonts w:ascii="Calibri" w:cs="Calibri" w:hAnsi="Calibri"/>
          <w:b/>
        </w:rPr>
      </w:pPr>
    </w:p>
    <w:p w:rsidP="001541CD" w:rsidR="001541CD" w:rsidRDefault="001541CD" w:rsidRPr="00AC6CA5">
      <w:pPr>
        <w:rPr>
          <w:rFonts w:ascii="Calibri" w:cs="Calibri" w:hAnsi="Calibri"/>
        </w:rPr>
      </w:pPr>
    </w:p>
    <w:p w:rsidP="001541CD" w:rsidR="001541CD" w:rsidRDefault="001541CD" w:rsidRPr="00AC6CA5">
      <w:pPr>
        <w:rPr>
          <w:rFonts w:ascii="Calibri" w:cs="Calibri" w:hAnsi="Calibri"/>
          <w:b/>
        </w:rPr>
      </w:pPr>
      <w:r w:rsidRPr="00AC6CA5">
        <w:rPr>
          <w:rFonts w:ascii="Calibri" w:cs="Calibri" w:hAnsi="Calibri"/>
          <w:b/>
        </w:rPr>
        <w:t>Pour les Organisations Syndicales Représentatives :</w:t>
      </w:r>
    </w:p>
    <w:p w:rsidP="001541CD" w:rsidR="001F0346" w:rsidRDefault="001F0346" w:rsidRPr="00AC6CA5">
      <w:pPr>
        <w:rPr>
          <w:rFonts w:ascii="Calibri" w:cs="Calibri" w:hAnsi="Calibri"/>
          <w:b/>
        </w:rPr>
      </w:pPr>
    </w:p>
    <w:tbl>
      <w:tblPr>
        <w:tblW w:type="dxa" w:w="9284"/>
        <w:tblBorders>
          <w:top w:color="auto" w:space="0" w:sz="4" w:val="single"/>
          <w:left w:color="auto" w:space="0" w:sz="4" w:val="single"/>
          <w:bottom w:color="auto" w:space="0" w:sz="4" w:val="single"/>
          <w:right w:color="auto" w:space="0" w:sz="4" w:val="single"/>
        </w:tblBorders>
        <w:tblLayout w:type="fixed"/>
        <w:tblCellMar>
          <w:left w:type="dxa" w:w="70"/>
          <w:right w:type="dxa" w:w="70"/>
        </w:tblCellMar>
        <w:tblLook w:firstColumn="0" w:firstRow="0" w:lastColumn="0" w:lastRow="0" w:noHBand="0" w:noVBand="0" w:val="0000"/>
      </w:tblPr>
      <w:tblGrid>
        <w:gridCol w:w="1770"/>
        <w:gridCol w:w="1843"/>
        <w:gridCol w:w="5671"/>
      </w:tblGrid>
      <w:tr w:rsidR="001541CD" w:rsidRPr="00AC6CA5" w:rsidTr="006E03A0">
        <w:tc>
          <w:tcPr>
            <w:tcW w:type="dxa" w:w="9284"/>
            <w:gridSpan w:val="3"/>
            <w:tcBorders>
              <w:top w:color="auto" w:space="0" w:sz="4" w:val="single"/>
              <w:left w:color="auto" w:space="0" w:sz="4" w:val="single"/>
              <w:bottom w:color="auto" w:space="0" w:sz="4" w:val="single"/>
              <w:right w:color="auto" w:space="0" w:sz="4" w:val="single"/>
            </w:tcBorders>
            <w:shd w:color="auto" w:fill="C0C0C0" w:val="clear"/>
          </w:tcPr>
          <w:p w:rsidP="006E03A0" w:rsidR="001541CD" w:rsidRDefault="001541CD" w:rsidRPr="00AC6CA5">
            <w:pPr>
              <w:jc w:val="center"/>
              <w:rPr>
                <w:rFonts w:ascii="Calibri" w:cs="Calibri" w:hAnsi="Calibri"/>
                <w:b/>
              </w:rPr>
            </w:pPr>
          </w:p>
          <w:p w:rsidP="006E03A0" w:rsidR="001541CD" w:rsidRDefault="001541CD" w:rsidRPr="00AC6CA5">
            <w:pPr>
              <w:jc w:val="center"/>
              <w:rPr>
                <w:rFonts w:ascii="Calibri" w:cs="Calibri" w:hAnsi="Calibri"/>
                <w:b/>
              </w:rPr>
            </w:pPr>
            <w:r w:rsidRPr="00AC6CA5">
              <w:rPr>
                <w:rFonts w:ascii="Calibri" w:cs="Calibri" w:hAnsi="Calibri"/>
                <w:b/>
              </w:rPr>
              <w:t>C.</w:t>
            </w:r>
            <w:r w:rsidR="006D2D04" w:rsidRPr="00AC6CA5">
              <w:rPr>
                <w:rFonts w:ascii="Calibri" w:cs="Calibri" w:hAnsi="Calibri"/>
                <w:b/>
              </w:rPr>
              <w:t>F.D</w:t>
            </w:r>
            <w:r w:rsidRPr="00AC6CA5">
              <w:rPr>
                <w:rFonts w:ascii="Calibri" w:cs="Calibri" w:hAnsi="Calibri"/>
                <w:b/>
              </w:rPr>
              <w:t>.T.</w:t>
            </w:r>
          </w:p>
          <w:p w:rsidP="006E03A0" w:rsidR="001541CD" w:rsidRDefault="001541CD" w:rsidRPr="00AC6CA5">
            <w:pPr>
              <w:jc w:val="center"/>
              <w:rPr>
                <w:rFonts w:ascii="Calibri" w:cs="Calibri" w:hAnsi="Calibri"/>
                <w:b/>
              </w:rPr>
            </w:pPr>
          </w:p>
        </w:tc>
      </w:tr>
      <w:tr w:rsidR="001541CD" w:rsidRPr="00AC6CA5" w:rsidTr="006E03A0">
        <w:trPr>
          <w:trHeight w:val="543"/>
        </w:trPr>
        <w:tc>
          <w:tcPr>
            <w:tcW w:type="dxa" w:w="1770"/>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NOM</w:t>
            </w:r>
          </w:p>
        </w:tc>
        <w:tc>
          <w:tcPr>
            <w:tcW w:type="dxa" w:w="1843"/>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Prénom</w:t>
            </w:r>
          </w:p>
        </w:tc>
        <w:tc>
          <w:tcPr>
            <w:tcW w:type="dxa" w:w="5671"/>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Signature</w:t>
            </w:r>
          </w:p>
        </w:tc>
      </w:tr>
      <w:tr w:rsidR="001541CD" w:rsidRPr="00AC6CA5" w:rsidTr="006E03A0">
        <w:trPr>
          <w:trHeight w:val="633"/>
        </w:trPr>
        <w:tc>
          <w:tcPr>
            <w:tcW w:type="dxa" w:w="1770"/>
            <w:tcBorders>
              <w:top w:color="auto" w:space="0" w:sz="4" w:val="single"/>
              <w:left w:color="auto" w:space="0" w:sz="4" w:val="single"/>
              <w:right w:color="auto" w:space="0" w:sz="4" w:val="single"/>
            </w:tcBorders>
          </w:tcPr>
          <w:p w:rsidP="006E03A0" w:rsidR="001541CD" w:rsidRDefault="001541CD" w:rsidRPr="00144794">
            <w:pPr>
              <w:keepNext/>
              <w:spacing w:before="120"/>
              <w:outlineLvl w:val="0"/>
              <w:rPr>
                <w:rFonts w:ascii="Calibri" w:cs="Calibri" w:hAnsi="Calibri"/>
              </w:rPr>
            </w:pPr>
          </w:p>
        </w:tc>
        <w:tc>
          <w:tcPr>
            <w:tcW w:type="dxa" w:w="1843"/>
            <w:tcBorders>
              <w:top w:color="auto" w:space="0" w:sz="4" w:val="single"/>
              <w:left w:color="auto" w:space="0" w:sz="4" w:val="single"/>
              <w:right w:color="auto" w:space="0" w:sz="4" w:val="single"/>
            </w:tcBorders>
          </w:tcPr>
          <w:p w:rsidP="006E03A0" w:rsidR="001541CD" w:rsidRDefault="001541CD" w:rsidRPr="00144794">
            <w:pPr>
              <w:keepNext/>
              <w:spacing w:before="120"/>
              <w:outlineLvl w:val="0"/>
              <w:rPr>
                <w:rFonts w:ascii="Calibri" w:cs="Calibri" w:hAnsi="Calibri"/>
              </w:rPr>
            </w:pPr>
          </w:p>
        </w:tc>
        <w:tc>
          <w:tcPr>
            <w:tcW w:type="dxa" w:w="5671"/>
            <w:tcBorders>
              <w:top w:color="auto" w:space="0" w:sz="4" w:val="single"/>
              <w:left w:color="auto" w:space="0" w:sz="4" w:val="single"/>
              <w:right w:color="auto" w:space="0" w:sz="4" w:val="single"/>
            </w:tcBorders>
          </w:tcPr>
          <w:p w:rsidP="006E03A0" w:rsidR="001541CD" w:rsidRDefault="00385C7F" w:rsidRPr="00AC6CA5">
            <w:pPr>
              <w:rPr>
                <w:rFonts w:ascii="Calibri" w:cs="Calibri" w:hAnsi="Calibri"/>
              </w:rPr>
            </w:pPr>
            <w:r>
              <w:rPr>
                <w:rFonts w:ascii="Calibri" w:cs="Calibri" w:hAnsi="Calibri"/>
              </w:rPr>
              <w:t>signataire</w:t>
            </w:r>
          </w:p>
        </w:tc>
      </w:tr>
      <w:tr w:rsidR="001541CD" w:rsidRPr="00AC6CA5" w:rsidTr="006E03A0">
        <w:tc>
          <w:tcPr>
            <w:tcW w:type="dxa" w:w="9284"/>
            <w:gridSpan w:val="3"/>
            <w:tcBorders>
              <w:top w:color="auto" w:space="0" w:sz="4" w:val="single"/>
              <w:left w:color="auto" w:space="0" w:sz="4" w:val="single"/>
              <w:bottom w:color="auto" w:space="0" w:sz="4" w:val="single"/>
              <w:right w:color="auto" w:space="0" w:sz="4" w:val="single"/>
            </w:tcBorders>
            <w:shd w:color="auto" w:fill="C0C0C0" w:val="clear"/>
          </w:tcPr>
          <w:p w:rsidP="006E03A0" w:rsidR="001541CD" w:rsidRDefault="001541CD" w:rsidRPr="00AC6CA5">
            <w:pPr>
              <w:jc w:val="center"/>
              <w:rPr>
                <w:rFonts w:ascii="Calibri" w:cs="Calibri" w:hAnsi="Calibri"/>
                <w:b/>
              </w:rPr>
            </w:pPr>
          </w:p>
          <w:p w:rsidP="006E03A0" w:rsidR="001541CD" w:rsidRDefault="006D2D04" w:rsidRPr="00AC6CA5">
            <w:pPr>
              <w:jc w:val="center"/>
              <w:rPr>
                <w:rFonts w:ascii="Calibri" w:cs="Calibri" w:hAnsi="Calibri"/>
                <w:b/>
              </w:rPr>
            </w:pPr>
            <w:r w:rsidRPr="00AC6CA5">
              <w:rPr>
                <w:rFonts w:ascii="Calibri" w:cs="Calibri" w:hAnsi="Calibri"/>
                <w:b/>
              </w:rPr>
              <w:t>C.G</w:t>
            </w:r>
            <w:r w:rsidR="001541CD" w:rsidRPr="00AC6CA5">
              <w:rPr>
                <w:rFonts w:ascii="Calibri" w:cs="Calibri" w:hAnsi="Calibri"/>
                <w:b/>
              </w:rPr>
              <w:t>.</w:t>
            </w:r>
            <w:r w:rsidRPr="00AC6CA5">
              <w:rPr>
                <w:rFonts w:ascii="Calibri" w:cs="Calibri" w:hAnsi="Calibri"/>
                <w:b/>
              </w:rPr>
              <w:t>T</w:t>
            </w:r>
            <w:r w:rsidR="001541CD" w:rsidRPr="00AC6CA5">
              <w:rPr>
                <w:rFonts w:ascii="Calibri" w:cs="Calibri" w:hAnsi="Calibri"/>
                <w:b/>
              </w:rPr>
              <w:t>.</w:t>
            </w:r>
          </w:p>
          <w:p w:rsidP="006E03A0" w:rsidR="001541CD" w:rsidRDefault="001541CD" w:rsidRPr="00AC6CA5">
            <w:pPr>
              <w:jc w:val="center"/>
              <w:rPr>
                <w:rFonts w:ascii="Calibri" w:cs="Calibri" w:hAnsi="Calibri"/>
                <w:b/>
              </w:rPr>
            </w:pPr>
          </w:p>
        </w:tc>
      </w:tr>
      <w:tr w:rsidR="001541CD" w:rsidRPr="00AC6CA5" w:rsidTr="006E03A0">
        <w:trPr>
          <w:trHeight w:val="543"/>
        </w:trPr>
        <w:tc>
          <w:tcPr>
            <w:tcW w:type="dxa" w:w="1770"/>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NOM</w:t>
            </w:r>
          </w:p>
        </w:tc>
        <w:tc>
          <w:tcPr>
            <w:tcW w:type="dxa" w:w="1843"/>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Prénom</w:t>
            </w:r>
          </w:p>
        </w:tc>
        <w:tc>
          <w:tcPr>
            <w:tcW w:type="dxa" w:w="5671"/>
            <w:tcBorders>
              <w:top w:color="auto" w:space="0" w:sz="4" w:val="single"/>
              <w:left w:color="auto" w:space="0" w:sz="4" w:val="single"/>
              <w:bottom w:color="auto" w:space="0" w:sz="4" w:val="single"/>
              <w:right w:color="auto" w:space="0" w:sz="4" w:val="single"/>
            </w:tcBorders>
          </w:tcPr>
          <w:p w:rsidP="005B2A7F" w:rsidR="001541CD" w:rsidRDefault="001541CD" w:rsidRPr="00AC6CA5">
            <w:pPr>
              <w:pStyle w:val="Titre1"/>
              <w:numPr>
                <w:ilvl w:val="0"/>
                <w:numId w:val="0"/>
              </w:numPr>
              <w:ind w:left="567"/>
              <w:rPr>
                <w:rFonts w:ascii="Calibri" w:cs="Calibri" w:hAnsi="Calibri"/>
                <w:b w:val="0"/>
                <w:caps/>
                <w:sz w:val="24"/>
              </w:rPr>
            </w:pPr>
            <w:r w:rsidRPr="00AC6CA5">
              <w:rPr>
                <w:rFonts w:ascii="Calibri" w:cs="Calibri" w:hAnsi="Calibri"/>
                <w:b w:val="0"/>
                <w:sz w:val="24"/>
              </w:rPr>
              <w:t>Signature</w:t>
            </w:r>
          </w:p>
        </w:tc>
      </w:tr>
      <w:tr w:rsidR="001541CD" w:rsidRPr="00AC6CA5" w:rsidTr="006E03A0">
        <w:trPr>
          <w:trHeight w:val="633"/>
        </w:trPr>
        <w:tc>
          <w:tcPr>
            <w:tcW w:type="dxa" w:w="1770"/>
            <w:tcBorders>
              <w:top w:color="auto" w:space="0" w:sz="4" w:val="single"/>
              <w:left w:color="auto" w:space="0" w:sz="4" w:val="single"/>
              <w:right w:color="auto" w:space="0" w:sz="4" w:val="single"/>
            </w:tcBorders>
          </w:tcPr>
          <w:p w:rsidP="006E03A0" w:rsidR="001541CD" w:rsidRDefault="001541CD" w:rsidRPr="00FB7A03">
            <w:pPr>
              <w:keepNext/>
              <w:spacing w:before="120"/>
              <w:outlineLvl w:val="0"/>
              <w:rPr>
                <w:color w:val="000000"/>
              </w:rPr>
            </w:pPr>
          </w:p>
        </w:tc>
        <w:tc>
          <w:tcPr>
            <w:tcW w:type="dxa" w:w="1843"/>
            <w:tcBorders>
              <w:top w:color="auto" w:space="0" w:sz="4" w:val="single"/>
              <w:left w:color="auto" w:space="0" w:sz="4" w:val="single"/>
              <w:right w:color="auto" w:space="0" w:sz="4" w:val="single"/>
            </w:tcBorders>
          </w:tcPr>
          <w:p w:rsidP="006E03A0" w:rsidR="001541CD" w:rsidRDefault="001541CD" w:rsidRPr="00FB7A03">
            <w:pPr>
              <w:keepNext/>
              <w:spacing w:before="120"/>
              <w:outlineLvl w:val="0"/>
              <w:rPr>
                <w:color w:val="000000"/>
              </w:rPr>
            </w:pPr>
          </w:p>
        </w:tc>
        <w:tc>
          <w:tcPr>
            <w:tcW w:type="dxa" w:w="5671"/>
            <w:tcBorders>
              <w:top w:color="auto" w:space="0" w:sz="4" w:val="single"/>
              <w:left w:color="auto" w:space="0" w:sz="4" w:val="single"/>
              <w:right w:color="auto" w:space="0" w:sz="4" w:val="single"/>
            </w:tcBorders>
          </w:tcPr>
          <w:p w:rsidP="006E03A0" w:rsidR="001541CD" w:rsidRDefault="001541CD" w:rsidRPr="00AC6CA5">
            <w:pPr>
              <w:rPr>
                <w:rFonts w:ascii="Calibri" w:cs="Calibri" w:hAnsi="Calibri"/>
              </w:rPr>
            </w:pPr>
          </w:p>
          <w:p w:rsidP="006E03A0" w:rsidR="001541CD" w:rsidRDefault="00385C7F" w:rsidRPr="00AC6CA5">
            <w:pPr>
              <w:rPr>
                <w:rFonts w:ascii="Calibri" w:cs="Calibri" w:hAnsi="Calibri"/>
              </w:rPr>
            </w:pPr>
            <w:r>
              <w:rPr>
                <w:rFonts w:ascii="Calibri" w:cs="Calibri" w:hAnsi="Calibri"/>
              </w:rPr>
              <w:t>signataire</w:t>
            </w:r>
          </w:p>
          <w:p w:rsidP="006E03A0" w:rsidR="001541CD" w:rsidRDefault="001541CD" w:rsidRPr="00AC6CA5">
            <w:pPr>
              <w:rPr>
                <w:rFonts w:ascii="Calibri" w:cs="Calibri" w:hAnsi="Calibri"/>
              </w:rPr>
            </w:pPr>
          </w:p>
          <w:p w:rsidP="006E03A0" w:rsidR="001541CD" w:rsidRDefault="001541CD" w:rsidRPr="00AC6CA5">
            <w:pPr>
              <w:rPr>
                <w:rFonts w:ascii="Calibri" w:cs="Calibri" w:hAnsi="Calibri"/>
              </w:rPr>
            </w:pPr>
          </w:p>
        </w:tc>
      </w:tr>
    </w:tbl>
    <w:p w:rsidP="00A15823" w:rsidR="003253FC" w:rsidRDefault="003253FC">
      <w:pPr>
        <w:ind w:left="-964"/>
      </w:pPr>
    </w:p>
    <w:sectPr w:rsidR="003253FC" w:rsidSect="002E03B0">
      <w:headerReference r:id="rId8" w:type="even"/>
      <w:footerReference r:id="rId9" w:type="even"/>
      <w:footerReference r:id="rId10" w:type="default"/>
      <w:headerReference r:id="rId11" w:type="first"/>
      <w:footerReference r:id="rId12" w:type="first"/>
      <w:pgSz w:code="9" w:h="16838" w:w="11906"/>
      <w:pgMar w:bottom="1134" w:footer="709" w:gutter="0" w:header="567" w:left="1985" w:right="1418" w:top="1418"/>
      <w:paperSrc w:first="15" w:other="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482" w:rsidRDefault="00440482">
      <w:r>
        <w:separator/>
      </w:r>
    </w:p>
  </w:endnote>
  <w:endnote w:type="continuationSeparator" w:id="0">
    <w:p w:rsidR="00440482" w:rsidRDefault="0044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B7FCD" w:rsidRDefault="002B7FCD">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11</w:t>
    </w:r>
    <w:r>
      <w:rPr>
        <w:rStyle w:val="Numrodepage"/>
      </w:rPr>
      <w:fldChar w:fldCharType="end"/>
    </w:r>
  </w:p>
  <w:p w:rsidR="002B7FCD" w:rsidRDefault="002B7FCD">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564BD1" w:rsidR="002B7FCD" w:rsidRDefault="00564BD1" w:rsidRPr="00564BD1">
    <w:pPr>
      <w:pStyle w:val="Pieddepage"/>
      <w:jc w:val="center"/>
    </w:pPr>
    <w:r>
      <w:fldChar w:fldCharType="begin"/>
    </w:r>
    <w:r>
      <w:instrText xml:space="preserve"> PAGE  \* MERGEFORMAT </w:instrText>
    </w:r>
    <w:r>
      <w:fldChar w:fldCharType="separate"/>
    </w:r>
    <w:r w:rsidR="00B03A5E">
      <w:rPr>
        <w:noProof/>
      </w:rPr>
      <w:t>6</w:t>
    </w:r>
    <w:r>
      <w:fldChar w:fldCharType="end"/>
    </w:r>
    <w:r>
      <w:t xml:space="preserve"> / </w:t>
    </w:r>
    <w:r w:rsidR="00B03A5E">
      <w:fldChar w:fldCharType="begin"/>
    </w:r>
    <w:r w:rsidR="00B03A5E">
      <w:instrText xml:space="preserve"> NUMPAGES  \* MERGEFORMAT </w:instrText>
    </w:r>
    <w:r w:rsidR="00B03A5E">
      <w:fldChar w:fldCharType="separate"/>
    </w:r>
    <w:r w:rsidR="00B03A5E">
      <w:rPr>
        <w:noProof/>
      </w:rPr>
      <w:t>6</w:t>
    </w:r>
    <w:r w:rsidR="00B03A5E">
      <w:rPr>
        <w:noProof/>
      </w:rPr>
      <w:fldChar w:fldCharType="end"/>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564BD1" w:rsidR="00E82E44" w:rsidRDefault="00564BD1" w:rsidRPr="00564BD1">
    <w:pPr>
      <w:pStyle w:val="Pieddepage"/>
      <w:jc w:val="center"/>
    </w:pPr>
    <w:r>
      <w:fldChar w:fldCharType="begin"/>
    </w:r>
    <w:r>
      <w:instrText xml:space="preserve"> PAGE  \* MERGEFORMAT </w:instrText>
    </w:r>
    <w:r>
      <w:fldChar w:fldCharType="separate"/>
    </w:r>
    <w:r w:rsidR="00B03A5E">
      <w:rPr>
        <w:noProof/>
      </w:rPr>
      <w:t>1</w:t>
    </w:r>
    <w:r>
      <w:fldChar w:fldCharType="end"/>
    </w:r>
    <w:r>
      <w:t xml:space="preserve"> / </w:t>
    </w:r>
    <w:r w:rsidR="00B03A5E">
      <w:fldChar w:fldCharType="begin"/>
    </w:r>
    <w:r w:rsidR="00B03A5E">
      <w:instrText xml:space="preserve"> NUMPAGES  \* MERGEFORMAT </w:instrText>
    </w:r>
    <w:r w:rsidR="00B03A5E">
      <w:fldChar w:fldCharType="separate"/>
    </w:r>
    <w:r w:rsidR="00B03A5E">
      <w:rPr>
        <w:noProof/>
      </w:rPr>
      <w:t>6</w:t>
    </w:r>
    <w:r w:rsidR="00B03A5E">
      <w:rPr>
        <w:noProof/>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440482" w:rsidRDefault="00440482">
      <w:r>
        <w:separator/>
      </w:r>
    </w:p>
  </w:footnote>
  <w:footnote w:id="0" w:type="continuationSeparator">
    <w:p w:rsidR="00440482" w:rsidRDefault="00440482">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2B7FCD" w:rsidRDefault="002B7FCD">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11</w:t>
    </w:r>
    <w:r>
      <w:rPr>
        <w:rStyle w:val="Numrodepage"/>
      </w:rPr>
      <w:fldChar w:fldCharType="end"/>
    </w:r>
  </w:p>
  <w:p w:rsidR="002B7FCD" w:rsidRDefault="002B7FCD">
    <w:pPr>
      <w:pStyle w:val="En-tte"/>
      <w:ind w:right="360"/>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594870" w:rsidRDefault="00A56419">
    <w:pPr>
      <w:pStyle w:val="En-tte"/>
    </w:pPr>
    <w:r>
      <w:rPr>
        <w:rFonts w:ascii="Arial Narrow" w:hAnsi="Arial Narrow"/>
        <w:color w:val="0070C0"/>
        <w:sz w:val="20"/>
      </w:rPr>
      <w:t xml:space="preserve">     </w:t>
    </w:r>
    <w:r>
      <w:rPr>
        <w:rFonts w:ascii="Arial Narrow" w:hAnsi="Arial Narrow"/>
        <w:color w:val="0070C0"/>
        <w:sz w:val="20"/>
      </w:rPr>
      <w:br/>
    </w:r>
    <w:r>
      <w:rPr>
        <w:rFonts w:ascii="Arial Narrow" w:hAnsi="Arial Narrow"/>
        <w:color w:val="0070C0"/>
        <w:sz w:val="18"/>
      </w:rPr>
      <w:t xml:space="preserve">      </w:t>
    </w:r>
    <w:r>
      <w:rPr>
        <w:rFonts w:ascii="Arial Narrow" w:hAnsi="Arial Narrow"/>
        <w:color w:val="0070C0"/>
        <w:sz w:val="18"/>
      </w:rPr>
      <w:tab/>
    </w:r>
    <w:r w:rsidR="009D4375">
      <w:rPr>
        <w:rFonts w:ascii="Arial Narrow" w:hAnsi="Arial Narrow"/>
        <w:color w:val="0070C0"/>
        <w:sz w:val="18"/>
      </w:rPr>
      <w:t xml:space="preserve">                                                                                   </w:t>
    </w:r>
    <w:r w:rsidR="00FB0351">
      <w:rPr>
        <w:rFonts w:ascii="Arial Narrow" w:hAnsi="Arial Narrow"/>
        <w:color w:val="0070C0"/>
        <w:sz w:val="18"/>
      </w:rPr>
      <w:t xml:space="preserve">Accord </w:t>
    </w:r>
    <w:r w:rsidR="00892E23">
      <w:rPr>
        <w:rFonts w:ascii="Arial Narrow" w:hAnsi="Arial Narrow"/>
        <w:color w:val="0070C0"/>
        <w:sz w:val="18"/>
      </w:rPr>
      <w:t>Négocia</w:t>
    </w:r>
    <w:r w:rsidR="00594870">
      <w:rPr>
        <w:rFonts w:ascii="Arial Narrow" w:hAnsi="Arial Narrow"/>
        <w:color w:val="0070C0"/>
        <w:sz w:val="18"/>
      </w:rPr>
      <w:t>tion Annuelle Obligatoire (NAO)</w:t>
    </w:r>
    <w:r>
      <w:rPr>
        <w:rFonts w:ascii="Arial Narrow" w:hAnsi="Arial Narrow"/>
        <w:color w:val="0070C0"/>
        <w:sz w:val="18"/>
      </w:rPr>
      <w:t xml:space="preserve"> </w:t>
    </w:r>
    <w:r w:rsidRPr="004638BE">
      <w:rPr>
        <w:rFonts w:ascii="Arial Narrow" w:hAnsi="Arial Narrow"/>
        <w:color w:val="0070C0"/>
        <w:sz w:val="18"/>
      </w:rPr>
      <w:t>–</w:t>
    </w:r>
    <w:r w:rsidR="00474E1A" w:rsidRPr="004638BE">
      <w:rPr>
        <w:rFonts w:ascii="Arial Narrow" w:hAnsi="Arial Narrow"/>
        <w:color w:val="0070C0"/>
        <w:sz w:val="18"/>
      </w:rPr>
      <w:t> </w:t>
    </w:r>
    <w:r w:rsidR="000302A7">
      <w:rPr>
        <w:rFonts w:ascii="Arial Narrow" w:hAnsi="Arial Narrow"/>
        <w:color w:val="0070C0"/>
        <w:sz w:val="18"/>
      </w:rPr>
      <w:t>05</w:t>
    </w:r>
    <w:r w:rsidR="00FB0351" w:rsidRPr="004638BE">
      <w:rPr>
        <w:rFonts w:ascii="Arial Narrow" w:hAnsi="Arial Narrow"/>
        <w:color w:val="0070C0"/>
        <w:sz w:val="18"/>
      </w:rPr>
      <w:t xml:space="preserve"> </w:t>
    </w:r>
    <w:r w:rsidR="009D4375">
      <w:rPr>
        <w:rFonts w:ascii="Arial Narrow" w:hAnsi="Arial Narrow"/>
        <w:color w:val="0070C0"/>
        <w:sz w:val="18"/>
      </w:rPr>
      <w:t>juillet</w:t>
    </w:r>
    <w:r w:rsidR="00A16A88" w:rsidRPr="004638BE">
      <w:rPr>
        <w:rFonts w:ascii="Arial Narrow" w:hAnsi="Arial Narrow"/>
        <w:color w:val="0070C0"/>
        <w:sz w:val="18"/>
      </w:rPr>
      <w:t xml:space="preserve"> 202</w:t>
    </w:r>
    <w:r w:rsidR="009D4375">
      <w:rPr>
        <w:rFonts w:ascii="Arial Narrow" w:hAnsi="Arial Narrow"/>
        <w:color w:val="0070C0"/>
        <w:sz w:val="18"/>
      </w:rPr>
      <w:t>2</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4390B4F"/>
    <w:multiLevelType w:val="multilevel"/>
    <w:tmpl w:val="9BCA1E54"/>
    <w:lvl w:ilvl="0">
      <w:start w:val="1"/>
      <w:numFmt w:val="decimal"/>
      <w:lvlText w:val="%1."/>
      <w:lvlJc w:val="left"/>
      <w:pPr>
        <w:ind w:hanging="360" w:left="720"/>
      </w:pPr>
      <w:rPr>
        <w:rFonts w:hint="default"/>
      </w:rPr>
    </w:lvl>
    <w:lvl w:ilvl="1">
      <w:start w:val="2"/>
      <w:numFmt w:val="decimal"/>
      <w:isLgl/>
      <w:lvlText w:val="%1.%2"/>
      <w:lvlJc w:val="left"/>
      <w:pPr>
        <w:ind w:hanging="360" w:left="1068"/>
      </w:pPr>
      <w:rPr>
        <w:rFonts w:ascii="Calibri" w:cs="Calibri" w:hAnsi="Calibri" w:hint="default"/>
        <w:sz w:val="24"/>
      </w:rPr>
    </w:lvl>
    <w:lvl w:ilvl="2">
      <w:start w:val="1"/>
      <w:numFmt w:val="decimal"/>
      <w:isLgl/>
      <w:lvlText w:val="%1.%2.%3"/>
      <w:lvlJc w:val="left"/>
      <w:pPr>
        <w:ind w:hanging="720" w:left="1776"/>
      </w:pPr>
      <w:rPr>
        <w:rFonts w:ascii="Calibri" w:cs="Calibri" w:hAnsi="Calibri" w:hint="default"/>
        <w:sz w:val="24"/>
      </w:rPr>
    </w:lvl>
    <w:lvl w:ilvl="3">
      <w:start w:val="1"/>
      <w:numFmt w:val="decimal"/>
      <w:isLgl/>
      <w:lvlText w:val="%1.%2.%3.%4"/>
      <w:lvlJc w:val="left"/>
      <w:pPr>
        <w:ind w:hanging="720" w:left="2124"/>
      </w:pPr>
      <w:rPr>
        <w:rFonts w:ascii="Calibri" w:cs="Calibri" w:hAnsi="Calibri" w:hint="default"/>
        <w:sz w:val="24"/>
      </w:rPr>
    </w:lvl>
    <w:lvl w:ilvl="4">
      <w:start w:val="1"/>
      <w:numFmt w:val="decimal"/>
      <w:isLgl/>
      <w:lvlText w:val="%1.%2.%3.%4.%5"/>
      <w:lvlJc w:val="left"/>
      <w:pPr>
        <w:ind w:hanging="1080" w:left="2832"/>
      </w:pPr>
      <w:rPr>
        <w:rFonts w:ascii="Calibri" w:cs="Calibri" w:hAnsi="Calibri" w:hint="default"/>
        <w:sz w:val="24"/>
      </w:rPr>
    </w:lvl>
    <w:lvl w:ilvl="5">
      <w:start w:val="1"/>
      <w:numFmt w:val="decimal"/>
      <w:isLgl/>
      <w:lvlText w:val="%1.%2.%3.%4.%5.%6"/>
      <w:lvlJc w:val="left"/>
      <w:pPr>
        <w:ind w:hanging="1080" w:left="3180"/>
      </w:pPr>
      <w:rPr>
        <w:rFonts w:ascii="Calibri" w:cs="Calibri" w:hAnsi="Calibri" w:hint="default"/>
        <w:sz w:val="24"/>
      </w:rPr>
    </w:lvl>
    <w:lvl w:ilvl="6">
      <w:start w:val="1"/>
      <w:numFmt w:val="decimal"/>
      <w:isLgl/>
      <w:lvlText w:val="%1.%2.%3.%4.%5.%6.%7"/>
      <w:lvlJc w:val="left"/>
      <w:pPr>
        <w:ind w:hanging="1440" w:left="3888"/>
      </w:pPr>
      <w:rPr>
        <w:rFonts w:ascii="Calibri" w:cs="Calibri" w:hAnsi="Calibri" w:hint="default"/>
        <w:sz w:val="24"/>
      </w:rPr>
    </w:lvl>
    <w:lvl w:ilvl="7">
      <w:start w:val="1"/>
      <w:numFmt w:val="decimal"/>
      <w:isLgl/>
      <w:lvlText w:val="%1.%2.%3.%4.%5.%6.%7.%8"/>
      <w:lvlJc w:val="left"/>
      <w:pPr>
        <w:ind w:hanging="1440" w:left="4236"/>
      </w:pPr>
      <w:rPr>
        <w:rFonts w:ascii="Calibri" w:cs="Calibri" w:hAnsi="Calibri" w:hint="default"/>
        <w:sz w:val="24"/>
      </w:rPr>
    </w:lvl>
    <w:lvl w:ilvl="8">
      <w:start w:val="1"/>
      <w:numFmt w:val="decimal"/>
      <w:isLgl/>
      <w:lvlText w:val="%1.%2.%3.%4.%5.%6.%7.%8.%9"/>
      <w:lvlJc w:val="left"/>
      <w:pPr>
        <w:ind w:hanging="1800" w:left="4944"/>
      </w:pPr>
      <w:rPr>
        <w:rFonts w:ascii="Calibri" w:cs="Calibri" w:hAnsi="Calibri" w:hint="default"/>
        <w:sz w:val="24"/>
      </w:rPr>
    </w:lvl>
  </w:abstractNum>
  <w:abstractNum w15:restartNumberingAfterBreak="0" w:abstractNumId="1">
    <w:nsid w:val="1F750A87"/>
    <w:multiLevelType w:val="hybridMultilevel"/>
    <w:tmpl w:val="05840E92"/>
    <w:lvl w:ilvl="0" w:tplc="DC5C2DFE">
      <w:start w:val="1"/>
      <w:numFmt w:val="bullet"/>
      <w:lvlText w:val=""/>
      <w:lvlJc w:val="left"/>
      <w:pPr>
        <w:ind w:hanging="360" w:left="720"/>
      </w:pPr>
      <w:rPr>
        <w:rFonts w:ascii="Symbol" w:cs="Times New Roman" w:eastAsia="Calibri" w:hAnsi="Symbol" w:hint="default"/>
      </w:rPr>
    </w:lvl>
    <w:lvl w:ilvl="1" w:tplc="040C0003">
      <w:start w:val="1"/>
      <w:numFmt w:val="bullet"/>
      <w:lvlText w:val="o"/>
      <w:lvlJc w:val="left"/>
      <w:pPr>
        <w:ind w:hanging="360" w:left="1440"/>
      </w:pPr>
      <w:rPr>
        <w:rFonts w:ascii="Courier New" w:cs="Courier New" w:hAnsi="Courier New" w:hint="default"/>
      </w:rPr>
    </w:lvl>
    <w:lvl w:ilvl="2" w:tplc="7DC0AE4E">
      <w:start w:val="1"/>
      <w:numFmt w:val="bullet"/>
      <w:lvlText w:val="-"/>
      <w:lvlJc w:val="left"/>
      <w:pPr>
        <w:ind w:hanging="360" w:left="2160"/>
      </w:pPr>
      <w:rPr>
        <w:rFonts w:ascii="Calibri" w:cs="Calibri" w:eastAsia="Calibri" w:hAnsi="Calibri"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20A16C08"/>
    <w:multiLevelType w:val="singleLevel"/>
    <w:tmpl w:val="C4FCA686"/>
    <w:lvl w:ilvl="0">
      <w:start w:val="1"/>
      <w:numFmt w:val="bullet"/>
      <w:pStyle w:val="Liste"/>
      <w:lvlText w:val="–"/>
      <w:lvlJc w:val="left"/>
      <w:pPr>
        <w:tabs>
          <w:tab w:pos="1134" w:val="num"/>
        </w:tabs>
        <w:ind w:hanging="283" w:left="1417"/>
      </w:pPr>
      <w:rPr>
        <w:rFonts w:ascii="Times New Roman" w:cs="Times New Roman" w:hAnsi="Times New Roman" w:hint="default"/>
      </w:rPr>
    </w:lvl>
  </w:abstractNum>
  <w:abstractNum w15:restartNumberingAfterBreak="0" w:abstractNumId="3">
    <w:nsid w:val="2FB85042"/>
    <w:multiLevelType w:val="multilevel"/>
    <w:tmpl w:val="54129774"/>
    <w:lvl w:ilvl="0">
      <w:start w:val="1"/>
      <w:numFmt w:val="bullet"/>
      <w:lvlText w:val=""/>
      <w:lvlJc w:val="left"/>
      <w:pPr>
        <w:tabs>
          <w:tab w:pos="360" w:val="num"/>
        </w:tabs>
        <w:ind w:hanging="360" w:left="360"/>
      </w:pPr>
      <w:rPr>
        <w:rFonts w:ascii="Symbol" w:hAnsi="Symbol" w:hint="default"/>
        <w:sz w:val="20"/>
      </w:rPr>
    </w:lvl>
    <w:lvl w:ilvl="1">
      <w:start w:val="1"/>
      <w:numFmt w:val="bullet"/>
      <w:lvlText w:val=""/>
      <w:lvlJc w:val="left"/>
      <w:pPr>
        <w:tabs>
          <w:tab w:pos="1080" w:val="num"/>
        </w:tabs>
        <w:ind w:hanging="360" w:left="1080"/>
      </w:pPr>
      <w:rPr>
        <w:rFonts w:ascii="Symbol" w:hAnsi="Symbol" w:hint="default"/>
        <w:sz w:val="20"/>
      </w:rPr>
    </w:lvl>
    <w:lvl w:ilvl="2">
      <w:start w:val="1"/>
      <w:numFmt w:val="bullet"/>
      <w:lvlText w:val=""/>
      <w:lvlJc w:val="left"/>
      <w:pPr>
        <w:tabs>
          <w:tab w:pos="1800" w:val="num"/>
        </w:tabs>
        <w:ind w:hanging="360" w:left="1800"/>
      </w:pPr>
      <w:rPr>
        <w:rFonts w:ascii="Symbol" w:hAnsi="Symbol" w:hint="default"/>
        <w:sz w:val="20"/>
      </w:rPr>
    </w:lvl>
    <w:lvl w:ilvl="3">
      <w:start w:val="1"/>
      <w:numFmt w:val="bullet"/>
      <w:lvlText w:val=""/>
      <w:lvlJc w:val="left"/>
      <w:pPr>
        <w:tabs>
          <w:tab w:pos="2520" w:val="num"/>
        </w:tabs>
        <w:ind w:hanging="360" w:left="2520"/>
      </w:pPr>
      <w:rPr>
        <w:rFonts w:ascii="Symbol" w:hAnsi="Symbol" w:hint="default"/>
        <w:sz w:val="20"/>
      </w:rPr>
    </w:lvl>
    <w:lvl w:ilvl="4">
      <w:start w:val="1"/>
      <w:numFmt w:val="bullet"/>
      <w:lvlText w:val=""/>
      <w:lvlJc w:val="left"/>
      <w:pPr>
        <w:tabs>
          <w:tab w:pos="3240" w:val="num"/>
        </w:tabs>
        <w:ind w:hanging="360" w:left="3240"/>
      </w:pPr>
      <w:rPr>
        <w:rFonts w:ascii="Symbol" w:hAnsi="Symbol" w:hint="default"/>
        <w:sz w:val="20"/>
      </w:rPr>
    </w:lvl>
    <w:lvl w:ilvl="5">
      <w:start w:val="1"/>
      <w:numFmt w:val="bullet"/>
      <w:lvlText w:val=""/>
      <w:lvlJc w:val="left"/>
      <w:pPr>
        <w:tabs>
          <w:tab w:pos="3960" w:val="num"/>
        </w:tabs>
        <w:ind w:hanging="360" w:left="3960"/>
      </w:pPr>
      <w:rPr>
        <w:rFonts w:ascii="Symbol" w:hAnsi="Symbol" w:hint="default"/>
        <w:sz w:val="20"/>
      </w:rPr>
    </w:lvl>
    <w:lvl w:ilvl="6">
      <w:start w:val="1"/>
      <w:numFmt w:val="bullet"/>
      <w:lvlText w:val=""/>
      <w:lvlJc w:val="left"/>
      <w:pPr>
        <w:tabs>
          <w:tab w:pos="4680" w:val="num"/>
        </w:tabs>
        <w:ind w:hanging="360" w:left="4680"/>
      </w:pPr>
      <w:rPr>
        <w:rFonts w:ascii="Symbol" w:hAnsi="Symbol" w:hint="default"/>
        <w:sz w:val="20"/>
      </w:rPr>
    </w:lvl>
    <w:lvl w:ilvl="7">
      <w:start w:val="1"/>
      <w:numFmt w:val="bullet"/>
      <w:lvlText w:val=""/>
      <w:lvlJc w:val="left"/>
      <w:pPr>
        <w:tabs>
          <w:tab w:pos="5400" w:val="num"/>
        </w:tabs>
        <w:ind w:hanging="360" w:left="5400"/>
      </w:pPr>
      <w:rPr>
        <w:rFonts w:ascii="Symbol" w:hAnsi="Symbol" w:hint="default"/>
        <w:sz w:val="20"/>
      </w:rPr>
    </w:lvl>
    <w:lvl w:ilvl="8">
      <w:start w:val="1"/>
      <w:numFmt w:val="bullet"/>
      <w:lvlText w:val=""/>
      <w:lvlJc w:val="left"/>
      <w:pPr>
        <w:tabs>
          <w:tab w:pos="6120" w:val="num"/>
        </w:tabs>
        <w:ind w:hanging="360" w:left="6120"/>
      </w:pPr>
      <w:rPr>
        <w:rFonts w:ascii="Symbol" w:hAnsi="Symbol" w:hint="default"/>
        <w:sz w:val="20"/>
      </w:rPr>
    </w:lvl>
  </w:abstractNum>
  <w:abstractNum w15:restartNumberingAfterBreak="0" w:abstractNumId="4">
    <w:nsid w:val="31525973"/>
    <w:multiLevelType w:val="hybridMultilevel"/>
    <w:tmpl w:val="BFC8FF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18240A7"/>
    <w:multiLevelType w:val="hybridMultilevel"/>
    <w:tmpl w:val="2182C40E"/>
    <w:lvl w:ilvl="0" w:tplc="DC5C2DFE">
      <w:start w:val="1"/>
      <w:numFmt w:val="bullet"/>
      <w:lvlText w:val=""/>
      <w:lvlJc w:val="left"/>
      <w:pPr>
        <w:ind w:hanging="360" w:left="720"/>
      </w:pPr>
      <w:rPr>
        <w:rFonts w:ascii="Symbol" w:cs="Times New Roman" w:eastAsia="Calibri"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52123A15"/>
    <w:multiLevelType w:val="multilevel"/>
    <w:tmpl w:val="06B82796"/>
    <w:lvl w:ilvl="0">
      <w:start w:val="2"/>
      <w:numFmt w:val="decimal"/>
      <w:lvlText w:val="%1"/>
      <w:lvlJc w:val="left"/>
      <w:pPr>
        <w:ind w:hanging="360" w:left="360"/>
      </w:pPr>
      <w:rPr>
        <w:rFonts w:hint="default"/>
      </w:rPr>
    </w:lvl>
    <w:lvl w:ilvl="1">
      <w:start w:val="4"/>
      <w:numFmt w:val="decimal"/>
      <w:lvlText w:val="%1.%2"/>
      <w:lvlJc w:val="left"/>
      <w:pPr>
        <w:ind w:hanging="360" w:left="927"/>
      </w:pPr>
      <w:rPr>
        <w:rFonts w:hint="default"/>
      </w:rPr>
    </w:lvl>
    <w:lvl w:ilvl="2">
      <w:start w:val="1"/>
      <w:numFmt w:val="decimal"/>
      <w:lvlText w:val="%1.%2.%3"/>
      <w:lvlJc w:val="left"/>
      <w:pPr>
        <w:ind w:hanging="720" w:left="1854"/>
      </w:pPr>
      <w:rPr>
        <w:rFonts w:hint="default"/>
      </w:rPr>
    </w:lvl>
    <w:lvl w:ilvl="3">
      <w:start w:val="1"/>
      <w:numFmt w:val="decimal"/>
      <w:lvlText w:val="%1.%2.%3.%4"/>
      <w:lvlJc w:val="left"/>
      <w:pPr>
        <w:ind w:hanging="720" w:left="2421"/>
      </w:pPr>
      <w:rPr>
        <w:rFonts w:hint="default"/>
      </w:rPr>
    </w:lvl>
    <w:lvl w:ilvl="4">
      <w:start w:val="1"/>
      <w:numFmt w:val="decimal"/>
      <w:lvlText w:val="%1.%2.%3.%4.%5"/>
      <w:lvlJc w:val="left"/>
      <w:pPr>
        <w:ind w:hanging="1080" w:left="3348"/>
      </w:pPr>
      <w:rPr>
        <w:rFonts w:hint="default"/>
      </w:rPr>
    </w:lvl>
    <w:lvl w:ilvl="5">
      <w:start w:val="1"/>
      <w:numFmt w:val="decimal"/>
      <w:lvlText w:val="%1.%2.%3.%4.%5.%6"/>
      <w:lvlJc w:val="left"/>
      <w:pPr>
        <w:ind w:hanging="1080" w:left="3915"/>
      </w:pPr>
      <w:rPr>
        <w:rFonts w:hint="default"/>
      </w:rPr>
    </w:lvl>
    <w:lvl w:ilvl="6">
      <w:start w:val="1"/>
      <w:numFmt w:val="decimal"/>
      <w:lvlText w:val="%1.%2.%3.%4.%5.%6.%7"/>
      <w:lvlJc w:val="left"/>
      <w:pPr>
        <w:ind w:hanging="1440" w:left="4842"/>
      </w:pPr>
      <w:rPr>
        <w:rFonts w:hint="default"/>
      </w:rPr>
    </w:lvl>
    <w:lvl w:ilvl="7">
      <w:start w:val="1"/>
      <w:numFmt w:val="decimal"/>
      <w:lvlText w:val="%1.%2.%3.%4.%5.%6.%7.%8"/>
      <w:lvlJc w:val="left"/>
      <w:pPr>
        <w:ind w:hanging="1440" w:left="5409"/>
      </w:pPr>
      <w:rPr>
        <w:rFonts w:hint="default"/>
      </w:rPr>
    </w:lvl>
    <w:lvl w:ilvl="8">
      <w:start w:val="1"/>
      <w:numFmt w:val="decimal"/>
      <w:lvlText w:val="%1.%2.%3.%4.%5.%6.%7.%8.%9"/>
      <w:lvlJc w:val="left"/>
      <w:pPr>
        <w:ind w:hanging="1800" w:left="6336"/>
      </w:pPr>
      <w:rPr>
        <w:rFonts w:hint="default"/>
      </w:rPr>
    </w:lvl>
  </w:abstractNum>
  <w:abstractNum w15:restartNumberingAfterBreak="0" w:abstractNumId="7">
    <w:nsid w:val="58074474"/>
    <w:multiLevelType w:val="hybridMultilevel"/>
    <w:tmpl w:val="DD6ACC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295361E"/>
    <w:multiLevelType w:val="multilevel"/>
    <w:tmpl w:val="040C0025"/>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15:restartNumberingAfterBreak="0" w:abstractNumId="9">
    <w:nsid w:val="69082B03"/>
    <w:multiLevelType w:val="hybridMultilevel"/>
    <w:tmpl w:val="9FFE73C4"/>
    <w:lvl w:ilvl="0" w:tplc="040C0001">
      <w:start w:val="1"/>
      <w:numFmt w:val="bullet"/>
      <w:lvlText w:val=""/>
      <w:lvlJc w:val="left"/>
      <w:pPr>
        <w:ind w:hanging="360" w:left="927"/>
      </w:pPr>
      <w:rPr>
        <w:rFonts w:ascii="Symbol" w:hAnsi="Symbol" w:hint="default"/>
        <w:b w:val="0"/>
      </w:rPr>
    </w:lvl>
    <w:lvl w:ilvl="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10">
    <w:nsid w:val="694D7A7A"/>
    <w:multiLevelType w:val="multilevel"/>
    <w:tmpl w:val="F5845E92"/>
    <w:lvl w:ilvl="0">
      <w:start w:val="1"/>
      <w:numFmt w:val="bullet"/>
      <w:lvlText w:val=""/>
      <w:lvlJc w:val="left"/>
      <w:pPr>
        <w:tabs>
          <w:tab w:pos="360" w:val="num"/>
        </w:tabs>
        <w:ind w:hanging="360" w:left="360"/>
      </w:pPr>
      <w:rPr>
        <w:rFonts w:ascii="Symbol" w:hAnsi="Symbol" w:hint="default"/>
        <w:sz w:val="20"/>
      </w:rPr>
    </w:lvl>
    <w:lvl w:ilvl="1">
      <w:start w:val="1"/>
      <w:numFmt w:val="bullet"/>
      <w:lvlText w:val=""/>
      <w:lvlJc w:val="left"/>
      <w:pPr>
        <w:tabs>
          <w:tab w:pos="1080" w:val="num"/>
        </w:tabs>
        <w:ind w:hanging="360" w:left="1080"/>
      </w:pPr>
      <w:rPr>
        <w:rFonts w:ascii="Symbol" w:hAnsi="Symbol" w:hint="default"/>
        <w:sz w:val="20"/>
      </w:rPr>
    </w:lvl>
    <w:lvl w:ilvl="2">
      <w:start w:val="1"/>
      <w:numFmt w:val="bullet"/>
      <w:lvlText w:val=""/>
      <w:lvlJc w:val="left"/>
      <w:pPr>
        <w:tabs>
          <w:tab w:pos="1800" w:val="num"/>
        </w:tabs>
        <w:ind w:hanging="360" w:left="1800"/>
      </w:pPr>
      <w:rPr>
        <w:rFonts w:ascii="Symbol" w:hAnsi="Symbol" w:hint="default"/>
        <w:sz w:val="20"/>
      </w:rPr>
    </w:lvl>
    <w:lvl w:ilvl="3">
      <w:start w:val="1"/>
      <w:numFmt w:val="bullet"/>
      <w:lvlText w:val=""/>
      <w:lvlJc w:val="left"/>
      <w:pPr>
        <w:tabs>
          <w:tab w:pos="2520" w:val="num"/>
        </w:tabs>
        <w:ind w:hanging="360" w:left="2520"/>
      </w:pPr>
      <w:rPr>
        <w:rFonts w:ascii="Symbol" w:hAnsi="Symbol" w:hint="default"/>
        <w:sz w:val="20"/>
      </w:rPr>
    </w:lvl>
    <w:lvl w:ilvl="4">
      <w:start w:val="1"/>
      <w:numFmt w:val="bullet"/>
      <w:lvlText w:val=""/>
      <w:lvlJc w:val="left"/>
      <w:pPr>
        <w:tabs>
          <w:tab w:pos="3240" w:val="num"/>
        </w:tabs>
        <w:ind w:hanging="360" w:left="3240"/>
      </w:pPr>
      <w:rPr>
        <w:rFonts w:ascii="Symbol" w:hAnsi="Symbol" w:hint="default"/>
        <w:sz w:val="20"/>
      </w:rPr>
    </w:lvl>
    <w:lvl w:ilvl="5">
      <w:start w:val="1"/>
      <w:numFmt w:val="bullet"/>
      <w:lvlText w:val=""/>
      <w:lvlJc w:val="left"/>
      <w:pPr>
        <w:tabs>
          <w:tab w:pos="3960" w:val="num"/>
        </w:tabs>
        <w:ind w:hanging="360" w:left="3960"/>
      </w:pPr>
      <w:rPr>
        <w:rFonts w:ascii="Symbol" w:hAnsi="Symbol" w:hint="default"/>
        <w:sz w:val="20"/>
      </w:rPr>
    </w:lvl>
    <w:lvl w:ilvl="6">
      <w:start w:val="1"/>
      <w:numFmt w:val="bullet"/>
      <w:lvlText w:val=""/>
      <w:lvlJc w:val="left"/>
      <w:pPr>
        <w:tabs>
          <w:tab w:pos="4680" w:val="num"/>
        </w:tabs>
        <w:ind w:hanging="360" w:left="4680"/>
      </w:pPr>
      <w:rPr>
        <w:rFonts w:ascii="Symbol" w:hAnsi="Symbol" w:hint="default"/>
        <w:sz w:val="20"/>
      </w:rPr>
    </w:lvl>
    <w:lvl w:ilvl="7">
      <w:start w:val="1"/>
      <w:numFmt w:val="bullet"/>
      <w:lvlText w:val=""/>
      <w:lvlJc w:val="left"/>
      <w:pPr>
        <w:tabs>
          <w:tab w:pos="5400" w:val="num"/>
        </w:tabs>
        <w:ind w:hanging="360" w:left="5400"/>
      </w:pPr>
      <w:rPr>
        <w:rFonts w:ascii="Symbol" w:hAnsi="Symbol" w:hint="default"/>
        <w:sz w:val="20"/>
      </w:rPr>
    </w:lvl>
    <w:lvl w:ilvl="8">
      <w:start w:val="1"/>
      <w:numFmt w:val="bullet"/>
      <w:lvlText w:val=""/>
      <w:lvlJc w:val="left"/>
      <w:pPr>
        <w:tabs>
          <w:tab w:pos="6120" w:val="num"/>
        </w:tabs>
        <w:ind w:hanging="360" w:left="6120"/>
      </w:pPr>
      <w:rPr>
        <w:rFonts w:ascii="Symbol" w:hAnsi="Symbol" w:hint="default"/>
        <w:sz w:val="20"/>
      </w:rPr>
    </w:lvl>
  </w:abstractNum>
  <w:num w:numId="1">
    <w:abstractNumId w:val="2"/>
  </w:num>
  <w:num w:numId="2">
    <w:abstractNumId w:val="8"/>
  </w:num>
  <w:num w:numId="3">
    <w:abstractNumId w:val="3"/>
  </w:num>
  <w:num w:numId="4">
    <w:abstractNumId w:val="10"/>
  </w:num>
  <w:num w:numId="5">
    <w:abstractNumId w:val="4"/>
  </w:num>
  <w:num w:numId="6">
    <w:abstractNumId w:val="9"/>
  </w:num>
  <w:num w:numId="7">
    <w:abstractNumId w:val="0"/>
  </w:num>
  <w:num w:numId="8">
    <w:abstractNumId w:val="6"/>
  </w:num>
  <w:num w:numId="9">
    <w:abstractNumId w:val="7"/>
  </w:num>
  <w:num w:numId="10">
    <w:abstractNumId w:val="5"/>
  </w:num>
  <w:num w:numId="11">
    <w:abstractNumId w:val="1"/>
  </w:num>
  <w:numIdMacAtCleanup w:val="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noPunctuationKerning/>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87"/>
    <w:rsid w:val="000007A9"/>
    <w:rsid w:val="00000992"/>
    <w:rsid w:val="000111A6"/>
    <w:rsid w:val="00013178"/>
    <w:rsid w:val="00016673"/>
    <w:rsid w:val="00017B04"/>
    <w:rsid w:val="000225AD"/>
    <w:rsid w:val="000302A7"/>
    <w:rsid w:val="00030F63"/>
    <w:rsid w:val="0003110C"/>
    <w:rsid w:val="000320D4"/>
    <w:rsid w:val="00032F87"/>
    <w:rsid w:val="00043E50"/>
    <w:rsid w:val="00046C9C"/>
    <w:rsid w:val="0005369D"/>
    <w:rsid w:val="00056BED"/>
    <w:rsid w:val="0005780B"/>
    <w:rsid w:val="00067037"/>
    <w:rsid w:val="000678C6"/>
    <w:rsid w:val="00070AB7"/>
    <w:rsid w:val="00070C8D"/>
    <w:rsid w:val="00072A3E"/>
    <w:rsid w:val="000733C2"/>
    <w:rsid w:val="00074247"/>
    <w:rsid w:val="00074DA2"/>
    <w:rsid w:val="000777BF"/>
    <w:rsid w:val="00081FE0"/>
    <w:rsid w:val="000850DB"/>
    <w:rsid w:val="00086B15"/>
    <w:rsid w:val="00087D89"/>
    <w:rsid w:val="00091F9D"/>
    <w:rsid w:val="00095229"/>
    <w:rsid w:val="000956E7"/>
    <w:rsid w:val="000A0CA9"/>
    <w:rsid w:val="000A387C"/>
    <w:rsid w:val="000A3E54"/>
    <w:rsid w:val="000B0A55"/>
    <w:rsid w:val="000B27D0"/>
    <w:rsid w:val="000B4420"/>
    <w:rsid w:val="000B5558"/>
    <w:rsid w:val="000C02F3"/>
    <w:rsid w:val="000C26A0"/>
    <w:rsid w:val="000C3037"/>
    <w:rsid w:val="000C4E8C"/>
    <w:rsid w:val="000C6913"/>
    <w:rsid w:val="000C74EB"/>
    <w:rsid w:val="000D0676"/>
    <w:rsid w:val="000D06E8"/>
    <w:rsid w:val="000D1608"/>
    <w:rsid w:val="000D2D6E"/>
    <w:rsid w:val="000D380A"/>
    <w:rsid w:val="000D74C5"/>
    <w:rsid w:val="000F1A21"/>
    <w:rsid w:val="000F7A0E"/>
    <w:rsid w:val="0010383E"/>
    <w:rsid w:val="0010790D"/>
    <w:rsid w:val="00110D1A"/>
    <w:rsid w:val="00116E00"/>
    <w:rsid w:val="00117904"/>
    <w:rsid w:val="001261CF"/>
    <w:rsid w:val="001263FE"/>
    <w:rsid w:val="0013526A"/>
    <w:rsid w:val="0014326B"/>
    <w:rsid w:val="00144794"/>
    <w:rsid w:val="00150489"/>
    <w:rsid w:val="001541CD"/>
    <w:rsid w:val="0016040F"/>
    <w:rsid w:val="00160719"/>
    <w:rsid w:val="00162ACC"/>
    <w:rsid w:val="0016630E"/>
    <w:rsid w:val="0016678F"/>
    <w:rsid w:val="00175880"/>
    <w:rsid w:val="00180B59"/>
    <w:rsid w:val="0018256D"/>
    <w:rsid w:val="001828DF"/>
    <w:rsid w:val="00182984"/>
    <w:rsid w:val="00183035"/>
    <w:rsid w:val="00185BE9"/>
    <w:rsid w:val="0019296B"/>
    <w:rsid w:val="00197E9C"/>
    <w:rsid w:val="001A25D8"/>
    <w:rsid w:val="001A500C"/>
    <w:rsid w:val="001A509F"/>
    <w:rsid w:val="001A6BF4"/>
    <w:rsid w:val="001A7B49"/>
    <w:rsid w:val="001B1D8E"/>
    <w:rsid w:val="001C2664"/>
    <w:rsid w:val="001C5E9F"/>
    <w:rsid w:val="001C7ED6"/>
    <w:rsid w:val="001D1DF6"/>
    <w:rsid w:val="001D202A"/>
    <w:rsid w:val="001D2178"/>
    <w:rsid w:val="001D228C"/>
    <w:rsid w:val="001D535D"/>
    <w:rsid w:val="001E5DD8"/>
    <w:rsid w:val="001F0346"/>
    <w:rsid w:val="001F2827"/>
    <w:rsid w:val="002015BB"/>
    <w:rsid w:val="00206397"/>
    <w:rsid w:val="00213997"/>
    <w:rsid w:val="00216E7E"/>
    <w:rsid w:val="002231BC"/>
    <w:rsid w:val="00223491"/>
    <w:rsid w:val="00223E87"/>
    <w:rsid w:val="00230341"/>
    <w:rsid w:val="00230BC9"/>
    <w:rsid w:val="00232A57"/>
    <w:rsid w:val="00232B9E"/>
    <w:rsid w:val="00237241"/>
    <w:rsid w:val="00244DB7"/>
    <w:rsid w:val="00253860"/>
    <w:rsid w:val="00254404"/>
    <w:rsid w:val="00254E4F"/>
    <w:rsid w:val="002567C8"/>
    <w:rsid w:val="002571D0"/>
    <w:rsid w:val="00257DC6"/>
    <w:rsid w:val="00265D0D"/>
    <w:rsid w:val="00265E2C"/>
    <w:rsid w:val="00276E5A"/>
    <w:rsid w:val="002804A3"/>
    <w:rsid w:val="0028051A"/>
    <w:rsid w:val="00284981"/>
    <w:rsid w:val="0029338C"/>
    <w:rsid w:val="00294EDC"/>
    <w:rsid w:val="00295E3F"/>
    <w:rsid w:val="00295E92"/>
    <w:rsid w:val="00295F42"/>
    <w:rsid w:val="002964EC"/>
    <w:rsid w:val="002970F9"/>
    <w:rsid w:val="0029784F"/>
    <w:rsid w:val="002A5B5C"/>
    <w:rsid w:val="002A75E6"/>
    <w:rsid w:val="002B221C"/>
    <w:rsid w:val="002B6A3D"/>
    <w:rsid w:val="002B7FCD"/>
    <w:rsid w:val="002C3CC6"/>
    <w:rsid w:val="002D41F1"/>
    <w:rsid w:val="002D52C8"/>
    <w:rsid w:val="002D6B89"/>
    <w:rsid w:val="002E03B0"/>
    <w:rsid w:val="002E53BB"/>
    <w:rsid w:val="002E55E2"/>
    <w:rsid w:val="002E7367"/>
    <w:rsid w:val="002F6DAD"/>
    <w:rsid w:val="00300708"/>
    <w:rsid w:val="00305090"/>
    <w:rsid w:val="003052BE"/>
    <w:rsid w:val="003062C7"/>
    <w:rsid w:val="00306F97"/>
    <w:rsid w:val="00312EB6"/>
    <w:rsid w:val="003139F1"/>
    <w:rsid w:val="00314D90"/>
    <w:rsid w:val="0032103F"/>
    <w:rsid w:val="00322363"/>
    <w:rsid w:val="003253FC"/>
    <w:rsid w:val="00326A50"/>
    <w:rsid w:val="0032767C"/>
    <w:rsid w:val="00331677"/>
    <w:rsid w:val="00335B3F"/>
    <w:rsid w:val="00341792"/>
    <w:rsid w:val="00345E2D"/>
    <w:rsid w:val="003523F7"/>
    <w:rsid w:val="00355F16"/>
    <w:rsid w:val="00356E01"/>
    <w:rsid w:val="003617CA"/>
    <w:rsid w:val="00373A5D"/>
    <w:rsid w:val="00377569"/>
    <w:rsid w:val="00385C7F"/>
    <w:rsid w:val="0039065F"/>
    <w:rsid w:val="00390A72"/>
    <w:rsid w:val="00391256"/>
    <w:rsid w:val="00396957"/>
    <w:rsid w:val="003A37A8"/>
    <w:rsid w:val="003A4D54"/>
    <w:rsid w:val="003B34DC"/>
    <w:rsid w:val="003B62F5"/>
    <w:rsid w:val="003B7DD1"/>
    <w:rsid w:val="003C6557"/>
    <w:rsid w:val="003D12D4"/>
    <w:rsid w:val="003D2121"/>
    <w:rsid w:val="003D2551"/>
    <w:rsid w:val="003D256A"/>
    <w:rsid w:val="003D4098"/>
    <w:rsid w:val="003D75D5"/>
    <w:rsid w:val="003E0854"/>
    <w:rsid w:val="003F2E75"/>
    <w:rsid w:val="003F6957"/>
    <w:rsid w:val="00405FC4"/>
    <w:rsid w:val="00415573"/>
    <w:rsid w:val="0041714F"/>
    <w:rsid w:val="004269D5"/>
    <w:rsid w:val="004300AB"/>
    <w:rsid w:val="004358DD"/>
    <w:rsid w:val="00437543"/>
    <w:rsid w:val="00440482"/>
    <w:rsid w:val="004415B2"/>
    <w:rsid w:val="00442ACE"/>
    <w:rsid w:val="004511A4"/>
    <w:rsid w:val="0045322F"/>
    <w:rsid w:val="004544F8"/>
    <w:rsid w:val="00455213"/>
    <w:rsid w:val="0045639B"/>
    <w:rsid w:val="004615C3"/>
    <w:rsid w:val="004620DA"/>
    <w:rsid w:val="0046277B"/>
    <w:rsid w:val="004638BE"/>
    <w:rsid w:val="00465A1D"/>
    <w:rsid w:val="00467756"/>
    <w:rsid w:val="00471663"/>
    <w:rsid w:val="00472139"/>
    <w:rsid w:val="00474E1A"/>
    <w:rsid w:val="00476CBB"/>
    <w:rsid w:val="00487DE0"/>
    <w:rsid w:val="00492B9E"/>
    <w:rsid w:val="004A1EE9"/>
    <w:rsid w:val="004A7B8C"/>
    <w:rsid w:val="004B097A"/>
    <w:rsid w:val="004B1C89"/>
    <w:rsid w:val="004B48D4"/>
    <w:rsid w:val="004B7138"/>
    <w:rsid w:val="004C3F3F"/>
    <w:rsid w:val="004D1E7A"/>
    <w:rsid w:val="004D7308"/>
    <w:rsid w:val="004D7DD6"/>
    <w:rsid w:val="004E1453"/>
    <w:rsid w:val="004E2D9C"/>
    <w:rsid w:val="004E682F"/>
    <w:rsid w:val="004F75B0"/>
    <w:rsid w:val="005050EF"/>
    <w:rsid w:val="00510212"/>
    <w:rsid w:val="005125F5"/>
    <w:rsid w:val="00513B8C"/>
    <w:rsid w:val="00522646"/>
    <w:rsid w:val="0052416F"/>
    <w:rsid w:val="00540329"/>
    <w:rsid w:val="0054271D"/>
    <w:rsid w:val="00542D88"/>
    <w:rsid w:val="005444FC"/>
    <w:rsid w:val="005628EB"/>
    <w:rsid w:val="00564BD1"/>
    <w:rsid w:val="0057159B"/>
    <w:rsid w:val="00575BA6"/>
    <w:rsid w:val="00577D2A"/>
    <w:rsid w:val="005814DF"/>
    <w:rsid w:val="00594870"/>
    <w:rsid w:val="00595F25"/>
    <w:rsid w:val="005964F9"/>
    <w:rsid w:val="005A1E7A"/>
    <w:rsid w:val="005A326D"/>
    <w:rsid w:val="005B1928"/>
    <w:rsid w:val="005B2A7F"/>
    <w:rsid w:val="005C03FA"/>
    <w:rsid w:val="005C1E97"/>
    <w:rsid w:val="005C3807"/>
    <w:rsid w:val="005C4D64"/>
    <w:rsid w:val="005D1873"/>
    <w:rsid w:val="005D4665"/>
    <w:rsid w:val="005D632F"/>
    <w:rsid w:val="005E6927"/>
    <w:rsid w:val="005F148D"/>
    <w:rsid w:val="005F1C35"/>
    <w:rsid w:val="006036ED"/>
    <w:rsid w:val="00604DD9"/>
    <w:rsid w:val="0060704F"/>
    <w:rsid w:val="006072E6"/>
    <w:rsid w:val="0060797A"/>
    <w:rsid w:val="00613DC5"/>
    <w:rsid w:val="006244D7"/>
    <w:rsid w:val="0063021A"/>
    <w:rsid w:val="006326AC"/>
    <w:rsid w:val="00633E4B"/>
    <w:rsid w:val="006457C0"/>
    <w:rsid w:val="006464DC"/>
    <w:rsid w:val="006500EB"/>
    <w:rsid w:val="0065439E"/>
    <w:rsid w:val="00655884"/>
    <w:rsid w:val="00657B6C"/>
    <w:rsid w:val="0066248D"/>
    <w:rsid w:val="00662BF4"/>
    <w:rsid w:val="006725A1"/>
    <w:rsid w:val="0068302C"/>
    <w:rsid w:val="006835F4"/>
    <w:rsid w:val="00686597"/>
    <w:rsid w:val="0069040A"/>
    <w:rsid w:val="006904A1"/>
    <w:rsid w:val="00692168"/>
    <w:rsid w:val="0069222F"/>
    <w:rsid w:val="00692380"/>
    <w:rsid w:val="006961AB"/>
    <w:rsid w:val="006962CB"/>
    <w:rsid w:val="006968CA"/>
    <w:rsid w:val="006A1E64"/>
    <w:rsid w:val="006B09E5"/>
    <w:rsid w:val="006B3658"/>
    <w:rsid w:val="006B3BFE"/>
    <w:rsid w:val="006B685D"/>
    <w:rsid w:val="006B7D53"/>
    <w:rsid w:val="006C08B8"/>
    <w:rsid w:val="006C09D2"/>
    <w:rsid w:val="006C67B2"/>
    <w:rsid w:val="006C73BC"/>
    <w:rsid w:val="006C757D"/>
    <w:rsid w:val="006C7F5F"/>
    <w:rsid w:val="006D01DD"/>
    <w:rsid w:val="006D0B73"/>
    <w:rsid w:val="006D2D04"/>
    <w:rsid w:val="006D2E59"/>
    <w:rsid w:val="006D370F"/>
    <w:rsid w:val="006D6605"/>
    <w:rsid w:val="006E03A0"/>
    <w:rsid w:val="006E0D56"/>
    <w:rsid w:val="006E5AC9"/>
    <w:rsid w:val="006E5CD2"/>
    <w:rsid w:val="006F4A15"/>
    <w:rsid w:val="006F4C92"/>
    <w:rsid w:val="006F5151"/>
    <w:rsid w:val="006F68D1"/>
    <w:rsid w:val="006F7DEC"/>
    <w:rsid w:val="00706C5B"/>
    <w:rsid w:val="00706EA0"/>
    <w:rsid w:val="00707B60"/>
    <w:rsid w:val="00712E32"/>
    <w:rsid w:val="00716B1F"/>
    <w:rsid w:val="00723FB0"/>
    <w:rsid w:val="00724CF9"/>
    <w:rsid w:val="007306C8"/>
    <w:rsid w:val="007339E2"/>
    <w:rsid w:val="00735B81"/>
    <w:rsid w:val="00735C86"/>
    <w:rsid w:val="0073628D"/>
    <w:rsid w:val="0074288E"/>
    <w:rsid w:val="00742B71"/>
    <w:rsid w:val="007436ED"/>
    <w:rsid w:val="00743C01"/>
    <w:rsid w:val="0075142B"/>
    <w:rsid w:val="00751CAC"/>
    <w:rsid w:val="007532AC"/>
    <w:rsid w:val="00753F0F"/>
    <w:rsid w:val="0075549F"/>
    <w:rsid w:val="00760387"/>
    <w:rsid w:val="00761689"/>
    <w:rsid w:val="00770465"/>
    <w:rsid w:val="0077048D"/>
    <w:rsid w:val="007706AD"/>
    <w:rsid w:val="007749BC"/>
    <w:rsid w:val="007826C0"/>
    <w:rsid w:val="00783903"/>
    <w:rsid w:val="007877F7"/>
    <w:rsid w:val="00787AA0"/>
    <w:rsid w:val="00792972"/>
    <w:rsid w:val="00795CC1"/>
    <w:rsid w:val="007A2040"/>
    <w:rsid w:val="007A4C42"/>
    <w:rsid w:val="007A7F5A"/>
    <w:rsid w:val="007B4C75"/>
    <w:rsid w:val="007B7388"/>
    <w:rsid w:val="007B7F35"/>
    <w:rsid w:val="007C2159"/>
    <w:rsid w:val="007C60B9"/>
    <w:rsid w:val="007C6858"/>
    <w:rsid w:val="007D432E"/>
    <w:rsid w:val="007D4AA3"/>
    <w:rsid w:val="007E23C3"/>
    <w:rsid w:val="007E5935"/>
    <w:rsid w:val="007E778E"/>
    <w:rsid w:val="007F26B8"/>
    <w:rsid w:val="00802023"/>
    <w:rsid w:val="00804B6E"/>
    <w:rsid w:val="008050C1"/>
    <w:rsid w:val="008068F1"/>
    <w:rsid w:val="00810BE0"/>
    <w:rsid w:val="00812BC8"/>
    <w:rsid w:val="00813436"/>
    <w:rsid w:val="00813768"/>
    <w:rsid w:val="00814B67"/>
    <w:rsid w:val="008155AE"/>
    <w:rsid w:val="00820AE9"/>
    <w:rsid w:val="00820DDB"/>
    <w:rsid w:val="00824C14"/>
    <w:rsid w:val="008314C7"/>
    <w:rsid w:val="00836523"/>
    <w:rsid w:val="00842FE2"/>
    <w:rsid w:val="0085362A"/>
    <w:rsid w:val="00857B0A"/>
    <w:rsid w:val="00861E6B"/>
    <w:rsid w:val="00863905"/>
    <w:rsid w:val="00870ED7"/>
    <w:rsid w:val="008731CC"/>
    <w:rsid w:val="008828C2"/>
    <w:rsid w:val="008857A4"/>
    <w:rsid w:val="00886088"/>
    <w:rsid w:val="0088742E"/>
    <w:rsid w:val="00891D31"/>
    <w:rsid w:val="00892E23"/>
    <w:rsid w:val="008A627A"/>
    <w:rsid w:val="008A69C9"/>
    <w:rsid w:val="008B028F"/>
    <w:rsid w:val="008B2DA8"/>
    <w:rsid w:val="008B627A"/>
    <w:rsid w:val="008B723E"/>
    <w:rsid w:val="008C4716"/>
    <w:rsid w:val="008D0831"/>
    <w:rsid w:val="008D1FE0"/>
    <w:rsid w:val="008E14C8"/>
    <w:rsid w:val="008E698A"/>
    <w:rsid w:val="008E6F54"/>
    <w:rsid w:val="008E7148"/>
    <w:rsid w:val="008E7D7D"/>
    <w:rsid w:val="008F351D"/>
    <w:rsid w:val="008F7192"/>
    <w:rsid w:val="0090310B"/>
    <w:rsid w:val="00905256"/>
    <w:rsid w:val="009122FB"/>
    <w:rsid w:val="009126E3"/>
    <w:rsid w:val="00913299"/>
    <w:rsid w:val="00914522"/>
    <w:rsid w:val="009147A6"/>
    <w:rsid w:val="00914AD3"/>
    <w:rsid w:val="009155E3"/>
    <w:rsid w:val="00916394"/>
    <w:rsid w:val="00917153"/>
    <w:rsid w:val="00917506"/>
    <w:rsid w:val="00920D82"/>
    <w:rsid w:val="00924B3F"/>
    <w:rsid w:val="00925670"/>
    <w:rsid w:val="009277F3"/>
    <w:rsid w:val="00927974"/>
    <w:rsid w:val="00934983"/>
    <w:rsid w:val="0094075D"/>
    <w:rsid w:val="00950F12"/>
    <w:rsid w:val="009572B2"/>
    <w:rsid w:val="009579F4"/>
    <w:rsid w:val="00960975"/>
    <w:rsid w:val="00964494"/>
    <w:rsid w:val="009647AD"/>
    <w:rsid w:val="00965420"/>
    <w:rsid w:val="00965BEF"/>
    <w:rsid w:val="00965E39"/>
    <w:rsid w:val="009725C9"/>
    <w:rsid w:val="00975F3B"/>
    <w:rsid w:val="009900F0"/>
    <w:rsid w:val="00993CDC"/>
    <w:rsid w:val="00995C31"/>
    <w:rsid w:val="009A23F3"/>
    <w:rsid w:val="009A4221"/>
    <w:rsid w:val="009B259E"/>
    <w:rsid w:val="009B2E1C"/>
    <w:rsid w:val="009B30A7"/>
    <w:rsid w:val="009B4CF2"/>
    <w:rsid w:val="009B5C8C"/>
    <w:rsid w:val="009B6A93"/>
    <w:rsid w:val="009B6E99"/>
    <w:rsid w:val="009C0A94"/>
    <w:rsid w:val="009C3D66"/>
    <w:rsid w:val="009C3F2A"/>
    <w:rsid w:val="009D0810"/>
    <w:rsid w:val="009D0EA2"/>
    <w:rsid w:val="009D4375"/>
    <w:rsid w:val="009D67E6"/>
    <w:rsid w:val="009E2645"/>
    <w:rsid w:val="009E447E"/>
    <w:rsid w:val="009E4C08"/>
    <w:rsid w:val="009E5E00"/>
    <w:rsid w:val="009E617B"/>
    <w:rsid w:val="009F684D"/>
    <w:rsid w:val="00A00DBF"/>
    <w:rsid w:val="00A00E82"/>
    <w:rsid w:val="00A02AB9"/>
    <w:rsid w:val="00A035CE"/>
    <w:rsid w:val="00A036DB"/>
    <w:rsid w:val="00A03BBF"/>
    <w:rsid w:val="00A062D9"/>
    <w:rsid w:val="00A06A2F"/>
    <w:rsid w:val="00A11507"/>
    <w:rsid w:val="00A15823"/>
    <w:rsid w:val="00A15828"/>
    <w:rsid w:val="00A16A88"/>
    <w:rsid w:val="00A250E1"/>
    <w:rsid w:val="00A41427"/>
    <w:rsid w:val="00A4450C"/>
    <w:rsid w:val="00A52851"/>
    <w:rsid w:val="00A53D76"/>
    <w:rsid w:val="00A543A6"/>
    <w:rsid w:val="00A56419"/>
    <w:rsid w:val="00A56601"/>
    <w:rsid w:val="00A626DB"/>
    <w:rsid w:val="00A66097"/>
    <w:rsid w:val="00A66364"/>
    <w:rsid w:val="00A70604"/>
    <w:rsid w:val="00A719EE"/>
    <w:rsid w:val="00A725C4"/>
    <w:rsid w:val="00A72AC0"/>
    <w:rsid w:val="00A77364"/>
    <w:rsid w:val="00A81D9E"/>
    <w:rsid w:val="00A864E9"/>
    <w:rsid w:val="00A86B59"/>
    <w:rsid w:val="00A86CC0"/>
    <w:rsid w:val="00A87843"/>
    <w:rsid w:val="00A971FC"/>
    <w:rsid w:val="00AA04FB"/>
    <w:rsid w:val="00AA7DFC"/>
    <w:rsid w:val="00AB7209"/>
    <w:rsid w:val="00AC04F8"/>
    <w:rsid w:val="00AC2831"/>
    <w:rsid w:val="00AC3671"/>
    <w:rsid w:val="00AC3E92"/>
    <w:rsid w:val="00AC672B"/>
    <w:rsid w:val="00AC6CA5"/>
    <w:rsid w:val="00AD2DEB"/>
    <w:rsid w:val="00AD5393"/>
    <w:rsid w:val="00AE3C56"/>
    <w:rsid w:val="00AF1AE0"/>
    <w:rsid w:val="00AF4C54"/>
    <w:rsid w:val="00AF4C61"/>
    <w:rsid w:val="00AF52AB"/>
    <w:rsid w:val="00AF6F93"/>
    <w:rsid w:val="00B03A5E"/>
    <w:rsid w:val="00B138D8"/>
    <w:rsid w:val="00B17D38"/>
    <w:rsid w:val="00B20395"/>
    <w:rsid w:val="00B21B68"/>
    <w:rsid w:val="00B21D41"/>
    <w:rsid w:val="00B222B5"/>
    <w:rsid w:val="00B2279C"/>
    <w:rsid w:val="00B30B07"/>
    <w:rsid w:val="00B35294"/>
    <w:rsid w:val="00B37BEC"/>
    <w:rsid w:val="00B40D7D"/>
    <w:rsid w:val="00B41874"/>
    <w:rsid w:val="00B422B6"/>
    <w:rsid w:val="00B42A94"/>
    <w:rsid w:val="00B4436F"/>
    <w:rsid w:val="00B4558B"/>
    <w:rsid w:val="00B46D2D"/>
    <w:rsid w:val="00B47373"/>
    <w:rsid w:val="00B519D1"/>
    <w:rsid w:val="00B5200F"/>
    <w:rsid w:val="00B5599E"/>
    <w:rsid w:val="00B56BAC"/>
    <w:rsid w:val="00B57C53"/>
    <w:rsid w:val="00B62428"/>
    <w:rsid w:val="00B6307A"/>
    <w:rsid w:val="00B64792"/>
    <w:rsid w:val="00B66926"/>
    <w:rsid w:val="00B767BF"/>
    <w:rsid w:val="00B77C87"/>
    <w:rsid w:val="00B8260B"/>
    <w:rsid w:val="00B87610"/>
    <w:rsid w:val="00B87BC4"/>
    <w:rsid w:val="00B916FC"/>
    <w:rsid w:val="00B974FF"/>
    <w:rsid w:val="00BA1977"/>
    <w:rsid w:val="00BA362C"/>
    <w:rsid w:val="00BB2A93"/>
    <w:rsid w:val="00BC6D3B"/>
    <w:rsid w:val="00BD083A"/>
    <w:rsid w:val="00BE0B68"/>
    <w:rsid w:val="00BE165C"/>
    <w:rsid w:val="00BE2A34"/>
    <w:rsid w:val="00BE2F9E"/>
    <w:rsid w:val="00BE4338"/>
    <w:rsid w:val="00BF3303"/>
    <w:rsid w:val="00BF57BA"/>
    <w:rsid w:val="00BF57E9"/>
    <w:rsid w:val="00C17EF1"/>
    <w:rsid w:val="00C22F48"/>
    <w:rsid w:val="00C241A7"/>
    <w:rsid w:val="00C25677"/>
    <w:rsid w:val="00C26775"/>
    <w:rsid w:val="00C27934"/>
    <w:rsid w:val="00C319C5"/>
    <w:rsid w:val="00C34206"/>
    <w:rsid w:val="00C342B9"/>
    <w:rsid w:val="00C36B86"/>
    <w:rsid w:val="00C36D55"/>
    <w:rsid w:val="00C3759A"/>
    <w:rsid w:val="00C43013"/>
    <w:rsid w:val="00C4483D"/>
    <w:rsid w:val="00C518DE"/>
    <w:rsid w:val="00C56820"/>
    <w:rsid w:val="00C6353D"/>
    <w:rsid w:val="00C74CC3"/>
    <w:rsid w:val="00C75029"/>
    <w:rsid w:val="00C7631D"/>
    <w:rsid w:val="00C84DD6"/>
    <w:rsid w:val="00C84E64"/>
    <w:rsid w:val="00C85579"/>
    <w:rsid w:val="00C85C49"/>
    <w:rsid w:val="00C874EC"/>
    <w:rsid w:val="00C87736"/>
    <w:rsid w:val="00C92388"/>
    <w:rsid w:val="00CA151F"/>
    <w:rsid w:val="00CA7C27"/>
    <w:rsid w:val="00CB2210"/>
    <w:rsid w:val="00CB494D"/>
    <w:rsid w:val="00CB4B94"/>
    <w:rsid w:val="00CB5717"/>
    <w:rsid w:val="00CB72BC"/>
    <w:rsid w:val="00CC312F"/>
    <w:rsid w:val="00CC4B95"/>
    <w:rsid w:val="00CC5718"/>
    <w:rsid w:val="00CC5F43"/>
    <w:rsid w:val="00CD6C02"/>
    <w:rsid w:val="00CE6518"/>
    <w:rsid w:val="00CE662E"/>
    <w:rsid w:val="00CF003B"/>
    <w:rsid w:val="00D1507F"/>
    <w:rsid w:val="00D1727D"/>
    <w:rsid w:val="00D202DA"/>
    <w:rsid w:val="00D23F58"/>
    <w:rsid w:val="00D2405E"/>
    <w:rsid w:val="00D27076"/>
    <w:rsid w:val="00D27FE7"/>
    <w:rsid w:val="00D329FF"/>
    <w:rsid w:val="00D35EA6"/>
    <w:rsid w:val="00D40A82"/>
    <w:rsid w:val="00D43207"/>
    <w:rsid w:val="00D43B99"/>
    <w:rsid w:val="00D50EAB"/>
    <w:rsid w:val="00D53DE7"/>
    <w:rsid w:val="00D54563"/>
    <w:rsid w:val="00D6165A"/>
    <w:rsid w:val="00D618D4"/>
    <w:rsid w:val="00D61EB1"/>
    <w:rsid w:val="00D6645A"/>
    <w:rsid w:val="00D665D3"/>
    <w:rsid w:val="00D7112E"/>
    <w:rsid w:val="00D75044"/>
    <w:rsid w:val="00D80431"/>
    <w:rsid w:val="00D8731B"/>
    <w:rsid w:val="00D90785"/>
    <w:rsid w:val="00D92364"/>
    <w:rsid w:val="00D932AA"/>
    <w:rsid w:val="00D9789E"/>
    <w:rsid w:val="00DA0545"/>
    <w:rsid w:val="00DA0C27"/>
    <w:rsid w:val="00DA0D73"/>
    <w:rsid w:val="00DA39F0"/>
    <w:rsid w:val="00DA3D7E"/>
    <w:rsid w:val="00DB1F07"/>
    <w:rsid w:val="00DC3ECB"/>
    <w:rsid w:val="00DC638A"/>
    <w:rsid w:val="00DD3BD1"/>
    <w:rsid w:val="00DE061F"/>
    <w:rsid w:val="00DE2B56"/>
    <w:rsid w:val="00DF28E9"/>
    <w:rsid w:val="00E00F83"/>
    <w:rsid w:val="00E017B0"/>
    <w:rsid w:val="00E028FE"/>
    <w:rsid w:val="00E0296F"/>
    <w:rsid w:val="00E02ECF"/>
    <w:rsid w:val="00E05C3E"/>
    <w:rsid w:val="00E111E5"/>
    <w:rsid w:val="00E11ECD"/>
    <w:rsid w:val="00E12DC3"/>
    <w:rsid w:val="00E13B1D"/>
    <w:rsid w:val="00E14642"/>
    <w:rsid w:val="00E149D5"/>
    <w:rsid w:val="00E16910"/>
    <w:rsid w:val="00E17F63"/>
    <w:rsid w:val="00E23B05"/>
    <w:rsid w:val="00E249D9"/>
    <w:rsid w:val="00E3031F"/>
    <w:rsid w:val="00E33AAB"/>
    <w:rsid w:val="00E40CFC"/>
    <w:rsid w:val="00E46A85"/>
    <w:rsid w:val="00E46DDE"/>
    <w:rsid w:val="00E473AC"/>
    <w:rsid w:val="00E52309"/>
    <w:rsid w:val="00E60502"/>
    <w:rsid w:val="00E66374"/>
    <w:rsid w:val="00E709F4"/>
    <w:rsid w:val="00E728AF"/>
    <w:rsid w:val="00E760B3"/>
    <w:rsid w:val="00E82E44"/>
    <w:rsid w:val="00E83C9A"/>
    <w:rsid w:val="00E87594"/>
    <w:rsid w:val="00E97F76"/>
    <w:rsid w:val="00EB5744"/>
    <w:rsid w:val="00EB7C2B"/>
    <w:rsid w:val="00EB7DE4"/>
    <w:rsid w:val="00EC69E8"/>
    <w:rsid w:val="00ED14B4"/>
    <w:rsid w:val="00ED749E"/>
    <w:rsid w:val="00EE122E"/>
    <w:rsid w:val="00EE2BEA"/>
    <w:rsid w:val="00EE3A4D"/>
    <w:rsid w:val="00EE4D77"/>
    <w:rsid w:val="00EE592C"/>
    <w:rsid w:val="00EF07D0"/>
    <w:rsid w:val="00EF1189"/>
    <w:rsid w:val="00EF29E2"/>
    <w:rsid w:val="00F031CD"/>
    <w:rsid w:val="00F05596"/>
    <w:rsid w:val="00F058DE"/>
    <w:rsid w:val="00F13782"/>
    <w:rsid w:val="00F13B14"/>
    <w:rsid w:val="00F23B4F"/>
    <w:rsid w:val="00F26AFD"/>
    <w:rsid w:val="00F30047"/>
    <w:rsid w:val="00F341B6"/>
    <w:rsid w:val="00F35D64"/>
    <w:rsid w:val="00F524F3"/>
    <w:rsid w:val="00F648DB"/>
    <w:rsid w:val="00F72B8C"/>
    <w:rsid w:val="00F75284"/>
    <w:rsid w:val="00F77642"/>
    <w:rsid w:val="00F83B52"/>
    <w:rsid w:val="00F90367"/>
    <w:rsid w:val="00F93430"/>
    <w:rsid w:val="00F940C8"/>
    <w:rsid w:val="00F97BB2"/>
    <w:rsid w:val="00FA0041"/>
    <w:rsid w:val="00FA03C2"/>
    <w:rsid w:val="00FA43B9"/>
    <w:rsid w:val="00FA6DC1"/>
    <w:rsid w:val="00FA742B"/>
    <w:rsid w:val="00FB0351"/>
    <w:rsid w:val="00FB5BF4"/>
    <w:rsid w:val="00FB7A03"/>
    <w:rsid w:val="00FC0C37"/>
    <w:rsid w:val="00FC55AC"/>
    <w:rsid w:val="00FC7979"/>
    <w:rsid w:val="00FD5771"/>
    <w:rsid w:val="00FD6E38"/>
    <w:rsid w:val="00FD6EF3"/>
    <w:rsid w:val="00FE58CC"/>
    <w:rsid w:val="00FF05D5"/>
    <w:rsid w:val="00FF2E3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5:chartTrackingRefBased/>
  <w15:docId w15:val="{7010E654-E4E5-499E-B90A-0FA2BDEB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1" w:type="paragraph">
    <w:name w:val="heading 1"/>
    <w:basedOn w:val="Normal"/>
    <w:next w:val="Normal"/>
    <w:qFormat/>
    <w:pPr>
      <w:keepNext/>
      <w:numPr>
        <w:numId w:val="2"/>
      </w:numPr>
      <w:jc w:val="both"/>
      <w:outlineLvl w:val="0"/>
    </w:pPr>
    <w:rPr>
      <w:rFonts w:ascii="Arial" w:cs="Arial" w:hAnsi="Arial"/>
      <w:b/>
      <w:sz w:val="20"/>
      <w:lang w:val="en-US"/>
    </w:rPr>
  </w:style>
  <w:style w:styleId="Titre2" w:type="paragraph">
    <w:name w:val="heading 2"/>
    <w:basedOn w:val="Normal"/>
    <w:next w:val="Normal"/>
    <w:link w:val="Titre2Car"/>
    <w:uiPriority w:val="9"/>
    <w:semiHidden/>
    <w:unhideWhenUsed/>
    <w:qFormat/>
    <w:rsid w:val="00AC3E92"/>
    <w:pPr>
      <w:keepNext/>
      <w:numPr>
        <w:ilvl w:val="1"/>
        <w:numId w:val="2"/>
      </w:numPr>
      <w:spacing w:after="60" w:before="240"/>
      <w:outlineLvl w:val="1"/>
    </w:pPr>
    <w:rPr>
      <w:rFonts w:ascii="Cambria" w:hAnsi="Cambria"/>
      <w:b/>
      <w:bCs/>
      <w:i/>
      <w:iCs/>
      <w:sz w:val="28"/>
      <w:szCs w:val="28"/>
    </w:rPr>
  </w:style>
  <w:style w:styleId="Titre3" w:type="paragraph">
    <w:name w:val="heading 3"/>
    <w:basedOn w:val="Normal"/>
    <w:next w:val="Normal"/>
    <w:link w:val="Titre3Car"/>
    <w:uiPriority w:val="9"/>
    <w:semiHidden/>
    <w:unhideWhenUsed/>
    <w:qFormat/>
    <w:rsid w:val="00AC3E92"/>
    <w:pPr>
      <w:keepNext/>
      <w:numPr>
        <w:ilvl w:val="2"/>
        <w:numId w:val="2"/>
      </w:numPr>
      <w:spacing w:after="60" w:before="240"/>
      <w:outlineLvl w:val="2"/>
    </w:pPr>
    <w:rPr>
      <w:rFonts w:ascii="Cambria" w:hAnsi="Cambria"/>
      <w:b/>
      <w:bCs/>
      <w:sz w:val="26"/>
      <w:szCs w:val="26"/>
    </w:rPr>
  </w:style>
  <w:style w:styleId="Titre4" w:type="paragraph">
    <w:name w:val="heading 4"/>
    <w:basedOn w:val="Normal"/>
    <w:next w:val="Normal"/>
    <w:link w:val="Titre4Car"/>
    <w:uiPriority w:val="9"/>
    <w:semiHidden/>
    <w:unhideWhenUsed/>
    <w:qFormat/>
    <w:rsid w:val="00AC3E92"/>
    <w:pPr>
      <w:keepNext/>
      <w:numPr>
        <w:ilvl w:val="3"/>
        <w:numId w:val="2"/>
      </w:numPr>
      <w:spacing w:after="60" w:before="240"/>
      <w:outlineLvl w:val="3"/>
    </w:pPr>
    <w:rPr>
      <w:rFonts w:ascii="Calibri" w:hAnsi="Calibri"/>
      <w:b/>
      <w:bCs/>
      <w:sz w:val="28"/>
      <w:szCs w:val="28"/>
    </w:rPr>
  </w:style>
  <w:style w:styleId="Titre5" w:type="paragraph">
    <w:name w:val="heading 5"/>
    <w:basedOn w:val="Normal"/>
    <w:next w:val="Normal"/>
    <w:link w:val="Titre5Car"/>
    <w:uiPriority w:val="9"/>
    <w:semiHidden/>
    <w:unhideWhenUsed/>
    <w:qFormat/>
    <w:rsid w:val="007826C0"/>
    <w:pPr>
      <w:numPr>
        <w:ilvl w:val="4"/>
        <w:numId w:val="2"/>
      </w:numPr>
      <w:spacing w:after="60" w:before="240"/>
      <w:outlineLvl w:val="4"/>
    </w:pPr>
    <w:rPr>
      <w:rFonts w:ascii="Calibri" w:hAnsi="Calibri"/>
      <w:b/>
      <w:bCs/>
      <w:i/>
      <w:iCs/>
      <w:sz w:val="26"/>
      <w:szCs w:val="26"/>
    </w:rPr>
  </w:style>
  <w:style w:styleId="Titre6" w:type="paragraph">
    <w:name w:val="heading 6"/>
    <w:basedOn w:val="Normal"/>
    <w:next w:val="Normal"/>
    <w:link w:val="Titre6Car"/>
    <w:uiPriority w:val="9"/>
    <w:semiHidden/>
    <w:unhideWhenUsed/>
    <w:qFormat/>
    <w:rsid w:val="00AC3E92"/>
    <w:pPr>
      <w:numPr>
        <w:ilvl w:val="5"/>
        <w:numId w:val="2"/>
      </w:numPr>
      <w:spacing w:after="60" w:before="240"/>
      <w:outlineLvl w:val="5"/>
    </w:pPr>
    <w:rPr>
      <w:rFonts w:ascii="Calibri" w:hAnsi="Calibri"/>
      <w:b/>
      <w:bCs/>
      <w:sz w:val="22"/>
      <w:szCs w:val="22"/>
    </w:rPr>
  </w:style>
  <w:style w:styleId="Titre7" w:type="paragraph">
    <w:name w:val="heading 7"/>
    <w:basedOn w:val="Normal"/>
    <w:next w:val="Normal"/>
    <w:link w:val="Titre7Car"/>
    <w:uiPriority w:val="9"/>
    <w:semiHidden/>
    <w:unhideWhenUsed/>
    <w:qFormat/>
    <w:rsid w:val="00AC3E92"/>
    <w:pPr>
      <w:numPr>
        <w:ilvl w:val="6"/>
        <w:numId w:val="2"/>
      </w:numPr>
      <w:spacing w:after="60" w:before="240"/>
      <w:outlineLvl w:val="6"/>
    </w:pPr>
    <w:rPr>
      <w:rFonts w:ascii="Calibri" w:hAnsi="Calibri"/>
    </w:rPr>
  </w:style>
  <w:style w:styleId="Titre8" w:type="paragraph">
    <w:name w:val="heading 8"/>
    <w:basedOn w:val="Normal"/>
    <w:next w:val="Normal"/>
    <w:link w:val="Titre8Car"/>
    <w:uiPriority w:val="9"/>
    <w:semiHidden/>
    <w:unhideWhenUsed/>
    <w:qFormat/>
    <w:rsid w:val="00AC3E92"/>
    <w:pPr>
      <w:numPr>
        <w:ilvl w:val="7"/>
        <w:numId w:val="2"/>
      </w:numPr>
      <w:spacing w:after="60" w:before="240"/>
      <w:outlineLvl w:val="7"/>
    </w:pPr>
    <w:rPr>
      <w:rFonts w:ascii="Calibri" w:hAnsi="Calibri"/>
      <w:i/>
      <w:iCs/>
    </w:rPr>
  </w:style>
  <w:style w:styleId="Titre9" w:type="paragraph">
    <w:name w:val="heading 9"/>
    <w:basedOn w:val="Normal"/>
    <w:next w:val="Normal"/>
    <w:link w:val="Titre9Car"/>
    <w:uiPriority w:val="9"/>
    <w:semiHidden/>
    <w:unhideWhenUsed/>
    <w:qFormat/>
    <w:rsid w:val="00AC3E92"/>
    <w:pPr>
      <w:numPr>
        <w:ilvl w:val="8"/>
        <w:numId w:val="2"/>
      </w:numPr>
      <w:spacing w:after="60" w:before="240"/>
      <w:outlineLvl w:val="8"/>
    </w:pPr>
    <w:rPr>
      <w:rFonts w:ascii="Cambria" w:hAnsi="Cambria"/>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ste" w:type="paragraph">
    <w:name w:val="List"/>
    <w:aliases w:val="ls"/>
    <w:basedOn w:val="Normal"/>
    <w:semiHidden/>
    <w:pPr>
      <w:keepLines/>
      <w:numPr>
        <w:numId w:val="1"/>
      </w:numPr>
      <w:tabs>
        <w:tab w:pos="1134" w:val="clear"/>
        <w:tab w:pos="1418" w:val="right"/>
        <w:tab w:pos="8505" w:val="right"/>
      </w:tabs>
      <w:spacing w:before="120"/>
      <w:jc w:val="both"/>
    </w:pPr>
    <w:rPr>
      <w:szCs w:val="20"/>
    </w:rPr>
  </w:style>
  <w:style w:styleId="Retraitcorpsdetexte" w:type="paragraph">
    <w:name w:val="Body Text Indent"/>
    <w:basedOn w:val="Normal"/>
    <w:semiHidden/>
    <w:pPr>
      <w:spacing w:before="240" w:line="280" w:lineRule="atLeast"/>
      <w:ind w:left="567"/>
      <w:jc w:val="both"/>
    </w:pPr>
    <w:rPr>
      <w:rFonts w:ascii="Arial" w:cs="Arial" w:hAnsi="Arial"/>
      <w:sz w:val="20"/>
      <w:szCs w:val="20"/>
    </w:rPr>
  </w:style>
  <w:style w:styleId="Retraitcorpsdetexte2" w:type="paragraph">
    <w:name w:val="Body Text Indent 2"/>
    <w:basedOn w:val="Normal"/>
    <w:semiHidden/>
    <w:pPr>
      <w:spacing w:before="240" w:line="280" w:lineRule="atLeast"/>
      <w:ind w:left="567"/>
      <w:jc w:val="both"/>
    </w:pPr>
    <w:rPr>
      <w:rFonts w:ascii="Arial" w:cs="Arial" w:hAnsi="Arial"/>
      <w:color w:val="FF0000"/>
      <w:sz w:val="20"/>
      <w:szCs w:val="20"/>
    </w:rPr>
  </w:style>
  <w:style w:customStyle="1" w:styleId="Retraitcorpsdetexte21" w:type="paragraph">
    <w:name w:val="Retrait corps de texte 21"/>
    <w:basedOn w:val="Normal"/>
    <w:pPr>
      <w:tabs>
        <w:tab w:pos="709" w:val="left"/>
        <w:tab w:pos="1134" w:val="left"/>
        <w:tab w:pos="1276" w:val="left"/>
        <w:tab w:pos="4820" w:val="left"/>
      </w:tabs>
      <w:overflowPunct w:val="0"/>
      <w:autoSpaceDE w:val="0"/>
      <w:autoSpaceDN w:val="0"/>
      <w:adjustRightInd w:val="0"/>
      <w:ind w:left="709"/>
      <w:textAlignment w:val="baseline"/>
    </w:pPr>
    <w:rPr>
      <w:szCs w:val="20"/>
    </w:rPr>
  </w:style>
  <w:style w:styleId="Numrodepage" w:type="character">
    <w:name w:val="page number"/>
    <w:basedOn w:val="Policepardfaut"/>
    <w:semiHidden/>
  </w:style>
  <w:style w:styleId="En-tte" w:type="paragraph">
    <w:name w:val="header"/>
    <w:basedOn w:val="Normal"/>
    <w:link w:val="En-tteCar"/>
    <w:uiPriority w:val="99"/>
    <w:pPr>
      <w:tabs>
        <w:tab w:pos="4536" w:val="center"/>
        <w:tab w:pos="9072" w:val="right"/>
      </w:tabs>
    </w:pPr>
  </w:style>
  <w:style w:styleId="Pieddepage" w:type="paragraph">
    <w:name w:val="footer"/>
    <w:basedOn w:val="Normal"/>
    <w:link w:val="PieddepageCar"/>
    <w:uiPriority w:val="99"/>
    <w:semiHidden/>
    <w:pPr>
      <w:tabs>
        <w:tab w:pos="4536" w:val="center"/>
        <w:tab w:pos="9072" w:val="right"/>
      </w:tabs>
    </w:pPr>
  </w:style>
  <w:style w:customStyle="1" w:styleId="Titre5Car" w:type="character">
    <w:name w:val="Titre 5 Car"/>
    <w:link w:val="Titre5"/>
    <w:uiPriority w:val="9"/>
    <w:semiHidden/>
    <w:rsid w:val="007826C0"/>
    <w:rPr>
      <w:rFonts w:ascii="Calibri" w:hAnsi="Calibri"/>
      <w:b/>
      <w:bCs/>
      <w:i/>
      <w:iCs/>
      <w:sz w:val="26"/>
      <w:szCs w:val="26"/>
    </w:rPr>
  </w:style>
  <w:style w:customStyle="1" w:styleId="txt" w:type="character">
    <w:name w:val="txt"/>
    <w:basedOn w:val="Policepardfaut"/>
    <w:rsid w:val="00265E2C"/>
  </w:style>
  <w:style w:styleId="Notedebasdepage" w:type="paragraph">
    <w:name w:val="footnote text"/>
    <w:basedOn w:val="Normal"/>
    <w:link w:val="NotedebasdepageCar"/>
    <w:uiPriority w:val="99"/>
    <w:semiHidden/>
    <w:unhideWhenUsed/>
    <w:rsid w:val="006C67B2"/>
    <w:rPr>
      <w:sz w:val="20"/>
      <w:szCs w:val="20"/>
    </w:rPr>
  </w:style>
  <w:style w:customStyle="1" w:styleId="NotedebasdepageCar" w:type="character">
    <w:name w:val="Note de bas de page Car"/>
    <w:basedOn w:val="Policepardfaut"/>
    <w:link w:val="Notedebasdepage"/>
    <w:uiPriority w:val="99"/>
    <w:semiHidden/>
    <w:rsid w:val="006C67B2"/>
  </w:style>
  <w:style w:styleId="Appelnotedebasdep" w:type="character">
    <w:name w:val="footnote reference"/>
    <w:uiPriority w:val="99"/>
    <w:semiHidden/>
    <w:unhideWhenUsed/>
    <w:rsid w:val="006C67B2"/>
    <w:rPr>
      <w:vertAlign w:val="superscript"/>
    </w:rPr>
  </w:style>
  <w:style w:styleId="Paragraphedeliste" w:type="paragraph">
    <w:name w:val="List Paragraph"/>
    <w:basedOn w:val="Normal"/>
    <w:uiPriority w:val="34"/>
    <w:qFormat/>
    <w:rsid w:val="00C92388"/>
    <w:pPr>
      <w:ind w:left="720"/>
      <w:contextualSpacing/>
    </w:pPr>
    <w:rPr>
      <w:rFonts w:ascii="Arial" w:hAnsi="Arial"/>
      <w:sz w:val="22"/>
      <w:szCs w:val="20"/>
    </w:rPr>
  </w:style>
  <w:style w:styleId="Textedebulles" w:type="paragraph">
    <w:name w:val="Balloon Text"/>
    <w:basedOn w:val="Normal"/>
    <w:link w:val="TextedebullesCar"/>
    <w:uiPriority w:val="99"/>
    <w:semiHidden/>
    <w:unhideWhenUsed/>
    <w:rsid w:val="000F7A0E"/>
    <w:rPr>
      <w:rFonts w:ascii="Segoe UI" w:cs="Segoe UI" w:hAnsi="Segoe UI"/>
      <w:sz w:val="18"/>
      <w:szCs w:val="18"/>
    </w:rPr>
  </w:style>
  <w:style w:customStyle="1" w:styleId="TextedebullesCar" w:type="character">
    <w:name w:val="Texte de bulles Car"/>
    <w:link w:val="Textedebulles"/>
    <w:uiPriority w:val="99"/>
    <w:semiHidden/>
    <w:rsid w:val="000F7A0E"/>
    <w:rPr>
      <w:rFonts w:ascii="Segoe UI" w:cs="Segoe UI" w:hAnsi="Segoe UI"/>
      <w:sz w:val="18"/>
      <w:szCs w:val="18"/>
    </w:rPr>
  </w:style>
  <w:style w:styleId="Corpsdetexte" w:type="paragraph">
    <w:name w:val="Body Text"/>
    <w:basedOn w:val="Normal"/>
    <w:link w:val="CorpsdetexteCar"/>
    <w:uiPriority w:val="99"/>
    <w:semiHidden/>
    <w:unhideWhenUsed/>
    <w:rsid w:val="001541CD"/>
    <w:pPr>
      <w:spacing w:after="120"/>
    </w:pPr>
  </w:style>
  <w:style w:customStyle="1" w:styleId="CorpsdetexteCar" w:type="character">
    <w:name w:val="Corps de texte Car"/>
    <w:link w:val="Corpsdetexte"/>
    <w:uiPriority w:val="99"/>
    <w:semiHidden/>
    <w:rsid w:val="001541CD"/>
    <w:rPr>
      <w:sz w:val="24"/>
      <w:szCs w:val="24"/>
    </w:rPr>
  </w:style>
  <w:style w:styleId="Marquedecommentaire" w:type="character">
    <w:name w:val="annotation reference"/>
    <w:uiPriority w:val="99"/>
    <w:semiHidden/>
    <w:unhideWhenUsed/>
    <w:rsid w:val="000D2D6E"/>
    <w:rPr>
      <w:sz w:val="16"/>
      <w:szCs w:val="16"/>
    </w:rPr>
  </w:style>
  <w:style w:styleId="Commentaire" w:type="paragraph">
    <w:name w:val="annotation text"/>
    <w:basedOn w:val="Normal"/>
    <w:link w:val="CommentaireCar"/>
    <w:uiPriority w:val="99"/>
    <w:unhideWhenUsed/>
    <w:rsid w:val="000D2D6E"/>
    <w:rPr>
      <w:sz w:val="20"/>
      <w:szCs w:val="20"/>
    </w:rPr>
  </w:style>
  <w:style w:customStyle="1" w:styleId="CommentaireCar" w:type="character">
    <w:name w:val="Commentaire Car"/>
    <w:basedOn w:val="Policepardfaut"/>
    <w:link w:val="Commentaire"/>
    <w:uiPriority w:val="99"/>
    <w:rsid w:val="000D2D6E"/>
  </w:style>
  <w:style w:styleId="Objetducommentaire" w:type="paragraph">
    <w:name w:val="annotation subject"/>
    <w:basedOn w:val="Commentaire"/>
    <w:next w:val="Commentaire"/>
    <w:link w:val="ObjetducommentaireCar"/>
    <w:uiPriority w:val="99"/>
    <w:semiHidden/>
    <w:unhideWhenUsed/>
    <w:rsid w:val="000D2D6E"/>
    <w:rPr>
      <w:b/>
      <w:bCs/>
    </w:rPr>
  </w:style>
  <w:style w:customStyle="1" w:styleId="ObjetducommentaireCar" w:type="character">
    <w:name w:val="Objet du commentaire Car"/>
    <w:link w:val="Objetducommentaire"/>
    <w:uiPriority w:val="99"/>
    <w:semiHidden/>
    <w:rsid w:val="000D2D6E"/>
    <w:rPr>
      <w:b/>
      <w:bCs/>
    </w:rPr>
  </w:style>
  <w:style w:customStyle="1" w:styleId="PieddepageCar" w:type="character">
    <w:name w:val="Pied de page Car"/>
    <w:link w:val="Pieddepage"/>
    <w:uiPriority w:val="99"/>
    <w:semiHidden/>
    <w:rsid w:val="006D6605"/>
    <w:rPr>
      <w:sz w:val="24"/>
      <w:szCs w:val="24"/>
    </w:rPr>
  </w:style>
  <w:style w:customStyle="1" w:styleId="En-tteCar" w:type="character">
    <w:name w:val="En-tête Car"/>
    <w:link w:val="En-tte"/>
    <w:uiPriority w:val="99"/>
    <w:rsid w:val="00A56419"/>
    <w:rPr>
      <w:sz w:val="24"/>
      <w:szCs w:val="24"/>
    </w:rPr>
  </w:style>
  <w:style w:customStyle="1" w:styleId="Titre2Car" w:type="character">
    <w:name w:val="Titre 2 Car"/>
    <w:link w:val="Titre2"/>
    <w:uiPriority w:val="9"/>
    <w:semiHidden/>
    <w:rsid w:val="00AC3E92"/>
    <w:rPr>
      <w:rFonts w:ascii="Cambria" w:hAnsi="Cambria"/>
      <w:b/>
      <w:bCs/>
      <w:i/>
      <w:iCs/>
      <w:sz w:val="28"/>
      <w:szCs w:val="28"/>
    </w:rPr>
  </w:style>
  <w:style w:customStyle="1" w:styleId="Titre3Car" w:type="character">
    <w:name w:val="Titre 3 Car"/>
    <w:link w:val="Titre3"/>
    <w:uiPriority w:val="9"/>
    <w:semiHidden/>
    <w:rsid w:val="00AC3E92"/>
    <w:rPr>
      <w:rFonts w:ascii="Cambria" w:hAnsi="Cambria"/>
      <w:b/>
      <w:bCs/>
      <w:sz w:val="26"/>
      <w:szCs w:val="26"/>
    </w:rPr>
  </w:style>
  <w:style w:customStyle="1" w:styleId="Titre4Car" w:type="character">
    <w:name w:val="Titre 4 Car"/>
    <w:link w:val="Titre4"/>
    <w:uiPriority w:val="9"/>
    <w:semiHidden/>
    <w:rsid w:val="00AC3E92"/>
    <w:rPr>
      <w:rFonts w:ascii="Calibri" w:hAnsi="Calibri"/>
      <w:b/>
      <w:bCs/>
      <w:sz w:val="28"/>
      <w:szCs w:val="28"/>
    </w:rPr>
  </w:style>
  <w:style w:customStyle="1" w:styleId="Titre6Car" w:type="character">
    <w:name w:val="Titre 6 Car"/>
    <w:link w:val="Titre6"/>
    <w:uiPriority w:val="9"/>
    <w:semiHidden/>
    <w:rsid w:val="00AC3E92"/>
    <w:rPr>
      <w:rFonts w:ascii="Calibri" w:hAnsi="Calibri"/>
      <w:b/>
      <w:bCs/>
      <w:sz w:val="22"/>
      <w:szCs w:val="22"/>
    </w:rPr>
  </w:style>
  <w:style w:customStyle="1" w:styleId="Titre7Car" w:type="character">
    <w:name w:val="Titre 7 Car"/>
    <w:link w:val="Titre7"/>
    <w:uiPriority w:val="9"/>
    <w:semiHidden/>
    <w:rsid w:val="00AC3E92"/>
    <w:rPr>
      <w:rFonts w:ascii="Calibri" w:hAnsi="Calibri"/>
      <w:sz w:val="24"/>
      <w:szCs w:val="24"/>
    </w:rPr>
  </w:style>
  <w:style w:customStyle="1" w:styleId="Titre8Car" w:type="character">
    <w:name w:val="Titre 8 Car"/>
    <w:link w:val="Titre8"/>
    <w:uiPriority w:val="9"/>
    <w:semiHidden/>
    <w:rsid w:val="00AC3E92"/>
    <w:rPr>
      <w:rFonts w:ascii="Calibri" w:hAnsi="Calibri"/>
      <w:i/>
      <w:iCs/>
      <w:sz w:val="24"/>
      <w:szCs w:val="24"/>
    </w:rPr>
  </w:style>
  <w:style w:customStyle="1" w:styleId="Titre9Car" w:type="character">
    <w:name w:val="Titre 9 Car"/>
    <w:link w:val="Titre9"/>
    <w:uiPriority w:val="9"/>
    <w:semiHidden/>
    <w:rsid w:val="00AC3E92"/>
    <w:rPr>
      <w:rFonts w:ascii="Cambria" w:hAnsi="Cambria"/>
      <w:sz w:val="22"/>
      <w:szCs w:val="22"/>
    </w:rPr>
  </w:style>
  <w:style w:styleId="Grilledutableau" w:type="table">
    <w:name w:val="Table Grid"/>
    <w:basedOn w:val="TableauNormal"/>
    <w:uiPriority w:val="59"/>
    <w:rsid w:val="008731CC"/>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qw-refdoc" w:type="character">
    <w:name w:val="qw-refdoc"/>
    <w:rsid w:val="0019296B"/>
  </w:style>
  <w:style w:customStyle="1" w:styleId="Dnomination" w:type="paragraph">
    <w:name w:val="Dénomination"/>
    <w:basedOn w:val="Titre1"/>
    <w:rsid w:val="002D52C8"/>
    <w:pPr>
      <w:keepLines/>
      <w:pBdr>
        <w:top w:color="auto" w:shadow="1" w:space="2" w:sz="6" w:val="double"/>
        <w:left w:color="auto" w:shadow="1" w:space="2" w:sz="6" w:val="double"/>
        <w:bottom w:color="auto" w:shadow="1" w:space="2" w:sz="6" w:val="double"/>
        <w:right w:color="auto" w:shadow="1" w:space="2" w:sz="6" w:val="double"/>
      </w:pBdr>
      <w:shd w:color="auto" w:fill="auto" w:val="pct5"/>
      <w:spacing w:after="240" w:before="240"/>
      <w:ind w:firstLine="0" w:left="0"/>
      <w:jc w:val="center"/>
      <w:outlineLvl w:val="9"/>
    </w:pPr>
    <w:rPr>
      <w:rFonts w:ascii="Times New Roman" w:cs="Times New Roman" w:hAnsi="Times New Roman"/>
      <w:caps/>
      <w:spacing w:val="30"/>
      <w:sz w:val="24"/>
      <w:szCs w:val="20"/>
      <w:lang w:val="fr-FR"/>
    </w:rPr>
  </w:style>
  <w:style w:styleId="Rvision" w:type="paragraph">
    <w:name w:val="Revision"/>
    <w:hidden/>
    <w:uiPriority w:val="99"/>
    <w:semiHidden/>
    <w:rsid w:val="000C30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2367">
      <w:bodyDiv w:val="1"/>
      <w:marLeft w:val="0"/>
      <w:marRight w:val="0"/>
      <w:marTop w:val="0"/>
      <w:marBottom w:val="0"/>
      <w:divBdr>
        <w:top w:val="none" w:sz="0" w:space="0" w:color="auto"/>
        <w:left w:val="none" w:sz="0" w:space="0" w:color="auto"/>
        <w:bottom w:val="none" w:sz="0" w:space="0" w:color="auto"/>
        <w:right w:val="none" w:sz="0" w:space="0" w:color="auto"/>
      </w:divBdr>
    </w:div>
    <w:div w:id="241719195">
      <w:bodyDiv w:val="1"/>
      <w:marLeft w:val="0"/>
      <w:marRight w:val="0"/>
      <w:marTop w:val="0"/>
      <w:marBottom w:val="0"/>
      <w:divBdr>
        <w:top w:val="none" w:sz="0" w:space="0" w:color="auto"/>
        <w:left w:val="none" w:sz="0" w:space="0" w:color="auto"/>
        <w:bottom w:val="none" w:sz="0" w:space="0" w:color="auto"/>
        <w:right w:val="none" w:sz="0" w:space="0" w:color="auto"/>
      </w:divBdr>
    </w:div>
    <w:div w:id="326633258">
      <w:bodyDiv w:val="1"/>
      <w:marLeft w:val="0"/>
      <w:marRight w:val="0"/>
      <w:marTop w:val="0"/>
      <w:marBottom w:val="0"/>
      <w:divBdr>
        <w:top w:val="none" w:sz="0" w:space="0" w:color="auto"/>
        <w:left w:val="none" w:sz="0" w:space="0" w:color="auto"/>
        <w:bottom w:val="none" w:sz="0" w:space="0" w:color="auto"/>
        <w:right w:val="none" w:sz="0" w:space="0" w:color="auto"/>
      </w:divBdr>
      <w:divsChild>
        <w:div w:id="370542099">
          <w:marLeft w:val="1166"/>
          <w:marRight w:val="0"/>
          <w:marTop w:val="96"/>
          <w:marBottom w:val="0"/>
          <w:divBdr>
            <w:top w:val="none" w:sz="0" w:space="0" w:color="auto"/>
            <w:left w:val="none" w:sz="0" w:space="0" w:color="auto"/>
            <w:bottom w:val="none" w:sz="0" w:space="0" w:color="auto"/>
            <w:right w:val="none" w:sz="0" w:space="0" w:color="auto"/>
          </w:divBdr>
        </w:div>
      </w:divsChild>
    </w:div>
    <w:div w:id="346519299">
      <w:bodyDiv w:val="1"/>
      <w:marLeft w:val="0"/>
      <w:marRight w:val="0"/>
      <w:marTop w:val="0"/>
      <w:marBottom w:val="0"/>
      <w:divBdr>
        <w:top w:val="none" w:sz="0" w:space="0" w:color="auto"/>
        <w:left w:val="none" w:sz="0" w:space="0" w:color="auto"/>
        <w:bottom w:val="none" w:sz="0" w:space="0" w:color="auto"/>
        <w:right w:val="none" w:sz="0" w:space="0" w:color="auto"/>
      </w:divBdr>
    </w:div>
    <w:div w:id="543836993">
      <w:bodyDiv w:val="1"/>
      <w:marLeft w:val="0"/>
      <w:marRight w:val="0"/>
      <w:marTop w:val="0"/>
      <w:marBottom w:val="0"/>
      <w:divBdr>
        <w:top w:val="none" w:sz="0" w:space="0" w:color="auto"/>
        <w:left w:val="none" w:sz="0" w:space="0" w:color="auto"/>
        <w:bottom w:val="none" w:sz="0" w:space="0" w:color="auto"/>
        <w:right w:val="none" w:sz="0" w:space="0" w:color="auto"/>
      </w:divBdr>
      <w:divsChild>
        <w:div w:id="489711067">
          <w:marLeft w:val="1267"/>
          <w:marRight w:val="0"/>
          <w:marTop w:val="67"/>
          <w:marBottom w:val="0"/>
          <w:divBdr>
            <w:top w:val="none" w:sz="0" w:space="0" w:color="auto"/>
            <w:left w:val="none" w:sz="0" w:space="0" w:color="auto"/>
            <w:bottom w:val="none" w:sz="0" w:space="0" w:color="auto"/>
            <w:right w:val="none" w:sz="0" w:space="0" w:color="auto"/>
          </w:divBdr>
        </w:div>
      </w:divsChild>
    </w:div>
    <w:div w:id="661130399">
      <w:bodyDiv w:val="1"/>
      <w:marLeft w:val="0"/>
      <w:marRight w:val="0"/>
      <w:marTop w:val="0"/>
      <w:marBottom w:val="0"/>
      <w:divBdr>
        <w:top w:val="none" w:sz="0" w:space="0" w:color="auto"/>
        <w:left w:val="none" w:sz="0" w:space="0" w:color="auto"/>
        <w:bottom w:val="none" w:sz="0" w:space="0" w:color="auto"/>
        <w:right w:val="none" w:sz="0" w:space="0" w:color="auto"/>
      </w:divBdr>
    </w:div>
    <w:div w:id="929656343">
      <w:bodyDiv w:val="1"/>
      <w:marLeft w:val="0"/>
      <w:marRight w:val="0"/>
      <w:marTop w:val="0"/>
      <w:marBottom w:val="0"/>
      <w:divBdr>
        <w:top w:val="none" w:sz="0" w:space="0" w:color="auto"/>
        <w:left w:val="none" w:sz="0" w:space="0" w:color="auto"/>
        <w:bottom w:val="none" w:sz="0" w:space="0" w:color="auto"/>
        <w:right w:val="none" w:sz="0" w:space="0" w:color="auto"/>
      </w:divBdr>
    </w:div>
    <w:div w:id="993685944">
      <w:bodyDiv w:val="1"/>
      <w:marLeft w:val="0"/>
      <w:marRight w:val="0"/>
      <w:marTop w:val="0"/>
      <w:marBottom w:val="0"/>
      <w:divBdr>
        <w:top w:val="none" w:sz="0" w:space="0" w:color="auto"/>
        <w:left w:val="none" w:sz="0" w:space="0" w:color="auto"/>
        <w:bottom w:val="none" w:sz="0" w:space="0" w:color="auto"/>
        <w:right w:val="none" w:sz="0" w:space="0" w:color="auto"/>
      </w:divBdr>
    </w:div>
    <w:div w:id="996766863">
      <w:bodyDiv w:val="1"/>
      <w:marLeft w:val="0"/>
      <w:marRight w:val="0"/>
      <w:marTop w:val="0"/>
      <w:marBottom w:val="0"/>
      <w:divBdr>
        <w:top w:val="none" w:sz="0" w:space="0" w:color="auto"/>
        <w:left w:val="none" w:sz="0" w:space="0" w:color="auto"/>
        <w:bottom w:val="none" w:sz="0" w:space="0" w:color="auto"/>
        <w:right w:val="none" w:sz="0" w:space="0" w:color="auto"/>
      </w:divBdr>
    </w:div>
    <w:div w:id="1151867745">
      <w:bodyDiv w:val="1"/>
      <w:marLeft w:val="0"/>
      <w:marRight w:val="0"/>
      <w:marTop w:val="0"/>
      <w:marBottom w:val="0"/>
      <w:divBdr>
        <w:top w:val="none" w:sz="0" w:space="0" w:color="auto"/>
        <w:left w:val="none" w:sz="0" w:space="0" w:color="auto"/>
        <w:bottom w:val="none" w:sz="0" w:space="0" w:color="auto"/>
        <w:right w:val="none" w:sz="0" w:space="0" w:color="auto"/>
      </w:divBdr>
    </w:div>
    <w:div w:id="1213496196">
      <w:bodyDiv w:val="1"/>
      <w:marLeft w:val="0"/>
      <w:marRight w:val="0"/>
      <w:marTop w:val="0"/>
      <w:marBottom w:val="0"/>
      <w:divBdr>
        <w:top w:val="none" w:sz="0" w:space="0" w:color="auto"/>
        <w:left w:val="none" w:sz="0" w:space="0" w:color="auto"/>
        <w:bottom w:val="none" w:sz="0" w:space="0" w:color="auto"/>
        <w:right w:val="none" w:sz="0" w:space="0" w:color="auto"/>
      </w:divBdr>
    </w:div>
    <w:div w:id="1294553806">
      <w:bodyDiv w:val="1"/>
      <w:marLeft w:val="0"/>
      <w:marRight w:val="0"/>
      <w:marTop w:val="0"/>
      <w:marBottom w:val="0"/>
      <w:divBdr>
        <w:top w:val="none" w:sz="0" w:space="0" w:color="auto"/>
        <w:left w:val="none" w:sz="0" w:space="0" w:color="auto"/>
        <w:bottom w:val="none" w:sz="0" w:space="0" w:color="auto"/>
        <w:right w:val="none" w:sz="0" w:space="0" w:color="auto"/>
      </w:divBdr>
    </w:div>
    <w:div w:id="1311598114">
      <w:bodyDiv w:val="1"/>
      <w:marLeft w:val="0"/>
      <w:marRight w:val="0"/>
      <w:marTop w:val="0"/>
      <w:marBottom w:val="0"/>
      <w:divBdr>
        <w:top w:val="none" w:sz="0" w:space="0" w:color="auto"/>
        <w:left w:val="none" w:sz="0" w:space="0" w:color="auto"/>
        <w:bottom w:val="none" w:sz="0" w:space="0" w:color="auto"/>
        <w:right w:val="none" w:sz="0" w:space="0" w:color="auto"/>
      </w:divBdr>
    </w:div>
    <w:div w:id="1503400422">
      <w:bodyDiv w:val="1"/>
      <w:marLeft w:val="0"/>
      <w:marRight w:val="0"/>
      <w:marTop w:val="0"/>
      <w:marBottom w:val="0"/>
      <w:divBdr>
        <w:top w:val="none" w:sz="0" w:space="0" w:color="auto"/>
        <w:left w:val="none" w:sz="0" w:space="0" w:color="auto"/>
        <w:bottom w:val="none" w:sz="0" w:space="0" w:color="auto"/>
        <w:right w:val="none" w:sz="0" w:space="0" w:color="auto"/>
      </w:divBdr>
      <w:divsChild>
        <w:div w:id="256865697">
          <w:marLeft w:val="1800"/>
          <w:marRight w:val="0"/>
          <w:marTop w:val="86"/>
          <w:marBottom w:val="0"/>
          <w:divBdr>
            <w:top w:val="none" w:sz="0" w:space="0" w:color="auto"/>
            <w:left w:val="none" w:sz="0" w:space="0" w:color="auto"/>
            <w:bottom w:val="none" w:sz="0" w:space="0" w:color="auto"/>
            <w:right w:val="none" w:sz="0" w:space="0" w:color="auto"/>
          </w:divBdr>
        </w:div>
        <w:div w:id="1225026508">
          <w:marLeft w:val="1166"/>
          <w:marRight w:val="0"/>
          <w:marTop w:val="96"/>
          <w:marBottom w:val="0"/>
          <w:divBdr>
            <w:top w:val="none" w:sz="0" w:space="0" w:color="auto"/>
            <w:left w:val="none" w:sz="0" w:space="0" w:color="auto"/>
            <w:bottom w:val="none" w:sz="0" w:space="0" w:color="auto"/>
            <w:right w:val="none" w:sz="0" w:space="0" w:color="auto"/>
          </w:divBdr>
        </w:div>
        <w:div w:id="1988852526">
          <w:marLeft w:val="1800"/>
          <w:marRight w:val="0"/>
          <w:marTop w:val="86"/>
          <w:marBottom w:val="0"/>
          <w:divBdr>
            <w:top w:val="none" w:sz="0" w:space="0" w:color="auto"/>
            <w:left w:val="none" w:sz="0" w:space="0" w:color="auto"/>
            <w:bottom w:val="none" w:sz="0" w:space="0" w:color="auto"/>
            <w:right w:val="none" w:sz="0" w:space="0" w:color="auto"/>
          </w:divBdr>
        </w:div>
      </w:divsChild>
    </w:div>
    <w:div w:id="1511143771">
      <w:bodyDiv w:val="1"/>
      <w:marLeft w:val="0"/>
      <w:marRight w:val="0"/>
      <w:marTop w:val="0"/>
      <w:marBottom w:val="0"/>
      <w:divBdr>
        <w:top w:val="none" w:sz="0" w:space="0" w:color="auto"/>
        <w:left w:val="none" w:sz="0" w:space="0" w:color="auto"/>
        <w:bottom w:val="none" w:sz="0" w:space="0" w:color="auto"/>
        <w:right w:val="none" w:sz="0" w:space="0" w:color="auto"/>
      </w:divBdr>
    </w:div>
    <w:div w:id="1530147410">
      <w:bodyDiv w:val="1"/>
      <w:marLeft w:val="0"/>
      <w:marRight w:val="0"/>
      <w:marTop w:val="0"/>
      <w:marBottom w:val="0"/>
      <w:divBdr>
        <w:top w:val="none" w:sz="0" w:space="0" w:color="auto"/>
        <w:left w:val="none" w:sz="0" w:space="0" w:color="auto"/>
        <w:bottom w:val="none" w:sz="0" w:space="0" w:color="auto"/>
        <w:right w:val="none" w:sz="0" w:space="0" w:color="auto"/>
      </w:divBdr>
    </w:div>
    <w:div w:id="1689061884">
      <w:bodyDiv w:val="1"/>
      <w:marLeft w:val="0"/>
      <w:marRight w:val="0"/>
      <w:marTop w:val="0"/>
      <w:marBottom w:val="0"/>
      <w:divBdr>
        <w:top w:val="none" w:sz="0" w:space="0" w:color="auto"/>
        <w:left w:val="none" w:sz="0" w:space="0" w:color="auto"/>
        <w:bottom w:val="none" w:sz="0" w:space="0" w:color="auto"/>
        <w:right w:val="none" w:sz="0" w:space="0" w:color="auto"/>
      </w:divBdr>
    </w:div>
    <w:div w:id="1723097337">
      <w:bodyDiv w:val="1"/>
      <w:marLeft w:val="0"/>
      <w:marRight w:val="0"/>
      <w:marTop w:val="0"/>
      <w:marBottom w:val="0"/>
      <w:divBdr>
        <w:top w:val="none" w:sz="0" w:space="0" w:color="auto"/>
        <w:left w:val="none" w:sz="0" w:space="0" w:color="auto"/>
        <w:bottom w:val="none" w:sz="0" w:space="0" w:color="auto"/>
        <w:right w:val="none" w:sz="0" w:space="0" w:color="auto"/>
      </w:divBdr>
    </w:div>
    <w:div w:id="1834249984">
      <w:bodyDiv w:val="1"/>
      <w:marLeft w:val="0"/>
      <w:marRight w:val="0"/>
      <w:marTop w:val="0"/>
      <w:marBottom w:val="0"/>
      <w:divBdr>
        <w:top w:val="none" w:sz="0" w:space="0" w:color="auto"/>
        <w:left w:val="none" w:sz="0" w:space="0" w:color="auto"/>
        <w:bottom w:val="none" w:sz="0" w:space="0" w:color="auto"/>
        <w:right w:val="none" w:sz="0" w:space="0" w:color="auto"/>
      </w:divBdr>
    </w:div>
    <w:div w:id="1845902705">
      <w:bodyDiv w:val="1"/>
      <w:marLeft w:val="0"/>
      <w:marRight w:val="0"/>
      <w:marTop w:val="0"/>
      <w:marBottom w:val="0"/>
      <w:divBdr>
        <w:top w:val="none" w:sz="0" w:space="0" w:color="auto"/>
        <w:left w:val="none" w:sz="0" w:space="0" w:color="auto"/>
        <w:bottom w:val="none" w:sz="0" w:space="0" w:color="auto"/>
        <w:right w:val="none" w:sz="0" w:space="0" w:color="auto"/>
      </w:divBdr>
      <w:divsChild>
        <w:div w:id="1225212872">
          <w:marLeft w:val="547"/>
          <w:marRight w:val="0"/>
          <w:marTop w:val="96"/>
          <w:marBottom w:val="0"/>
          <w:divBdr>
            <w:top w:val="none" w:sz="0" w:space="0" w:color="auto"/>
            <w:left w:val="none" w:sz="0" w:space="0" w:color="auto"/>
            <w:bottom w:val="none" w:sz="0" w:space="0" w:color="auto"/>
            <w:right w:val="none" w:sz="0" w:space="0" w:color="auto"/>
          </w:divBdr>
        </w:div>
      </w:divsChild>
    </w:div>
    <w:div w:id="1872497336">
      <w:bodyDiv w:val="1"/>
      <w:marLeft w:val="0"/>
      <w:marRight w:val="0"/>
      <w:marTop w:val="0"/>
      <w:marBottom w:val="0"/>
      <w:divBdr>
        <w:top w:val="none" w:sz="0" w:space="0" w:color="auto"/>
        <w:left w:val="none" w:sz="0" w:space="0" w:color="auto"/>
        <w:bottom w:val="none" w:sz="0" w:space="0" w:color="auto"/>
        <w:right w:val="none" w:sz="0" w:space="0" w:color="auto"/>
      </w:divBdr>
      <w:divsChild>
        <w:div w:id="754009499">
          <w:marLeft w:val="547"/>
          <w:marRight w:val="0"/>
          <w:marTop w:val="67"/>
          <w:marBottom w:val="0"/>
          <w:divBdr>
            <w:top w:val="none" w:sz="0" w:space="0" w:color="auto"/>
            <w:left w:val="none" w:sz="0" w:space="0" w:color="auto"/>
            <w:bottom w:val="none" w:sz="0" w:space="0" w:color="auto"/>
            <w:right w:val="none" w:sz="0" w:space="0" w:color="auto"/>
          </w:divBdr>
        </w:div>
      </w:divsChild>
    </w:div>
    <w:div w:id="1896239284">
      <w:bodyDiv w:val="1"/>
      <w:marLeft w:val="0"/>
      <w:marRight w:val="0"/>
      <w:marTop w:val="0"/>
      <w:marBottom w:val="0"/>
      <w:divBdr>
        <w:top w:val="none" w:sz="0" w:space="0" w:color="auto"/>
        <w:left w:val="none" w:sz="0" w:space="0" w:color="auto"/>
        <w:bottom w:val="none" w:sz="0" w:space="0" w:color="auto"/>
        <w:right w:val="none" w:sz="0" w:space="0" w:color="auto"/>
      </w:divBdr>
      <w:divsChild>
        <w:div w:id="1282615345">
          <w:marLeft w:val="0"/>
          <w:marRight w:val="0"/>
          <w:marTop w:val="0"/>
          <w:marBottom w:val="0"/>
          <w:divBdr>
            <w:top w:val="none" w:sz="0" w:space="0" w:color="auto"/>
            <w:left w:val="none" w:sz="0" w:space="0" w:color="auto"/>
            <w:bottom w:val="none" w:sz="0" w:space="0" w:color="auto"/>
            <w:right w:val="none" w:sz="0" w:space="0" w:color="auto"/>
          </w:divBdr>
          <w:divsChild>
            <w:div w:id="1240097724">
              <w:marLeft w:val="0"/>
              <w:marRight w:val="0"/>
              <w:marTop w:val="0"/>
              <w:marBottom w:val="0"/>
              <w:divBdr>
                <w:top w:val="none" w:sz="0" w:space="0" w:color="auto"/>
                <w:left w:val="none" w:sz="0" w:space="0" w:color="auto"/>
                <w:bottom w:val="none" w:sz="0" w:space="0" w:color="auto"/>
                <w:right w:val="none" w:sz="0" w:space="0" w:color="auto"/>
              </w:divBdr>
              <w:divsChild>
                <w:div w:id="1623071844">
                  <w:marLeft w:val="0"/>
                  <w:marRight w:val="0"/>
                  <w:marTop w:val="0"/>
                  <w:marBottom w:val="0"/>
                  <w:divBdr>
                    <w:top w:val="none" w:sz="0" w:space="0" w:color="auto"/>
                    <w:left w:val="none" w:sz="0" w:space="0" w:color="auto"/>
                    <w:bottom w:val="none" w:sz="0" w:space="0" w:color="auto"/>
                    <w:right w:val="none" w:sz="0" w:space="0" w:color="auto"/>
                  </w:divBdr>
                  <w:divsChild>
                    <w:div w:id="392850469">
                      <w:marLeft w:val="0"/>
                      <w:marRight w:val="0"/>
                      <w:marTop w:val="0"/>
                      <w:marBottom w:val="0"/>
                      <w:divBdr>
                        <w:top w:val="none" w:sz="0" w:space="0" w:color="auto"/>
                        <w:left w:val="none" w:sz="0" w:space="0" w:color="auto"/>
                        <w:bottom w:val="none" w:sz="0" w:space="0" w:color="auto"/>
                        <w:right w:val="none" w:sz="0" w:space="0" w:color="auto"/>
                      </w:divBdr>
                    </w:div>
                    <w:div w:id="552351785">
                      <w:marLeft w:val="0"/>
                      <w:marRight w:val="0"/>
                      <w:marTop w:val="0"/>
                      <w:marBottom w:val="0"/>
                      <w:divBdr>
                        <w:top w:val="none" w:sz="0" w:space="0" w:color="auto"/>
                        <w:left w:val="none" w:sz="0" w:space="0" w:color="auto"/>
                        <w:bottom w:val="none" w:sz="0" w:space="0" w:color="auto"/>
                        <w:right w:val="none" w:sz="0" w:space="0" w:color="auto"/>
                      </w:divBdr>
                    </w:div>
                    <w:div w:id="624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328">
      <w:bodyDiv w:val="1"/>
      <w:marLeft w:val="0"/>
      <w:marRight w:val="0"/>
      <w:marTop w:val="0"/>
      <w:marBottom w:val="0"/>
      <w:divBdr>
        <w:top w:val="none" w:sz="0" w:space="0" w:color="auto"/>
        <w:left w:val="none" w:sz="0" w:space="0" w:color="auto"/>
        <w:bottom w:val="none" w:sz="0" w:space="0" w:color="auto"/>
        <w:right w:val="none" w:sz="0" w:space="0" w:color="auto"/>
      </w:divBdr>
      <w:divsChild>
        <w:div w:id="76950344">
          <w:marLeft w:val="1166"/>
          <w:marRight w:val="0"/>
          <w:marTop w:val="86"/>
          <w:marBottom w:val="0"/>
          <w:divBdr>
            <w:top w:val="none" w:sz="0" w:space="0" w:color="auto"/>
            <w:left w:val="none" w:sz="0" w:space="0" w:color="auto"/>
            <w:bottom w:val="none" w:sz="0" w:space="0" w:color="auto"/>
            <w:right w:val="none" w:sz="0" w:space="0" w:color="auto"/>
          </w:divBdr>
        </w:div>
        <w:div w:id="1107506846">
          <w:marLeft w:val="547"/>
          <w:marRight w:val="0"/>
          <w:marTop w:val="86"/>
          <w:marBottom w:val="0"/>
          <w:divBdr>
            <w:top w:val="none" w:sz="0" w:space="0" w:color="auto"/>
            <w:left w:val="none" w:sz="0" w:space="0" w:color="auto"/>
            <w:bottom w:val="none" w:sz="0" w:space="0" w:color="auto"/>
            <w:right w:val="none" w:sz="0" w:space="0" w:color="auto"/>
          </w:divBdr>
        </w:div>
        <w:div w:id="1424495665">
          <w:marLeft w:val="1166"/>
          <w:marRight w:val="0"/>
          <w:marTop w:val="86"/>
          <w:marBottom w:val="0"/>
          <w:divBdr>
            <w:top w:val="none" w:sz="0" w:space="0" w:color="auto"/>
            <w:left w:val="none" w:sz="0" w:space="0" w:color="auto"/>
            <w:bottom w:val="none" w:sz="0" w:space="0" w:color="auto"/>
            <w:right w:val="none" w:sz="0" w:space="0" w:color="auto"/>
          </w:divBdr>
        </w:div>
        <w:div w:id="1538549004">
          <w:marLeft w:val="1800"/>
          <w:marRight w:val="0"/>
          <w:marTop w:val="77"/>
          <w:marBottom w:val="0"/>
          <w:divBdr>
            <w:top w:val="none" w:sz="0" w:space="0" w:color="auto"/>
            <w:left w:val="none" w:sz="0" w:space="0" w:color="auto"/>
            <w:bottom w:val="none" w:sz="0" w:space="0" w:color="auto"/>
            <w:right w:val="none" w:sz="0" w:space="0" w:color="auto"/>
          </w:divBdr>
        </w:div>
      </w:divsChild>
    </w:div>
    <w:div w:id="2106414928">
      <w:bodyDiv w:val="1"/>
      <w:marLeft w:val="0"/>
      <w:marRight w:val="0"/>
      <w:marTop w:val="0"/>
      <w:marBottom w:val="0"/>
      <w:divBdr>
        <w:top w:val="none" w:sz="0" w:space="0" w:color="auto"/>
        <w:left w:val="none" w:sz="0" w:space="0" w:color="auto"/>
        <w:bottom w:val="none" w:sz="0" w:space="0" w:color="auto"/>
        <w:right w:val="none" w:sz="0" w:space="0" w:color="auto"/>
      </w:divBdr>
      <w:divsChild>
        <w:div w:id="190849384">
          <w:marLeft w:val="1080"/>
          <w:marRight w:val="0"/>
          <w:marTop w:val="0"/>
          <w:marBottom w:val="0"/>
          <w:divBdr>
            <w:top w:val="none" w:sz="0" w:space="0" w:color="auto"/>
            <w:left w:val="none" w:sz="0" w:space="0" w:color="auto"/>
            <w:bottom w:val="none" w:sz="0" w:space="0" w:color="auto"/>
            <w:right w:val="none" w:sz="0" w:space="0" w:color="auto"/>
          </w:divBdr>
        </w:div>
        <w:div w:id="248774913">
          <w:marLeft w:val="1714"/>
          <w:marRight w:val="0"/>
          <w:marTop w:val="0"/>
          <w:marBottom w:val="0"/>
          <w:divBdr>
            <w:top w:val="none" w:sz="0" w:space="0" w:color="auto"/>
            <w:left w:val="none" w:sz="0" w:space="0" w:color="auto"/>
            <w:bottom w:val="none" w:sz="0" w:space="0" w:color="auto"/>
            <w:right w:val="none" w:sz="0" w:space="0" w:color="auto"/>
          </w:divBdr>
        </w:div>
        <w:div w:id="1715427724">
          <w:marLeft w:val="1080"/>
          <w:marRight w:val="0"/>
          <w:marTop w:val="0"/>
          <w:marBottom w:val="0"/>
          <w:divBdr>
            <w:top w:val="none" w:sz="0" w:space="0" w:color="auto"/>
            <w:left w:val="none" w:sz="0" w:space="0" w:color="auto"/>
            <w:bottom w:val="none" w:sz="0" w:space="0" w:color="auto"/>
            <w:right w:val="none" w:sz="0" w:space="0" w:color="auto"/>
          </w:divBdr>
        </w:div>
        <w:div w:id="2062286898">
          <w:marLeft w:val="1714"/>
          <w:marRight w:val="0"/>
          <w:marTop w:val="0"/>
          <w:marBottom w:val="0"/>
          <w:divBdr>
            <w:top w:val="none" w:sz="0" w:space="0" w:color="auto"/>
            <w:left w:val="none" w:sz="0" w:space="0" w:color="auto"/>
            <w:bottom w:val="none" w:sz="0" w:space="0" w:color="auto"/>
            <w:right w:val="none" w:sz="0" w:space="0" w:color="auto"/>
          </w:divBdr>
        </w:div>
      </w:divsChild>
    </w:div>
    <w:div w:id="2113548200">
      <w:bodyDiv w:val="1"/>
      <w:marLeft w:val="0"/>
      <w:marRight w:val="0"/>
      <w:marTop w:val="0"/>
      <w:marBottom w:val="0"/>
      <w:divBdr>
        <w:top w:val="none" w:sz="0" w:space="0" w:color="auto"/>
        <w:left w:val="none" w:sz="0" w:space="0" w:color="auto"/>
        <w:bottom w:val="none" w:sz="0" w:space="0" w:color="auto"/>
        <w:right w:val="none" w:sz="0" w:space="0" w:color="auto"/>
      </w:divBdr>
      <w:divsChild>
        <w:div w:id="678772664">
          <w:marLeft w:val="1267"/>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2.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904F6-1AC0-4169-B24F-12814A33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1532</Words>
  <Characters>8429</Characters>
  <Application>Microsoft Office Word</Application>
  <DocSecurity>4</DocSecurity>
  <Lines>70</Lines>
  <Paragraphs>19</Paragraphs>
  <ScaleCrop>false</ScaleCrop>
  <HeadingPairs>
    <vt:vector baseType="variant" size="2">
      <vt:variant>
        <vt:lpstr>Titre</vt:lpstr>
      </vt:variant>
      <vt:variant>
        <vt:i4>1</vt:i4>
      </vt:variant>
    </vt:vector>
  </HeadingPairs>
  <TitlesOfParts>
    <vt:vector baseType="lpstr" size="1">
      <vt:lpstr>ENTRE LES SOUSSIGNES</vt:lpstr>
    </vt:vector>
  </TitlesOfParts>
  <Company>DELPHARM</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2022-07-26T07:44:00Z</dcterms:created>
  <cp:lastPrinted>2022-07-01T18:04:00Z</cp:lastPrinted>
  <dcterms:modified xsi:type="dcterms:W3CDTF">2022-07-26T07:44:00Z</dcterms:modified>
  <cp:revision>2</cp:revision>
  <dc:title>ENTRE LES SOUSSIGNES</dc:title>
</cp:coreProperties>
</file>