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rPr/>
      </w:pPr>
      <w:r>
        <w:rPr/>
      </w:r>
    </w:p>
    <w:p>
      <w:pPr>
        <w:pStyle w:val="Normal"/>
        <w:jc w:val="center"/>
        <w:rPr>
          <w:rFonts w:ascii="Tahoma" w:hAnsi="Tahoma" w:cs="Tahoma"/>
          <w:b/>
          <w:b/>
          <w:sz w:val="32"/>
          <w:szCs w:val="32"/>
        </w:rPr>
      </w:pPr>
      <w:r>
        <w:rPr>
          <w:rFonts w:cs="Tahoma" w:ascii="Tahoma" w:hAnsi="Tahoma"/>
          <w:b/>
          <w:sz w:val="32"/>
          <w:szCs w:val="32"/>
        </w:rPr>
      </w:r>
    </w:p>
    <w:p>
      <w:pPr>
        <w:pStyle w:val="Normal"/>
        <w:jc w:val="center"/>
        <w:rPr>
          <w:rFonts w:ascii="Tahoma" w:hAnsi="Tahoma" w:cs="Tahoma"/>
          <w:b/>
          <w:b/>
          <w:sz w:val="32"/>
          <w:szCs w:val="32"/>
          <w:lang w:val="en-GB" w:eastAsia="en-GB"/>
        </w:rPr>
      </w:pPr>
      <w:r>
        <w:rPr>
          <w:rFonts w:cs="Tahoma" w:ascii="Tahoma" w:hAnsi="Tahoma"/>
          <w:b/>
          <w:sz w:val="32"/>
          <w:szCs w:val="32"/>
          <w:lang w:val="en-GB" w:eastAsia="en-GB"/>
        </w:rPr>
        <w:drawing>
          <wp:anchor behindDoc="0" distT="0" distB="0" distL="114935" distR="114935" simplePos="0" locked="0" layoutInCell="1" allowOverlap="1" relativeHeight="8">
            <wp:simplePos x="0" y="0"/>
            <wp:positionH relativeFrom="margin">
              <wp:posOffset>2245995</wp:posOffset>
            </wp:positionH>
            <wp:positionV relativeFrom="margin">
              <wp:posOffset>95250</wp:posOffset>
            </wp:positionV>
            <wp:extent cx="897255" cy="10179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1" t="-9" r="-11" b="-9"/>
                    <a:stretch>
                      <a:fillRect/>
                    </a:stretch>
                  </pic:blipFill>
                  <pic:spPr bwMode="auto">
                    <a:xfrm>
                      <a:off x="0" y="0"/>
                      <a:ext cx="897255" cy="1017905"/>
                    </a:xfrm>
                    <a:prstGeom prst="rect">
                      <a:avLst/>
                    </a:prstGeom>
                  </pic:spPr>
                </pic:pic>
              </a:graphicData>
            </a:graphic>
          </wp:anchor>
        </w:drawing>
      </w:r>
    </w:p>
    <w:p>
      <w:pPr>
        <w:pStyle w:val="Normal"/>
        <w:jc w:val="center"/>
        <w:rPr>
          <w:rFonts w:ascii="Tahoma" w:hAnsi="Tahoma" w:cs="Tahoma"/>
          <w:b/>
          <w:b/>
          <w:sz w:val="32"/>
          <w:szCs w:val="32"/>
        </w:rPr>
      </w:pPr>
      <w:r>
        <w:rPr>
          <w:rFonts w:cs="Tahoma" w:ascii="Tahoma" w:hAnsi="Tahoma"/>
          <w:b/>
          <w:sz w:val="32"/>
          <w:szCs w:val="32"/>
        </w:rPr>
      </w:r>
    </w:p>
    <w:p>
      <w:pPr>
        <w:pStyle w:val="Normal"/>
        <w:jc w:val="center"/>
        <w:rPr>
          <w:rFonts w:ascii="Tahoma" w:hAnsi="Tahoma" w:cs="Tahoma"/>
          <w:b/>
          <w:b/>
          <w:sz w:val="32"/>
          <w:szCs w:val="32"/>
        </w:rPr>
      </w:pPr>
      <w:r>
        <w:rPr>
          <w:rFonts w:cs="Tahoma" w:ascii="Tahoma" w:hAnsi="Tahoma"/>
          <w:b/>
          <w:sz w:val="32"/>
          <w:szCs w:val="32"/>
        </w:rPr>
      </w:r>
    </w:p>
    <w:p>
      <w:pPr>
        <w:pStyle w:val="Normal"/>
        <w:jc w:val="center"/>
        <w:rPr>
          <w:rFonts w:ascii="Tahoma" w:hAnsi="Tahoma" w:cs="Tahoma"/>
          <w:b/>
          <w:b/>
          <w:sz w:val="32"/>
          <w:szCs w:val="32"/>
        </w:rPr>
      </w:pPr>
      <w:r>
        <w:rPr>
          <w:rFonts w:cs="Tahoma" w:ascii="Tahoma" w:hAnsi="Tahoma"/>
          <w:b/>
          <w:sz w:val="32"/>
          <w:szCs w:val="32"/>
        </w:rPr>
        <w:t>NEGOCIATION ANNUELLE OBLIGATOIRE 2022</w:t>
      </w:r>
    </w:p>
    <w:p>
      <w:pPr>
        <w:pStyle w:val="Normal"/>
        <w:jc w:val="center"/>
        <w:rPr>
          <w:rFonts w:ascii="Tahoma" w:hAnsi="Tahoma" w:cs="Tahoma"/>
          <w:b/>
          <w:b/>
          <w:sz w:val="32"/>
          <w:szCs w:val="32"/>
        </w:rPr>
      </w:pPr>
      <w:r>
        <w:rPr>
          <w:rFonts w:cs="Tahoma" w:ascii="Tahoma" w:hAnsi="Tahoma"/>
          <w:b/>
          <w:sz w:val="32"/>
          <w:szCs w:val="32"/>
        </w:rPr>
        <w:t>PROTOCOLE D’ACCORD</w:t>
      </w:r>
    </w:p>
    <w:p>
      <w:pPr>
        <w:pStyle w:val="Normal"/>
        <w:jc w:val="center"/>
        <w:rPr>
          <w:rFonts w:ascii="Tahoma" w:hAnsi="Tahoma" w:cs="Tahoma"/>
          <w:b/>
          <w:b/>
          <w:sz w:val="32"/>
          <w:szCs w:val="32"/>
        </w:rPr>
      </w:pPr>
      <w:r>
        <w:rPr>
          <w:rFonts w:cs="Tahoma" w:ascii="Tahoma" w:hAnsi="Tahoma"/>
          <w:b/>
          <w:sz w:val="32"/>
          <w:szCs w:val="32"/>
        </w:rPr>
      </w:r>
    </w:p>
    <w:p>
      <w:pPr>
        <w:pStyle w:val="Normal"/>
        <w:jc w:val="center"/>
        <w:rPr>
          <w:rFonts w:ascii="Tahoma" w:hAnsi="Tahoma" w:cs="Tahoma"/>
          <w:b/>
          <w:b/>
          <w:sz w:val="32"/>
          <w:szCs w:val="32"/>
        </w:rPr>
      </w:pPr>
      <w:r>
        <w:rPr>
          <w:rFonts w:cs="Tahoma" w:ascii="Tahoma" w:hAnsi="Tahoma"/>
          <w:b/>
          <w:sz w:val="32"/>
          <w:szCs w:val="32"/>
        </w:rPr>
      </w:r>
    </w:p>
    <w:p>
      <w:pPr>
        <w:pStyle w:val="Normal"/>
        <w:jc w:val="both"/>
        <w:rPr>
          <w:rFonts w:ascii="Calibri" w:hAnsi="Calibri" w:cs="Tahoma"/>
        </w:rPr>
      </w:pPr>
      <w:r>
        <w:rPr>
          <w:rFonts w:cs="Tahoma" w:ascii="Calibri" w:hAnsi="Calibri"/>
        </w:rPr>
        <w:t xml:space="preserve">Conformément à l’article L 2242-1 du Code du Travail, une négociation sur les salaires s’est engagée entre la </w:t>
      </w:r>
      <w:r>
        <w:rPr>
          <w:rFonts w:cs="Tahoma" w:ascii="Calibri" w:hAnsi="Calibri"/>
          <w:b/>
        </w:rPr>
        <w:t>Société SELMO JELEN</w:t>
      </w:r>
      <w:r>
        <w:rPr>
          <w:rFonts w:cs="Tahoma" w:ascii="Calibri" w:hAnsi="Calibri"/>
        </w:rPr>
        <w:t xml:space="preserve"> – représentée –XXXXX Directeur d’Usine – XXXXX DRH et XXXXX Relais RH.</w:t>
      </w:r>
    </w:p>
    <w:p>
      <w:pPr>
        <w:pStyle w:val="Normal"/>
        <w:jc w:val="both"/>
        <w:rPr>
          <w:rFonts w:ascii="Calibri" w:hAnsi="Calibri" w:cs="Tahoma"/>
        </w:rPr>
      </w:pPr>
      <w:r>
        <w:rPr>
          <w:rFonts w:cs="Tahoma" w:ascii="Calibri" w:hAnsi="Calibri"/>
        </w:rPr>
      </w:r>
    </w:p>
    <w:p>
      <w:pPr>
        <w:pStyle w:val="Normal"/>
        <w:jc w:val="both"/>
        <w:rPr/>
      </w:pPr>
      <w:r>
        <w:rPr>
          <w:rFonts w:cs="Tahoma" w:ascii="Calibri" w:hAnsi="Calibri"/>
        </w:rPr>
        <w:t>et les Délégations Syndicales :</w:t>
      </w:r>
    </w:p>
    <w:p>
      <w:pPr>
        <w:pStyle w:val="Normal"/>
        <w:jc w:val="both"/>
        <w:rPr>
          <w:rFonts w:ascii="Calibri" w:hAnsi="Calibri" w:cs="Tahoma"/>
        </w:rPr>
      </w:pPr>
      <w:r>
        <w:rPr>
          <w:rFonts w:cs="Tahoma" w:ascii="Calibri" w:hAnsi="Calibri"/>
        </w:rPr>
      </w:r>
    </w:p>
    <w:p>
      <w:pPr>
        <w:pStyle w:val="Normal"/>
        <w:jc w:val="both"/>
        <w:rPr>
          <w:rFonts w:ascii="Calibri" w:hAnsi="Calibri" w:cs="Tahoma"/>
        </w:rPr>
      </w:pPr>
      <w:r>
        <w:rPr>
          <w:rFonts w:eastAsia="Wingdings 2" w:cs="Wingdings 2" w:ascii="Wingdings 2" w:hAnsi="Wingdings 2"/>
        </w:rPr>
        <w:t></w:t>
      </w:r>
      <w:r>
        <w:rPr>
          <w:rFonts w:eastAsia="Calibri" w:cs="Calibri" w:ascii="Calibri" w:hAnsi="Calibri"/>
        </w:rPr>
        <w:t xml:space="preserve"> </w:t>
      </w:r>
      <w:r>
        <w:rPr>
          <w:rFonts w:cs="Tahoma" w:ascii="Calibri" w:hAnsi="Calibri"/>
        </w:rPr>
        <w:t>Intersyndicale CFDT/CFTC, composée de</w:t>
      </w:r>
    </w:p>
    <w:p>
      <w:pPr>
        <w:pStyle w:val="Normal"/>
        <w:jc w:val="both"/>
        <w:rPr>
          <w:rFonts w:ascii="Calibri" w:hAnsi="Calibri" w:cs="Tahoma"/>
        </w:rPr>
      </w:pPr>
      <w:r>
        <w:rPr>
          <w:rFonts w:cs="Tahoma" w:ascii="Calibri" w:hAnsi="Calibri"/>
        </w:rPr>
        <w:tab/>
        <w:t xml:space="preserve">XXXXX Déléguée Syndicale – XXXXX (CFDT) </w:t>
      </w:r>
    </w:p>
    <w:p>
      <w:pPr>
        <w:pStyle w:val="Normal"/>
        <w:jc w:val="both"/>
        <w:rPr>
          <w:rFonts w:ascii="Calibri" w:hAnsi="Calibri" w:cs="Tahoma"/>
        </w:rPr>
      </w:pPr>
      <w:r>
        <w:rPr>
          <w:rFonts w:cs="Tahoma" w:ascii="Calibri" w:hAnsi="Calibri"/>
        </w:rPr>
        <w:tab/>
        <w:t xml:space="preserve">XXXXX Déléguée Syndicale – XXXXX (CFTC) </w:t>
      </w:r>
    </w:p>
    <w:p>
      <w:pPr>
        <w:pStyle w:val="Normal"/>
        <w:jc w:val="both"/>
        <w:rPr/>
      </w:pPr>
      <w:r>
        <w:rPr>
          <w:rFonts w:cs="Tahoma" w:ascii="Calibri" w:hAnsi="Calibri"/>
        </w:rPr>
        <w:t>Ainsi que Mesdames XXXX et XXXXX Maroquinières</w:t>
      </w:r>
    </w:p>
    <w:p>
      <w:pPr>
        <w:pStyle w:val="Normal"/>
        <w:jc w:val="both"/>
        <w:rPr>
          <w:rFonts w:ascii="Calibri" w:hAnsi="Calibri" w:cs="Tahoma"/>
        </w:rPr>
      </w:pPr>
      <w:r>
        <w:rPr>
          <w:rFonts w:eastAsia="Wingdings 2" w:cs="Wingdings 2" w:ascii="Wingdings 2" w:hAnsi="Wingdings 2"/>
        </w:rPr>
        <w:t></w:t>
      </w:r>
      <w:r>
        <w:rPr>
          <w:rFonts w:eastAsia="Calibri" w:cs="Calibri" w:ascii="Calibri" w:hAnsi="Calibri"/>
        </w:rPr>
        <w:t xml:space="preserve"> </w:t>
      </w:r>
      <w:r>
        <w:rPr>
          <w:rFonts w:cs="Tahoma" w:ascii="Calibri" w:hAnsi="Calibri"/>
        </w:rPr>
        <w:t>CGT</w:t>
      </w:r>
    </w:p>
    <w:p>
      <w:pPr>
        <w:pStyle w:val="Normal"/>
        <w:jc w:val="both"/>
        <w:rPr>
          <w:rFonts w:ascii="Calibri" w:hAnsi="Calibri" w:cs="Tahoma"/>
        </w:rPr>
      </w:pPr>
      <w:r>
        <w:rPr>
          <w:rFonts w:cs="Tahoma" w:ascii="Calibri" w:hAnsi="Calibri"/>
        </w:rPr>
        <w:tab/>
        <w:t>XXXXX Déléguée Syndicale – XXXXX (CGT)</w:t>
      </w:r>
    </w:p>
    <w:p>
      <w:pPr>
        <w:pStyle w:val="Normal"/>
        <w:jc w:val="both"/>
        <w:rPr/>
      </w:pPr>
      <w:r>
        <w:rPr>
          <w:rFonts w:cs="Tahoma" w:ascii="Calibri" w:hAnsi="Calibri"/>
        </w:rPr>
        <w:t>Ainsi que Madame XXXXX Maroquinière</w:t>
      </w:r>
    </w:p>
    <w:p>
      <w:pPr>
        <w:pStyle w:val="Normal"/>
        <w:jc w:val="both"/>
        <w:rPr/>
      </w:pPr>
      <w:r>
        <w:rPr>
          <w:rFonts w:eastAsia="Wingdings 2" w:cs="Wingdings 2" w:ascii="Wingdings 2" w:hAnsi="Wingdings 2"/>
        </w:rPr>
        <w:t></w:t>
      </w:r>
      <w:r>
        <w:rPr>
          <w:rFonts w:eastAsia="Calibri" w:cs="Calibri" w:ascii="Calibri" w:hAnsi="Calibri"/>
        </w:rPr>
        <w:t xml:space="preserve"> </w:t>
      </w:r>
      <w:r>
        <w:rPr>
          <w:rFonts w:cs="Tahoma" w:ascii="Calibri" w:hAnsi="Calibri"/>
        </w:rPr>
        <w:t>CFE/CGC</w:t>
      </w:r>
    </w:p>
    <w:p>
      <w:pPr>
        <w:pStyle w:val="Normal"/>
        <w:jc w:val="both"/>
        <w:rPr>
          <w:rFonts w:ascii="Calibri" w:hAnsi="Calibri" w:cs="Tahoma"/>
        </w:rPr>
      </w:pPr>
      <w:r>
        <w:rPr>
          <w:rFonts w:cs="Tahoma" w:ascii="Calibri" w:hAnsi="Calibri"/>
        </w:rPr>
        <w:tab/>
        <w:t>XXXXX Délégué Syndical – XXXXX (CFE CGC)</w:t>
      </w:r>
    </w:p>
    <w:p>
      <w:pPr>
        <w:pStyle w:val="Normal"/>
        <w:jc w:val="both"/>
        <w:rPr>
          <w:rFonts w:ascii="Calibri" w:hAnsi="Calibri" w:cs="Tahoma"/>
        </w:rPr>
      </w:pPr>
      <w:r>
        <w:rPr>
          <w:rFonts w:cs="Tahoma" w:ascii="Calibri" w:hAnsi="Calibri"/>
        </w:rPr>
        <w:tab/>
      </w:r>
    </w:p>
    <w:p>
      <w:pPr>
        <w:pStyle w:val="Normal"/>
        <w:jc w:val="both"/>
        <w:rPr>
          <w:rFonts w:ascii="Calibri" w:hAnsi="Calibri" w:cs="Tahoma"/>
          <w:b/>
          <w:b/>
          <w:bCs/>
        </w:rPr>
      </w:pPr>
      <w:r>
        <w:rPr>
          <w:rFonts w:cs="Tahoma" w:ascii="Calibri" w:hAnsi="Calibri"/>
          <w:b/>
          <w:bCs/>
        </w:rPr>
      </w:r>
    </w:p>
    <w:p>
      <w:pPr>
        <w:pStyle w:val="TextBody"/>
        <w:rPr>
          <w:rFonts w:ascii="Calibri" w:hAnsi="Calibri" w:cs="Calibri"/>
          <w:bCs w:val="false"/>
        </w:rPr>
      </w:pPr>
      <w:r>
        <w:rPr>
          <w:rFonts w:cs="Calibri" w:ascii="Calibri" w:hAnsi="Calibri"/>
          <w:bCs w:val="false"/>
        </w:rPr>
        <w:t>Il est rappelé que les parties ont été convoquées à l’initiative de la direction et se sont rencontrées :</w:t>
      </w:r>
    </w:p>
    <w:p>
      <w:pPr>
        <w:pStyle w:val="Normal"/>
        <w:jc w:val="both"/>
        <w:rPr>
          <w:rFonts w:ascii="Calibri" w:hAnsi="Calibri" w:cs="Tahoma"/>
          <w:bCs/>
        </w:rPr>
      </w:pPr>
      <w:r>
        <w:rPr>
          <w:rFonts w:cs="Tahoma" w:ascii="Calibri" w:hAnsi="Calibri"/>
          <w:bCs/>
        </w:rPr>
      </w:r>
    </w:p>
    <w:p>
      <w:pPr>
        <w:pStyle w:val="Normal"/>
        <w:jc w:val="both"/>
        <w:rPr/>
      </w:pPr>
      <w:r>
        <w:rPr>
          <w:rFonts w:cs="Tahoma" w:ascii="Calibri" w:hAnsi="Calibri"/>
        </w:rPr>
        <w:t>- Réunion préparatoire le 02/06/2022 pour la remise des documents</w:t>
      </w:r>
    </w:p>
    <w:p>
      <w:pPr>
        <w:pStyle w:val="Normal"/>
        <w:jc w:val="both"/>
        <w:rPr>
          <w:rFonts w:ascii="Calibri" w:hAnsi="Calibri" w:cs="Tahoma"/>
        </w:rPr>
      </w:pPr>
      <w:r>
        <w:rPr>
          <w:rFonts w:cs="Tahoma" w:ascii="Calibri" w:hAnsi="Calibri"/>
        </w:rPr>
        <w:t>- 1ere Réunion le 15/06/2022</w:t>
      </w:r>
    </w:p>
    <w:p>
      <w:pPr>
        <w:pStyle w:val="Normal"/>
        <w:jc w:val="both"/>
        <w:rPr>
          <w:rFonts w:ascii="Calibri" w:hAnsi="Calibri" w:cs="Tahoma"/>
        </w:rPr>
      </w:pPr>
      <w:r>
        <w:rPr>
          <w:rFonts w:cs="Tahoma" w:ascii="Calibri" w:hAnsi="Calibri"/>
        </w:rPr>
      </w:r>
    </w:p>
    <w:p>
      <w:pPr>
        <w:pStyle w:val="Normal"/>
        <w:jc w:val="both"/>
        <w:rPr/>
      </w:pPr>
      <w:r>
        <w:rPr>
          <w:rFonts w:cs="Tahoma" w:ascii="Calibri" w:hAnsi="Calibri"/>
        </w:rPr>
        <w:t>Il est établi, à la suite des réunions de négociations ci-dessus répertoriées, le présent procès-verbal d’accord qui sera déposé en 5 exemplaires auprès de la Direction Départementale du Travail, de l’Emploi et de la Formation Professionnelle, 1 exemplaire signé destiné au Greffe du Tribunal des Prud’hommes de Arras, 1 exemplaire signé pour la délégation syndicale partie prenante à la négociation.</w:t>
      </w:r>
    </w:p>
    <w:p>
      <w:pPr>
        <w:pStyle w:val="Normal"/>
        <w:jc w:val="both"/>
        <w:rPr>
          <w:rFonts w:ascii="Calibri" w:hAnsi="Calibri" w:cs="Tahoma"/>
        </w:rPr>
      </w:pPr>
      <w:r>
        <w:rPr>
          <w:rFonts w:cs="Tahoma" w:ascii="Calibri" w:hAnsi="Calibri"/>
        </w:rPr>
      </w:r>
    </w:p>
    <w:p>
      <w:pPr>
        <w:pStyle w:val="Normal"/>
        <w:tabs>
          <w:tab w:val="left" w:pos="567" w:leader="none"/>
        </w:tabs>
        <w:spacing w:before="0" w:after="0"/>
        <w:contextualSpacing/>
        <w:jc w:val="both"/>
        <w:rPr/>
      </w:pPr>
      <w:r>
        <w:rPr>
          <w:rFonts w:cs="Tahoma" w:ascii="Calibri" w:hAnsi="Calibri"/>
        </w:rPr>
        <w:t xml:space="preserve">Le 15 juin dernier, la Direction et les partenaires sociaux ont ouvert la négociation annuelle obligatoire. </w:t>
      </w:r>
    </w:p>
    <w:p>
      <w:pPr>
        <w:pStyle w:val="Normal"/>
        <w:tabs>
          <w:tab w:val="left" w:pos="567" w:leader="none"/>
        </w:tabs>
        <w:spacing w:before="0" w:after="0"/>
        <w:contextualSpacing/>
        <w:jc w:val="both"/>
        <w:rPr>
          <w:rFonts w:ascii="Calibri" w:hAnsi="Calibri" w:cs="Tahoma"/>
        </w:rPr>
      </w:pPr>
      <w:r>
        <w:rPr>
          <w:rFonts w:cs="Tahoma" w:ascii="Calibri" w:hAnsi="Calibri"/>
        </w:rPr>
      </w:r>
    </w:p>
    <w:p>
      <w:pPr>
        <w:pStyle w:val="Normal"/>
        <w:tabs>
          <w:tab w:val="left" w:pos="567" w:leader="none"/>
        </w:tabs>
        <w:spacing w:before="0" w:after="0"/>
        <w:contextualSpacing/>
        <w:jc w:val="both"/>
        <w:rPr>
          <w:rFonts w:ascii="Calibri" w:hAnsi="Calibri" w:cs="Tahoma"/>
        </w:rPr>
      </w:pPr>
      <w:r>
        <w:rPr>
          <w:rFonts w:cs="Tahoma" w:ascii="Calibri" w:hAnsi="Calibri"/>
        </w:rPr>
        <w:tab/>
        <w:t xml:space="preserve">A cette occasion, la Direction a analysé l’environnement actuel, le contexte économique, le marché de la maroquinerie, les exigences et les attentes des clients, les réussites du groupe THOMAS, les indicateurs clefs (l’inflation INSEE, l’augmentation du Smic, l’augmentation déterminée dans le cadre de l’accord de branche pour les salaires minima). </w:t>
      </w:r>
    </w:p>
    <w:p>
      <w:pPr>
        <w:pStyle w:val="Normal"/>
        <w:tabs>
          <w:tab w:val="left" w:pos="567" w:leader="none"/>
        </w:tabs>
        <w:spacing w:before="0" w:after="0"/>
        <w:contextualSpacing/>
        <w:jc w:val="both"/>
        <w:rPr>
          <w:rFonts w:ascii="Calibri" w:hAnsi="Calibri" w:cs="Tahoma"/>
        </w:rPr>
      </w:pPr>
      <w:r>
        <w:rPr>
          <w:rFonts w:cs="Tahoma" w:ascii="Calibri" w:hAnsi="Calibri"/>
        </w:rPr>
      </w:r>
    </w:p>
    <w:p>
      <w:pPr>
        <w:pStyle w:val="Normal"/>
        <w:tabs>
          <w:tab w:val="left" w:pos="567" w:leader="none"/>
        </w:tabs>
        <w:spacing w:before="0" w:after="0"/>
        <w:contextualSpacing/>
        <w:jc w:val="both"/>
        <w:rPr>
          <w:rFonts w:ascii="Calibri" w:hAnsi="Calibri" w:cs="Tahoma"/>
        </w:rPr>
      </w:pPr>
      <w:r>
        <w:rPr>
          <w:rFonts w:cs="Tahoma" w:ascii="Calibri" w:hAnsi="Calibri"/>
        </w:rPr>
        <w:tab/>
        <w:t xml:space="preserve">Dans un second temps, la Direction a abordé les points liés à la performance de notre maroquinerie, a analysé l’activité et les enjeux de notre site. </w:t>
      </w:r>
    </w:p>
    <w:p>
      <w:pPr>
        <w:pStyle w:val="Normal"/>
        <w:tabs>
          <w:tab w:val="left" w:pos="567" w:leader="none"/>
        </w:tabs>
        <w:spacing w:before="0" w:after="0"/>
        <w:contextualSpacing/>
        <w:jc w:val="both"/>
        <w:rPr>
          <w:rFonts w:ascii="Calibri" w:hAnsi="Calibri" w:cs="Tahoma"/>
        </w:rPr>
      </w:pPr>
      <w:r>
        <w:rPr>
          <w:rFonts w:cs="Tahoma" w:ascii="Calibri" w:hAnsi="Calibri"/>
        </w:rPr>
      </w:r>
    </w:p>
    <w:p>
      <w:pPr>
        <w:pStyle w:val="Normal"/>
        <w:tabs>
          <w:tab w:val="left" w:pos="567" w:leader="none"/>
        </w:tabs>
        <w:spacing w:before="0" w:after="0"/>
        <w:contextualSpacing/>
        <w:jc w:val="both"/>
        <w:rPr>
          <w:rFonts w:ascii="Calibri" w:hAnsi="Calibri" w:cs="Tahoma"/>
        </w:rPr>
      </w:pPr>
      <w:r>
        <w:rPr>
          <w:rFonts w:cs="Tahoma" w:ascii="Calibri" w:hAnsi="Calibri"/>
        </w:rPr>
      </w:r>
    </w:p>
    <w:p>
      <w:pPr>
        <w:pStyle w:val="Normal"/>
        <w:tabs>
          <w:tab w:val="left" w:pos="567" w:leader="none"/>
        </w:tabs>
        <w:spacing w:before="0" w:after="0"/>
        <w:contextualSpacing/>
        <w:jc w:val="both"/>
        <w:rPr>
          <w:rFonts w:ascii="Calibri" w:hAnsi="Calibri" w:cs="Tahoma"/>
        </w:rPr>
      </w:pPr>
      <w:r>
        <w:rPr>
          <w:rFonts w:cs="Tahoma" w:ascii="Calibri" w:hAnsi="Calibri"/>
        </w:rPr>
        <w:t>La Direction a également remis les documents nécessaires à la délégation et fixé conjointement le calendrier des négociations.</w:t>
      </w:r>
    </w:p>
    <w:p>
      <w:pPr>
        <w:pStyle w:val="Normal"/>
        <w:jc w:val="both"/>
        <w:rPr>
          <w:rFonts w:ascii="Calibri" w:hAnsi="Calibri" w:cs="Tahoma"/>
        </w:rPr>
      </w:pPr>
      <w:r>
        <w:rPr>
          <w:rFonts w:cs="Tahoma" w:ascii="Calibri" w:hAnsi="Calibri"/>
        </w:rPr>
      </w:r>
    </w:p>
    <w:p>
      <w:pPr>
        <w:pStyle w:val="Normal"/>
        <w:jc w:val="both"/>
        <w:rPr>
          <w:rFonts w:ascii="Calibri" w:hAnsi="Calibri" w:cs="Tahoma"/>
        </w:rPr>
      </w:pPr>
      <w:r>
        <w:rPr>
          <w:rFonts w:cs="Tahoma" w:ascii="Calibri" w:hAnsi="Calibri"/>
        </w:rPr>
      </w:r>
    </w:p>
    <w:p>
      <w:pPr>
        <w:pStyle w:val="Normal"/>
        <w:jc w:val="both"/>
        <w:rPr>
          <w:rFonts w:ascii="Calibri" w:hAnsi="Calibri" w:cs="Tahoma"/>
          <w:b/>
          <w:b/>
        </w:rPr>
      </w:pPr>
      <w:r>
        <w:rPr>
          <w:rFonts w:cs="Tahoma" w:ascii="Calibri" w:hAnsi="Calibri"/>
          <w:b/>
        </w:rPr>
        <w:t>ELEMENTS PARTAGES LORS DE LA REUNION DU 15/06/2022</w:t>
      </w:r>
    </w:p>
    <w:p>
      <w:pPr>
        <w:pStyle w:val="Normal"/>
        <w:jc w:val="both"/>
        <w:rPr>
          <w:rFonts w:ascii="Calibri" w:hAnsi="Calibri" w:cs="Tahoma"/>
          <w:b/>
          <w:b/>
        </w:rPr>
      </w:pPr>
      <w:r>
        <w:rPr>
          <w:rFonts w:cs="Tahoma" w:ascii="Calibri" w:hAnsi="Calibri"/>
          <w:b/>
        </w:rPr>
      </w:r>
    </w:p>
    <w:p>
      <w:pPr>
        <w:pStyle w:val="Normal"/>
        <w:jc w:val="both"/>
        <w:rPr>
          <w:rFonts w:ascii="Calibri" w:hAnsi="Calibri" w:cs="Tahoma"/>
          <w:b/>
          <w:b/>
        </w:rPr>
      </w:pPr>
      <w:r>
        <w:rPr>
          <w:rFonts w:cs="Tahoma" w:ascii="Calibri" w:hAnsi="Calibri"/>
          <w:b/>
        </w:rPr>
        <w:t>Synthèse des pistes envisagées par la délégation salariale (CFDT) :</w:t>
      </w:r>
    </w:p>
    <w:p>
      <w:pPr>
        <w:pStyle w:val="Normal"/>
        <w:jc w:val="both"/>
        <w:rPr>
          <w:rFonts w:ascii="Calibri" w:hAnsi="Calibri" w:cs="Tahoma"/>
          <w:b/>
          <w:b/>
        </w:rPr>
      </w:pPr>
      <w:r>
        <w:rPr>
          <w:rFonts w:cs="Tahoma" w:ascii="Calibri" w:hAnsi="Calibri"/>
          <w:b/>
        </w:rPr>
      </w:r>
    </w:p>
    <w:p>
      <w:pPr>
        <w:pStyle w:val="Normal"/>
        <w:numPr>
          <w:ilvl w:val="0"/>
          <w:numId w:val="3"/>
        </w:numPr>
        <w:jc w:val="both"/>
        <w:rPr>
          <w:rFonts w:ascii="Calibri" w:hAnsi="Calibri" w:cs="Tahoma"/>
        </w:rPr>
      </w:pPr>
      <w:r>
        <w:rPr>
          <w:rFonts w:cs="Tahoma" w:ascii="Calibri" w:hAnsi="Calibri"/>
        </w:rPr>
        <w:t>Augmentation Générale +12% soit 160 euros net / mois</w:t>
      </w:r>
    </w:p>
    <w:p>
      <w:pPr>
        <w:pStyle w:val="Normal"/>
        <w:numPr>
          <w:ilvl w:val="0"/>
          <w:numId w:val="3"/>
        </w:numPr>
        <w:jc w:val="both"/>
        <w:rPr>
          <w:rFonts w:ascii="Calibri" w:hAnsi="Calibri" w:cs="Tahoma"/>
        </w:rPr>
      </w:pPr>
      <w:r>
        <w:rPr>
          <w:rFonts w:cs="Tahoma" w:ascii="Calibri" w:hAnsi="Calibri"/>
        </w:rPr>
        <w:t>Maintenir le budget des Œuvres Sociale 1.1%</w:t>
      </w:r>
    </w:p>
    <w:p>
      <w:pPr>
        <w:pStyle w:val="Normal"/>
        <w:numPr>
          <w:ilvl w:val="0"/>
          <w:numId w:val="3"/>
        </w:numPr>
        <w:jc w:val="both"/>
        <w:rPr>
          <w:rFonts w:ascii="Calibri" w:hAnsi="Calibri" w:cs="Tahoma"/>
        </w:rPr>
      </w:pPr>
      <w:r>
        <w:rPr>
          <w:rFonts w:cs="Tahoma" w:ascii="Calibri" w:hAnsi="Calibri"/>
        </w:rPr>
        <w:t>Mettre en place Ancienneté</w:t>
      </w:r>
    </w:p>
    <w:p>
      <w:pPr>
        <w:pStyle w:val="Normal"/>
        <w:numPr>
          <w:ilvl w:val="0"/>
          <w:numId w:val="3"/>
        </w:numPr>
        <w:jc w:val="both"/>
        <w:rPr>
          <w:rFonts w:ascii="Calibri" w:hAnsi="Calibri" w:cs="Tahoma"/>
        </w:rPr>
      </w:pPr>
      <w:r>
        <w:rPr>
          <w:rFonts w:cs="Tahoma" w:ascii="Calibri" w:hAnsi="Calibri"/>
        </w:rPr>
        <w:t>Passer la journée à 20 ans d’ancienneté au lieu de 25 ans</w:t>
      </w:r>
    </w:p>
    <w:p>
      <w:pPr>
        <w:pStyle w:val="Normal"/>
        <w:numPr>
          <w:ilvl w:val="0"/>
          <w:numId w:val="3"/>
        </w:numPr>
        <w:jc w:val="both"/>
        <w:rPr>
          <w:rFonts w:ascii="Calibri" w:hAnsi="Calibri" w:cs="Tahoma"/>
        </w:rPr>
      </w:pPr>
      <w:r>
        <w:rPr>
          <w:rFonts w:cs="Tahoma" w:ascii="Calibri" w:hAnsi="Calibri"/>
        </w:rPr>
        <w:t>1 semaine de CP à l’initiative du Salarié avec modalité à fixer</w:t>
      </w:r>
    </w:p>
    <w:p>
      <w:pPr>
        <w:pStyle w:val="Normal"/>
        <w:numPr>
          <w:ilvl w:val="0"/>
          <w:numId w:val="3"/>
        </w:numPr>
        <w:jc w:val="both"/>
        <w:rPr>
          <w:rFonts w:ascii="Calibri" w:hAnsi="Calibri" w:cs="Tahoma"/>
        </w:rPr>
      </w:pPr>
      <w:r>
        <w:rPr>
          <w:rFonts w:cs="Tahoma" w:ascii="Calibri" w:hAnsi="Calibri"/>
        </w:rPr>
        <w:t>Mise en place d’un livret de suivi</w:t>
      </w:r>
    </w:p>
    <w:p>
      <w:pPr>
        <w:pStyle w:val="Normal"/>
        <w:numPr>
          <w:ilvl w:val="0"/>
          <w:numId w:val="3"/>
        </w:numPr>
        <w:jc w:val="both"/>
        <w:rPr>
          <w:rFonts w:ascii="Calibri" w:hAnsi="Calibri" w:cs="Tahoma"/>
        </w:rPr>
      </w:pPr>
      <w:r>
        <w:rPr>
          <w:rFonts w:cs="Tahoma" w:ascii="Calibri" w:hAnsi="Calibri"/>
        </w:rPr>
        <w:t>Indexation des AG en fonction du SMIC</w:t>
      </w:r>
    </w:p>
    <w:p>
      <w:pPr>
        <w:pStyle w:val="Normal"/>
        <w:numPr>
          <w:ilvl w:val="0"/>
          <w:numId w:val="3"/>
        </w:numPr>
        <w:jc w:val="both"/>
        <w:rPr>
          <w:rFonts w:ascii="Calibri" w:hAnsi="Calibri" w:cs="Tahoma"/>
        </w:rPr>
      </w:pPr>
      <w:r>
        <w:rPr>
          <w:rFonts w:cs="Tahoma" w:ascii="Calibri" w:hAnsi="Calibri"/>
        </w:rPr>
        <w:t>Maintien des HS à 25%</w:t>
      </w:r>
    </w:p>
    <w:p>
      <w:pPr>
        <w:pStyle w:val="Normal"/>
        <w:numPr>
          <w:ilvl w:val="0"/>
          <w:numId w:val="3"/>
        </w:numPr>
        <w:jc w:val="both"/>
        <w:rPr>
          <w:rFonts w:ascii="Calibri" w:hAnsi="Calibri" w:cs="Tahoma"/>
        </w:rPr>
      </w:pPr>
      <w:r>
        <w:rPr>
          <w:rFonts w:cs="Tahoma" w:ascii="Calibri" w:hAnsi="Calibri"/>
        </w:rPr>
        <w:t>Réouverture des Augmentations Individuelles avec rétroactivité</w:t>
      </w:r>
    </w:p>
    <w:p>
      <w:pPr>
        <w:pStyle w:val="Normal"/>
        <w:numPr>
          <w:ilvl w:val="0"/>
          <w:numId w:val="3"/>
        </w:numPr>
        <w:jc w:val="both"/>
        <w:rPr>
          <w:rFonts w:ascii="Calibri" w:hAnsi="Calibri" w:cs="Tahoma"/>
        </w:rPr>
      </w:pPr>
      <w:r>
        <w:rPr>
          <w:rFonts w:cs="Tahoma" w:ascii="Calibri" w:hAnsi="Calibri"/>
        </w:rPr>
        <w:t>Application des mesures pour l’AG au 01/05/2022</w:t>
      </w:r>
    </w:p>
    <w:p>
      <w:pPr>
        <w:pStyle w:val="Normal"/>
        <w:numPr>
          <w:ilvl w:val="0"/>
          <w:numId w:val="3"/>
        </w:numPr>
        <w:jc w:val="both"/>
        <w:rPr>
          <w:rFonts w:ascii="Calibri" w:hAnsi="Calibri" w:cs="Tahoma"/>
        </w:rPr>
      </w:pPr>
      <w:r>
        <w:rPr>
          <w:rFonts w:cs="Tahoma" w:ascii="Calibri" w:hAnsi="Calibri"/>
        </w:rPr>
        <w:t>Mise en place de la subrogation en cas de maladie</w:t>
      </w:r>
    </w:p>
    <w:p>
      <w:pPr>
        <w:pStyle w:val="Normal"/>
        <w:jc w:val="both"/>
        <w:rPr>
          <w:rFonts w:ascii="Calibri" w:hAnsi="Calibri" w:cs="Tahoma"/>
        </w:rPr>
      </w:pPr>
      <w:r>
        <w:rPr>
          <w:rFonts w:cs="Tahoma" w:ascii="Calibri" w:hAnsi="Calibri"/>
        </w:rPr>
      </w:r>
    </w:p>
    <w:p>
      <w:pPr>
        <w:pStyle w:val="Normal"/>
        <w:jc w:val="both"/>
        <w:rPr>
          <w:rFonts w:ascii="Calibri" w:hAnsi="Calibri" w:cs="Tahoma"/>
          <w:b/>
          <w:b/>
        </w:rPr>
      </w:pPr>
      <w:r>
        <w:rPr>
          <w:rFonts w:cs="Tahoma" w:ascii="Calibri" w:hAnsi="Calibri"/>
          <w:b/>
        </w:rPr>
        <w:t>Synthèse des pistes envisagées par la délégation salariale (CFTC) :</w:t>
      </w:r>
    </w:p>
    <w:p>
      <w:pPr>
        <w:pStyle w:val="Normal"/>
        <w:jc w:val="both"/>
        <w:rPr>
          <w:rFonts w:ascii="Calibri" w:hAnsi="Calibri" w:cs="Tahoma"/>
          <w:b/>
          <w:b/>
        </w:rPr>
      </w:pPr>
      <w:r>
        <w:rPr>
          <w:rFonts w:cs="Tahoma" w:ascii="Calibri" w:hAnsi="Calibri"/>
          <w:b/>
        </w:rPr>
      </w:r>
    </w:p>
    <w:p>
      <w:pPr>
        <w:pStyle w:val="Normal"/>
        <w:numPr>
          <w:ilvl w:val="0"/>
          <w:numId w:val="3"/>
        </w:numPr>
        <w:jc w:val="both"/>
        <w:rPr>
          <w:rFonts w:ascii="Calibri" w:hAnsi="Calibri" w:cs="Tahoma"/>
        </w:rPr>
      </w:pPr>
      <w:r>
        <w:rPr>
          <w:rFonts w:cs="Tahoma" w:ascii="Calibri" w:hAnsi="Calibri"/>
        </w:rPr>
        <w:t>Augmentation Générale +12% soit 160 euros net / mois</w:t>
      </w:r>
    </w:p>
    <w:p>
      <w:pPr>
        <w:pStyle w:val="Normal"/>
        <w:numPr>
          <w:ilvl w:val="0"/>
          <w:numId w:val="3"/>
        </w:numPr>
        <w:jc w:val="both"/>
        <w:rPr>
          <w:rFonts w:ascii="Calibri" w:hAnsi="Calibri" w:cs="Tahoma"/>
        </w:rPr>
      </w:pPr>
      <w:r>
        <w:rPr>
          <w:rFonts w:cs="Tahoma" w:ascii="Calibri" w:hAnsi="Calibri"/>
        </w:rPr>
        <w:t>Maintenir le budget des Œuvres Sociale 1.1%</w:t>
      </w:r>
    </w:p>
    <w:p>
      <w:pPr>
        <w:pStyle w:val="Normal"/>
        <w:numPr>
          <w:ilvl w:val="0"/>
          <w:numId w:val="3"/>
        </w:numPr>
        <w:jc w:val="both"/>
        <w:rPr>
          <w:rFonts w:ascii="Calibri" w:hAnsi="Calibri" w:cs="Tahoma"/>
        </w:rPr>
      </w:pPr>
      <w:r>
        <w:rPr>
          <w:rFonts w:cs="Tahoma" w:ascii="Calibri" w:hAnsi="Calibri"/>
        </w:rPr>
        <w:t>Mettre en place Ancienneté</w:t>
      </w:r>
    </w:p>
    <w:p>
      <w:pPr>
        <w:pStyle w:val="Normal"/>
        <w:numPr>
          <w:ilvl w:val="0"/>
          <w:numId w:val="3"/>
        </w:numPr>
        <w:jc w:val="both"/>
        <w:rPr>
          <w:rFonts w:ascii="Calibri" w:hAnsi="Calibri" w:cs="Tahoma"/>
        </w:rPr>
      </w:pPr>
      <w:r>
        <w:rPr>
          <w:rFonts w:cs="Tahoma" w:ascii="Calibri" w:hAnsi="Calibri"/>
        </w:rPr>
        <w:t>Passer la journée à 20 ans d’ancienneté au lieu de 25 ans</w:t>
      </w:r>
    </w:p>
    <w:p>
      <w:pPr>
        <w:pStyle w:val="Normal"/>
        <w:numPr>
          <w:ilvl w:val="0"/>
          <w:numId w:val="3"/>
        </w:numPr>
        <w:jc w:val="both"/>
        <w:rPr>
          <w:rFonts w:ascii="Calibri" w:hAnsi="Calibri" w:cs="Tahoma"/>
        </w:rPr>
      </w:pPr>
      <w:r>
        <w:rPr>
          <w:rFonts w:cs="Tahoma" w:ascii="Calibri" w:hAnsi="Calibri"/>
        </w:rPr>
        <w:t>1 semaine de CP à l’initiative du Salarié avec modalité à fixer</w:t>
      </w:r>
    </w:p>
    <w:p>
      <w:pPr>
        <w:pStyle w:val="Normal"/>
        <w:numPr>
          <w:ilvl w:val="0"/>
          <w:numId w:val="3"/>
        </w:numPr>
        <w:jc w:val="both"/>
        <w:rPr>
          <w:rFonts w:ascii="Calibri" w:hAnsi="Calibri" w:cs="Tahoma"/>
        </w:rPr>
      </w:pPr>
      <w:r>
        <w:rPr>
          <w:rFonts w:cs="Tahoma" w:ascii="Calibri" w:hAnsi="Calibri"/>
        </w:rPr>
        <w:t>Mise en place d’un livret de suivi</w:t>
      </w:r>
    </w:p>
    <w:p>
      <w:pPr>
        <w:pStyle w:val="Normal"/>
        <w:numPr>
          <w:ilvl w:val="0"/>
          <w:numId w:val="3"/>
        </w:numPr>
        <w:jc w:val="both"/>
        <w:rPr>
          <w:rFonts w:ascii="Calibri" w:hAnsi="Calibri" w:cs="Tahoma"/>
        </w:rPr>
      </w:pPr>
      <w:r>
        <w:rPr>
          <w:rFonts w:cs="Tahoma" w:ascii="Calibri" w:hAnsi="Calibri"/>
        </w:rPr>
        <w:t>Indexation des AG en fonction du SMIC</w:t>
      </w:r>
    </w:p>
    <w:p>
      <w:pPr>
        <w:pStyle w:val="Normal"/>
        <w:numPr>
          <w:ilvl w:val="0"/>
          <w:numId w:val="3"/>
        </w:numPr>
        <w:jc w:val="both"/>
        <w:rPr>
          <w:rFonts w:ascii="Calibri" w:hAnsi="Calibri" w:cs="Tahoma"/>
        </w:rPr>
      </w:pPr>
      <w:r>
        <w:rPr>
          <w:rFonts w:cs="Tahoma" w:ascii="Calibri" w:hAnsi="Calibri"/>
        </w:rPr>
        <w:t>Maintien des HS à 25%</w:t>
      </w:r>
    </w:p>
    <w:p>
      <w:pPr>
        <w:pStyle w:val="Normal"/>
        <w:numPr>
          <w:ilvl w:val="0"/>
          <w:numId w:val="3"/>
        </w:numPr>
        <w:jc w:val="both"/>
        <w:rPr>
          <w:rFonts w:ascii="Calibri" w:hAnsi="Calibri" w:cs="Tahoma"/>
        </w:rPr>
      </w:pPr>
      <w:r>
        <w:rPr>
          <w:rFonts w:cs="Tahoma" w:ascii="Calibri" w:hAnsi="Calibri"/>
        </w:rPr>
        <w:t>Réouverture des Augmentations Individuelles avec rétroactivité</w:t>
      </w:r>
    </w:p>
    <w:p>
      <w:pPr>
        <w:pStyle w:val="Normal"/>
        <w:numPr>
          <w:ilvl w:val="0"/>
          <w:numId w:val="3"/>
        </w:numPr>
        <w:jc w:val="both"/>
        <w:rPr>
          <w:rFonts w:ascii="Calibri" w:hAnsi="Calibri" w:cs="Tahoma"/>
        </w:rPr>
      </w:pPr>
      <w:r>
        <w:rPr>
          <w:rFonts w:cs="Tahoma" w:ascii="Calibri" w:hAnsi="Calibri"/>
        </w:rPr>
        <w:t>Application des mesures pour l’AG au 01/05/2022</w:t>
      </w:r>
    </w:p>
    <w:p>
      <w:pPr>
        <w:pStyle w:val="Normal"/>
        <w:numPr>
          <w:ilvl w:val="0"/>
          <w:numId w:val="3"/>
        </w:numPr>
        <w:jc w:val="both"/>
        <w:rPr>
          <w:rFonts w:ascii="Calibri" w:hAnsi="Calibri" w:cs="Tahoma"/>
        </w:rPr>
      </w:pPr>
      <w:r>
        <w:rPr>
          <w:rFonts w:cs="Tahoma" w:ascii="Calibri" w:hAnsi="Calibri"/>
        </w:rPr>
        <w:t>Mise en place de la subrogation en cas de maladie</w:t>
      </w:r>
    </w:p>
    <w:p>
      <w:pPr>
        <w:pStyle w:val="Normal"/>
        <w:jc w:val="both"/>
        <w:rPr>
          <w:rFonts w:ascii="Calibri" w:hAnsi="Calibri" w:cs="Tahoma"/>
        </w:rPr>
      </w:pPr>
      <w:r>
        <w:rPr>
          <w:rFonts w:cs="Tahoma" w:ascii="Calibri" w:hAnsi="Calibri"/>
        </w:rPr>
      </w:r>
    </w:p>
    <w:p>
      <w:pPr>
        <w:pStyle w:val="Normal"/>
        <w:jc w:val="both"/>
        <w:rPr/>
      </w:pPr>
      <w:r>
        <w:rPr>
          <w:rFonts w:cs="Tahoma" w:ascii="Calibri" w:hAnsi="Calibri"/>
          <w:b/>
        </w:rPr>
        <w:t>Synthèse des pistes envisagées par la délégation (CGT) :</w:t>
      </w:r>
    </w:p>
    <w:p>
      <w:pPr>
        <w:pStyle w:val="Normal"/>
        <w:jc w:val="both"/>
        <w:rPr>
          <w:rFonts w:ascii="Calibri" w:hAnsi="Calibri" w:cs="Tahoma"/>
          <w:b/>
          <w:b/>
        </w:rPr>
      </w:pPr>
      <w:r>
        <w:rPr>
          <w:rFonts w:cs="Tahoma" w:ascii="Calibri" w:hAnsi="Calibri"/>
          <w:b/>
        </w:rPr>
      </w:r>
    </w:p>
    <w:p>
      <w:pPr>
        <w:pStyle w:val="Normal"/>
        <w:numPr>
          <w:ilvl w:val="0"/>
          <w:numId w:val="3"/>
        </w:numPr>
        <w:jc w:val="both"/>
        <w:rPr/>
      </w:pPr>
      <w:r>
        <w:rPr>
          <w:rFonts w:cs="Tahoma" w:ascii="Calibri" w:hAnsi="Calibri"/>
          <w:bCs/>
        </w:rPr>
        <w:t>Augmentation Générale de 10% (AG)</w:t>
      </w:r>
    </w:p>
    <w:p>
      <w:pPr>
        <w:pStyle w:val="Normal"/>
        <w:numPr>
          <w:ilvl w:val="0"/>
          <w:numId w:val="3"/>
        </w:numPr>
        <w:jc w:val="both"/>
        <w:rPr>
          <w:rFonts w:ascii="Calibri" w:hAnsi="Calibri" w:cs="Tahoma"/>
          <w:bCs/>
        </w:rPr>
      </w:pPr>
      <w:r>
        <w:rPr>
          <w:rFonts w:cs="Tahoma" w:ascii="Calibri" w:hAnsi="Calibri"/>
          <w:bCs/>
        </w:rPr>
        <w:t>Revalorisation de la prime de transport et assiduité de 10%</w:t>
      </w:r>
    </w:p>
    <w:p>
      <w:pPr>
        <w:pStyle w:val="Normal"/>
        <w:numPr>
          <w:ilvl w:val="0"/>
          <w:numId w:val="3"/>
        </w:numPr>
        <w:jc w:val="both"/>
        <w:rPr>
          <w:rFonts w:ascii="Calibri" w:hAnsi="Calibri" w:cs="Tahoma"/>
          <w:bCs/>
        </w:rPr>
      </w:pPr>
      <w:r>
        <w:rPr>
          <w:rFonts w:cs="Tahoma" w:ascii="Calibri" w:hAnsi="Calibri"/>
          <w:bCs/>
        </w:rPr>
        <w:t>Mise en place d’une clause de revoyure en septembre en cas d’inflation</w:t>
      </w:r>
    </w:p>
    <w:p>
      <w:pPr>
        <w:pStyle w:val="Normal"/>
        <w:jc w:val="both"/>
        <w:rPr>
          <w:rFonts w:ascii="Calibri" w:hAnsi="Calibri" w:cs="Tahoma"/>
          <w:bCs/>
        </w:rPr>
      </w:pPr>
      <w:r>
        <w:rPr>
          <w:rFonts w:cs="Tahoma" w:ascii="Calibri" w:hAnsi="Calibri"/>
          <w:bCs/>
        </w:rPr>
      </w:r>
    </w:p>
    <w:p>
      <w:pPr>
        <w:pStyle w:val="Normal"/>
        <w:jc w:val="both"/>
        <w:rPr/>
      </w:pPr>
      <w:r>
        <w:rPr>
          <w:rFonts w:cs="Tahoma" w:ascii="Calibri" w:hAnsi="Calibri"/>
          <w:b/>
        </w:rPr>
        <w:t>Synthèse des pistes envisagées par la délégation (CFE CGC) :</w:t>
      </w:r>
    </w:p>
    <w:p>
      <w:pPr>
        <w:pStyle w:val="Normal"/>
        <w:jc w:val="both"/>
        <w:rPr>
          <w:rFonts w:ascii="Calibri" w:hAnsi="Calibri" w:cs="Tahoma"/>
          <w:b/>
          <w:b/>
        </w:rPr>
      </w:pPr>
      <w:r>
        <w:rPr>
          <w:rFonts w:cs="Tahoma" w:ascii="Calibri" w:hAnsi="Calibri"/>
          <w:b/>
        </w:rPr>
      </w:r>
    </w:p>
    <w:p>
      <w:pPr>
        <w:pStyle w:val="Normal"/>
        <w:numPr>
          <w:ilvl w:val="0"/>
          <w:numId w:val="3"/>
        </w:numPr>
        <w:jc w:val="both"/>
        <w:rPr>
          <w:rFonts w:ascii="Calibri" w:hAnsi="Calibri" w:cs="Tahoma"/>
          <w:bCs/>
        </w:rPr>
      </w:pPr>
      <w:r>
        <w:rPr>
          <w:rFonts w:cs="Tahoma" w:ascii="Calibri" w:hAnsi="Calibri"/>
          <w:bCs/>
        </w:rPr>
        <w:t>Semaine de RTT à l’initiative du salarié</w:t>
      </w:r>
    </w:p>
    <w:p>
      <w:pPr>
        <w:pStyle w:val="Normal"/>
        <w:numPr>
          <w:ilvl w:val="0"/>
          <w:numId w:val="3"/>
        </w:numPr>
        <w:jc w:val="both"/>
        <w:rPr>
          <w:rFonts w:ascii="Calibri" w:hAnsi="Calibri" w:cs="Tahoma"/>
          <w:bCs/>
        </w:rPr>
      </w:pPr>
      <w:r>
        <w:rPr>
          <w:rFonts w:cs="Tahoma" w:ascii="Calibri" w:hAnsi="Calibri"/>
          <w:bCs/>
        </w:rPr>
        <w:t>Revoir la prime de transport</w:t>
      </w:r>
    </w:p>
    <w:p>
      <w:pPr>
        <w:pStyle w:val="Normal"/>
        <w:numPr>
          <w:ilvl w:val="0"/>
          <w:numId w:val="3"/>
        </w:numPr>
        <w:jc w:val="both"/>
        <w:rPr>
          <w:rFonts w:ascii="Calibri" w:hAnsi="Calibri" w:cs="Tahoma"/>
          <w:bCs/>
        </w:rPr>
      </w:pPr>
      <w:r>
        <w:rPr>
          <w:rFonts w:cs="Tahoma" w:ascii="Calibri" w:hAnsi="Calibri"/>
          <w:bCs/>
        </w:rPr>
        <w:t>Revoir les augmentations individuelles obtenues en mars au vu du contexte d’inflation</w:t>
      </w:r>
    </w:p>
    <w:p>
      <w:pPr>
        <w:pStyle w:val="Normal"/>
        <w:jc w:val="both"/>
        <w:rPr>
          <w:rFonts w:ascii="Calibri" w:hAnsi="Calibri" w:cs="Tahoma"/>
          <w:bCs/>
        </w:rPr>
      </w:pPr>
      <w:r>
        <w:rPr>
          <w:rFonts w:cs="Tahoma" w:ascii="Calibri" w:hAnsi="Calibri"/>
          <w:bCs/>
        </w:rPr>
      </w:r>
    </w:p>
    <w:p>
      <w:pPr>
        <w:pStyle w:val="Normal"/>
        <w:jc w:val="both"/>
        <w:rPr>
          <w:rFonts w:ascii="Calibri" w:hAnsi="Calibri" w:cs="Tahoma"/>
          <w:b/>
          <w:b/>
          <w:bCs/>
        </w:rPr>
      </w:pPr>
      <w:r>
        <w:rPr>
          <w:rFonts w:cs="Tahoma" w:ascii="Calibri" w:hAnsi="Calibri"/>
          <w:b/>
          <w:bCs/>
        </w:rPr>
      </w:r>
    </w:p>
    <w:p>
      <w:pPr>
        <w:pStyle w:val="Normal"/>
        <w:jc w:val="both"/>
        <w:rPr>
          <w:rFonts w:ascii="Calibri" w:hAnsi="Calibri" w:cs="Tahoma"/>
          <w:b/>
          <w:b/>
          <w:bCs/>
        </w:rPr>
      </w:pPr>
      <w:r>
        <w:rPr>
          <w:rFonts w:cs="Tahoma" w:ascii="Calibri" w:hAnsi="Calibri"/>
          <w:b/>
          <w:bCs/>
        </w:rPr>
        <w:t>Synthèse des pistes envisagées par la Direction :</w:t>
      </w:r>
    </w:p>
    <w:p>
      <w:pPr>
        <w:pStyle w:val="Normal"/>
        <w:jc w:val="both"/>
        <w:rPr>
          <w:rFonts w:ascii="Calibri" w:hAnsi="Calibri" w:cs="Tahoma"/>
          <w:b/>
          <w:b/>
          <w:bCs/>
        </w:rPr>
      </w:pPr>
      <w:r>
        <w:rPr>
          <w:rFonts w:cs="Tahoma" w:ascii="Calibri" w:hAnsi="Calibri"/>
          <w:b/>
          <w:bCs/>
        </w:rPr>
      </w:r>
    </w:p>
    <w:p>
      <w:pPr>
        <w:pStyle w:val="Normal"/>
        <w:jc w:val="both"/>
        <w:rPr>
          <w:rFonts w:ascii="Calibri" w:hAnsi="Calibri" w:cs="Tahoma"/>
        </w:rPr>
      </w:pPr>
      <w:r>
        <w:rPr>
          <w:rFonts w:cs="Tahoma" w:ascii="Calibri" w:hAnsi="Calibri"/>
        </w:rPr>
        <w:t>Au regard de la situation exceptionnelle, la Direction précise qu’au vu l’inflation exceptionnelle portera son travail autour de l’Augmentation Individuelle :</w:t>
      </w:r>
    </w:p>
    <w:p>
      <w:pPr>
        <w:pStyle w:val="Normal"/>
        <w:jc w:val="both"/>
        <w:rPr>
          <w:rFonts w:ascii="Calibri" w:hAnsi="Calibri" w:cs="Tahoma"/>
        </w:rPr>
      </w:pPr>
      <w:r>
        <w:rPr>
          <w:rFonts w:cs="Tahoma" w:ascii="Calibri" w:hAnsi="Calibri"/>
        </w:rPr>
      </w:r>
    </w:p>
    <w:p>
      <w:pPr>
        <w:pStyle w:val="Normal"/>
        <w:numPr>
          <w:ilvl w:val="0"/>
          <w:numId w:val="3"/>
        </w:numPr>
        <w:jc w:val="both"/>
        <w:rPr/>
      </w:pPr>
      <w:r>
        <w:rPr>
          <w:rFonts w:cs="Tahoma" w:ascii="Calibri" w:hAnsi="Calibri"/>
        </w:rPr>
        <w:t>AG +5.2%</w:t>
      </w:r>
    </w:p>
    <w:p>
      <w:pPr>
        <w:pStyle w:val="Normal"/>
        <w:numPr>
          <w:ilvl w:val="0"/>
          <w:numId w:val="3"/>
        </w:numPr>
        <w:jc w:val="both"/>
        <w:rPr>
          <w:rFonts w:ascii="Calibri" w:hAnsi="Calibri" w:cs="Tahoma"/>
        </w:rPr>
      </w:pPr>
      <w:r>
        <w:rPr>
          <w:rFonts w:cs="Tahoma" w:ascii="Calibri" w:hAnsi="Calibri"/>
        </w:rPr>
        <w:t>Mise en place de l’Ancienneté (5 ans – 5cts ; 10 ans – 10cts ; 15 ans – 15cts ; 20 ans-20cts)</w:t>
      </w:r>
    </w:p>
    <w:p>
      <w:pPr>
        <w:pStyle w:val="Normal"/>
        <w:numPr>
          <w:ilvl w:val="0"/>
          <w:numId w:val="3"/>
        </w:numPr>
        <w:jc w:val="both"/>
        <w:rPr>
          <w:rFonts w:ascii="Calibri" w:hAnsi="Calibri" w:cs="Tahoma"/>
        </w:rPr>
      </w:pPr>
      <w:r>
        <w:rPr>
          <w:rFonts w:cs="Tahoma" w:ascii="Calibri" w:hAnsi="Calibri"/>
        </w:rPr>
        <w:t>Flexibilité pour la semaine d’heure (RTT) ; 37h à l’initiative du salarié à poser jusqu’au 31 janvier avec validation de la production fin février</w:t>
      </w:r>
    </w:p>
    <w:p>
      <w:pPr>
        <w:pStyle w:val="Normal"/>
        <w:numPr>
          <w:ilvl w:val="0"/>
          <w:numId w:val="3"/>
        </w:numPr>
        <w:jc w:val="both"/>
        <w:rPr>
          <w:rFonts w:ascii="Calibri" w:hAnsi="Calibri" w:cs="Tahoma"/>
        </w:rPr>
      </w:pPr>
      <w:r>
        <w:rPr>
          <w:rFonts w:cs="Tahoma" w:ascii="Calibri" w:hAnsi="Calibri"/>
        </w:rPr>
        <w:t>Augmentation de la prime de transport à 5.2%</w:t>
      </w:r>
    </w:p>
    <w:p>
      <w:pPr>
        <w:pStyle w:val="Normal"/>
        <w:numPr>
          <w:ilvl w:val="0"/>
          <w:numId w:val="3"/>
        </w:numPr>
        <w:jc w:val="both"/>
        <w:rPr>
          <w:rFonts w:ascii="Calibri" w:hAnsi="Calibri" w:cs="Tahoma"/>
        </w:rPr>
      </w:pPr>
      <w:r>
        <w:rPr>
          <w:rFonts w:cs="Tahoma" w:ascii="Calibri" w:hAnsi="Calibri"/>
        </w:rPr>
        <w:t>Passer la journée à 20 ans d’ancienneté au lieu de 25 ans</w:t>
      </w:r>
    </w:p>
    <w:p>
      <w:pPr>
        <w:pStyle w:val="Normal"/>
        <w:numPr>
          <w:ilvl w:val="0"/>
          <w:numId w:val="3"/>
        </w:numPr>
        <w:jc w:val="both"/>
        <w:rPr>
          <w:rFonts w:ascii="Calibri" w:hAnsi="Calibri" w:cs="Tahoma"/>
        </w:rPr>
      </w:pPr>
      <w:r>
        <w:rPr>
          <w:rFonts w:cs="Tahoma" w:ascii="Calibri" w:hAnsi="Calibri"/>
        </w:rPr>
        <w:t>Maintien des HS à 25%</w:t>
      </w:r>
    </w:p>
    <w:p>
      <w:pPr>
        <w:pStyle w:val="Normal"/>
        <w:numPr>
          <w:ilvl w:val="0"/>
          <w:numId w:val="3"/>
        </w:numPr>
        <w:jc w:val="both"/>
        <w:rPr>
          <w:rFonts w:ascii="Calibri" w:hAnsi="Calibri" w:cs="Tahoma"/>
        </w:rPr>
      </w:pPr>
      <w:r>
        <w:rPr>
          <w:rFonts w:cs="Tahoma" w:ascii="Calibri" w:hAnsi="Calibri"/>
        </w:rPr>
        <w:t>Maintenir le budget des Œuvres Sociale 1.1%</w:t>
      </w:r>
    </w:p>
    <w:p>
      <w:pPr>
        <w:pStyle w:val="Normal"/>
        <w:numPr>
          <w:ilvl w:val="0"/>
          <w:numId w:val="3"/>
        </w:numPr>
        <w:jc w:val="both"/>
        <w:rPr>
          <w:rFonts w:ascii="Calibri" w:hAnsi="Calibri" w:cs="Tahoma"/>
        </w:rPr>
      </w:pPr>
      <w:r>
        <w:rPr>
          <w:rFonts w:cs="Tahoma" w:ascii="Calibri" w:hAnsi="Calibri"/>
        </w:rPr>
        <w:t>Ouvert à la flexibilité pour le 2</w:t>
      </w:r>
      <w:r>
        <w:rPr>
          <w:rFonts w:cs="Tahoma" w:ascii="Calibri" w:hAnsi="Calibri"/>
          <w:vertAlign w:val="superscript"/>
        </w:rPr>
        <w:t>ème</w:t>
      </w:r>
      <w:r>
        <w:rPr>
          <w:rFonts w:cs="Tahoma" w:ascii="Calibri" w:hAnsi="Calibri"/>
        </w:rPr>
        <w:t xml:space="preserve"> collège également</w:t>
      </w:r>
    </w:p>
    <w:p>
      <w:pPr>
        <w:pStyle w:val="Normal"/>
        <w:ind w:left="720" w:hanging="0"/>
        <w:jc w:val="both"/>
        <w:rPr>
          <w:rFonts w:ascii="Calibri" w:hAnsi="Calibri" w:cs="Tahoma"/>
        </w:rPr>
      </w:pPr>
      <w:r>
        <w:rPr>
          <w:rFonts w:cs="Tahoma" w:ascii="Calibri" w:hAnsi="Calibri"/>
        </w:rPr>
      </w:r>
    </w:p>
    <w:p>
      <w:pPr>
        <w:pStyle w:val="Normal"/>
        <w:jc w:val="both"/>
        <w:rPr>
          <w:rFonts w:ascii="Calibri" w:hAnsi="Calibri" w:cs="Tahoma"/>
        </w:rPr>
      </w:pPr>
      <w:r>
        <w:rPr>
          <w:rFonts w:cs="Tahoma" w:ascii="Calibri" w:hAnsi="Calibri"/>
        </w:rPr>
      </w:r>
    </w:p>
    <w:p>
      <w:pPr>
        <w:pStyle w:val="Normal"/>
        <w:jc w:val="both"/>
        <w:rPr>
          <w:rFonts w:ascii="Calibri" w:hAnsi="Calibri" w:cs="Tahoma"/>
          <w:b/>
          <w:b/>
        </w:rPr>
      </w:pPr>
      <w:r>
        <w:rPr>
          <w:rFonts w:cs="Tahoma" w:ascii="Calibri" w:hAnsi="Calibri"/>
          <w:b/>
        </w:rPr>
        <w:t xml:space="preserve">Après discussion et une suspension de séance, nouvelles propositions de la délégation salariale (CGT) : </w:t>
      </w:r>
    </w:p>
    <w:p>
      <w:pPr>
        <w:pStyle w:val="Normal"/>
        <w:jc w:val="both"/>
        <w:rPr>
          <w:rFonts w:ascii="Calibri" w:hAnsi="Calibri" w:cs="Tahoma"/>
          <w:b/>
          <w:b/>
        </w:rPr>
      </w:pPr>
      <w:r>
        <w:rPr>
          <w:rFonts w:cs="Tahoma" w:ascii="Calibri" w:hAnsi="Calibri"/>
          <w:b/>
        </w:rPr>
      </w:r>
    </w:p>
    <w:p>
      <w:pPr>
        <w:pStyle w:val="Normal"/>
        <w:numPr>
          <w:ilvl w:val="0"/>
          <w:numId w:val="3"/>
        </w:numPr>
        <w:jc w:val="both"/>
        <w:rPr>
          <w:rFonts w:ascii="Calibri" w:hAnsi="Calibri" w:cs="Tahoma"/>
          <w:bCs/>
        </w:rPr>
      </w:pPr>
      <w:r>
        <w:rPr>
          <w:rFonts w:cs="Tahoma" w:ascii="Calibri" w:hAnsi="Calibri"/>
          <w:bCs/>
        </w:rPr>
        <w:t>AG +10%</w:t>
      </w:r>
    </w:p>
    <w:p>
      <w:pPr>
        <w:pStyle w:val="Normal"/>
        <w:numPr>
          <w:ilvl w:val="0"/>
          <w:numId w:val="3"/>
        </w:numPr>
        <w:jc w:val="both"/>
        <w:rPr>
          <w:rFonts w:ascii="Calibri" w:hAnsi="Calibri" w:cs="Tahoma"/>
          <w:bCs/>
        </w:rPr>
      </w:pPr>
      <w:r>
        <w:rPr>
          <w:rFonts w:cs="Tahoma" w:ascii="Calibri" w:hAnsi="Calibri"/>
          <w:bCs/>
        </w:rPr>
        <w:t>Semaine de 37h à l’initiative des salariés</w:t>
      </w:r>
    </w:p>
    <w:p>
      <w:pPr>
        <w:pStyle w:val="Normal"/>
        <w:numPr>
          <w:ilvl w:val="0"/>
          <w:numId w:val="3"/>
        </w:numPr>
        <w:jc w:val="both"/>
        <w:rPr>
          <w:rFonts w:ascii="Calibri" w:hAnsi="Calibri" w:cs="Tahoma"/>
          <w:bCs/>
        </w:rPr>
      </w:pPr>
      <w:r>
        <w:rPr>
          <w:rFonts w:cs="Tahoma" w:ascii="Calibri" w:hAnsi="Calibri"/>
          <w:bCs/>
        </w:rPr>
        <w:t>Rétroactivité de l’AG à janvier 2022</w:t>
      </w:r>
    </w:p>
    <w:p>
      <w:pPr>
        <w:pStyle w:val="Normal"/>
        <w:numPr>
          <w:ilvl w:val="0"/>
          <w:numId w:val="3"/>
        </w:numPr>
        <w:jc w:val="both"/>
        <w:rPr>
          <w:rFonts w:ascii="Calibri" w:hAnsi="Calibri" w:cs="Tahoma"/>
        </w:rPr>
      </w:pPr>
      <w:r>
        <w:rPr>
          <w:rFonts w:cs="Tahoma" w:ascii="Calibri" w:hAnsi="Calibri"/>
        </w:rPr>
        <w:t>Passer la journée à 20 ans d’ancienneté au lieu de 25 ans</w:t>
      </w:r>
    </w:p>
    <w:p>
      <w:pPr>
        <w:pStyle w:val="Normal"/>
        <w:jc w:val="both"/>
        <w:rPr>
          <w:rFonts w:ascii="Calibri" w:hAnsi="Calibri" w:cs="Tahoma"/>
          <w:bCs/>
        </w:rPr>
      </w:pPr>
      <w:r>
        <w:rPr>
          <w:rFonts w:cs="Tahoma" w:ascii="Calibri" w:hAnsi="Calibri"/>
          <w:bCs/>
        </w:rPr>
      </w:r>
    </w:p>
    <w:p>
      <w:pPr>
        <w:pStyle w:val="Normal"/>
        <w:jc w:val="both"/>
        <w:rPr/>
      </w:pPr>
      <w:r>
        <w:rPr>
          <w:rFonts w:cs="Tahoma" w:ascii="Calibri" w:hAnsi="Calibri"/>
          <w:b/>
        </w:rPr>
        <w:t xml:space="preserve">Nouvelles propositions de la délégation salariale (CFDT) : </w:t>
      </w:r>
    </w:p>
    <w:p>
      <w:pPr>
        <w:pStyle w:val="Normal"/>
        <w:jc w:val="both"/>
        <w:rPr>
          <w:rFonts w:ascii="Calibri" w:hAnsi="Calibri" w:cs="Tahoma"/>
          <w:b/>
          <w:b/>
        </w:rPr>
      </w:pPr>
      <w:r>
        <w:rPr>
          <w:rFonts w:cs="Tahoma" w:ascii="Calibri" w:hAnsi="Calibri"/>
          <w:b/>
        </w:rPr>
      </w:r>
    </w:p>
    <w:p>
      <w:pPr>
        <w:pStyle w:val="Normal"/>
        <w:numPr>
          <w:ilvl w:val="0"/>
          <w:numId w:val="3"/>
        </w:numPr>
        <w:jc w:val="both"/>
        <w:rPr/>
      </w:pPr>
      <w:r>
        <w:rPr>
          <w:rFonts w:cs="Tahoma" w:ascii="Calibri" w:hAnsi="Calibri"/>
          <w:bCs/>
        </w:rPr>
        <w:t>AG +10%</w:t>
      </w:r>
    </w:p>
    <w:p>
      <w:pPr>
        <w:pStyle w:val="Normal"/>
        <w:numPr>
          <w:ilvl w:val="0"/>
          <w:numId w:val="3"/>
        </w:numPr>
        <w:jc w:val="both"/>
        <w:rPr>
          <w:rFonts w:ascii="Calibri" w:hAnsi="Calibri" w:cs="Tahoma"/>
        </w:rPr>
      </w:pPr>
      <w:r>
        <w:rPr>
          <w:rFonts w:cs="Tahoma" w:ascii="Calibri" w:hAnsi="Calibri"/>
        </w:rPr>
        <w:t>Passer la journée à 20 ans d’ancienneté au lieu de 25 ans</w:t>
      </w:r>
    </w:p>
    <w:p>
      <w:pPr>
        <w:pStyle w:val="Normal"/>
        <w:numPr>
          <w:ilvl w:val="0"/>
          <w:numId w:val="3"/>
        </w:numPr>
        <w:jc w:val="both"/>
        <w:rPr>
          <w:rFonts w:ascii="Calibri" w:hAnsi="Calibri" w:cs="Tahoma"/>
        </w:rPr>
      </w:pPr>
      <w:r>
        <w:rPr>
          <w:rFonts w:cs="Tahoma" w:ascii="Calibri" w:hAnsi="Calibri"/>
        </w:rPr>
        <w:t>Mise en place de l’Ancienneté (5 ans – 5cts ; 10 ans – 10cts ; 15 ans – 15cts ; 20 ans-20cts)</w:t>
      </w:r>
    </w:p>
    <w:p>
      <w:pPr>
        <w:pStyle w:val="Normal"/>
        <w:numPr>
          <w:ilvl w:val="0"/>
          <w:numId w:val="3"/>
        </w:numPr>
        <w:jc w:val="both"/>
        <w:rPr>
          <w:rFonts w:ascii="Calibri" w:hAnsi="Calibri" w:cs="Tahoma"/>
          <w:bCs/>
        </w:rPr>
      </w:pPr>
      <w:r>
        <w:rPr>
          <w:rFonts w:cs="Tahoma" w:ascii="Calibri" w:hAnsi="Calibri"/>
        </w:rPr>
        <w:t>Flexibilité pour la semaine d’heure (RTT) avec possibilité de fractionnement en cas de journée enfant malade</w:t>
      </w:r>
    </w:p>
    <w:p>
      <w:pPr>
        <w:pStyle w:val="Normal"/>
        <w:jc w:val="both"/>
        <w:rPr>
          <w:rFonts w:ascii="Calibri" w:hAnsi="Calibri" w:cs="Tahoma"/>
          <w:bCs/>
        </w:rPr>
      </w:pPr>
      <w:r>
        <w:rPr>
          <w:rFonts w:cs="Tahoma" w:ascii="Calibri" w:hAnsi="Calibri"/>
          <w:bCs/>
        </w:rPr>
      </w:r>
    </w:p>
    <w:p>
      <w:pPr>
        <w:pStyle w:val="Normal"/>
        <w:jc w:val="both"/>
        <w:rPr/>
      </w:pPr>
      <w:r>
        <w:rPr>
          <w:rFonts w:cs="Tahoma" w:ascii="Calibri" w:hAnsi="Calibri"/>
          <w:b/>
        </w:rPr>
        <w:t xml:space="preserve">Nouvelles propositions de la délégation salariale (CFTC) : </w:t>
      </w:r>
    </w:p>
    <w:p>
      <w:pPr>
        <w:pStyle w:val="Normal"/>
        <w:jc w:val="both"/>
        <w:rPr>
          <w:rFonts w:ascii="Calibri" w:hAnsi="Calibri" w:cs="Tahoma"/>
          <w:b/>
          <w:b/>
        </w:rPr>
      </w:pPr>
      <w:r>
        <w:rPr>
          <w:rFonts w:cs="Tahoma" w:ascii="Calibri" w:hAnsi="Calibri"/>
          <w:b/>
        </w:rPr>
      </w:r>
    </w:p>
    <w:p>
      <w:pPr>
        <w:pStyle w:val="Normal"/>
        <w:numPr>
          <w:ilvl w:val="0"/>
          <w:numId w:val="3"/>
        </w:numPr>
        <w:jc w:val="both"/>
        <w:rPr>
          <w:rFonts w:ascii="Calibri" w:hAnsi="Calibri" w:cs="Tahoma"/>
          <w:bCs/>
        </w:rPr>
      </w:pPr>
      <w:r>
        <w:rPr>
          <w:rFonts w:cs="Tahoma" w:ascii="Calibri" w:hAnsi="Calibri"/>
          <w:bCs/>
        </w:rPr>
        <w:t>AG +10%</w:t>
      </w:r>
    </w:p>
    <w:p>
      <w:pPr>
        <w:pStyle w:val="Normal"/>
        <w:numPr>
          <w:ilvl w:val="0"/>
          <w:numId w:val="3"/>
        </w:numPr>
        <w:jc w:val="both"/>
        <w:rPr>
          <w:rFonts w:ascii="Calibri" w:hAnsi="Calibri" w:cs="Tahoma"/>
        </w:rPr>
      </w:pPr>
      <w:r>
        <w:rPr>
          <w:rFonts w:cs="Tahoma" w:ascii="Calibri" w:hAnsi="Calibri"/>
        </w:rPr>
        <w:t>Passer la journée à 20 ans d’ancienneté au lieu de 25 ans</w:t>
      </w:r>
    </w:p>
    <w:p>
      <w:pPr>
        <w:pStyle w:val="Normal"/>
        <w:numPr>
          <w:ilvl w:val="0"/>
          <w:numId w:val="3"/>
        </w:numPr>
        <w:jc w:val="both"/>
        <w:rPr>
          <w:rFonts w:ascii="Calibri" w:hAnsi="Calibri" w:cs="Tahoma"/>
        </w:rPr>
      </w:pPr>
      <w:r>
        <w:rPr>
          <w:rFonts w:cs="Tahoma" w:ascii="Calibri" w:hAnsi="Calibri"/>
        </w:rPr>
        <w:t>Mise en place de l’Ancienneté (5 ans – 5cts ; 10 ans – 10cts ; 15 ans – 15cts ; 20 ans-20cts)</w:t>
      </w:r>
    </w:p>
    <w:p>
      <w:pPr>
        <w:pStyle w:val="Normal"/>
        <w:numPr>
          <w:ilvl w:val="0"/>
          <w:numId w:val="3"/>
        </w:numPr>
        <w:jc w:val="both"/>
        <w:rPr>
          <w:rFonts w:ascii="Calibri" w:hAnsi="Calibri" w:cs="Tahoma"/>
          <w:bCs/>
        </w:rPr>
      </w:pPr>
      <w:r>
        <w:rPr>
          <w:rFonts w:cs="Tahoma" w:ascii="Calibri" w:hAnsi="Calibri"/>
        </w:rPr>
        <w:t>Flexibilité pour la semaine d’heure (RTT) avec possibilité de fractionnement en cas de journée enfant malade</w:t>
      </w:r>
    </w:p>
    <w:p>
      <w:pPr>
        <w:pStyle w:val="Normal"/>
        <w:jc w:val="both"/>
        <w:rPr>
          <w:rFonts w:ascii="Calibri" w:hAnsi="Calibri" w:cs="Tahoma"/>
          <w:bCs/>
        </w:rPr>
      </w:pPr>
      <w:r>
        <w:rPr>
          <w:rFonts w:cs="Tahoma" w:ascii="Calibri" w:hAnsi="Calibri"/>
          <w:bCs/>
        </w:rPr>
      </w:r>
    </w:p>
    <w:p>
      <w:pPr>
        <w:pStyle w:val="Normal"/>
        <w:jc w:val="both"/>
        <w:rPr>
          <w:rFonts w:ascii="Calibri" w:hAnsi="Calibri" w:cs="Tahoma"/>
          <w:bCs/>
        </w:rPr>
      </w:pPr>
      <w:r>
        <w:rPr>
          <w:rFonts w:cs="Tahoma" w:ascii="Calibri" w:hAnsi="Calibri"/>
          <w:bCs/>
        </w:rPr>
      </w:r>
    </w:p>
    <w:p>
      <w:pPr>
        <w:pStyle w:val="Normal"/>
        <w:jc w:val="both"/>
        <w:rPr/>
      </w:pPr>
      <w:r>
        <w:rPr>
          <w:rFonts w:cs="Tahoma" w:ascii="Calibri" w:hAnsi="Calibri"/>
          <w:b/>
        </w:rPr>
        <w:t xml:space="preserve">Nouvelles propositions de la délégation salariale (CFE-CGC) : </w:t>
      </w:r>
    </w:p>
    <w:p>
      <w:pPr>
        <w:pStyle w:val="Normal"/>
        <w:jc w:val="both"/>
        <w:rPr>
          <w:rFonts w:ascii="Calibri" w:hAnsi="Calibri" w:cs="Tahoma"/>
          <w:b/>
          <w:b/>
        </w:rPr>
      </w:pPr>
      <w:r>
        <w:rPr>
          <w:rFonts w:cs="Tahoma" w:ascii="Calibri" w:hAnsi="Calibri"/>
          <w:b/>
        </w:rPr>
      </w:r>
    </w:p>
    <w:p>
      <w:pPr>
        <w:pStyle w:val="Normal"/>
        <w:numPr>
          <w:ilvl w:val="0"/>
          <w:numId w:val="3"/>
        </w:numPr>
        <w:jc w:val="both"/>
        <w:rPr>
          <w:rFonts w:ascii="Calibri" w:hAnsi="Calibri" w:cs="Tahoma"/>
          <w:bCs/>
        </w:rPr>
      </w:pPr>
      <w:r>
        <w:rPr>
          <w:rFonts w:cs="Tahoma" w:ascii="Calibri" w:hAnsi="Calibri"/>
          <w:bCs/>
        </w:rPr>
        <w:t>Flexibilité de la semaine de RTT</w:t>
      </w:r>
    </w:p>
    <w:p>
      <w:pPr>
        <w:pStyle w:val="Normal"/>
        <w:numPr>
          <w:ilvl w:val="0"/>
          <w:numId w:val="3"/>
        </w:numPr>
        <w:jc w:val="both"/>
        <w:rPr>
          <w:rFonts w:ascii="Calibri" w:hAnsi="Calibri" w:cs="Tahoma"/>
          <w:bCs/>
        </w:rPr>
      </w:pPr>
      <w:r>
        <w:rPr>
          <w:rFonts w:cs="Tahoma" w:ascii="Calibri" w:hAnsi="Calibri"/>
          <w:bCs/>
        </w:rPr>
        <w:t>Revaloriser le salaire en fonction des AI obtenues en mars</w:t>
      </w:r>
    </w:p>
    <w:p>
      <w:pPr>
        <w:pStyle w:val="Normal"/>
        <w:jc w:val="both"/>
        <w:rPr>
          <w:rFonts w:ascii="Calibri" w:hAnsi="Calibri" w:cs="Tahoma"/>
          <w:bCs/>
        </w:rPr>
      </w:pPr>
      <w:r>
        <w:rPr>
          <w:rFonts w:cs="Tahoma" w:ascii="Calibri" w:hAnsi="Calibri"/>
          <w:bCs/>
        </w:rPr>
      </w:r>
    </w:p>
    <w:p>
      <w:pPr>
        <w:pStyle w:val="Normal"/>
        <w:jc w:val="both"/>
        <w:rPr>
          <w:rFonts w:ascii="Calibri" w:hAnsi="Calibri" w:cs="Tahoma"/>
          <w:b/>
          <w:b/>
          <w:bCs/>
        </w:rPr>
      </w:pPr>
      <w:r>
        <w:rPr>
          <w:rFonts w:cs="Tahoma" w:ascii="Calibri" w:hAnsi="Calibri"/>
          <w:b/>
          <w:bCs/>
        </w:rPr>
      </w:r>
    </w:p>
    <w:p>
      <w:pPr>
        <w:pStyle w:val="Normal"/>
        <w:jc w:val="both"/>
        <w:rPr>
          <w:rFonts w:ascii="Calibri" w:hAnsi="Calibri" w:cs="Tahoma"/>
          <w:b/>
          <w:b/>
        </w:rPr>
      </w:pPr>
      <w:r>
        <w:rPr>
          <w:rFonts w:cs="Tahoma" w:ascii="Calibri" w:hAnsi="Calibri"/>
          <w:b/>
        </w:rPr>
        <w:t>Synthèse des pistes envisagées par la Direction :</w:t>
      </w:r>
    </w:p>
    <w:p>
      <w:pPr>
        <w:pStyle w:val="Normal"/>
        <w:jc w:val="both"/>
        <w:rPr>
          <w:rFonts w:ascii="Calibri" w:hAnsi="Calibri" w:cs="Tahoma"/>
          <w:b/>
          <w:b/>
          <w:bCs/>
        </w:rPr>
      </w:pPr>
      <w:r>
        <w:rPr>
          <w:rFonts w:cs="Tahoma" w:ascii="Calibri" w:hAnsi="Calibri"/>
          <w:b/>
          <w:bCs/>
        </w:rPr>
      </w:r>
    </w:p>
    <w:p>
      <w:pPr>
        <w:pStyle w:val="Normal"/>
        <w:numPr>
          <w:ilvl w:val="0"/>
          <w:numId w:val="3"/>
        </w:numPr>
        <w:jc w:val="both"/>
        <w:rPr>
          <w:rFonts w:ascii="Calibri" w:hAnsi="Calibri" w:cs="Tahoma"/>
          <w:bCs/>
        </w:rPr>
      </w:pPr>
      <w:r>
        <w:rPr>
          <w:rFonts w:cs="Tahoma" w:ascii="Calibri" w:hAnsi="Calibri"/>
          <w:bCs/>
        </w:rPr>
        <w:t>Soit AG avec une Ancienneté de +6%</w:t>
      </w:r>
    </w:p>
    <w:p>
      <w:pPr>
        <w:pStyle w:val="Normal"/>
        <w:ind w:left="720" w:hanging="0"/>
        <w:jc w:val="both"/>
        <w:rPr/>
      </w:pPr>
      <w:r>
        <w:rPr>
          <w:rFonts w:cs="Tahoma" w:ascii="Calibri" w:hAnsi="Calibri"/>
          <w:bCs/>
        </w:rPr>
        <w:t>Ou une Augmentation Générale uniquement de +7.8%</w:t>
      </w:r>
    </w:p>
    <w:p>
      <w:pPr>
        <w:pStyle w:val="Normal"/>
        <w:numPr>
          <w:ilvl w:val="0"/>
          <w:numId w:val="3"/>
        </w:numPr>
        <w:jc w:val="both"/>
        <w:rPr>
          <w:rFonts w:ascii="Calibri" w:hAnsi="Calibri" w:cs="Tahoma"/>
          <w:bCs/>
        </w:rPr>
      </w:pPr>
      <w:r>
        <w:rPr>
          <w:rFonts w:cs="Tahoma" w:ascii="Calibri" w:hAnsi="Calibri"/>
        </w:rPr>
        <w:t>Passer la journée à 20 ans d’ancienneté au lieu de 25 ans</w:t>
      </w:r>
    </w:p>
    <w:p>
      <w:pPr>
        <w:pStyle w:val="Normal"/>
        <w:numPr>
          <w:ilvl w:val="0"/>
          <w:numId w:val="3"/>
        </w:numPr>
        <w:jc w:val="both"/>
        <w:rPr>
          <w:rFonts w:ascii="Calibri" w:hAnsi="Calibri" w:cs="Tahoma"/>
        </w:rPr>
      </w:pPr>
      <w:r>
        <w:rPr>
          <w:rFonts w:cs="Tahoma" w:ascii="Calibri" w:hAnsi="Calibri"/>
        </w:rPr>
        <w:t>Maintien des HS à 25%</w:t>
      </w:r>
    </w:p>
    <w:p>
      <w:pPr>
        <w:pStyle w:val="Normal"/>
        <w:numPr>
          <w:ilvl w:val="0"/>
          <w:numId w:val="3"/>
        </w:numPr>
        <w:jc w:val="both"/>
        <w:rPr>
          <w:rFonts w:ascii="Calibri" w:hAnsi="Calibri" w:cs="Tahoma"/>
        </w:rPr>
      </w:pPr>
      <w:r>
        <w:rPr>
          <w:rFonts w:cs="Tahoma" w:ascii="Calibri" w:hAnsi="Calibri"/>
        </w:rPr>
        <w:t>Maintenir le budget des Œuvres Sociale 1.1%</w:t>
      </w:r>
    </w:p>
    <w:p>
      <w:pPr>
        <w:pStyle w:val="Normal"/>
        <w:numPr>
          <w:ilvl w:val="0"/>
          <w:numId w:val="3"/>
        </w:numPr>
        <w:jc w:val="both"/>
        <w:rPr>
          <w:rFonts w:ascii="Calibri" w:hAnsi="Calibri" w:cs="Tahoma"/>
        </w:rPr>
      </w:pPr>
      <w:r>
        <w:rPr>
          <w:rFonts w:cs="Tahoma" w:ascii="Calibri" w:hAnsi="Calibri"/>
        </w:rPr>
        <w:t>Ouvert à la flexibilité pour le 2</w:t>
      </w:r>
      <w:r>
        <w:rPr>
          <w:rFonts w:cs="Tahoma" w:ascii="Calibri" w:hAnsi="Calibri"/>
          <w:vertAlign w:val="superscript"/>
        </w:rPr>
        <w:t>ème</w:t>
      </w:r>
      <w:r>
        <w:rPr>
          <w:rFonts w:cs="Tahoma" w:ascii="Calibri" w:hAnsi="Calibri"/>
        </w:rPr>
        <w:t xml:space="preserve"> collège également</w:t>
      </w:r>
    </w:p>
    <w:p>
      <w:pPr>
        <w:pStyle w:val="Normal"/>
        <w:numPr>
          <w:ilvl w:val="0"/>
          <w:numId w:val="3"/>
        </w:numPr>
        <w:jc w:val="both"/>
        <w:rPr>
          <w:rFonts w:ascii="Calibri" w:hAnsi="Calibri" w:cs="Tahoma"/>
        </w:rPr>
      </w:pPr>
      <w:r>
        <w:rPr>
          <w:rFonts w:cs="Tahoma" w:ascii="Calibri" w:hAnsi="Calibri"/>
        </w:rPr>
        <w:t>Flexibilité pour la semaine d’heure (RTT) ; 37h à l’initiative du salarié à poser jusqu’au 31 janvier avec validation de la production fin février</w:t>
      </w:r>
    </w:p>
    <w:p>
      <w:pPr>
        <w:pStyle w:val="Normal"/>
        <w:jc w:val="both"/>
        <w:rPr>
          <w:rFonts w:ascii="Calibri" w:hAnsi="Calibri" w:cs="Tahoma"/>
          <w:b/>
          <w:b/>
        </w:rPr>
      </w:pPr>
      <w:r>
        <w:rPr>
          <w:rFonts w:cs="Tahoma" w:ascii="Calibri" w:hAnsi="Calibri"/>
          <w:b/>
        </w:rPr>
      </w:r>
    </w:p>
    <w:p>
      <w:pPr>
        <w:pStyle w:val="Normal"/>
        <w:jc w:val="both"/>
        <w:rPr/>
      </w:pPr>
      <w:r>
        <w:rPr>
          <w:rFonts w:cs="Tahoma" w:ascii="Calibri" w:hAnsi="Calibri"/>
          <w:b/>
        </w:rPr>
        <w:t xml:space="preserve">Après discussion et une suspension de séance, nouvelles propositions de la délégation salariale (CGT) : </w:t>
      </w:r>
    </w:p>
    <w:p>
      <w:pPr>
        <w:pStyle w:val="Normal"/>
        <w:jc w:val="both"/>
        <w:rPr>
          <w:rFonts w:ascii="Calibri" w:hAnsi="Calibri" w:cs="Tahoma"/>
          <w:b/>
          <w:b/>
        </w:rPr>
      </w:pPr>
      <w:r>
        <w:rPr>
          <w:rFonts w:cs="Tahoma" w:ascii="Calibri" w:hAnsi="Calibri"/>
          <w:b/>
        </w:rPr>
      </w:r>
    </w:p>
    <w:p>
      <w:pPr>
        <w:pStyle w:val="Normal"/>
        <w:numPr>
          <w:ilvl w:val="0"/>
          <w:numId w:val="3"/>
        </w:numPr>
        <w:jc w:val="both"/>
        <w:rPr>
          <w:rFonts w:ascii="Calibri" w:hAnsi="Calibri" w:cs="Tahoma"/>
          <w:bCs/>
        </w:rPr>
      </w:pPr>
      <w:r>
        <w:rPr>
          <w:rFonts w:cs="Tahoma" w:ascii="Calibri" w:hAnsi="Calibri"/>
          <w:bCs/>
        </w:rPr>
        <w:t>AG +9%</w:t>
      </w:r>
    </w:p>
    <w:p>
      <w:pPr>
        <w:pStyle w:val="Normal"/>
        <w:numPr>
          <w:ilvl w:val="0"/>
          <w:numId w:val="3"/>
        </w:numPr>
        <w:jc w:val="both"/>
        <w:rPr>
          <w:rFonts w:ascii="Calibri" w:hAnsi="Calibri" w:cs="Tahoma"/>
          <w:bCs/>
        </w:rPr>
      </w:pPr>
      <w:r>
        <w:rPr>
          <w:rFonts w:cs="Tahoma" w:ascii="Calibri" w:hAnsi="Calibri"/>
          <w:bCs/>
        </w:rPr>
        <w:t>Rétroactivité de l’AG à janvier 2022</w:t>
      </w:r>
    </w:p>
    <w:p>
      <w:pPr>
        <w:pStyle w:val="Normal"/>
        <w:ind w:left="720" w:hanging="0"/>
        <w:jc w:val="both"/>
        <w:rPr>
          <w:rFonts w:ascii="Calibri" w:hAnsi="Calibri" w:cs="Tahoma"/>
          <w:b/>
          <w:b/>
          <w:bCs/>
        </w:rPr>
      </w:pPr>
      <w:r>
        <w:rPr>
          <w:rFonts w:cs="Tahoma" w:ascii="Calibri" w:hAnsi="Calibri"/>
          <w:b/>
          <w:bCs/>
        </w:rPr>
      </w:r>
    </w:p>
    <w:p>
      <w:pPr>
        <w:pStyle w:val="Normal"/>
        <w:jc w:val="both"/>
        <w:rPr>
          <w:rFonts w:ascii="Calibri" w:hAnsi="Calibri" w:cs="Tahoma"/>
          <w:b/>
          <w:b/>
        </w:rPr>
      </w:pPr>
      <w:r>
        <w:rPr>
          <w:rFonts w:cs="Tahoma" w:ascii="Calibri" w:hAnsi="Calibri"/>
          <w:b/>
        </w:rPr>
        <w:t>Nouvelles propositions de la délégation salariale (CFDT) :</w:t>
      </w:r>
    </w:p>
    <w:p>
      <w:pPr>
        <w:pStyle w:val="Normal"/>
        <w:jc w:val="both"/>
        <w:rPr>
          <w:rFonts w:ascii="Calibri" w:hAnsi="Calibri" w:cs="Tahoma"/>
          <w:b/>
          <w:b/>
        </w:rPr>
      </w:pPr>
      <w:r>
        <w:rPr>
          <w:rFonts w:cs="Tahoma" w:ascii="Calibri" w:hAnsi="Calibri"/>
          <w:b/>
        </w:rPr>
      </w:r>
    </w:p>
    <w:p>
      <w:pPr>
        <w:pStyle w:val="Normal"/>
        <w:numPr>
          <w:ilvl w:val="0"/>
          <w:numId w:val="3"/>
        </w:numPr>
        <w:jc w:val="both"/>
        <w:rPr>
          <w:rFonts w:ascii="Calibri" w:hAnsi="Calibri" w:cs="Tahoma"/>
          <w:bCs/>
        </w:rPr>
      </w:pPr>
      <w:r>
        <w:rPr>
          <w:rFonts w:cs="Tahoma" w:ascii="Calibri" w:hAnsi="Calibri"/>
          <w:bCs/>
        </w:rPr>
        <w:t>AG : 9%</w:t>
      </w:r>
    </w:p>
    <w:p>
      <w:pPr>
        <w:pStyle w:val="Normal"/>
        <w:numPr>
          <w:ilvl w:val="0"/>
          <w:numId w:val="3"/>
        </w:numPr>
        <w:jc w:val="both"/>
        <w:rPr>
          <w:rFonts w:ascii="Calibri" w:hAnsi="Calibri" w:cs="Tahoma"/>
        </w:rPr>
      </w:pPr>
      <w:r>
        <w:rPr>
          <w:rFonts w:cs="Tahoma" w:ascii="Calibri" w:hAnsi="Calibri"/>
        </w:rPr>
        <w:t>Passer la journée à 20 ans d’ancienneté au lieu de 25 ans</w:t>
      </w:r>
    </w:p>
    <w:p>
      <w:pPr>
        <w:pStyle w:val="Normal"/>
        <w:numPr>
          <w:ilvl w:val="0"/>
          <w:numId w:val="3"/>
        </w:numPr>
        <w:jc w:val="both"/>
        <w:rPr>
          <w:rFonts w:ascii="Calibri" w:hAnsi="Calibri" w:cs="Tahoma"/>
        </w:rPr>
      </w:pPr>
      <w:r>
        <w:rPr>
          <w:rFonts w:cs="Tahoma" w:ascii="Calibri" w:hAnsi="Calibri"/>
        </w:rPr>
        <w:t>Mise en place de l’Ancienneté (5 ans – 5cts ; 10 ans – 10cts ; 15 ans – 15cts ; 20 ans-20cts)</w:t>
      </w:r>
    </w:p>
    <w:p>
      <w:pPr>
        <w:pStyle w:val="Normal"/>
        <w:numPr>
          <w:ilvl w:val="0"/>
          <w:numId w:val="3"/>
        </w:numPr>
        <w:jc w:val="both"/>
        <w:rPr>
          <w:rFonts w:ascii="Calibri" w:hAnsi="Calibri" w:cs="Tahoma"/>
          <w:b/>
          <w:b/>
        </w:rPr>
      </w:pPr>
      <w:r>
        <w:rPr>
          <w:rFonts w:cs="Tahoma" w:ascii="Calibri" w:hAnsi="Calibri"/>
        </w:rPr>
        <w:t>Flexibilité pour la semaine d’heure (RTT) avec possibilité de fractionnement en cas de journée enfant malade</w:t>
      </w:r>
    </w:p>
    <w:p>
      <w:pPr>
        <w:pStyle w:val="Normal"/>
        <w:jc w:val="both"/>
        <w:rPr>
          <w:rFonts w:ascii="Calibri" w:hAnsi="Calibri" w:cs="Tahoma"/>
          <w:b/>
          <w:b/>
        </w:rPr>
      </w:pPr>
      <w:r>
        <w:rPr>
          <w:rFonts w:cs="Tahoma" w:ascii="Calibri" w:hAnsi="Calibri"/>
          <w:b/>
        </w:rPr>
      </w:r>
    </w:p>
    <w:p>
      <w:pPr>
        <w:pStyle w:val="Normal"/>
        <w:jc w:val="both"/>
        <w:rPr/>
      </w:pPr>
      <w:r>
        <w:rPr>
          <w:rFonts w:cs="Tahoma" w:ascii="Calibri" w:hAnsi="Calibri"/>
          <w:b/>
        </w:rPr>
        <w:t>Nouvelles propositions de la délégation salariale (CFTC) :</w:t>
      </w:r>
    </w:p>
    <w:p>
      <w:pPr>
        <w:pStyle w:val="Normal"/>
        <w:jc w:val="both"/>
        <w:rPr>
          <w:rFonts w:ascii="Calibri" w:hAnsi="Calibri" w:cs="Tahoma"/>
          <w:b/>
          <w:b/>
        </w:rPr>
      </w:pPr>
      <w:r>
        <w:rPr>
          <w:rFonts w:cs="Tahoma" w:ascii="Calibri" w:hAnsi="Calibri"/>
          <w:b/>
        </w:rPr>
      </w:r>
    </w:p>
    <w:p>
      <w:pPr>
        <w:pStyle w:val="Normal"/>
        <w:numPr>
          <w:ilvl w:val="0"/>
          <w:numId w:val="3"/>
        </w:numPr>
        <w:jc w:val="both"/>
        <w:rPr>
          <w:rFonts w:ascii="Calibri" w:hAnsi="Calibri" w:cs="Tahoma"/>
          <w:bCs/>
        </w:rPr>
      </w:pPr>
      <w:r>
        <w:rPr>
          <w:rFonts w:cs="Tahoma" w:ascii="Calibri" w:hAnsi="Calibri"/>
          <w:bCs/>
        </w:rPr>
        <w:t>AG : 9%</w:t>
      </w:r>
    </w:p>
    <w:p>
      <w:pPr>
        <w:pStyle w:val="Normal"/>
        <w:numPr>
          <w:ilvl w:val="0"/>
          <w:numId w:val="3"/>
        </w:numPr>
        <w:jc w:val="both"/>
        <w:rPr>
          <w:rFonts w:ascii="Calibri" w:hAnsi="Calibri" w:cs="Tahoma"/>
        </w:rPr>
      </w:pPr>
      <w:r>
        <w:rPr>
          <w:rFonts w:cs="Tahoma" w:ascii="Calibri" w:hAnsi="Calibri"/>
        </w:rPr>
        <w:t>Passer la journée à 20 ans d’ancienneté au lieu de 25 ans</w:t>
      </w:r>
    </w:p>
    <w:p>
      <w:pPr>
        <w:pStyle w:val="Normal"/>
        <w:numPr>
          <w:ilvl w:val="0"/>
          <w:numId w:val="3"/>
        </w:numPr>
        <w:jc w:val="both"/>
        <w:rPr>
          <w:rFonts w:ascii="Calibri" w:hAnsi="Calibri" w:cs="Tahoma"/>
        </w:rPr>
      </w:pPr>
      <w:r>
        <w:rPr>
          <w:rFonts w:cs="Tahoma" w:ascii="Calibri" w:hAnsi="Calibri"/>
        </w:rPr>
        <w:t>Mise en place de l’Ancienneté (5 ans – 5cts ; 10 ans – 10cts ; 15 ans – 15cts ; 20 ans-20cts)</w:t>
      </w:r>
    </w:p>
    <w:p>
      <w:pPr>
        <w:pStyle w:val="Normal"/>
        <w:numPr>
          <w:ilvl w:val="0"/>
          <w:numId w:val="3"/>
        </w:numPr>
        <w:jc w:val="both"/>
        <w:rPr>
          <w:rFonts w:ascii="Calibri" w:hAnsi="Calibri" w:cs="Tahoma"/>
          <w:b/>
          <w:b/>
        </w:rPr>
      </w:pPr>
      <w:r>
        <w:rPr>
          <w:rFonts w:cs="Tahoma" w:ascii="Calibri" w:hAnsi="Calibri"/>
        </w:rPr>
        <w:t>Flexibilité pour la semaine d’heure (RTT) avec possibilité de fractionnement en cas de journée enfant malade</w:t>
      </w:r>
    </w:p>
    <w:p>
      <w:pPr>
        <w:pStyle w:val="Normal"/>
        <w:jc w:val="both"/>
        <w:rPr>
          <w:rFonts w:ascii="Calibri" w:hAnsi="Calibri" w:cs="Tahoma"/>
          <w:b/>
          <w:b/>
        </w:rPr>
      </w:pPr>
      <w:r>
        <w:rPr>
          <w:rFonts w:cs="Tahoma" w:ascii="Calibri" w:hAnsi="Calibri"/>
          <w:b/>
        </w:rPr>
      </w:r>
    </w:p>
    <w:p>
      <w:pPr>
        <w:pStyle w:val="Normal"/>
        <w:jc w:val="both"/>
        <w:rPr>
          <w:rFonts w:ascii="Calibri" w:hAnsi="Calibri" w:cs="Tahoma"/>
          <w:b/>
          <w:b/>
        </w:rPr>
      </w:pPr>
      <w:r>
        <w:rPr>
          <w:rFonts w:cs="Tahoma" w:ascii="Calibri" w:hAnsi="Calibri"/>
          <w:b/>
        </w:rPr>
      </w:r>
    </w:p>
    <w:p>
      <w:pPr>
        <w:pStyle w:val="Normal"/>
        <w:jc w:val="both"/>
        <w:rPr>
          <w:rFonts w:ascii="Calibri" w:hAnsi="Calibri" w:cs="Tahoma"/>
          <w:b/>
          <w:b/>
        </w:rPr>
      </w:pPr>
      <w:r>
        <w:rPr>
          <w:rFonts w:cs="Tahoma" w:ascii="Calibri" w:hAnsi="Calibri"/>
          <w:b/>
        </w:rPr>
        <w:t xml:space="preserve">Nouvelles propositions de la délégation salariale (CFE-CGC) : </w:t>
      </w:r>
    </w:p>
    <w:p>
      <w:pPr>
        <w:pStyle w:val="Normal"/>
        <w:jc w:val="both"/>
        <w:rPr>
          <w:rFonts w:ascii="Calibri" w:hAnsi="Calibri" w:cs="Tahoma"/>
          <w:b/>
          <w:b/>
        </w:rPr>
      </w:pPr>
      <w:r>
        <w:rPr>
          <w:rFonts w:cs="Tahoma" w:ascii="Calibri" w:hAnsi="Calibri"/>
          <w:b/>
        </w:rPr>
      </w:r>
    </w:p>
    <w:p>
      <w:pPr>
        <w:pStyle w:val="Normal"/>
        <w:numPr>
          <w:ilvl w:val="0"/>
          <w:numId w:val="3"/>
        </w:numPr>
        <w:jc w:val="both"/>
        <w:rPr>
          <w:rFonts w:ascii="Calibri" w:hAnsi="Calibri" w:cs="Tahoma"/>
          <w:bCs/>
        </w:rPr>
      </w:pPr>
      <w:r>
        <w:rPr>
          <w:rFonts w:cs="Tahoma" w:ascii="Calibri" w:hAnsi="Calibri"/>
          <w:bCs/>
        </w:rPr>
        <w:t>Flexibilité de la semaine de RTT</w:t>
      </w:r>
    </w:p>
    <w:p>
      <w:pPr>
        <w:pStyle w:val="Normal"/>
        <w:numPr>
          <w:ilvl w:val="0"/>
          <w:numId w:val="3"/>
        </w:numPr>
        <w:jc w:val="both"/>
        <w:rPr>
          <w:rFonts w:ascii="Calibri" w:hAnsi="Calibri" w:cs="Tahoma"/>
          <w:bCs/>
        </w:rPr>
      </w:pPr>
      <w:r>
        <w:rPr>
          <w:rFonts w:cs="Tahoma" w:ascii="Calibri" w:hAnsi="Calibri"/>
          <w:bCs/>
        </w:rPr>
        <w:t>Revaloriser le salaire en fonction des AI obtenues en mars</w:t>
      </w:r>
    </w:p>
    <w:p>
      <w:pPr>
        <w:pStyle w:val="Normal"/>
        <w:jc w:val="both"/>
        <w:rPr>
          <w:rFonts w:cs="Tahoma"/>
        </w:rPr>
      </w:pPr>
      <w:r>
        <w:rPr>
          <w:rFonts w:eastAsia="Calibri" w:cs="Calibri" w:ascii="Calibri" w:hAnsi="Calibri"/>
          <w:b/>
        </w:rPr>
        <w:t xml:space="preserve"> </w:t>
      </w:r>
    </w:p>
    <w:p>
      <w:pPr>
        <w:pStyle w:val="Normal"/>
        <w:jc w:val="both"/>
        <w:rPr>
          <w:rFonts w:ascii="Calibri" w:hAnsi="Calibri" w:cs="Tahoma"/>
          <w:b/>
          <w:b/>
        </w:rPr>
      </w:pPr>
      <w:r>
        <w:rPr>
          <w:rFonts w:cs="Tahoma" w:ascii="Calibri" w:hAnsi="Calibri"/>
          <w:b/>
        </w:rPr>
      </w:r>
    </w:p>
    <w:p>
      <w:pPr>
        <w:pStyle w:val="Normal"/>
        <w:jc w:val="both"/>
        <w:rPr>
          <w:rFonts w:ascii="Calibri" w:hAnsi="Calibri" w:cs="Tahoma"/>
          <w:b/>
          <w:b/>
        </w:rPr>
      </w:pPr>
      <w:r>
        <w:rPr>
          <w:rFonts w:cs="Tahoma" w:ascii="Calibri" w:hAnsi="Calibri"/>
          <w:b/>
        </w:rPr>
        <w:t>Synthèse des pistes envisagées par la Direction :</w:t>
      </w:r>
    </w:p>
    <w:p>
      <w:pPr>
        <w:pStyle w:val="Normal"/>
        <w:jc w:val="both"/>
        <w:rPr>
          <w:rFonts w:ascii="Calibri" w:hAnsi="Calibri" w:cs="Tahoma"/>
          <w:b/>
          <w:b/>
        </w:rPr>
      </w:pPr>
      <w:r>
        <w:rPr>
          <w:rFonts w:cs="Tahoma" w:ascii="Calibri" w:hAnsi="Calibri"/>
          <w:b/>
        </w:rPr>
      </w:r>
    </w:p>
    <w:p>
      <w:pPr>
        <w:pStyle w:val="Normal"/>
        <w:numPr>
          <w:ilvl w:val="0"/>
          <w:numId w:val="3"/>
        </w:numPr>
        <w:jc w:val="both"/>
        <w:rPr>
          <w:rFonts w:ascii="Calibri" w:hAnsi="Calibri" w:cs="Tahoma"/>
        </w:rPr>
      </w:pPr>
      <w:r>
        <w:rPr>
          <w:rFonts w:cs="Tahoma" w:ascii="Calibri" w:hAnsi="Calibri"/>
          <w:bCs/>
        </w:rPr>
        <w:t xml:space="preserve">Soit AG de +7.5% + avec une valorisation Ancienneté sur le taux horaire </w:t>
      </w:r>
      <w:r>
        <w:rPr>
          <w:rFonts w:cs="Tahoma" w:ascii="Calibri" w:hAnsi="Calibri"/>
        </w:rPr>
        <w:t>(5 ans – 5cts ; 10 ans – 10cts ; 15 ans – 15cts ; 20 ans – 20cts)</w:t>
      </w:r>
      <w:r>
        <w:rPr>
          <w:rFonts w:cs="Tahoma" w:ascii="Calibri" w:hAnsi="Calibri"/>
          <w:bCs/>
        </w:rPr>
        <w:t xml:space="preserve"> valable au titre de l’exercice 2022</w:t>
      </w:r>
    </w:p>
    <w:p>
      <w:pPr>
        <w:pStyle w:val="Normal"/>
        <w:ind w:left="720" w:hanging="0"/>
        <w:jc w:val="both"/>
        <w:rPr>
          <w:rFonts w:ascii="Calibri" w:hAnsi="Calibri" w:cs="Tahoma"/>
          <w:bCs/>
        </w:rPr>
      </w:pPr>
      <w:r>
        <w:rPr>
          <w:rFonts w:cs="Tahoma" w:ascii="Calibri" w:hAnsi="Calibri"/>
          <w:bCs/>
        </w:rPr>
        <w:t>Ou une Augmentation Générale uniquement de +8.4%</w:t>
      </w:r>
    </w:p>
    <w:p>
      <w:pPr>
        <w:pStyle w:val="Normal"/>
        <w:numPr>
          <w:ilvl w:val="0"/>
          <w:numId w:val="3"/>
        </w:numPr>
        <w:jc w:val="both"/>
        <w:rPr>
          <w:rFonts w:ascii="Calibri" w:hAnsi="Calibri" w:cs="Tahoma"/>
          <w:bCs/>
        </w:rPr>
      </w:pPr>
      <w:r>
        <w:rPr>
          <w:rFonts w:cs="Tahoma" w:ascii="Calibri" w:hAnsi="Calibri"/>
          <w:bCs/>
        </w:rPr>
        <w:t>Rétroactivité des AG au 01/05/2022 avec versement sur paie de juin 2022</w:t>
      </w:r>
    </w:p>
    <w:p>
      <w:pPr>
        <w:pStyle w:val="Normal"/>
        <w:numPr>
          <w:ilvl w:val="0"/>
          <w:numId w:val="3"/>
        </w:numPr>
        <w:jc w:val="both"/>
        <w:rPr>
          <w:rFonts w:ascii="Calibri" w:hAnsi="Calibri" w:cs="Tahoma"/>
          <w:bCs/>
        </w:rPr>
      </w:pPr>
      <w:r>
        <w:rPr>
          <w:rFonts w:cs="Tahoma" w:ascii="Calibri" w:hAnsi="Calibri"/>
        </w:rPr>
        <w:t>Passer la journée à 20 ans d’ancienneté au lieu de 25 ans</w:t>
      </w:r>
    </w:p>
    <w:p>
      <w:pPr>
        <w:pStyle w:val="Normal"/>
        <w:numPr>
          <w:ilvl w:val="0"/>
          <w:numId w:val="3"/>
        </w:numPr>
        <w:jc w:val="both"/>
        <w:rPr>
          <w:rFonts w:ascii="Calibri" w:hAnsi="Calibri" w:cs="Tahoma"/>
        </w:rPr>
      </w:pPr>
      <w:r>
        <w:rPr>
          <w:rFonts w:cs="Tahoma" w:ascii="Calibri" w:hAnsi="Calibri"/>
        </w:rPr>
        <w:t>Maintien des HS à 25% sur l’exercice 2022</w:t>
      </w:r>
    </w:p>
    <w:p>
      <w:pPr>
        <w:pStyle w:val="Normal"/>
        <w:numPr>
          <w:ilvl w:val="0"/>
          <w:numId w:val="3"/>
        </w:numPr>
        <w:jc w:val="both"/>
        <w:rPr>
          <w:rFonts w:ascii="Calibri" w:hAnsi="Calibri" w:cs="Tahoma"/>
        </w:rPr>
      </w:pPr>
      <w:r>
        <w:rPr>
          <w:rFonts w:cs="Tahoma" w:ascii="Calibri" w:hAnsi="Calibri"/>
        </w:rPr>
        <w:t>Maintenir le budget des Œuvres Sociales 1.1% sur l’exercice 2022</w:t>
      </w:r>
    </w:p>
    <w:p>
      <w:pPr>
        <w:pStyle w:val="Normal"/>
        <w:numPr>
          <w:ilvl w:val="0"/>
          <w:numId w:val="3"/>
        </w:numPr>
        <w:jc w:val="both"/>
        <w:rPr>
          <w:rFonts w:ascii="Calibri" w:hAnsi="Calibri" w:cs="Tahoma"/>
        </w:rPr>
      </w:pPr>
      <w:r>
        <w:rPr>
          <w:rFonts w:cs="Tahoma" w:ascii="Calibri" w:hAnsi="Calibri"/>
        </w:rPr>
        <w:t>Flexibilité pour la semaine d’heure (RTT) ; 37h à l’initiative du salarié à poser avant le 31 janvier avec validation de la direction fin février. Non fractionnable, non collée aux CP et aux 2 jours de RTT.</w:t>
      </w:r>
    </w:p>
    <w:p>
      <w:pPr>
        <w:pStyle w:val="Normal"/>
        <w:numPr>
          <w:ilvl w:val="0"/>
          <w:numId w:val="3"/>
        </w:numPr>
        <w:jc w:val="both"/>
        <w:rPr>
          <w:rFonts w:ascii="Calibri" w:hAnsi="Calibri" w:cs="Tahoma"/>
          <w:b/>
          <w:b/>
        </w:rPr>
      </w:pPr>
      <w:r>
        <w:rPr>
          <w:rFonts w:cs="Tahoma" w:ascii="Calibri" w:hAnsi="Calibri"/>
        </w:rPr>
        <w:t>Ouverture à la flexibilité pour le 2</w:t>
      </w:r>
      <w:r>
        <w:rPr>
          <w:rFonts w:cs="Tahoma" w:ascii="Calibri" w:hAnsi="Calibri"/>
          <w:vertAlign w:val="superscript"/>
        </w:rPr>
        <w:t>ème</w:t>
      </w:r>
      <w:r>
        <w:rPr>
          <w:rFonts w:cs="Tahoma" w:ascii="Calibri" w:hAnsi="Calibri"/>
        </w:rPr>
        <w:t xml:space="preserve"> collège également </w:t>
      </w:r>
    </w:p>
    <w:p>
      <w:pPr>
        <w:pStyle w:val="Normal"/>
        <w:numPr>
          <w:ilvl w:val="0"/>
          <w:numId w:val="3"/>
        </w:numPr>
        <w:jc w:val="both"/>
        <w:rPr>
          <w:rFonts w:ascii="Calibri" w:hAnsi="Calibri" w:cs="Tahoma"/>
          <w:b/>
          <w:b/>
        </w:rPr>
      </w:pPr>
      <w:r>
        <w:rPr>
          <w:rFonts w:cs="Tahoma" w:ascii="Calibri" w:hAnsi="Calibri"/>
        </w:rPr>
        <w:t>Réouverture des AI pour le 2eme collège au second semestre</w:t>
      </w:r>
    </w:p>
    <w:p>
      <w:pPr>
        <w:pStyle w:val="Normal"/>
        <w:numPr>
          <w:ilvl w:val="0"/>
          <w:numId w:val="3"/>
        </w:numPr>
        <w:jc w:val="both"/>
        <w:rPr>
          <w:rFonts w:ascii="Calibri" w:hAnsi="Calibri" w:cs="Tahoma"/>
          <w:b/>
          <w:b/>
        </w:rPr>
      </w:pPr>
      <w:r>
        <w:rPr>
          <w:rFonts w:cs="Tahoma" w:ascii="Calibri" w:hAnsi="Calibri"/>
        </w:rPr>
        <w:t>Extraction des compétences de l’outil Mercateam pour le suivi</w:t>
      </w:r>
    </w:p>
    <w:p>
      <w:pPr>
        <w:pStyle w:val="Normal"/>
        <w:jc w:val="both"/>
        <w:rPr>
          <w:rFonts w:ascii="Calibri" w:hAnsi="Calibri" w:cs="Tahoma"/>
          <w:b/>
          <w:b/>
        </w:rPr>
      </w:pPr>
      <w:r>
        <w:rPr>
          <w:rFonts w:cs="Tahoma" w:ascii="Calibri" w:hAnsi="Calibri"/>
          <w:b/>
        </w:rPr>
      </w:r>
    </w:p>
    <w:p>
      <w:pPr>
        <w:pStyle w:val="Normal"/>
        <w:jc w:val="both"/>
        <w:rPr>
          <w:rFonts w:ascii="Calibri" w:hAnsi="Calibri" w:cs="Tahoma"/>
          <w:b/>
          <w:b/>
        </w:rPr>
      </w:pPr>
      <w:r>
        <w:rPr>
          <w:rFonts w:cs="Tahoma" w:ascii="Calibri" w:hAnsi="Calibri"/>
          <w:b/>
        </w:rPr>
        <w:t>Après discussions et concessions de chacun, un terrain d’entente a pu être trouvé :</w:t>
      </w:r>
    </w:p>
    <w:p>
      <w:pPr>
        <w:pStyle w:val="Normal"/>
        <w:jc w:val="both"/>
        <w:rPr>
          <w:rFonts w:ascii="Calibri" w:hAnsi="Calibri" w:cs="Tahoma"/>
          <w:b/>
          <w:b/>
        </w:rPr>
      </w:pPr>
      <w:r>
        <w:rPr>
          <w:rFonts w:cs="Tahoma" w:ascii="Calibri" w:hAnsi="Calibri"/>
          <w:b/>
        </w:rPr>
      </w:r>
    </w:p>
    <w:p>
      <w:pPr>
        <w:pStyle w:val="Normal"/>
        <w:jc w:val="both"/>
        <w:rPr/>
      </w:pPr>
      <w:r>
        <w:rPr>
          <w:rFonts w:cs="Tahoma" w:ascii="Calibri" w:hAnsi="Calibri"/>
          <w:b/>
        </w:rPr>
        <w:t>Pour le 1</w:t>
      </w:r>
      <w:r>
        <w:rPr>
          <w:rFonts w:cs="Tahoma" w:ascii="Calibri" w:hAnsi="Calibri"/>
          <w:b/>
          <w:vertAlign w:val="superscript"/>
        </w:rPr>
        <w:t>er</w:t>
      </w:r>
      <w:r>
        <w:rPr>
          <w:rFonts w:cs="Tahoma" w:ascii="Calibri" w:hAnsi="Calibri"/>
          <w:b/>
        </w:rPr>
        <w:t xml:space="preserve"> collège :</w:t>
      </w:r>
    </w:p>
    <w:p>
      <w:pPr>
        <w:pStyle w:val="Normal"/>
        <w:jc w:val="both"/>
        <w:rPr>
          <w:rFonts w:ascii="Calibri" w:hAnsi="Calibri" w:cs="Tahoma"/>
          <w:b/>
          <w:b/>
        </w:rPr>
      </w:pPr>
      <w:r>
        <w:rPr>
          <w:rFonts w:cs="Tahoma" w:ascii="Calibri" w:hAnsi="Calibri"/>
          <w:b/>
        </w:rPr>
      </w:r>
    </w:p>
    <w:p>
      <w:pPr>
        <w:pStyle w:val="Normal"/>
        <w:numPr>
          <w:ilvl w:val="0"/>
          <w:numId w:val="3"/>
        </w:numPr>
        <w:jc w:val="both"/>
        <w:rPr>
          <w:rFonts w:ascii="Calibri" w:hAnsi="Calibri" w:cs="Tahoma"/>
        </w:rPr>
      </w:pPr>
      <w:r>
        <w:rPr>
          <w:rFonts w:cs="Tahoma" w:ascii="Calibri" w:hAnsi="Calibri"/>
          <w:bCs/>
        </w:rPr>
        <w:t xml:space="preserve">AG de +7.5% + avec une valorisation Ancienneté sur le taux horaire </w:t>
      </w:r>
      <w:r>
        <w:rPr>
          <w:rFonts w:cs="Tahoma" w:ascii="Calibri" w:hAnsi="Calibri"/>
        </w:rPr>
        <w:t>(5 ans – 5cts ; 10 ans – 10cts ; 15 ans – 15cts ; 20 ans – 20cts)</w:t>
      </w:r>
      <w:r>
        <w:rPr>
          <w:rFonts w:cs="Tahoma" w:ascii="Calibri" w:hAnsi="Calibri"/>
          <w:bCs/>
        </w:rPr>
        <w:t xml:space="preserve"> valable au titre de l’exercice 2022</w:t>
      </w:r>
    </w:p>
    <w:p>
      <w:pPr>
        <w:pStyle w:val="Normal"/>
        <w:numPr>
          <w:ilvl w:val="0"/>
          <w:numId w:val="3"/>
        </w:numPr>
        <w:jc w:val="both"/>
        <w:rPr/>
      </w:pPr>
      <w:r>
        <w:rPr>
          <w:rFonts w:cs="Tahoma" w:ascii="Calibri" w:hAnsi="Calibri"/>
          <w:bCs/>
        </w:rPr>
        <w:t>Rétroactivité des AG et Ancienneté au 01/05/2022 avec versement sur paie de juin 2022</w:t>
      </w:r>
    </w:p>
    <w:p>
      <w:pPr>
        <w:pStyle w:val="Normal"/>
        <w:numPr>
          <w:ilvl w:val="0"/>
          <w:numId w:val="3"/>
        </w:numPr>
        <w:jc w:val="both"/>
        <w:rPr>
          <w:rFonts w:ascii="Calibri" w:hAnsi="Calibri" w:cs="Tahoma"/>
          <w:bCs/>
        </w:rPr>
      </w:pPr>
      <w:r>
        <w:rPr>
          <w:rFonts w:cs="Tahoma" w:ascii="Calibri" w:hAnsi="Calibri"/>
        </w:rPr>
        <w:t>Passer la journée à 20 ans d’ancienneté au lieu de 25 ans dès 2022</w:t>
      </w:r>
    </w:p>
    <w:p>
      <w:pPr>
        <w:pStyle w:val="Normal"/>
        <w:numPr>
          <w:ilvl w:val="0"/>
          <w:numId w:val="3"/>
        </w:numPr>
        <w:jc w:val="both"/>
        <w:rPr>
          <w:rFonts w:ascii="Calibri" w:hAnsi="Calibri" w:cs="Tahoma"/>
        </w:rPr>
      </w:pPr>
      <w:r>
        <w:rPr>
          <w:rFonts w:cs="Tahoma" w:ascii="Calibri" w:hAnsi="Calibri"/>
        </w:rPr>
        <w:t>Maintien des HS à 25% sur l’exercice 2022</w:t>
      </w:r>
    </w:p>
    <w:p>
      <w:pPr>
        <w:pStyle w:val="Normal"/>
        <w:numPr>
          <w:ilvl w:val="0"/>
          <w:numId w:val="3"/>
        </w:numPr>
        <w:jc w:val="both"/>
        <w:rPr>
          <w:rFonts w:ascii="Calibri" w:hAnsi="Calibri" w:cs="Tahoma"/>
        </w:rPr>
      </w:pPr>
      <w:r>
        <w:rPr>
          <w:rFonts w:cs="Tahoma" w:ascii="Calibri" w:hAnsi="Calibri"/>
        </w:rPr>
        <w:t>Maintenir le budget des Œuvres Sociales 1.1% sur l’exercice 2022</w:t>
      </w:r>
    </w:p>
    <w:p>
      <w:pPr>
        <w:pStyle w:val="Normal"/>
        <w:numPr>
          <w:ilvl w:val="0"/>
          <w:numId w:val="3"/>
        </w:numPr>
        <w:jc w:val="both"/>
        <w:rPr>
          <w:rFonts w:ascii="Calibri" w:hAnsi="Calibri" w:cs="Tahoma"/>
        </w:rPr>
      </w:pPr>
      <w:r>
        <w:rPr>
          <w:rFonts w:cs="Tahoma" w:ascii="Calibri" w:hAnsi="Calibri"/>
        </w:rPr>
        <w:t>Flexibilité pour la semaine d’heure (RTT) ; 37h à l’initiative du salarié à poser avant le 31 janvier avec validation de la direction fin février. Non fractionnable, non collée aux CP et aux 2 jours de RTT. Si elle n’est pas prise au 31/01/2023 elle sera au compteur et payée au 31/01/2024.</w:t>
      </w:r>
    </w:p>
    <w:p>
      <w:pPr>
        <w:pStyle w:val="Normal"/>
        <w:numPr>
          <w:ilvl w:val="0"/>
          <w:numId w:val="3"/>
        </w:numPr>
        <w:jc w:val="both"/>
        <w:rPr>
          <w:rFonts w:ascii="Calibri" w:hAnsi="Calibri" w:cs="Tahoma"/>
          <w:b/>
          <w:b/>
        </w:rPr>
      </w:pPr>
      <w:r>
        <w:rPr>
          <w:rFonts w:cs="Tahoma" w:ascii="Calibri" w:hAnsi="Calibri"/>
        </w:rPr>
        <w:t>Extraction des compétences de l’outil Mercateam pour le suivi</w:t>
      </w:r>
    </w:p>
    <w:p>
      <w:pPr>
        <w:pStyle w:val="Normal"/>
        <w:ind w:left="720" w:hanging="0"/>
        <w:jc w:val="both"/>
        <w:rPr>
          <w:rFonts w:ascii="Calibri" w:hAnsi="Calibri" w:cs="Tahoma"/>
          <w:b/>
          <w:b/>
        </w:rPr>
      </w:pPr>
      <w:r>
        <w:rPr>
          <w:rFonts w:cs="Tahoma" w:ascii="Calibri" w:hAnsi="Calibri"/>
          <w:b/>
        </w:rPr>
      </w:r>
    </w:p>
    <w:p>
      <w:pPr>
        <w:pStyle w:val="Normal"/>
        <w:jc w:val="both"/>
        <w:rPr>
          <w:rFonts w:ascii="Calibri" w:hAnsi="Calibri" w:cs="Tahoma"/>
          <w:b/>
          <w:b/>
          <w:bCs/>
        </w:rPr>
      </w:pPr>
      <w:r>
        <w:rPr>
          <w:rFonts w:cs="Tahoma" w:ascii="Calibri" w:hAnsi="Calibri"/>
          <w:b/>
          <w:bCs/>
        </w:rPr>
        <w:t>Pour le 2eme collège :</w:t>
      </w:r>
    </w:p>
    <w:p>
      <w:pPr>
        <w:pStyle w:val="Normal"/>
        <w:jc w:val="both"/>
        <w:rPr>
          <w:rFonts w:ascii="Calibri" w:hAnsi="Calibri" w:cs="Tahoma"/>
          <w:b/>
          <w:b/>
          <w:bCs/>
        </w:rPr>
      </w:pPr>
      <w:r>
        <w:rPr>
          <w:rFonts w:cs="Tahoma" w:ascii="Calibri" w:hAnsi="Calibri"/>
          <w:b/>
          <w:bCs/>
        </w:rPr>
      </w:r>
    </w:p>
    <w:p>
      <w:pPr>
        <w:pStyle w:val="Normal"/>
        <w:numPr>
          <w:ilvl w:val="0"/>
          <w:numId w:val="3"/>
        </w:numPr>
        <w:jc w:val="both"/>
        <w:rPr>
          <w:rFonts w:ascii="Calibri" w:hAnsi="Calibri" w:cs="Tahoma"/>
        </w:rPr>
      </w:pPr>
      <w:r>
        <w:rPr>
          <w:rFonts w:cs="Tahoma" w:ascii="Calibri" w:hAnsi="Calibri"/>
        </w:rPr>
        <w:t>Ouverture à la flexibilité pour la semaine de RTT 37h à l’initiative du salarié à poser avant le 31 janvier avec validation de la direction fin février. Non fractionnable, non collée aux CP et aux 2 jours de RTT.</w:t>
      </w:r>
    </w:p>
    <w:p>
      <w:pPr>
        <w:pStyle w:val="Normal"/>
        <w:numPr>
          <w:ilvl w:val="0"/>
          <w:numId w:val="3"/>
        </w:numPr>
        <w:jc w:val="both"/>
        <w:rPr>
          <w:rFonts w:ascii="Calibri" w:hAnsi="Calibri" w:cs="Tahoma"/>
          <w:b/>
          <w:b/>
        </w:rPr>
      </w:pPr>
      <w:r>
        <w:rPr>
          <w:rFonts w:cs="Tahoma" w:ascii="Calibri" w:hAnsi="Calibri"/>
        </w:rPr>
        <w:t>Réouverture des AI au second semestre</w:t>
      </w:r>
    </w:p>
    <w:p>
      <w:pPr>
        <w:pStyle w:val="Normal"/>
        <w:ind w:left="720" w:hanging="0"/>
        <w:jc w:val="both"/>
        <w:rPr>
          <w:rFonts w:ascii="Calibri" w:hAnsi="Calibri" w:cs="Tahoma"/>
          <w:b/>
          <w:b/>
        </w:rPr>
      </w:pPr>
      <w:r>
        <w:rPr>
          <w:rFonts w:cs="Tahoma" w:ascii="Calibri" w:hAnsi="Calibri"/>
          <w:b/>
        </w:rPr>
      </w:r>
    </w:p>
    <w:p>
      <w:pPr>
        <w:pStyle w:val="Normal"/>
        <w:jc w:val="both"/>
        <w:rPr>
          <w:rFonts w:ascii="Calibri" w:hAnsi="Calibri" w:cs="Tahoma"/>
          <w:b/>
          <w:b/>
        </w:rPr>
      </w:pPr>
      <w:r>
        <w:rPr>
          <w:rFonts w:cs="Tahoma" w:ascii="Calibri" w:hAnsi="Calibri"/>
          <w:b/>
        </w:rPr>
      </w:r>
    </w:p>
    <w:p>
      <w:pPr>
        <w:pStyle w:val="Normal"/>
        <w:jc w:val="both"/>
        <w:rPr>
          <w:rFonts w:ascii="Calibri" w:hAnsi="Calibri" w:cs="Tahoma"/>
        </w:rPr>
      </w:pPr>
      <w:r>
        <w:rPr>
          <w:rFonts w:cs="Tahoma" w:ascii="Calibri" w:hAnsi="Calibri"/>
        </w:rPr>
      </w:r>
    </w:p>
    <w:p>
      <w:pPr>
        <w:pStyle w:val="Normal"/>
        <w:jc w:val="both"/>
        <w:rPr>
          <w:rFonts w:ascii="Calibri" w:hAnsi="Calibri" w:cs="Tahoma"/>
        </w:rPr>
      </w:pPr>
      <w:r>
        <w:rPr>
          <w:rFonts w:cs="Tahoma" w:ascii="Calibri" w:hAnsi="Calibri"/>
        </w:rPr>
      </w:r>
    </w:p>
    <w:p>
      <w:pPr>
        <w:pStyle w:val="Normal"/>
        <w:jc w:val="both"/>
        <w:rPr>
          <w:rFonts w:ascii="Calibri" w:hAnsi="Calibri" w:cs="Tahoma"/>
        </w:rPr>
      </w:pPr>
      <w:r>
        <w:rPr>
          <w:rFonts w:cs="Tahoma" w:ascii="Calibri" w:hAnsi="Calibri"/>
        </w:rPr>
        <w:t>Fait à Bapaume, le 15/06/2022</w:t>
      </w:r>
    </w:p>
    <w:p>
      <w:pPr>
        <w:pStyle w:val="Normal"/>
        <w:jc w:val="both"/>
        <w:rPr>
          <w:rFonts w:ascii="Calibri" w:hAnsi="Calibri" w:cs="Tahoma"/>
          <w:b/>
          <w:b/>
          <w:bCs/>
          <w:u w:val="single"/>
        </w:rPr>
      </w:pPr>
      <w:r>
        <w:rPr>
          <w:rFonts w:cs="Tahoma" w:ascii="Calibri" w:hAnsi="Calibri"/>
          <w:b/>
          <w:bCs/>
          <w:u w:val="single"/>
        </w:rPr>
      </w:r>
    </w:p>
    <w:p>
      <w:pPr>
        <w:pStyle w:val="Normal"/>
        <w:jc w:val="both"/>
        <w:rPr>
          <w:rFonts w:ascii="Calibri" w:hAnsi="Calibri" w:cs="Tahoma"/>
          <w:b/>
          <w:b/>
          <w:bCs/>
          <w:u w:val="single"/>
        </w:rPr>
      </w:pPr>
      <w:r>
        <w:rPr>
          <w:rFonts w:cs="Tahoma" w:ascii="Calibri" w:hAnsi="Calibri"/>
          <w:b/>
          <w:bCs/>
          <w:u w:val="single"/>
        </w:rPr>
      </w:r>
    </w:p>
    <w:p>
      <w:pPr>
        <w:pStyle w:val="Normal"/>
        <w:ind w:left="3681" w:hanging="2972"/>
        <w:jc w:val="both"/>
        <w:rPr/>
      </w:pPr>
      <w:r>
        <w:rPr>
          <w:rFonts w:cs="Tahoma" w:ascii="Calibri" w:hAnsi="Calibri"/>
          <w:u w:val="single"/>
        </w:rPr>
        <w:t>Pour la Direction </w:t>
      </w:r>
      <w:r>
        <w:rPr>
          <w:rFonts w:cs="Tahoma" w:ascii="Calibri" w:hAnsi="Calibri"/>
        </w:rPr>
        <w:t xml:space="preserve">:  </w:t>
        <w:tab/>
      </w:r>
    </w:p>
    <w:p>
      <w:pPr>
        <w:pStyle w:val="Normal"/>
        <w:ind w:left="3681" w:hanging="2972"/>
        <w:jc w:val="both"/>
        <w:rPr>
          <w:rFonts w:ascii="Calibri" w:hAnsi="Calibri" w:cs="Tahoma"/>
        </w:rPr>
      </w:pPr>
      <w:r>
        <w:rPr>
          <w:rFonts w:cs="Tahoma" w:ascii="Calibri" w:hAnsi="Calibri"/>
        </w:rPr>
      </w:r>
    </w:p>
    <w:p>
      <w:pPr>
        <w:pStyle w:val="Normal"/>
        <w:ind w:left="4248" w:hanging="1416"/>
        <w:jc w:val="both"/>
        <w:rPr>
          <w:rFonts w:ascii="Calibri" w:hAnsi="Calibri" w:cs="Tahoma"/>
        </w:rPr>
      </w:pPr>
      <w:r>
        <w:rPr>
          <w:rFonts w:cs="Tahoma" w:ascii="Calibri" w:hAnsi="Calibri"/>
        </w:rPr>
        <w:tab/>
      </w:r>
    </w:p>
    <w:p>
      <w:pPr>
        <w:pStyle w:val="Normal"/>
        <w:ind w:left="2835" w:hanging="2126"/>
        <w:jc w:val="both"/>
        <w:rPr>
          <w:rFonts w:ascii="Calibri" w:hAnsi="Calibri" w:cs="Tahoma"/>
        </w:rPr>
      </w:pPr>
      <w:r>
        <w:rPr>
          <w:rFonts w:cs="Tahoma" w:ascii="Calibri" w:hAnsi="Calibri"/>
        </w:rPr>
        <w:tab/>
        <w:t>Directeur d’Usine, représentant le Président Directeur Général</w:t>
        <w:tab/>
        <w:tab/>
      </w:r>
    </w:p>
    <w:p>
      <w:pPr>
        <w:pStyle w:val="Normal"/>
        <w:ind w:firstLine="708"/>
        <w:jc w:val="both"/>
        <w:rPr>
          <w:rFonts w:ascii="Calibri" w:hAnsi="Calibri" w:cs="Tahoma"/>
          <w:u w:val="single"/>
        </w:rPr>
      </w:pPr>
      <w:r>
        <w:rPr>
          <w:rFonts w:cs="Tahoma" w:ascii="Calibri" w:hAnsi="Calibri"/>
          <w:u w:val="single"/>
        </w:rPr>
      </w:r>
    </w:p>
    <w:p>
      <w:pPr>
        <w:pStyle w:val="Normal"/>
        <w:ind w:firstLine="708"/>
        <w:jc w:val="both"/>
        <w:rPr>
          <w:rFonts w:ascii="Calibri" w:hAnsi="Calibri" w:cs="Tahoma"/>
          <w:u w:val="single"/>
        </w:rPr>
      </w:pPr>
      <w:r>
        <w:rPr>
          <w:rFonts w:cs="Tahoma" w:ascii="Calibri" w:hAnsi="Calibri"/>
          <w:u w:val="single"/>
        </w:rPr>
      </w:r>
    </w:p>
    <w:p>
      <w:pPr>
        <w:pStyle w:val="Normal"/>
        <w:ind w:firstLine="708"/>
        <w:jc w:val="both"/>
        <w:rPr>
          <w:rFonts w:ascii="Calibri" w:hAnsi="Calibri" w:cs="Tahoma"/>
          <w:u w:val="single"/>
        </w:rPr>
      </w:pPr>
      <w:r>
        <w:rPr>
          <w:rFonts w:cs="Tahoma" w:ascii="Calibri" w:hAnsi="Calibri"/>
          <w:u w:val="single"/>
        </w:rPr>
        <w:t xml:space="preserve">Pour la Délégation Salariale :  </w:t>
      </w:r>
    </w:p>
    <w:p>
      <w:pPr>
        <w:pStyle w:val="Normal"/>
        <w:ind w:firstLine="708"/>
        <w:jc w:val="both"/>
        <w:rPr>
          <w:rFonts w:ascii="Calibri" w:hAnsi="Calibri" w:cs="Tahoma"/>
          <w:u w:val="single"/>
        </w:rPr>
      </w:pPr>
      <w:r>
        <w:rPr>
          <w:rFonts w:cs="Tahoma" w:ascii="Calibri" w:hAnsi="Calibri"/>
          <w:u w:val="single"/>
        </w:rPr>
      </w:r>
    </w:p>
    <w:p>
      <w:pPr>
        <w:pStyle w:val="Normal"/>
        <w:ind w:firstLine="708"/>
        <w:jc w:val="both"/>
        <w:rPr>
          <w:rFonts w:ascii="Calibri" w:hAnsi="Calibri" w:cs="Tahoma"/>
        </w:rPr>
      </w:pPr>
      <w:r>
        <w:rPr>
          <w:rFonts w:cs="Tahoma" w:ascii="Calibri" w:hAnsi="Calibri"/>
        </w:rPr>
        <w:tab/>
      </w:r>
    </w:p>
    <w:p>
      <w:pPr>
        <w:pStyle w:val="Normal"/>
        <w:ind w:firstLine="708"/>
        <w:jc w:val="both"/>
        <w:rPr/>
      </w:pPr>
      <w:r>
        <w:rPr>
          <w:rFonts w:cs="Tahoma" w:ascii="Calibri" w:hAnsi="Calibri"/>
        </w:rPr>
        <w:t>Pour CFDT</w:t>
      </w:r>
      <w:r>
        <w:rPr>
          <w:rFonts w:cs="Tahoma" w:ascii="Calibri" w:hAnsi="Calibri"/>
          <w:b/>
        </w:rPr>
        <w:tab/>
        <w:tab/>
        <w:tab/>
      </w:r>
    </w:p>
    <w:p>
      <w:pPr>
        <w:pStyle w:val="Normal"/>
        <w:ind w:firstLine="708"/>
        <w:jc w:val="both"/>
        <w:rPr/>
      </w:pPr>
      <w:r>
        <w:rPr>
          <w:rFonts w:cs="Tahoma" w:ascii="Calibri" w:hAnsi="Calibri"/>
          <w:b/>
        </w:rPr>
        <w:tab/>
        <w:tab/>
        <w:tab/>
      </w:r>
      <w:r>
        <w:rPr>
          <w:rFonts w:cs="Tahoma" w:ascii="Calibri" w:hAnsi="Calibri"/>
        </w:rPr>
        <w:t>Déléguée Syndicale</w:t>
      </w:r>
    </w:p>
    <w:p>
      <w:pPr>
        <w:pStyle w:val="Normal"/>
        <w:ind w:firstLine="708"/>
        <w:jc w:val="both"/>
        <w:rPr>
          <w:rFonts w:ascii="Calibri" w:hAnsi="Calibri" w:cs="Tahoma"/>
        </w:rPr>
      </w:pPr>
      <w:r>
        <w:rPr>
          <w:rFonts w:cs="Tahoma" w:ascii="Calibri" w:hAnsi="Calibri"/>
        </w:rPr>
        <w:tab/>
      </w:r>
    </w:p>
    <w:p>
      <w:pPr>
        <w:pStyle w:val="Normal"/>
        <w:ind w:firstLine="708"/>
        <w:jc w:val="both"/>
        <w:rPr>
          <w:rFonts w:ascii="Calibri" w:hAnsi="Calibri" w:cs="Tahoma"/>
        </w:rPr>
      </w:pPr>
      <w:r>
        <w:rPr>
          <w:rFonts w:cs="Tahoma" w:ascii="Calibri" w:hAnsi="Calibri"/>
        </w:rPr>
      </w:r>
    </w:p>
    <w:p>
      <w:pPr>
        <w:pStyle w:val="Normal"/>
        <w:ind w:firstLine="708"/>
        <w:jc w:val="both"/>
        <w:rPr>
          <w:rFonts w:ascii="Calibri" w:hAnsi="Calibri" w:cs="Tahoma"/>
        </w:rPr>
      </w:pPr>
      <w:r>
        <w:rPr>
          <w:rFonts w:cs="Tahoma" w:ascii="Calibri" w:hAnsi="Calibri"/>
        </w:rPr>
      </w:r>
    </w:p>
    <w:p>
      <w:pPr>
        <w:pStyle w:val="Normal"/>
        <w:ind w:firstLine="708"/>
        <w:jc w:val="both"/>
        <w:rPr/>
      </w:pPr>
      <w:r>
        <w:rPr>
          <w:rFonts w:cs="Tahoma" w:ascii="Calibri" w:hAnsi="Calibri"/>
          <w:bCs/>
        </w:rPr>
        <w:t>Pour la CFTC</w:t>
      </w:r>
      <w:r>
        <w:rPr>
          <w:rFonts w:cs="Tahoma" w:ascii="Calibri" w:hAnsi="Calibri"/>
          <w:b/>
          <w:bCs/>
        </w:rPr>
        <w:tab/>
        <w:tab/>
      </w:r>
    </w:p>
    <w:p>
      <w:pPr>
        <w:pStyle w:val="Normal"/>
        <w:ind w:firstLine="708"/>
        <w:jc w:val="both"/>
        <w:rPr>
          <w:rFonts w:ascii="Calibri" w:hAnsi="Calibri" w:cs="Tahoma"/>
          <w:bCs/>
        </w:rPr>
      </w:pPr>
      <w:r>
        <w:rPr>
          <w:rFonts w:cs="Tahoma" w:ascii="Calibri" w:hAnsi="Calibri"/>
          <w:b/>
          <w:bCs/>
        </w:rPr>
        <w:tab/>
        <w:tab/>
        <w:tab/>
      </w:r>
      <w:r>
        <w:rPr>
          <w:rFonts w:cs="Tahoma" w:ascii="Calibri" w:hAnsi="Calibri"/>
        </w:rPr>
        <w:t>Déléguée Syndicale</w:t>
      </w:r>
    </w:p>
    <w:p>
      <w:pPr>
        <w:pStyle w:val="Normal"/>
        <w:ind w:firstLine="708"/>
        <w:jc w:val="both"/>
        <w:rPr>
          <w:rFonts w:ascii="Calibri" w:hAnsi="Calibri" w:cs="Tahoma"/>
          <w:b/>
          <w:b/>
          <w:bCs/>
        </w:rPr>
      </w:pPr>
      <w:r>
        <w:rPr>
          <w:rFonts w:cs="Tahoma" w:ascii="Calibri" w:hAnsi="Calibri"/>
          <w:b/>
          <w:bCs/>
        </w:rPr>
      </w:r>
    </w:p>
    <w:p>
      <w:pPr>
        <w:pStyle w:val="Normal"/>
        <w:ind w:firstLine="708"/>
        <w:jc w:val="both"/>
        <w:rPr>
          <w:rFonts w:ascii="Calibri" w:hAnsi="Calibri" w:cs="Tahoma"/>
          <w:b/>
          <w:b/>
          <w:bCs/>
        </w:rPr>
      </w:pPr>
      <w:r>
        <w:rPr>
          <w:rFonts w:cs="Tahoma" w:ascii="Calibri" w:hAnsi="Calibri"/>
          <w:b/>
          <w:bCs/>
        </w:rPr>
      </w:r>
    </w:p>
    <w:p>
      <w:pPr>
        <w:pStyle w:val="Normal"/>
        <w:jc w:val="both"/>
        <w:rPr>
          <w:rFonts w:ascii="Calibri" w:hAnsi="Calibri" w:cs="Tahoma"/>
        </w:rPr>
      </w:pPr>
      <w:r>
        <w:rPr>
          <w:rFonts w:cs="Tahoma" w:ascii="Calibri" w:hAnsi="Calibri"/>
          <w:bCs/>
        </w:rPr>
        <w:tab/>
        <w:tab/>
      </w:r>
    </w:p>
    <w:p>
      <w:pPr>
        <w:pStyle w:val="Normal"/>
        <w:jc w:val="both"/>
        <w:rPr>
          <w:rFonts w:ascii="Calibri" w:hAnsi="Calibri" w:cs="Tahoma"/>
          <w:bCs/>
        </w:rPr>
      </w:pPr>
      <w:r>
        <w:rPr>
          <w:rFonts w:cs="Tahoma" w:ascii="Calibri" w:hAnsi="Calibri"/>
          <w:bCs/>
        </w:rPr>
        <w:tab/>
        <w:t>Pour la CFE-CGC</w:t>
        <w:tab/>
      </w:r>
    </w:p>
    <w:p>
      <w:pPr>
        <w:pStyle w:val="Normal"/>
        <w:jc w:val="both"/>
        <w:rPr>
          <w:rFonts w:ascii="Calibri" w:hAnsi="Calibri" w:cs="Tahoma"/>
          <w:bCs/>
        </w:rPr>
      </w:pPr>
      <w:r>
        <w:rPr>
          <w:rFonts w:cs="Tahoma" w:ascii="Calibri" w:hAnsi="Calibri"/>
          <w:bCs/>
        </w:rPr>
        <w:tab/>
        <w:tab/>
        <w:tab/>
        <w:tab/>
        <w:t>Délégué Syndical</w:t>
      </w:r>
    </w:p>
    <w:p>
      <w:pPr>
        <w:pStyle w:val="Normal"/>
        <w:jc w:val="both"/>
        <w:rPr>
          <w:rFonts w:ascii="Calibri" w:hAnsi="Calibri" w:cs="Tahoma"/>
          <w:b/>
          <w:b/>
          <w:bCs/>
          <w:u w:val="single"/>
        </w:rPr>
      </w:pPr>
      <w:r>
        <w:rPr>
          <w:rFonts w:cs="Tahoma" w:ascii="Calibri" w:hAnsi="Calibri"/>
          <w:b/>
          <w:bCs/>
          <w:u w:val="single"/>
        </w:rPr>
      </w:r>
    </w:p>
    <w:p>
      <w:pPr>
        <w:pStyle w:val="Normal"/>
        <w:jc w:val="both"/>
        <w:rPr>
          <w:rFonts w:ascii="Tahoma" w:hAnsi="Tahoma" w:cs="Tahoma"/>
          <w:b/>
          <w:b/>
          <w:bCs/>
          <w:sz w:val="22"/>
          <w:szCs w:val="22"/>
          <w:u w:val="single"/>
        </w:rPr>
      </w:pPr>
      <w:r>
        <w:rPr>
          <w:rFonts w:cs="Tahoma" w:ascii="Tahoma" w:hAnsi="Tahoma"/>
          <w:b/>
          <w:bCs/>
          <w:sz w:val="22"/>
          <w:szCs w:val="22"/>
          <w:u w:val="single"/>
        </w:rPr>
      </w:r>
    </w:p>
    <w:p>
      <w:pPr>
        <w:pStyle w:val="Normal"/>
        <w:jc w:val="both"/>
        <w:rPr>
          <w:rFonts w:ascii="Tahoma" w:hAnsi="Tahoma" w:cs="Tahoma"/>
          <w:b/>
          <w:b/>
          <w:bCs/>
          <w:sz w:val="22"/>
          <w:szCs w:val="22"/>
          <w:u w:val="single"/>
        </w:rPr>
      </w:pPr>
      <w:r>
        <w:rPr>
          <w:rFonts w:cs="Tahoma" w:ascii="Tahoma" w:hAnsi="Tahoma"/>
          <w:b/>
          <w:bCs/>
          <w:sz w:val="22"/>
          <w:szCs w:val="22"/>
          <w:u w:val="single"/>
        </w:rPr>
      </w:r>
    </w:p>
    <w:p>
      <w:pPr>
        <w:pStyle w:val="Normal"/>
        <w:jc w:val="both"/>
        <w:rPr>
          <w:rFonts w:ascii="Tahoma" w:hAnsi="Tahoma" w:cs="Tahoma"/>
          <w:b/>
          <w:b/>
          <w:bCs/>
          <w:sz w:val="22"/>
          <w:szCs w:val="22"/>
          <w:u w:val="single"/>
        </w:rPr>
      </w:pPr>
      <w:r>
        <w:rPr>
          <w:rFonts w:cs="Tahoma" w:ascii="Tahoma" w:hAnsi="Tahoma"/>
          <w:b/>
          <w:bCs/>
          <w:sz w:val="22"/>
          <w:szCs w:val="22"/>
          <w:u w:val="single"/>
        </w:rPr>
      </w:r>
    </w:p>
    <w:p>
      <w:pPr>
        <w:pStyle w:val="Normal"/>
        <w:jc w:val="both"/>
        <w:rPr>
          <w:rFonts w:ascii="Tahoma" w:hAnsi="Tahoma" w:cs="Tahoma"/>
          <w:b/>
          <w:b/>
          <w:bCs/>
          <w:sz w:val="22"/>
          <w:szCs w:val="22"/>
          <w:u w:val="single"/>
        </w:rPr>
      </w:pPr>
      <w:r>
        <w:rPr>
          <w:rFonts w:cs="Tahoma" w:ascii="Tahoma" w:hAnsi="Tahoma"/>
          <w:b/>
          <w:bCs/>
          <w:sz w:val="22"/>
          <w:szCs w:val="22"/>
          <w:u w:val="single"/>
        </w:rPr>
      </w:r>
    </w:p>
    <w:p>
      <w:pPr>
        <w:pStyle w:val="Normal"/>
        <w:jc w:val="both"/>
        <w:rPr>
          <w:rFonts w:ascii="Tahoma" w:hAnsi="Tahoma" w:cs="Tahoma"/>
          <w:b/>
          <w:b/>
          <w:bCs/>
          <w:sz w:val="22"/>
          <w:szCs w:val="22"/>
          <w:u w:val="single"/>
        </w:rPr>
      </w:pPr>
      <w:r>
        <w:rPr>
          <w:rFonts w:cs="Tahoma" w:ascii="Tahoma" w:hAnsi="Tahoma"/>
          <w:b/>
          <w:bCs/>
          <w:sz w:val="22"/>
          <w:szCs w:val="22"/>
          <w:u w:val="single"/>
        </w:rPr>
      </w:r>
    </w:p>
    <w:sectPr>
      <w:headerReference w:type="default" r:id="rId3"/>
      <w:type w:val="nextPage"/>
      <w:pgSz w:w="11906" w:h="16838"/>
      <w:pgMar w:left="1417" w:right="1417" w:header="708" w:top="851" w:footer="0" w:bottom="113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Calibri">
    <w:charset w:val="00"/>
    <w:family w:val="swiss"/>
    <w:pitch w:val="variable"/>
  </w:font>
  <w:font w:name="Wingdings">
    <w:charset w:val="02"/>
    <w:family w:val="auto"/>
    <w:pitch w:val="variable"/>
  </w:font>
  <w:font w:name="Courier New">
    <w:charset w:val="00"/>
    <w:family w:val="modern"/>
    <w:pitch w:val="default"/>
  </w:font>
  <w:font w:name="Segoe UI">
    <w:charset w:val="00"/>
    <w:family w:val="swiss"/>
    <w:pitch w:val="variable"/>
  </w:font>
  <w:font w:name="Calibri Light">
    <w:charset w:val="00"/>
    <w:family w:val="swiss"/>
    <w:pitch w:val="variable"/>
  </w:font>
  <w:font w:name="Wingdings 2">
    <w:charset w:val="02"/>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1" distT="0" distB="0" distL="0" distR="0" simplePos="0" locked="0" layoutInCell="1" allowOverlap="1" relativeHeight="7">
              <wp:simplePos x="0" y="0"/>
              <wp:positionH relativeFrom="column">
                <wp:align>left</wp:align>
              </wp:positionH>
              <wp:positionV relativeFrom="line">
                <wp:posOffset>635</wp:posOffset>
              </wp:positionV>
              <wp:extent cx="5760720" cy="175260"/>
              <wp:effectExtent l="0" t="0" r="0" b="0"/>
              <wp:wrapNone/>
              <wp:docPr id="2" name="Frame1"/>
              <a:graphic xmlns:a="http://schemas.openxmlformats.org/drawingml/2006/main">
                <a:graphicData uri="http://schemas.microsoft.com/office/word/2010/wordprocessingShape">
                  <wps:wsp>
                    <wps:cNvSpPr txBox="1"/>
                    <wps:spPr>
                      <a:xfrm>
                        <a:off x="0" y="0"/>
                        <a:ext cx="5760720" cy="175260"/>
                      </a:xfrm>
                      <a:prstGeom prst="rect"/>
                    </wps:spPr>
                    <wps:txbx>
                      <w:txbxContent>
                        <w:p>
                          <w:pPr>
                            <w:pStyle w:val="Header"/>
                            <w:jc w:val="right"/>
                            <w:rPr/>
                          </w:pPr>
                          <w:r>
                            <w:rPr/>
                            <w:fldChar w:fldCharType="begin"/>
                          </w:r>
                          <w:r>
                            <w:instrText> PAGE </w:instrText>
                          </w:r>
                          <w:r>
                            <w:fldChar w:fldCharType="separate"/>
                          </w:r>
                          <w:r>
                            <w:t>6</w:t>
                          </w:r>
                          <w:r>
                            <w:fldChar w:fldCharType="end"/>
                          </w:r>
                          <w:r>
                            <w:rPr/>
                            <w:t>/</w:t>
                          </w:r>
                          <w:r>
                            <w:rPr>
                              <w:lang w:val="fr-FR"/>
                            </w:rPr>
                            <w:t>5</w:t>
                          </w:r>
                        </w:p>
                      </w:txbxContent>
                    </wps:txbx>
                    <wps:bodyPr anchor="t">
                      <a:noAutofit/>
                    </wps:bodyPr>
                  </wps:wsp>
                </a:graphicData>
              </a:graphic>
            </wp:anchor>
          </w:drawing>
        </mc:Choice>
        <mc:Fallback>
          <w:pict>
            <v:rect style="position:absolute;rotation:0;width:453.6pt;height:13.8pt;margin-top:0pt;mso-position-vertical:top;mso-position-vertical-relative:text;margin-left:0pt;mso-position-horizontal:left;mso-position-horizontal-relative:text">
              <v:textbox>
                <w:txbxContent>
                  <w:p>
                    <w:pPr>
                      <w:pStyle w:val="Header"/>
                      <w:jc w:val="right"/>
                      <w:rPr/>
                    </w:pPr>
                    <w:r>
                      <w:rPr/>
                      <w:fldChar w:fldCharType="begin"/>
                    </w:r>
                    <w:r>
                      <w:instrText> PAGE </w:instrText>
                    </w:r>
                    <w:r>
                      <w:fldChar w:fldCharType="separate"/>
                    </w:r>
                    <w:r>
                      <w:t>6</w:t>
                    </w:r>
                    <w:r>
                      <w:fldChar w:fldCharType="end"/>
                    </w:r>
                    <w:r>
                      <w:rPr/>
                      <w:t>/</w:t>
                    </w:r>
                    <w:r>
                      <w:rPr>
                        <w:lang w:val="fr-FR"/>
                      </w:rPr>
                      <w:t>5</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Fonts w:cs="Symbol"/>
      </w:rPr>
    </w:lvl>
  </w:abstractNum>
  <w:abstractNum w:abstractNumId="3">
    <w:lvl w:ilvl="0">
      <w:numFmt w:val="bullet"/>
      <w:lvlText w:val="-"/>
      <w:lvlJc w:val="left"/>
      <w:pPr>
        <w:ind w:left="720" w:hanging="360"/>
      </w:pPr>
      <w:rPr>
        <w:rFonts w:ascii="Calibri" w:hAnsi="Calibri" w:cs="Calibri" w:hint="default"/>
        <w:rFonts w:cs="Calibri"/>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paragraph" w:styleId="Heading1">
    <w:name w:val="Heading 1"/>
    <w:basedOn w:val="Normal"/>
    <w:next w:val="Normal"/>
    <w:qFormat/>
    <w:pPr>
      <w:keepNext w:val="true"/>
      <w:numPr>
        <w:ilvl w:val="0"/>
        <w:numId w:val="1"/>
      </w:numPr>
      <w:jc w:val="both"/>
      <w:outlineLvl w:val="0"/>
    </w:pPr>
    <w:rPr>
      <w:rFonts w:ascii="Tahoma" w:hAnsi="Tahoma" w:cs="Tahoma"/>
      <w:b/>
      <w:u w:val="single"/>
    </w:rPr>
  </w:style>
  <w:style w:type="paragraph" w:styleId="Heading2">
    <w:name w:val="Heading 2"/>
    <w:basedOn w:val="Normal"/>
    <w:next w:val="Normal"/>
    <w:qFormat/>
    <w:pPr>
      <w:keepNext w:val="true"/>
      <w:numPr>
        <w:ilvl w:val="1"/>
        <w:numId w:val="1"/>
      </w:numPr>
      <w:jc w:val="both"/>
      <w:outlineLvl w:val="1"/>
    </w:pPr>
    <w:rPr>
      <w:rFonts w:ascii="Tahoma" w:hAnsi="Tahoma" w:cs="Tahoma"/>
      <w:b/>
      <w:bCs/>
    </w:rPr>
  </w:style>
  <w:style w:type="paragraph" w:styleId="Heading3">
    <w:name w:val="Heading 3"/>
    <w:basedOn w:val="Normal"/>
    <w:next w:val="Normal"/>
    <w:qFormat/>
    <w:pPr>
      <w:keepNext w:val="true"/>
      <w:numPr>
        <w:ilvl w:val="2"/>
        <w:numId w:val="1"/>
      </w:numPr>
      <w:outlineLvl w:val="2"/>
    </w:pPr>
    <w:rPr>
      <w:rFonts w:ascii="Tahoma" w:hAnsi="Tahoma" w:cs="Tahoma"/>
      <w:b/>
      <w:bCs/>
      <w:u w:val="single"/>
    </w:rPr>
  </w:style>
  <w:style w:type="paragraph" w:styleId="Heading4">
    <w:name w:val="Heading 4"/>
    <w:basedOn w:val="Normal"/>
    <w:next w:val="Normal"/>
    <w:qFormat/>
    <w:pPr>
      <w:keepNext w:val="true"/>
      <w:numPr>
        <w:ilvl w:val="3"/>
        <w:numId w:val="1"/>
      </w:numPr>
      <w:spacing w:before="240" w:after="60"/>
      <w:outlineLvl w:val="3"/>
    </w:pPr>
    <w:rPr>
      <w:rFonts w:ascii="Calibri" w:hAnsi="Calibri" w:eastAsia="Times New Roman" w:cs="Times New Roman"/>
      <w:b/>
      <w:bCs/>
      <w:sz w:val="28"/>
      <w:szCs w:val="28"/>
    </w:rPr>
  </w:style>
  <w:style w:type="character" w:styleId="WW8Num1z0">
    <w:name w:val="WW8Num1z0"/>
    <w:qFormat/>
    <w:rPr>
      <w:rFonts w:ascii="Symbol" w:hAnsi="Symbol" w:cs="Symbol"/>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Tahoma" w:hAnsi="Tahoma" w:eastAsia="Times New Roman" w:cs="Tahoma"/>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ahoma" w:hAnsi="Tahoma" w:eastAsia="Times New Roman" w:cs="Tahoma"/>
      <w:b w:val="false"/>
      <w:u w:val="none"/>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Tahoma" w:hAnsi="Tahoma" w:eastAsia="Times New Roman" w:cs="Tahoma"/>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Arial" w:hAnsi="Arial" w:eastAsia="Calibri" w:cs="Aria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Calibri" w:hAnsi="Calibri" w:eastAsia="Times New Roman" w:cs="Calibri"/>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Policepardfaut">
    <w:name w:val="Police par défaut"/>
    <w:qFormat/>
    <w:rPr/>
  </w:style>
  <w:style w:type="character" w:styleId="EntteCar">
    <w:name w:val="En-tête Car"/>
    <w:qFormat/>
    <w:rPr>
      <w:sz w:val="24"/>
      <w:szCs w:val="24"/>
      <w:lang w:bidi="ar-SA"/>
    </w:rPr>
  </w:style>
  <w:style w:type="character" w:styleId="PieddepageCar">
    <w:name w:val="Pied de page Car"/>
    <w:qFormat/>
    <w:rPr>
      <w:sz w:val="24"/>
      <w:szCs w:val="24"/>
      <w:lang w:bidi="ar-SA"/>
    </w:rPr>
  </w:style>
  <w:style w:type="character" w:styleId="Style1Car">
    <w:name w:val="Style1 Car"/>
    <w:qFormat/>
    <w:rPr>
      <w:rFonts w:eastAsia="Calibri"/>
      <w:sz w:val="22"/>
      <w:szCs w:val="22"/>
      <w:u w:val="single"/>
    </w:rPr>
  </w:style>
  <w:style w:type="character" w:styleId="TextedebullesCar">
    <w:name w:val="Texte de bulles Car"/>
    <w:qFormat/>
    <w:rPr>
      <w:rFonts w:ascii="Segoe UI" w:hAnsi="Segoe UI" w:cs="Segoe UI"/>
      <w:sz w:val="18"/>
      <w:szCs w:val="18"/>
    </w:rPr>
  </w:style>
  <w:style w:type="character" w:styleId="Titre4Car">
    <w:name w:val="Titre 4 Car"/>
    <w:qFormat/>
    <w:rPr>
      <w:rFonts w:ascii="Calibri" w:hAnsi="Calibri" w:eastAsia="Times New Roman" w:cs="Times New Roman"/>
      <w:b/>
      <w:bCs/>
      <w:sz w:val="28"/>
      <w:szCs w:val="28"/>
    </w:rPr>
  </w:style>
  <w:style w:type="character" w:styleId="TitreCar">
    <w:name w:val="Titre Car"/>
    <w:qFormat/>
    <w:rPr>
      <w:rFonts w:ascii="Calibri Light" w:hAnsi="Calibri Light" w:eastAsia="Times New Roman" w:cs="Times New Roman"/>
      <w:b/>
      <w:bCs/>
      <w:sz w:val="32"/>
      <w:szCs w:val="32"/>
    </w:rPr>
  </w:style>
  <w:style w:type="character" w:styleId="SoustitreCar">
    <w:name w:val="Sous-titre Car"/>
    <w:qFormat/>
    <w:rPr>
      <w:rFonts w:ascii="Calibri Light" w:hAnsi="Calibri Light" w:eastAsia="Times New Roman" w:cs="Times New Roman"/>
      <w:sz w:val="24"/>
      <w:szCs w:val="24"/>
    </w:rPr>
  </w:style>
  <w:style w:type="character" w:styleId="CorpsdetexteCar">
    <w:name w:val="Corps de texte Car"/>
    <w:qFormat/>
    <w:rPr>
      <w:rFonts w:ascii="Tahoma" w:hAnsi="Tahoma" w:cs="Tahoma"/>
      <w:bCs/>
      <w:sz w:val="24"/>
      <w:szCs w:val="24"/>
    </w:rPr>
  </w:style>
  <w:style w:type="character" w:styleId="Retrait1religneCar">
    <w:name w:val="Retrait 1re ligne Car"/>
    <w:qFormat/>
    <w:rPr>
      <w:rFonts w:ascii="Tahoma" w:hAnsi="Tahoma" w:cs="Tahoma"/>
      <w:bCs w:val="false"/>
      <w:sz w:val="24"/>
      <w:szCs w:val="24"/>
    </w:rPr>
  </w:style>
  <w:style w:type="character" w:styleId="RetraitcorpsdetexteCar">
    <w:name w:val="Retrait corps de texte Car"/>
    <w:qFormat/>
    <w:rPr>
      <w:sz w:val="24"/>
      <w:szCs w:val="24"/>
    </w:rPr>
  </w:style>
  <w:style w:type="character" w:styleId="Retraitcorpset1religCar">
    <w:name w:val="Retrait corps et 1re lig. Car"/>
    <w:basedOn w:val="RetraitcorpsdetexteCar"/>
    <w:qFormat/>
    <w:rPr/>
  </w:style>
  <w:style w:type="paragraph" w:styleId="Heading">
    <w:name w:val="Heading"/>
    <w:basedOn w:val="Normal"/>
    <w:next w:val="Normal"/>
    <w:qFormat/>
    <w:pPr>
      <w:spacing w:before="240" w:after="60"/>
      <w:jc w:val="center"/>
      <w:outlineLvl w:val="0"/>
    </w:pPr>
    <w:rPr>
      <w:rFonts w:ascii="Calibri Light" w:hAnsi="Calibri Light" w:eastAsia="Times New Roman" w:cs="Times New Roman"/>
      <w:b/>
      <w:bCs/>
      <w:sz w:val="32"/>
      <w:szCs w:val="32"/>
    </w:rPr>
  </w:style>
  <w:style w:type="paragraph" w:styleId="TextBody">
    <w:name w:val="Body Text"/>
    <w:basedOn w:val="Normal"/>
    <w:pPr>
      <w:jc w:val="both"/>
    </w:pPr>
    <w:rPr>
      <w:rFonts w:ascii="Tahoma" w:hAnsi="Tahoma" w:cs="Tahoma"/>
      <w:bCs/>
    </w:rPr>
  </w:style>
  <w:style w:type="paragraph" w:styleId="List">
    <w:name w:val="List"/>
    <w:basedOn w:val="Normal"/>
    <w:pPr>
      <w:spacing w:before="0" w:after="0"/>
      <w:ind w:left="283" w:hanging="283"/>
      <w:contextualSpacing/>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rpsdetexte2">
    <w:name w:val="Corps de texte 2"/>
    <w:basedOn w:val="Normal"/>
    <w:qFormat/>
    <w:pPr>
      <w:jc w:val="both"/>
    </w:pPr>
    <w:rPr>
      <w:rFonts w:ascii="Tahoma" w:hAnsi="Tahoma" w:cs="Tahoma"/>
      <w:b/>
      <w:bCs/>
      <w:i/>
      <w:iCs/>
      <w:color w:val="000000"/>
    </w:rPr>
  </w:style>
  <w:style w:type="paragraph" w:styleId="Header">
    <w:name w:val="Header"/>
    <w:basedOn w:val="Normal"/>
    <w:pPr>
      <w:tabs>
        <w:tab w:val="center" w:pos="4536" w:leader="none"/>
        <w:tab w:val="right" w:pos="9072" w:leader="none"/>
      </w:tabs>
    </w:pPr>
    <w:rPr>
      <w:lang w:val="en-GB"/>
    </w:rPr>
  </w:style>
  <w:style w:type="paragraph" w:styleId="Footer">
    <w:name w:val="Footer"/>
    <w:basedOn w:val="Normal"/>
    <w:pPr>
      <w:tabs>
        <w:tab w:val="center" w:pos="4536" w:leader="none"/>
        <w:tab w:val="right" w:pos="9072" w:leader="none"/>
      </w:tabs>
    </w:pPr>
    <w:rPr>
      <w:lang w:val="en-GB"/>
    </w:rPr>
  </w:style>
  <w:style w:type="paragraph" w:styleId="Sansinterligne">
    <w:name w:val="Sans interligne"/>
    <w:qFormat/>
    <w:pPr>
      <w:widowControl/>
    </w:pPr>
    <w:rPr>
      <w:rFonts w:ascii="Calibri" w:hAnsi="Calibri" w:eastAsia="Calibri" w:cs="Calibri"/>
      <w:color w:val="auto"/>
      <w:sz w:val="22"/>
      <w:szCs w:val="22"/>
      <w:lang w:val="fr-FR" w:bidi="ar-SA" w:eastAsia="zh-CN"/>
    </w:rPr>
  </w:style>
  <w:style w:type="paragraph" w:styleId="Style11">
    <w:name w:val="Style1"/>
    <w:basedOn w:val="Normal"/>
    <w:qFormat/>
    <w:pPr>
      <w:spacing w:lineRule="auto" w:line="276" w:before="0" w:after="200"/>
    </w:pPr>
    <w:rPr>
      <w:rFonts w:eastAsia="Calibri"/>
      <w:sz w:val="22"/>
      <w:szCs w:val="22"/>
      <w:u w:val="single"/>
    </w:rPr>
  </w:style>
  <w:style w:type="paragraph" w:styleId="Textedebulles">
    <w:name w:val="Texte de bulles"/>
    <w:basedOn w:val="Normal"/>
    <w:qFormat/>
    <w:pPr/>
    <w:rPr>
      <w:rFonts w:ascii="Segoe UI" w:hAnsi="Segoe UI" w:cs="Segoe UI"/>
      <w:sz w:val="18"/>
      <w:szCs w:val="18"/>
    </w:rPr>
  </w:style>
  <w:style w:type="paragraph" w:styleId="Listepuces">
    <w:name w:val="Liste à puces"/>
    <w:basedOn w:val="Normal"/>
    <w:qFormat/>
    <w:pPr>
      <w:numPr>
        <w:ilvl w:val="0"/>
        <w:numId w:val="2"/>
      </w:numPr>
      <w:spacing w:before="0" w:after="0"/>
      <w:contextualSpacing/>
    </w:pPr>
    <w:rPr/>
  </w:style>
  <w:style w:type="paragraph" w:styleId="Subtitle">
    <w:name w:val="Subtitle"/>
    <w:basedOn w:val="Normal"/>
    <w:next w:val="Normal"/>
    <w:qFormat/>
    <w:pPr>
      <w:spacing w:before="0" w:after="60"/>
      <w:jc w:val="center"/>
      <w:outlineLvl w:val="1"/>
    </w:pPr>
    <w:rPr>
      <w:rFonts w:ascii="Calibri Light" w:hAnsi="Calibri Light" w:eastAsia="Times New Roman" w:cs="Times New Roman"/>
    </w:rPr>
  </w:style>
  <w:style w:type="paragraph" w:styleId="Retraitnormal">
    <w:name w:val="Retrait normal"/>
    <w:basedOn w:val="Normal"/>
    <w:qFormat/>
    <w:pPr>
      <w:ind w:left="708" w:hanging="0"/>
    </w:pPr>
    <w:rPr/>
  </w:style>
  <w:style w:type="paragraph" w:styleId="Retrait1religne">
    <w:name w:val="Retrait 1re ligne"/>
    <w:basedOn w:val="TextBody"/>
    <w:qFormat/>
    <w:pPr>
      <w:spacing w:before="0" w:after="120"/>
      <w:ind w:firstLine="210"/>
      <w:jc w:val="left"/>
    </w:pPr>
    <w:rPr>
      <w:rFonts w:ascii="Times New Roman" w:hAnsi="Times New Roman" w:cs="Times New Roman"/>
      <w:bCs w:val="false"/>
    </w:rPr>
  </w:style>
  <w:style w:type="paragraph" w:styleId="TextBodyIndent">
    <w:name w:val="Body Text Indent"/>
    <w:basedOn w:val="Normal"/>
    <w:pPr>
      <w:spacing w:before="0" w:after="120"/>
      <w:ind w:left="283" w:hanging="0"/>
    </w:pPr>
    <w:rPr/>
  </w:style>
  <w:style w:type="paragraph" w:styleId="Retraitcorpset1relig">
    <w:name w:val="Retrait corps et 1re lig."/>
    <w:basedOn w:val="TextBodyIndent"/>
    <w:qFormat/>
    <w:pPr>
      <w:ind w:left="283" w:firstLine="210"/>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2022-07-01T12:48:00Z</dcterms:created>
  <dc:creator/>
  <dc:description/>
  <dc:language>en-GB</dc:language>
  <cp:lastModifiedBy/>
  <cp:lastPrinted>2022-06-15T17:07:00Z</cp:lastPrinted>
  <dcterms:modified xsi:type="dcterms:W3CDTF">2022-07-01T12:48:00Z</dcterms:modified>
  <cp:revision>2</cp:revision>
  <dc:subject/>
  <dc:title>NEGOCIATION ANNUELLE OBLIGATOIRE 2004</dc:title>
</cp:coreProperties>
</file>