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57783C3" w14:textId="77777777" w:rsidP="00B23E42" w:rsidR="00B23E42" w:rsidRDefault="00B23E42">
      <w:pPr>
        <w:jc w:val="center"/>
        <w:outlineLvl w:val="0"/>
        <w:rPr>
          <w:b/>
          <w:sz w:val="36"/>
          <w:szCs w:val="36"/>
        </w:rPr>
      </w:pPr>
    </w:p>
    <w:p w14:paraId="18AD47B5" w14:textId="0C4105C4" w:rsidP="00B23E42" w:rsidR="00B23E42" w:rsidRDefault="00B23E42" w:rsidRPr="00B23E42">
      <w:pPr>
        <w:jc w:val="center"/>
        <w:outlineLvl w:val="0"/>
        <w:rPr>
          <w:b/>
          <w:sz w:val="36"/>
          <w:szCs w:val="36"/>
        </w:rPr>
      </w:pPr>
      <w:r w:rsidRPr="00B23E42">
        <w:rPr>
          <w:b/>
          <w:sz w:val="36"/>
          <w:szCs w:val="36"/>
        </w:rPr>
        <w:t>Accord Négociation Annuelle Obligatoire 202</w:t>
      </w:r>
      <w:r w:rsidR="00281DD6">
        <w:rPr>
          <w:b/>
          <w:sz w:val="36"/>
          <w:szCs w:val="36"/>
        </w:rPr>
        <w:t>3</w:t>
      </w:r>
    </w:p>
    <w:p w14:paraId="7D8F657B" w14:textId="77777777" w:rsidP="00B30BFA" w:rsidR="00B30BFA" w:rsidRDefault="00B30BFA">
      <w:pPr>
        <w:jc w:val="center"/>
        <w:outlineLvl w:val="0"/>
        <w:rPr>
          <w:b/>
          <w:sz w:val="36"/>
          <w:szCs w:val="36"/>
        </w:rPr>
      </w:pPr>
    </w:p>
    <w:p w14:paraId="01351061" w14:textId="74D1F9D1" w:rsidP="00B30BFA" w:rsidR="00B30BFA" w:rsidRDefault="00B30BFA">
      <w:pPr>
        <w:jc w:val="both"/>
        <w:rPr>
          <w:color w:val="333333"/>
          <w:sz w:val="22"/>
          <w:szCs w:val="22"/>
        </w:rPr>
      </w:pPr>
      <w:r w:rsidRPr="00744356">
        <w:rPr>
          <w:color w:val="333333"/>
          <w:sz w:val="22"/>
          <w:szCs w:val="22"/>
        </w:rPr>
        <w:t xml:space="preserve">Afin de procéder à la Négociation Annuelle Obligatoire sur les salaires effectifs, la durée effective, l’organisation du temps de travail, </w:t>
      </w:r>
      <w:r w:rsidR="00004A0E">
        <w:rPr>
          <w:color w:val="333333"/>
          <w:sz w:val="22"/>
          <w:szCs w:val="22"/>
        </w:rPr>
        <w:t xml:space="preserve">le partage de la valeur ajoutée, </w:t>
      </w:r>
      <w:r w:rsidRPr="00744356">
        <w:rPr>
          <w:color w:val="333333"/>
          <w:sz w:val="22"/>
          <w:szCs w:val="22"/>
        </w:rPr>
        <w:t>l’évolution de l’emploi, l’insertion professionnelle des travailleurs handicapés et l’égalité entre hommes et femmes dans l’entreprise, en application des articles L 2242-1 et suivants du code du travail, et après avoir convenu d</w:t>
      </w:r>
      <w:r>
        <w:rPr>
          <w:color w:val="333333"/>
          <w:sz w:val="22"/>
          <w:szCs w:val="22"/>
        </w:rPr>
        <w:t>e</w:t>
      </w:r>
      <w:r w:rsidRPr="00744356">
        <w:rPr>
          <w:color w:val="333333"/>
          <w:sz w:val="22"/>
          <w:szCs w:val="22"/>
        </w:rPr>
        <w:t xml:space="preserve"> date</w:t>
      </w:r>
      <w:r>
        <w:rPr>
          <w:color w:val="333333"/>
          <w:sz w:val="22"/>
          <w:szCs w:val="22"/>
        </w:rPr>
        <w:t>s</w:t>
      </w:r>
      <w:r w:rsidRPr="00744356">
        <w:rPr>
          <w:color w:val="333333"/>
          <w:sz w:val="22"/>
          <w:szCs w:val="22"/>
        </w:rPr>
        <w:t xml:space="preserve"> et d’un lieu</w:t>
      </w:r>
      <w:r w:rsidR="0001547A">
        <w:rPr>
          <w:color w:val="333333"/>
          <w:sz w:val="22"/>
          <w:szCs w:val="22"/>
        </w:rPr>
        <w:t xml:space="preserve"> de réunion de négociation, la D</w:t>
      </w:r>
      <w:r w:rsidRPr="00744356">
        <w:rPr>
          <w:color w:val="333333"/>
          <w:sz w:val="22"/>
          <w:szCs w:val="22"/>
        </w:rPr>
        <w:t>irection et les organisations syndicales représentatives dans l’entreprise se sont réunies l</w:t>
      </w:r>
      <w:r>
        <w:rPr>
          <w:color w:val="333333"/>
          <w:sz w:val="22"/>
          <w:szCs w:val="22"/>
        </w:rPr>
        <w:t xml:space="preserve">es </w:t>
      </w:r>
      <w:r w:rsidR="00C17168">
        <w:rPr>
          <w:color w:val="333333"/>
          <w:sz w:val="22"/>
          <w:szCs w:val="22"/>
        </w:rPr>
        <w:t>2</w:t>
      </w:r>
      <w:r w:rsidR="00B001F0">
        <w:rPr>
          <w:color w:val="333333"/>
          <w:sz w:val="22"/>
          <w:szCs w:val="22"/>
        </w:rPr>
        <w:t>3</w:t>
      </w:r>
      <w:r w:rsidR="00D312B2">
        <w:rPr>
          <w:color w:val="333333"/>
          <w:sz w:val="22"/>
          <w:szCs w:val="22"/>
        </w:rPr>
        <w:t xml:space="preserve"> </w:t>
      </w:r>
      <w:r w:rsidR="00C17168">
        <w:rPr>
          <w:color w:val="333333"/>
          <w:sz w:val="22"/>
          <w:szCs w:val="22"/>
        </w:rPr>
        <w:t>M</w:t>
      </w:r>
      <w:r w:rsidR="00B001F0">
        <w:rPr>
          <w:color w:val="333333"/>
          <w:sz w:val="22"/>
          <w:szCs w:val="22"/>
        </w:rPr>
        <w:t>ars</w:t>
      </w:r>
      <w:r w:rsidR="00C17168">
        <w:rPr>
          <w:color w:val="333333"/>
          <w:sz w:val="22"/>
          <w:szCs w:val="22"/>
        </w:rPr>
        <w:t>,</w:t>
      </w:r>
      <w:r w:rsidR="00C05A55">
        <w:rPr>
          <w:color w:val="333333"/>
          <w:sz w:val="22"/>
          <w:szCs w:val="22"/>
        </w:rPr>
        <w:t xml:space="preserve"> </w:t>
      </w:r>
      <w:r w:rsidR="00281DD6">
        <w:rPr>
          <w:color w:val="333333"/>
          <w:sz w:val="22"/>
          <w:szCs w:val="22"/>
        </w:rPr>
        <w:t>6 Avril, 12</w:t>
      </w:r>
      <w:r w:rsidR="00C17168">
        <w:rPr>
          <w:color w:val="333333"/>
          <w:sz w:val="22"/>
          <w:szCs w:val="22"/>
        </w:rPr>
        <w:t xml:space="preserve"> </w:t>
      </w:r>
      <w:r w:rsidR="00B001F0">
        <w:rPr>
          <w:color w:val="333333"/>
          <w:sz w:val="22"/>
          <w:szCs w:val="22"/>
        </w:rPr>
        <w:t>Avril</w:t>
      </w:r>
      <w:r w:rsidR="00C17168">
        <w:rPr>
          <w:color w:val="333333"/>
          <w:sz w:val="22"/>
          <w:szCs w:val="22"/>
        </w:rPr>
        <w:t xml:space="preserve"> et </w:t>
      </w:r>
      <w:r w:rsidR="00281DD6">
        <w:rPr>
          <w:color w:val="333333"/>
          <w:sz w:val="22"/>
          <w:szCs w:val="22"/>
        </w:rPr>
        <w:t>14</w:t>
      </w:r>
      <w:r w:rsidR="00C17168">
        <w:rPr>
          <w:color w:val="333333"/>
          <w:sz w:val="22"/>
          <w:szCs w:val="22"/>
        </w:rPr>
        <w:t xml:space="preserve"> </w:t>
      </w:r>
      <w:r w:rsidR="00B001F0">
        <w:rPr>
          <w:color w:val="333333"/>
          <w:sz w:val="22"/>
          <w:szCs w:val="22"/>
        </w:rPr>
        <w:t>Avril</w:t>
      </w:r>
      <w:r w:rsidR="00C17168">
        <w:rPr>
          <w:color w:val="333333"/>
          <w:sz w:val="22"/>
          <w:szCs w:val="22"/>
        </w:rPr>
        <w:t xml:space="preserve"> 202</w:t>
      </w:r>
      <w:r w:rsidR="00281DD6">
        <w:rPr>
          <w:color w:val="333333"/>
          <w:sz w:val="22"/>
          <w:szCs w:val="22"/>
        </w:rPr>
        <w:t>3</w:t>
      </w:r>
      <w:r w:rsidR="00C17168">
        <w:rPr>
          <w:color w:val="333333"/>
          <w:sz w:val="22"/>
          <w:szCs w:val="22"/>
        </w:rPr>
        <w:t>.</w:t>
      </w:r>
    </w:p>
    <w:p w14:paraId="6BC213E8" w14:textId="77777777" w:rsidP="00B30BFA" w:rsidR="00B30BFA" w:rsidRDefault="00B30BFA">
      <w:pPr>
        <w:jc w:val="both"/>
        <w:rPr>
          <w:color w:val="333333"/>
          <w:sz w:val="22"/>
          <w:szCs w:val="22"/>
        </w:rPr>
      </w:pPr>
    </w:p>
    <w:p w14:paraId="0F828DBE" w14:textId="77777777" w:rsidP="00B30BFA" w:rsidR="00B30BFA" w:rsidRDefault="0001547A" w:rsidRPr="00903AC3">
      <w:pPr>
        <w:jc w:val="both"/>
        <w:rPr>
          <w:color w:val="333333"/>
          <w:sz w:val="22"/>
          <w:szCs w:val="22"/>
        </w:rPr>
      </w:pPr>
      <w:r w:rsidRPr="00903AC3">
        <w:rPr>
          <w:color w:val="333333"/>
          <w:sz w:val="22"/>
          <w:szCs w:val="22"/>
        </w:rPr>
        <w:t>Préalablement, la D</w:t>
      </w:r>
      <w:r w:rsidR="00B30BFA" w:rsidRPr="00903AC3">
        <w:rPr>
          <w:color w:val="333333"/>
          <w:sz w:val="22"/>
          <w:szCs w:val="22"/>
        </w:rPr>
        <w:t>irection a remis aux organisations syndicales représentatives les documents suivants :</w:t>
      </w:r>
    </w:p>
    <w:p w14:paraId="1E84649A" w14:textId="77777777" w:rsidP="00B30BFA" w:rsidR="00B30BFA" w:rsidRDefault="00B30BFA" w:rsidRPr="00903AC3">
      <w:pPr>
        <w:jc w:val="both"/>
        <w:rPr>
          <w:color w:themeColor="text1" w:val="000000"/>
          <w:sz w:val="22"/>
          <w:szCs w:val="22"/>
        </w:rPr>
      </w:pPr>
    </w:p>
    <w:p w14:paraId="2F888121"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La pyramide des âges</w:t>
      </w:r>
    </w:p>
    <w:p w14:paraId="6AABBBA7"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L’accords de l’année précédente avec la mention des signataires</w:t>
      </w:r>
    </w:p>
    <w:p w14:paraId="2C11FA53"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rStyle w:val="apple-converted-space"/>
          <w:sz w:val="22"/>
          <w:szCs w:val="22"/>
        </w:rPr>
      </w:pPr>
      <w:r w:rsidRPr="00903AC3">
        <w:rPr>
          <w:sz w:val="22"/>
          <w:szCs w:val="22"/>
        </w:rPr>
        <w:t>Un rapport sur le registre du personnel (rapport entre les entrées et les sorties)</w:t>
      </w:r>
    </w:p>
    <w:p w14:paraId="1547663B"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rStyle w:val="apple-converted-space"/>
          <w:sz w:val="22"/>
          <w:szCs w:val="22"/>
        </w:rPr>
      </w:pPr>
      <w:r w:rsidRPr="00903AC3">
        <w:rPr>
          <w:sz w:val="22"/>
          <w:szCs w:val="22"/>
        </w:rPr>
        <w:t>Les primes qui ont été versées dans la période précédente (nature, montant, catégories concernées…)</w:t>
      </w:r>
    </w:p>
    <w:p w14:paraId="2B462406"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Le tableau présentant les salaires de base sur 12 mois hors prime d'ancienneté et avec prime, par catégorie</w:t>
      </w:r>
    </w:p>
    <w:p w14:paraId="150DB9B4"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rStyle w:val="apple-converted-space"/>
          <w:sz w:val="22"/>
          <w:szCs w:val="22"/>
        </w:rPr>
      </w:pPr>
      <w:r w:rsidRPr="00903AC3">
        <w:rPr>
          <w:sz w:val="22"/>
          <w:szCs w:val="22"/>
        </w:rPr>
        <w:t>Évolution de la rémunération moyenne horaire et mensuelle par sexe et par catégorie</w:t>
      </w:r>
    </w:p>
    <w:p w14:paraId="0CDC8EED"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Les salaires effectifs (salaires bruts par catégorie professionnelle, y compris primes, avantages en nature et éléments résultants d’un usage)</w:t>
      </w:r>
    </w:p>
    <w:p w14:paraId="0463DA77"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L’égalité professionnelle (suppression des écarts de rémunération entre les hommes et les femmes, conditions d’accès à l’emploi et à la formation professionnelle, etc.) inclus dans le salaire de base</w:t>
      </w:r>
    </w:p>
    <w:p w14:paraId="4DF2A17C"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La moyenne indiciaire des augmentations sur plusieurs années (2019, 2020, 2021)</w:t>
      </w:r>
    </w:p>
    <w:p w14:paraId="7029FA58"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La comparaison du salaire moyen de l'entreprise et de la moyenne dans le champ d'application de la convention territoriale</w:t>
      </w:r>
    </w:p>
    <w:p w14:paraId="1575FC2E"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Un bilan chiffré des personnes en longue maladie toujours dans les effectifs</w:t>
      </w:r>
    </w:p>
    <w:p w14:paraId="6A582E13"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Le nombre de contrats spéciaux signés – contrats visant l'insertion sociale, contrats d'apprentissage, de professionnalisation 2021</w:t>
      </w:r>
    </w:p>
    <w:p w14:paraId="53EC860A"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rStyle w:val="apple-converted-space"/>
          <w:sz w:val="22"/>
          <w:szCs w:val="22"/>
        </w:rPr>
      </w:pPr>
      <w:r w:rsidRPr="00903AC3">
        <w:rPr>
          <w:sz w:val="22"/>
          <w:szCs w:val="22"/>
        </w:rPr>
        <w:t>Le nombre d'heures de sous-traitance et le nombre de commandes</w:t>
      </w:r>
    </w:p>
    <w:p w14:paraId="33DF0021" w14:textId="410E7CD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L'évolution de la masse salariale sur plusieurs années 2020, 2021,</w:t>
      </w:r>
      <w:r>
        <w:rPr>
          <w:sz w:val="22"/>
          <w:szCs w:val="22"/>
        </w:rPr>
        <w:t xml:space="preserve"> </w:t>
      </w:r>
      <w:r w:rsidRPr="00903AC3">
        <w:rPr>
          <w:sz w:val="22"/>
          <w:szCs w:val="22"/>
        </w:rPr>
        <w:t>2022)</w:t>
      </w:r>
    </w:p>
    <w:p w14:paraId="0D14CB4E"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Le bien-être au travail</w:t>
      </w:r>
    </w:p>
    <w:p w14:paraId="71C83697"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L’évolution de l’emploi dans l’entreprise (prévisions d’emploi, nombre de CDD et de missions d’intérim, etc.) pour 2023.</w:t>
      </w:r>
    </w:p>
    <w:p w14:paraId="28E33518"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L’insertion professionnelle et le maintien dans l’emploi des personnes handicapées (conditions d’accès à l’emploi et à la formation professionnelle, sensibilisation de l’ensemble du personnel, etc.)</w:t>
      </w:r>
    </w:p>
    <w:p w14:paraId="2F78A579"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Le rapport pour l’année 2020,2021 et 2022 entre les augmentations délivrées aux cadres dirigeants et l’enveloppe globale concernée aux augmentations de salaires, primes versées dans la période précédente (nature, montant, catégories concernées)</w:t>
      </w:r>
    </w:p>
    <w:p w14:paraId="4270DEEF"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bCs/>
          <w:sz w:val="22"/>
          <w:szCs w:val="22"/>
          <w:shd w:color="auto" w:fill="FFFFFF" w:val="clear"/>
        </w:rPr>
      </w:pPr>
      <w:r w:rsidRPr="00903AC3">
        <w:rPr>
          <w:sz w:val="22"/>
          <w:szCs w:val="22"/>
        </w:rPr>
        <w:t>La mise en œuvre de l’allégement Fillon et des exonérations de cotisations pour les entreprises respectant leur obligation de négocier sur les salaires. Quel en est le montant </w:t>
      </w:r>
      <w:r w:rsidRPr="00903AC3">
        <w:rPr>
          <w:sz w:val="22"/>
          <w:szCs w:val="22"/>
          <w:shd w:color="auto" w:fill="FFFFFF" w:val="clear"/>
        </w:rPr>
        <w:t>?</w:t>
      </w:r>
    </w:p>
    <w:p w14:paraId="7F2557B4"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bCs/>
          <w:sz w:val="22"/>
          <w:szCs w:val="22"/>
          <w:shd w:color="auto" w:fill="FFFFFF" w:val="clear"/>
        </w:rPr>
      </w:pPr>
      <w:r w:rsidRPr="00903AC3">
        <w:rPr>
          <w:bCs/>
          <w:sz w:val="22"/>
          <w:szCs w:val="22"/>
          <w:shd w:color="auto" w:fill="FFFFFF" w:val="clear"/>
        </w:rPr>
        <w:t>L’inflation 2022</w:t>
      </w:r>
    </w:p>
    <w:p w14:paraId="56A28F46"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bCs/>
          <w:sz w:val="22"/>
          <w:szCs w:val="22"/>
          <w:shd w:color="auto" w:fill="FFFFFF" w:val="clear"/>
        </w:rPr>
      </w:pPr>
      <w:r w:rsidRPr="00903AC3">
        <w:rPr>
          <w:bCs/>
          <w:sz w:val="22"/>
          <w:szCs w:val="22"/>
          <w:shd w:color="auto" w:fill="FFFFFF" w:val="clear"/>
        </w:rPr>
        <w:t>Le bilan annuel des promotions</w:t>
      </w:r>
    </w:p>
    <w:p w14:paraId="355F4613"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sz w:val="22"/>
          <w:szCs w:val="22"/>
        </w:rPr>
      </w:pPr>
      <w:r w:rsidRPr="00903AC3">
        <w:rPr>
          <w:sz w:val="22"/>
          <w:szCs w:val="22"/>
        </w:rPr>
        <w:t>Montant global certifié exact 5 rémunérations les plus élevées pour l’exercice 2022</w:t>
      </w:r>
    </w:p>
    <w:p w14:paraId="231011FC"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rStyle w:val="apple-converted-space"/>
          <w:sz w:val="22"/>
          <w:szCs w:val="22"/>
        </w:rPr>
      </w:pPr>
      <w:r w:rsidRPr="00903AC3">
        <w:rPr>
          <w:sz w:val="22"/>
          <w:szCs w:val="22"/>
        </w:rPr>
        <w:t>Montant global certifié exact 5 rémunérations les plus basses pour l’exercice 2022</w:t>
      </w:r>
    </w:p>
    <w:p w14:paraId="3A8EA42C"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bCs/>
          <w:sz w:val="22"/>
          <w:szCs w:val="22"/>
          <w:shd w:color="auto" w:fill="FFFFFF" w:val="clear"/>
        </w:rPr>
      </w:pPr>
      <w:r w:rsidRPr="00903AC3">
        <w:rPr>
          <w:sz w:val="22"/>
          <w:szCs w:val="22"/>
        </w:rPr>
        <w:t>Les résultats économiques de la société pour 2020,2021,2022</w:t>
      </w:r>
    </w:p>
    <w:p w14:paraId="0D3D0B99"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bCs/>
          <w:sz w:val="22"/>
          <w:szCs w:val="22"/>
          <w:shd w:color="auto" w:fill="FFFFFF" w:val="clear"/>
        </w:rPr>
      </w:pPr>
      <w:r w:rsidRPr="00903AC3">
        <w:rPr>
          <w:bCs/>
          <w:sz w:val="22"/>
          <w:szCs w:val="22"/>
          <w:shd w:color="auto" w:fill="FFFFFF" w:val="clear"/>
        </w:rPr>
        <w:t>La liasse fiscale 2022</w:t>
      </w:r>
    </w:p>
    <w:p w14:paraId="79F2975D"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bCs/>
          <w:sz w:val="22"/>
          <w:szCs w:val="22"/>
          <w:shd w:color="auto" w:fill="FFFFFF" w:val="clear"/>
        </w:rPr>
      </w:pPr>
      <w:r w:rsidRPr="00903AC3">
        <w:rPr>
          <w:bCs/>
          <w:sz w:val="22"/>
          <w:szCs w:val="22"/>
          <w:shd w:color="auto" w:fill="FFFFFF" w:val="clear"/>
        </w:rPr>
        <w:t>Fonds propres et endettement</w:t>
      </w:r>
    </w:p>
    <w:p w14:paraId="6AA5C01F" w14:textId="77777777" w:rsidP="00903AC3" w:rsidR="00903AC3" w:rsidRDefault="00903AC3" w:rsidRPr="00903AC3">
      <w:pPr>
        <w:pStyle w:val="Paragraphedeliste"/>
        <w:numPr>
          <w:ilvl w:val="0"/>
          <w:numId w:val="19"/>
        </w:numPr>
        <w:overflowPunct w:val="0"/>
        <w:autoSpaceDE w:val="0"/>
        <w:autoSpaceDN w:val="0"/>
        <w:adjustRightInd w:val="0"/>
        <w:ind w:hanging="284" w:left="284"/>
        <w:jc w:val="both"/>
        <w:textAlignment w:val="baseline"/>
        <w:rPr>
          <w:bCs/>
          <w:sz w:val="22"/>
          <w:szCs w:val="22"/>
          <w:shd w:color="auto" w:fill="FFFFFF" w:val="clear"/>
        </w:rPr>
      </w:pPr>
      <w:r w:rsidRPr="00903AC3">
        <w:rPr>
          <w:bCs/>
          <w:sz w:val="22"/>
          <w:szCs w:val="22"/>
          <w:shd w:color="auto" w:fill="FFFFFF" w:val="clear"/>
        </w:rPr>
        <w:t xml:space="preserve">Rémunération des financeurs – salaires Dirigeants </w:t>
      </w:r>
    </w:p>
    <w:p w14:paraId="73C8507B" w14:textId="77777777" w:rsidP="00903AC3" w:rsidR="00903AC3" w:rsidRDefault="00903AC3" w:rsidRPr="00307F4C">
      <w:pPr>
        <w:pStyle w:val="Paragraphedeliste"/>
        <w:numPr>
          <w:ilvl w:val="0"/>
          <w:numId w:val="19"/>
        </w:numPr>
        <w:overflowPunct w:val="0"/>
        <w:autoSpaceDE w:val="0"/>
        <w:autoSpaceDN w:val="0"/>
        <w:adjustRightInd w:val="0"/>
        <w:ind w:hanging="284" w:left="284"/>
        <w:jc w:val="both"/>
        <w:textAlignment w:val="baseline"/>
        <w:rPr>
          <w:rFonts w:asciiTheme="minorHAnsi" w:cstheme="minorHAnsi" w:hAnsiTheme="minorHAnsi"/>
          <w:bCs/>
          <w:shd w:color="auto" w:fill="FFFFFF" w:val="clear"/>
        </w:rPr>
      </w:pPr>
      <w:r w:rsidRPr="00307F4C">
        <w:rPr>
          <w:rFonts w:asciiTheme="minorHAnsi" w:cstheme="minorHAnsi" w:hAnsiTheme="minorHAnsi"/>
          <w:bCs/>
          <w:shd w:color="auto" w:fill="FFFFFF" w:val="clear"/>
        </w:rPr>
        <w:t>Flux financier à destination de l’entreprise, notamment aides publiques et crédits d’impôts</w:t>
      </w:r>
    </w:p>
    <w:p w14:paraId="66C47C1D" w14:textId="77777777" w:rsidP="00903AC3" w:rsidR="00903AC3" w:rsidRDefault="00903AC3" w:rsidRPr="00307F4C">
      <w:pPr>
        <w:pStyle w:val="Paragraphedeliste"/>
        <w:numPr>
          <w:ilvl w:val="0"/>
          <w:numId w:val="19"/>
        </w:numPr>
        <w:overflowPunct w:val="0"/>
        <w:autoSpaceDE w:val="0"/>
        <w:autoSpaceDN w:val="0"/>
        <w:adjustRightInd w:val="0"/>
        <w:ind w:hanging="284" w:left="284"/>
        <w:jc w:val="both"/>
        <w:textAlignment w:val="baseline"/>
        <w:rPr>
          <w:rFonts w:asciiTheme="minorHAnsi" w:cstheme="minorHAnsi" w:hAnsiTheme="minorHAnsi"/>
          <w:bCs/>
          <w:shd w:color="auto" w:fill="FFFFFF" w:val="clear"/>
        </w:rPr>
      </w:pPr>
      <w:r w:rsidRPr="00307F4C">
        <w:rPr>
          <w:rFonts w:asciiTheme="minorHAnsi" w:cstheme="minorHAnsi" w:hAnsiTheme="minorHAnsi"/>
          <w:bCs/>
          <w:shd w:color="auto" w:fill="FFFFFF" w:val="clear"/>
        </w:rPr>
        <w:t>Le cas échéant, transferts commerciaux et financiers entre les entités du groupe</w:t>
      </w:r>
    </w:p>
    <w:p w14:paraId="1ADA4113" w14:textId="77777777" w:rsidP="00903AC3" w:rsidR="00903AC3" w:rsidRDefault="00903AC3" w:rsidRPr="00307F4C">
      <w:pPr>
        <w:pStyle w:val="Paragraphedeliste"/>
        <w:numPr>
          <w:ilvl w:val="0"/>
          <w:numId w:val="19"/>
        </w:numPr>
        <w:overflowPunct w:val="0"/>
        <w:autoSpaceDE w:val="0"/>
        <w:autoSpaceDN w:val="0"/>
        <w:adjustRightInd w:val="0"/>
        <w:ind w:hanging="284" w:left="284"/>
        <w:jc w:val="both"/>
        <w:textAlignment w:val="baseline"/>
        <w:rPr>
          <w:rFonts w:asciiTheme="minorHAnsi" w:cstheme="minorHAnsi" w:hAnsiTheme="minorHAnsi"/>
          <w:bCs/>
          <w:shd w:color="auto" w:fill="FFFFFF" w:val="clear"/>
        </w:rPr>
      </w:pPr>
      <w:r w:rsidRPr="00307F4C">
        <w:rPr>
          <w:rFonts w:asciiTheme="minorHAnsi" w:cstheme="minorHAnsi" w:hAnsiTheme="minorHAnsi"/>
          <w:bCs/>
          <w:shd w:color="auto" w:fill="FFFFFF" w:val="clear"/>
        </w:rPr>
        <w:t>Le chiffre d’affaires pour 2023</w:t>
      </w:r>
    </w:p>
    <w:p w14:paraId="2DCE0F45" w14:textId="77777777" w:rsidP="00B30BFA" w:rsidR="0008054E" w:rsidRDefault="0008054E" w:rsidRPr="00575D09">
      <w:pPr>
        <w:jc w:val="both"/>
        <w:rPr>
          <w:sz w:val="22"/>
          <w:szCs w:val="22"/>
        </w:rPr>
      </w:pPr>
    </w:p>
    <w:p w14:paraId="2C7EEE1E" w14:textId="54B12A80" w:rsidP="00B30BFA" w:rsidR="00B30BFA" w:rsidRDefault="00B30BFA">
      <w:pPr>
        <w:jc w:val="both"/>
        <w:rPr>
          <w:sz w:val="22"/>
          <w:szCs w:val="22"/>
        </w:rPr>
      </w:pPr>
    </w:p>
    <w:p w14:paraId="2BB8532F" w14:textId="25068783" w:rsidP="00B30BFA" w:rsidR="00FF619B" w:rsidRDefault="00FF619B">
      <w:pPr>
        <w:jc w:val="both"/>
        <w:rPr>
          <w:sz w:val="22"/>
          <w:szCs w:val="22"/>
        </w:rPr>
      </w:pPr>
    </w:p>
    <w:p w14:paraId="068984DC" w14:textId="64BA9E59" w:rsidP="00B30BFA" w:rsidR="00B23E42" w:rsidRDefault="00B23E42">
      <w:pPr>
        <w:jc w:val="both"/>
        <w:rPr>
          <w:sz w:val="22"/>
          <w:szCs w:val="22"/>
        </w:rPr>
      </w:pPr>
    </w:p>
    <w:p w14:paraId="66599F89" w14:textId="77777777" w:rsidP="00B30BFA" w:rsidR="00B23E42" w:rsidRDefault="00B23E42">
      <w:pPr>
        <w:jc w:val="both"/>
        <w:rPr>
          <w:sz w:val="22"/>
          <w:szCs w:val="22"/>
        </w:rPr>
      </w:pPr>
    </w:p>
    <w:p w14:paraId="1C81CD04" w14:textId="77777777" w:rsidP="001D09D9" w:rsidR="001D09D9" w:rsidRDefault="001D09D9" w:rsidRPr="00C0223F">
      <w:pPr>
        <w:outlineLvl w:val="0"/>
        <w:rPr>
          <w:b/>
          <w:sz w:val="22"/>
          <w:szCs w:val="22"/>
        </w:rPr>
      </w:pPr>
      <w:r w:rsidRPr="00C0223F">
        <w:rPr>
          <w:b/>
          <w:sz w:val="22"/>
          <w:szCs w:val="22"/>
          <w:u w:val="single"/>
        </w:rPr>
        <w:t xml:space="preserve">Article 1 : </w:t>
      </w:r>
      <w:r>
        <w:rPr>
          <w:b/>
          <w:sz w:val="22"/>
          <w:szCs w:val="22"/>
          <w:u w:val="single"/>
        </w:rPr>
        <w:t>Champ d’application de l’accord</w:t>
      </w:r>
    </w:p>
    <w:p w14:paraId="3AA2DD4F" w14:textId="77777777" w:rsidP="00B30BFA" w:rsidR="001D09D9" w:rsidRDefault="001D09D9">
      <w:pPr>
        <w:outlineLvl w:val="0"/>
        <w:rPr>
          <w:b/>
          <w:sz w:val="22"/>
          <w:szCs w:val="22"/>
          <w:u w:val="single"/>
        </w:rPr>
      </w:pPr>
    </w:p>
    <w:p w14:paraId="1510E4C9" w14:textId="5864AD0E" w:rsidP="00B30BFA" w:rsidR="001D09D9" w:rsidRDefault="001D09D9" w:rsidRPr="003F24D8">
      <w:pPr>
        <w:outlineLvl w:val="0"/>
        <w:rPr>
          <w:color w:themeColor="text1" w:val="000000"/>
          <w:sz w:val="22"/>
          <w:szCs w:val="22"/>
        </w:rPr>
      </w:pPr>
      <w:r w:rsidRPr="001D09D9">
        <w:rPr>
          <w:sz w:val="22"/>
          <w:szCs w:val="22"/>
        </w:rPr>
        <w:t xml:space="preserve">Le présent accord s’applique à l’ensemble du personnel travaillant dans l’entreprise au </w:t>
      </w:r>
      <w:r w:rsidR="00903AC3">
        <w:rPr>
          <w:sz w:val="22"/>
          <w:szCs w:val="22"/>
        </w:rPr>
        <w:t>1er</w:t>
      </w:r>
      <w:r w:rsidRPr="001D09D9">
        <w:rPr>
          <w:sz w:val="22"/>
          <w:szCs w:val="22"/>
        </w:rPr>
        <w:t xml:space="preserve"> </w:t>
      </w:r>
      <w:r w:rsidR="00FF619B">
        <w:rPr>
          <w:sz w:val="22"/>
          <w:szCs w:val="22"/>
        </w:rPr>
        <w:t>avril</w:t>
      </w:r>
      <w:r w:rsidRPr="001D09D9">
        <w:rPr>
          <w:sz w:val="22"/>
          <w:szCs w:val="22"/>
        </w:rPr>
        <w:t xml:space="preserve"> 20</w:t>
      </w:r>
      <w:r w:rsidR="00C46EA3">
        <w:rPr>
          <w:sz w:val="22"/>
          <w:szCs w:val="22"/>
        </w:rPr>
        <w:t>2</w:t>
      </w:r>
      <w:r w:rsidR="00903AC3">
        <w:rPr>
          <w:sz w:val="22"/>
          <w:szCs w:val="22"/>
        </w:rPr>
        <w:t>3</w:t>
      </w:r>
      <w:r w:rsidR="00B23E42">
        <w:rPr>
          <w:sz w:val="22"/>
          <w:szCs w:val="22"/>
        </w:rPr>
        <w:t xml:space="preserve"> </w:t>
      </w:r>
      <w:r w:rsidR="00B23E42" w:rsidRPr="003F24D8">
        <w:rPr>
          <w:color w:themeColor="text1" w:val="000000"/>
          <w:sz w:val="22"/>
          <w:szCs w:val="22"/>
        </w:rPr>
        <w:t>et ne faisant pas l’objet d’une procédure de départ ou d’un départ volontaire.</w:t>
      </w:r>
    </w:p>
    <w:p w14:paraId="4425B8A1" w14:textId="7115D17F" w:rsidP="00B30BFA" w:rsidR="001D09D9" w:rsidRDefault="001D09D9">
      <w:pPr>
        <w:outlineLvl w:val="0"/>
        <w:rPr>
          <w:b/>
          <w:sz w:val="22"/>
          <w:szCs w:val="22"/>
          <w:u w:val="single"/>
        </w:rPr>
      </w:pPr>
    </w:p>
    <w:p w14:paraId="6D12EDEB" w14:textId="77777777" w:rsidP="00B30BFA" w:rsidR="00821504" w:rsidRDefault="00821504">
      <w:pPr>
        <w:outlineLvl w:val="0"/>
        <w:rPr>
          <w:b/>
          <w:sz w:val="22"/>
          <w:szCs w:val="22"/>
          <w:u w:val="single"/>
        </w:rPr>
      </w:pPr>
    </w:p>
    <w:p w14:paraId="7628C882" w14:textId="77777777" w:rsidP="00B30BFA" w:rsidR="00B30BFA" w:rsidRDefault="00B30BFA" w:rsidRPr="00C0223F">
      <w:pPr>
        <w:outlineLvl w:val="0"/>
        <w:rPr>
          <w:b/>
          <w:sz w:val="22"/>
          <w:szCs w:val="22"/>
        </w:rPr>
      </w:pPr>
      <w:r w:rsidRPr="00C0223F">
        <w:rPr>
          <w:b/>
          <w:sz w:val="22"/>
          <w:szCs w:val="22"/>
          <w:u w:val="single"/>
        </w:rPr>
        <w:t xml:space="preserve">Article </w:t>
      </w:r>
      <w:r w:rsidR="00443ABD">
        <w:rPr>
          <w:b/>
          <w:sz w:val="22"/>
          <w:szCs w:val="22"/>
          <w:u w:val="single"/>
        </w:rPr>
        <w:t>2</w:t>
      </w:r>
      <w:r w:rsidRPr="00C0223F">
        <w:rPr>
          <w:b/>
          <w:sz w:val="22"/>
          <w:szCs w:val="22"/>
          <w:u w:val="single"/>
        </w:rPr>
        <w:t> : Augmentation générale</w:t>
      </w:r>
      <w:r w:rsidR="001D09D9">
        <w:rPr>
          <w:b/>
          <w:sz w:val="22"/>
          <w:szCs w:val="22"/>
        </w:rPr>
        <w:t> </w:t>
      </w:r>
    </w:p>
    <w:p w14:paraId="15A12322" w14:textId="77777777" w:rsidP="00B30BFA" w:rsidR="00B30BFA" w:rsidRDefault="00B30BFA" w:rsidRPr="00C0223F">
      <w:pPr>
        <w:rPr>
          <w:sz w:val="22"/>
          <w:szCs w:val="22"/>
        </w:rPr>
      </w:pPr>
    </w:p>
    <w:p w14:paraId="6066E182" w14:textId="2F0BCA05" w:rsidP="00EE6020" w:rsidR="00EE6020" w:rsidRDefault="00EE6020" w:rsidRPr="00EE6020">
      <w:pPr>
        <w:jc w:val="both"/>
        <w:rPr>
          <w:sz w:val="22"/>
          <w:szCs w:val="22"/>
        </w:rPr>
      </w:pPr>
      <w:r w:rsidRPr="00EE6020">
        <w:rPr>
          <w:color w:val="333333"/>
          <w:sz w:val="22"/>
          <w:szCs w:val="22"/>
        </w:rPr>
        <w:t>Il a été convenu u</w:t>
      </w:r>
      <w:r w:rsidRPr="00EE6020">
        <w:rPr>
          <w:sz w:val="22"/>
          <w:szCs w:val="22"/>
        </w:rPr>
        <w:t xml:space="preserve">ne augmentation générale du montant brut mensuel du salaire de base (SB) pour la population </w:t>
      </w:r>
      <w:r w:rsidR="00A23A59">
        <w:rPr>
          <w:sz w:val="22"/>
          <w:szCs w:val="22"/>
        </w:rPr>
        <w:t xml:space="preserve">non cadre de </w:t>
      </w:r>
      <w:r w:rsidR="00A23A59" w:rsidRPr="00A23A59">
        <w:rPr>
          <w:b/>
          <w:bCs/>
          <w:sz w:val="22"/>
          <w:szCs w:val="22"/>
        </w:rPr>
        <w:t>+</w:t>
      </w:r>
      <w:r w:rsidR="00903AC3">
        <w:rPr>
          <w:b/>
          <w:bCs/>
          <w:sz w:val="22"/>
          <w:szCs w:val="22"/>
        </w:rPr>
        <w:t>4,25</w:t>
      </w:r>
      <w:r w:rsidR="00A23A59" w:rsidRPr="00A23A59">
        <w:rPr>
          <w:b/>
          <w:bCs/>
          <w:sz w:val="22"/>
          <w:szCs w:val="22"/>
        </w:rPr>
        <w:t>%.</w:t>
      </w:r>
    </w:p>
    <w:p w14:paraId="65E629D1" w14:textId="77777777" w:rsidP="00EE6020" w:rsidR="00EE6020" w:rsidRDefault="00EE6020" w:rsidRPr="00EE6020">
      <w:pPr>
        <w:ind w:right="-166"/>
        <w:jc w:val="both"/>
        <w:rPr>
          <w:sz w:val="22"/>
          <w:szCs w:val="22"/>
        </w:rPr>
      </w:pPr>
    </w:p>
    <w:p w14:paraId="6A8E5312" w14:textId="77777777" w:rsidP="00B30BFA" w:rsidR="00821504" w:rsidRDefault="00821504">
      <w:pPr>
        <w:jc w:val="both"/>
        <w:rPr>
          <w:sz w:val="22"/>
          <w:szCs w:val="22"/>
        </w:rPr>
      </w:pPr>
    </w:p>
    <w:p w14:paraId="6417DCA7" w14:textId="77777777" w:rsidP="00A64EAF" w:rsidR="00A64EAF" w:rsidRDefault="00A64EAF" w:rsidRPr="00A64EAF">
      <w:pPr>
        <w:outlineLvl w:val="0"/>
        <w:rPr>
          <w:b/>
          <w:sz w:val="22"/>
          <w:szCs w:val="22"/>
        </w:rPr>
      </w:pPr>
      <w:r w:rsidRPr="00A64EAF">
        <w:rPr>
          <w:b/>
          <w:sz w:val="22"/>
          <w:szCs w:val="22"/>
          <w:u w:val="single"/>
        </w:rPr>
        <w:t xml:space="preserve">Article </w:t>
      </w:r>
      <w:r w:rsidR="00443ABD">
        <w:rPr>
          <w:b/>
          <w:sz w:val="22"/>
          <w:szCs w:val="22"/>
          <w:u w:val="single"/>
        </w:rPr>
        <w:t>3</w:t>
      </w:r>
      <w:r w:rsidRPr="00A64EAF">
        <w:rPr>
          <w:b/>
          <w:sz w:val="22"/>
          <w:szCs w:val="22"/>
          <w:u w:val="single"/>
        </w:rPr>
        <w:t> : Augmentation individuelle/promotion</w:t>
      </w:r>
      <w:r w:rsidR="001D09D9">
        <w:rPr>
          <w:b/>
          <w:sz w:val="22"/>
          <w:szCs w:val="22"/>
        </w:rPr>
        <w:t> </w:t>
      </w:r>
    </w:p>
    <w:p w14:paraId="0278DC65" w14:textId="77777777" w:rsidP="003672AF" w:rsidR="003672AF" w:rsidRDefault="003672AF" w:rsidRPr="00A64EAF">
      <w:pPr>
        <w:jc w:val="both"/>
        <w:rPr>
          <w:sz w:val="22"/>
          <w:szCs w:val="22"/>
        </w:rPr>
      </w:pPr>
    </w:p>
    <w:p w14:paraId="117B97F3" w14:textId="77777777" w:rsidP="00EE6020" w:rsidR="00EE6020" w:rsidRDefault="00EE6020" w:rsidRPr="00EE6020">
      <w:pPr>
        <w:numPr>
          <w:ilvl w:val="0"/>
          <w:numId w:val="11"/>
        </w:numPr>
        <w:spacing w:line="276" w:lineRule="auto"/>
        <w:ind w:firstLine="0" w:left="0" w:right="-166"/>
        <w:contextualSpacing/>
        <w:jc w:val="both"/>
        <w:rPr>
          <w:sz w:val="22"/>
          <w:szCs w:val="22"/>
        </w:rPr>
      </w:pPr>
      <w:bookmarkStart w:id="0" w:name="_Hlk73553899"/>
      <w:r w:rsidRPr="00EE6020">
        <w:rPr>
          <w:sz w:val="22"/>
          <w:szCs w:val="22"/>
        </w:rPr>
        <w:t xml:space="preserve">Population non cadre  </w:t>
      </w:r>
      <w:r w:rsidRPr="00EE6020">
        <w:rPr>
          <w:sz w:val="22"/>
          <w:szCs w:val="22"/>
        </w:rPr>
        <w:tab/>
      </w:r>
    </w:p>
    <w:p w14:paraId="4D80FD53" w14:textId="77777777" w:rsidP="00EE6020" w:rsidR="00EE6020" w:rsidRDefault="00EE6020" w:rsidRPr="00EE6020">
      <w:pPr>
        <w:ind w:right="-166"/>
        <w:jc w:val="both"/>
        <w:rPr>
          <w:sz w:val="22"/>
          <w:szCs w:val="22"/>
        </w:rPr>
      </w:pPr>
      <w:r w:rsidRPr="00EE6020">
        <w:rPr>
          <w:sz w:val="22"/>
          <w:szCs w:val="22"/>
        </w:rPr>
        <w:t>La somme totale des augmentations individuelles/promotions à verser correspondra à :</w:t>
      </w:r>
    </w:p>
    <w:p w14:paraId="68832DE5" w14:textId="7BCAB40B" w:rsidP="00EE6020" w:rsidR="00EE6020" w:rsidRDefault="00EE6020" w:rsidRPr="00EE6020">
      <w:pPr>
        <w:ind w:right="-166"/>
        <w:jc w:val="both"/>
        <w:rPr>
          <w:sz w:val="22"/>
          <w:szCs w:val="22"/>
        </w:rPr>
      </w:pPr>
      <w:r w:rsidRPr="00EE6020">
        <w:rPr>
          <w:sz w:val="22"/>
          <w:szCs w:val="22"/>
        </w:rPr>
        <w:t xml:space="preserve">. </w:t>
      </w:r>
      <w:r w:rsidRPr="00EE6020">
        <w:rPr>
          <w:b/>
          <w:bCs/>
          <w:sz w:val="22"/>
          <w:szCs w:val="22"/>
        </w:rPr>
        <w:t>0,</w:t>
      </w:r>
      <w:r w:rsidR="00903AC3">
        <w:rPr>
          <w:b/>
          <w:bCs/>
          <w:sz w:val="22"/>
          <w:szCs w:val="22"/>
        </w:rPr>
        <w:t>40</w:t>
      </w:r>
      <w:r w:rsidRPr="00EE6020">
        <w:rPr>
          <w:b/>
          <w:bCs/>
          <w:sz w:val="22"/>
          <w:szCs w:val="22"/>
        </w:rPr>
        <w:t>%</w:t>
      </w:r>
      <w:r w:rsidRPr="00EE6020">
        <w:rPr>
          <w:sz w:val="22"/>
          <w:szCs w:val="22"/>
        </w:rPr>
        <w:t xml:space="preserve"> de la somme totale des salaires de base mensuels des salariés inscrits à l’effectif au 31 décembre 202</w:t>
      </w:r>
      <w:r w:rsidR="00903AC3">
        <w:rPr>
          <w:sz w:val="22"/>
          <w:szCs w:val="22"/>
        </w:rPr>
        <w:t>2</w:t>
      </w:r>
      <w:r w:rsidRPr="00EE6020">
        <w:rPr>
          <w:sz w:val="22"/>
          <w:szCs w:val="22"/>
        </w:rPr>
        <w:t>,</w:t>
      </w:r>
    </w:p>
    <w:p w14:paraId="0B8494BE" w14:textId="77777777" w:rsidP="00EE6020" w:rsidR="00EE6020" w:rsidRDefault="00EE6020" w:rsidRPr="00EE6020">
      <w:pPr>
        <w:ind w:right="-166"/>
        <w:jc w:val="both"/>
        <w:rPr>
          <w:sz w:val="22"/>
          <w:szCs w:val="22"/>
        </w:rPr>
      </w:pPr>
    </w:p>
    <w:p w14:paraId="784AFBBC" w14:textId="77777777" w:rsidP="00EE6020" w:rsidR="00EE6020" w:rsidRDefault="00EE6020" w:rsidRPr="00EE6020">
      <w:pPr>
        <w:numPr>
          <w:ilvl w:val="0"/>
          <w:numId w:val="11"/>
        </w:numPr>
        <w:spacing w:line="276" w:lineRule="auto"/>
        <w:ind w:firstLine="0" w:left="0" w:right="-166"/>
        <w:contextualSpacing/>
        <w:jc w:val="both"/>
        <w:rPr>
          <w:sz w:val="22"/>
          <w:szCs w:val="22"/>
        </w:rPr>
      </w:pPr>
      <w:r w:rsidRPr="00EE6020">
        <w:rPr>
          <w:sz w:val="22"/>
          <w:szCs w:val="22"/>
        </w:rPr>
        <w:t xml:space="preserve">Population cadre  </w:t>
      </w:r>
      <w:r w:rsidRPr="00EE6020">
        <w:rPr>
          <w:sz w:val="22"/>
          <w:szCs w:val="22"/>
        </w:rPr>
        <w:tab/>
      </w:r>
      <w:r w:rsidRPr="00EE6020">
        <w:rPr>
          <w:sz w:val="22"/>
          <w:szCs w:val="22"/>
        </w:rPr>
        <w:tab/>
      </w:r>
    </w:p>
    <w:p w14:paraId="6FA85CC5" w14:textId="77777777" w:rsidP="00EE6020" w:rsidR="00EE6020" w:rsidRDefault="00EE6020" w:rsidRPr="00EE6020">
      <w:pPr>
        <w:ind w:right="-166"/>
        <w:jc w:val="both"/>
        <w:rPr>
          <w:sz w:val="22"/>
          <w:szCs w:val="22"/>
        </w:rPr>
      </w:pPr>
      <w:r w:rsidRPr="00EE6020">
        <w:rPr>
          <w:sz w:val="22"/>
          <w:szCs w:val="22"/>
        </w:rPr>
        <w:t>La somme totale des augmentations individuelles/promotions à verser correspondra à :</w:t>
      </w:r>
    </w:p>
    <w:p w14:paraId="28FBECFA" w14:textId="76375E17" w:rsidP="00EE6020" w:rsidR="00EE6020" w:rsidRDefault="00EE6020" w:rsidRPr="00EE6020">
      <w:pPr>
        <w:ind w:right="-166"/>
        <w:jc w:val="both"/>
        <w:rPr>
          <w:sz w:val="22"/>
          <w:szCs w:val="22"/>
        </w:rPr>
      </w:pPr>
      <w:r w:rsidRPr="00EE6020">
        <w:rPr>
          <w:sz w:val="22"/>
          <w:szCs w:val="22"/>
        </w:rPr>
        <w:t xml:space="preserve">. </w:t>
      </w:r>
      <w:r w:rsidR="00903AC3">
        <w:rPr>
          <w:b/>
          <w:bCs/>
          <w:sz w:val="22"/>
          <w:szCs w:val="22"/>
        </w:rPr>
        <w:t>4,10</w:t>
      </w:r>
      <w:r w:rsidRPr="00EE6020">
        <w:rPr>
          <w:b/>
          <w:bCs/>
          <w:sz w:val="22"/>
          <w:szCs w:val="22"/>
        </w:rPr>
        <w:t>%</w:t>
      </w:r>
      <w:r w:rsidRPr="00EE6020">
        <w:rPr>
          <w:sz w:val="22"/>
          <w:szCs w:val="22"/>
        </w:rPr>
        <w:t xml:space="preserve"> de la somme totale des salaires de base mensuels des salariés inscrits à l’effectif au 31 décembre 202</w:t>
      </w:r>
      <w:r w:rsidR="00903AC3">
        <w:rPr>
          <w:sz w:val="22"/>
          <w:szCs w:val="22"/>
        </w:rPr>
        <w:t>2</w:t>
      </w:r>
      <w:r>
        <w:rPr>
          <w:sz w:val="22"/>
          <w:szCs w:val="22"/>
        </w:rPr>
        <w:t>.</w:t>
      </w:r>
    </w:p>
    <w:p w14:paraId="424A485E" w14:textId="77777777" w:rsidP="00A64EAF" w:rsidR="00EE6020" w:rsidRDefault="00EE6020">
      <w:pPr>
        <w:ind w:right="-166"/>
        <w:jc w:val="both"/>
        <w:rPr>
          <w:sz w:val="22"/>
          <w:szCs w:val="22"/>
        </w:rPr>
      </w:pPr>
    </w:p>
    <w:bookmarkEnd w:id="0"/>
    <w:p w14:paraId="753BEC60" w14:textId="16E813FE" w:rsidP="00821504" w:rsidR="00B262CE" w:rsidRDefault="00B262CE">
      <w:pPr>
        <w:jc w:val="both"/>
        <w:rPr>
          <w:sz w:val="22"/>
          <w:szCs w:val="22"/>
        </w:rPr>
      </w:pPr>
    </w:p>
    <w:p w14:paraId="6053A727" w14:textId="77777777" w:rsidP="00821504" w:rsidR="00B262CE" w:rsidRDefault="00B262CE">
      <w:pPr>
        <w:jc w:val="both"/>
        <w:rPr>
          <w:sz w:val="22"/>
          <w:szCs w:val="22"/>
        </w:rPr>
      </w:pPr>
    </w:p>
    <w:p w14:paraId="4120655B" w14:textId="34D53879" w:rsidP="007872E0" w:rsidR="007872E0" w:rsidRDefault="007872E0">
      <w:pPr>
        <w:jc w:val="both"/>
        <w:rPr>
          <w:b/>
          <w:sz w:val="22"/>
          <w:szCs w:val="22"/>
          <w:u w:val="single"/>
        </w:rPr>
      </w:pPr>
      <w:r w:rsidRPr="009A09DA">
        <w:rPr>
          <w:b/>
          <w:sz w:val="22"/>
          <w:szCs w:val="22"/>
          <w:u w:val="single"/>
        </w:rPr>
        <w:t xml:space="preserve">Article </w:t>
      </w:r>
      <w:r w:rsidR="00903AC3">
        <w:rPr>
          <w:b/>
          <w:sz w:val="22"/>
          <w:szCs w:val="22"/>
          <w:u w:val="single"/>
        </w:rPr>
        <w:t>4</w:t>
      </w:r>
      <w:r w:rsidR="007A4AB5">
        <w:rPr>
          <w:b/>
          <w:sz w:val="22"/>
          <w:szCs w:val="22"/>
          <w:u w:val="single"/>
        </w:rPr>
        <w:t xml:space="preserve"> </w:t>
      </w:r>
      <w:r>
        <w:rPr>
          <w:b/>
          <w:sz w:val="22"/>
          <w:szCs w:val="22"/>
          <w:u w:val="single"/>
        </w:rPr>
        <w:t>: Durée effective et organisation du temps de travail</w:t>
      </w:r>
      <w:r w:rsidR="001D09D9">
        <w:rPr>
          <w:b/>
          <w:sz w:val="22"/>
          <w:szCs w:val="22"/>
          <w:u w:val="single"/>
        </w:rPr>
        <w:t> </w:t>
      </w:r>
    </w:p>
    <w:p w14:paraId="12DD25F5" w14:textId="77777777" w:rsidP="0091506E" w:rsidR="007872E0" w:rsidRDefault="007872E0">
      <w:pPr>
        <w:jc w:val="both"/>
        <w:rPr>
          <w:b/>
          <w:sz w:val="22"/>
          <w:szCs w:val="22"/>
          <w:u w:val="single"/>
        </w:rPr>
      </w:pPr>
    </w:p>
    <w:p w14:paraId="4905EFEF" w14:textId="77777777" w:rsidP="0091506E" w:rsidR="007872E0" w:rsidRDefault="007872E0" w:rsidRPr="007872E0">
      <w:pPr>
        <w:jc w:val="both"/>
        <w:rPr>
          <w:sz w:val="22"/>
          <w:szCs w:val="22"/>
        </w:rPr>
      </w:pPr>
      <w:r w:rsidRPr="007872E0">
        <w:rPr>
          <w:sz w:val="22"/>
          <w:szCs w:val="22"/>
        </w:rPr>
        <w:t xml:space="preserve">La durée effective du travail continuera </w:t>
      </w:r>
      <w:r>
        <w:rPr>
          <w:sz w:val="22"/>
          <w:szCs w:val="22"/>
        </w:rPr>
        <w:t>à</w:t>
      </w:r>
      <w:r w:rsidRPr="007872E0">
        <w:rPr>
          <w:sz w:val="22"/>
          <w:szCs w:val="22"/>
        </w:rPr>
        <w:t xml:space="preserve"> s’appliquer selon les accor</w:t>
      </w:r>
      <w:r w:rsidR="00AC748A">
        <w:rPr>
          <w:sz w:val="22"/>
          <w:szCs w:val="22"/>
        </w:rPr>
        <w:t>d</w:t>
      </w:r>
      <w:r w:rsidRPr="007872E0">
        <w:rPr>
          <w:sz w:val="22"/>
          <w:szCs w:val="22"/>
        </w:rPr>
        <w:t>s applicables au site.</w:t>
      </w:r>
    </w:p>
    <w:p w14:paraId="7BB74B34" w14:textId="77777777" w:rsidP="0091506E" w:rsidR="008A121F" w:rsidRDefault="008A121F">
      <w:pPr>
        <w:jc w:val="both"/>
        <w:rPr>
          <w:b/>
          <w:sz w:val="22"/>
          <w:szCs w:val="22"/>
          <w:u w:val="single"/>
        </w:rPr>
      </w:pPr>
    </w:p>
    <w:p w14:paraId="1E338FE4" w14:textId="77777777" w:rsidP="0091506E" w:rsidR="00821504" w:rsidRDefault="00821504">
      <w:pPr>
        <w:jc w:val="both"/>
        <w:rPr>
          <w:b/>
          <w:sz w:val="22"/>
          <w:szCs w:val="22"/>
          <w:u w:val="single"/>
        </w:rPr>
      </w:pPr>
    </w:p>
    <w:p w14:paraId="4EC762CC" w14:textId="3B5E7711" w:rsidP="00B23E42" w:rsidR="00B23E42" w:rsidRDefault="00B23E42" w:rsidRPr="00B23E42">
      <w:pPr>
        <w:jc w:val="both"/>
        <w:rPr>
          <w:b/>
          <w:sz w:val="22"/>
          <w:szCs w:val="22"/>
          <w:u w:val="single"/>
        </w:rPr>
      </w:pPr>
      <w:r w:rsidRPr="00B23E42">
        <w:rPr>
          <w:b/>
          <w:sz w:val="22"/>
          <w:szCs w:val="22"/>
          <w:u w:val="single"/>
        </w:rPr>
        <w:t xml:space="preserve">Article </w:t>
      </w:r>
      <w:r w:rsidR="00903AC3">
        <w:rPr>
          <w:b/>
          <w:sz w:val="22"/>
          <w:szCs w:val="22"/>
          <w:u w:val="single"/>
        </w:rPr>
        <w:t>5</w:t>
      </w:r>
      <w:r w:rsidRPr="00B23E42">
        <w:rPr>
          <w:b/>
          <w:sz w:val="22"/>
          <w:szCs w:val="22"/>
          <w:u w:val="single"/>
        </w:rPr>
        <w:t xml:space="preserve"> : Rétroactivité</w:t>
      </w:r>
    </w:p>
    <w:p w14:paraId="52260A98" w14:textId="77777777" w:rsidP="00B23E42" w:rsidR="00B23E42" w:rsidRDefault="00B23E42" w:rsidRPr="00B23E42">
      <w:pPr>
        <w:jc w:val="both"/>
        <w:rPr>
          <w:b/>
          <w:sz w:val="22"/>
          <w:szCs w:val="22"/>
          <w:u w:val="single"/>
        </w:rPr>
      </w:pPr>
    </w:p>
    <w:p w14:paraId="187144EF" w14:textId="59432BB9" w:rsidP="00B23E42" w:rsidR="00B23E42" w:rsidRDefault="00B23E42" w:rsidRPr="00B23E42">
      <w:pPr>
        <w:jc w:val="both"/>
        <w:rPr>
          <w:sz w:val="22"/>
          <w:szCs w:val="22"/>
        </w:rPr>
      </w:pPr>
      <w:r w:rsidRPr="00B23E42">
        <w:rPr>
          <w:sz w:val="22"/>
          <w:szCs w:val="22"/>
        </w:rPr>
        <w:t>Pour l’année 202</w:t>
      </w:r>
      <w:r w:rsidR="00903AC3">
        <w:rPr>
          <w:sz w:val="22"/>
          <w:szCs w:val="22"/>
        </w:rPr>
        <w:t>3</w:t>
      </w:r>
      <w:r w:rsidRPr="00B23E42">
        <w:rPr>
          <w:sz w:val="22"/>
          <w:szCs w:val="22"/>
        </w:rPr>
        <w:t xml:space="preserve">, les augmentations générales et individuelles attribuées dans le cadre de cet accord feront l’objet d’une rétroactivité au 1er </w:t>
      </w:r>
      <w:r w:rsidR="00903AC3">
        <w:rPr>
          <w:sz w:val="22"/>
          <w:szCs w:val="22"/>
        </w:rPr>
        <w:t>Mars</w:t>
      </w:r>
      <w:r w:rsidRPr="00B23E42">
        <w:rPr>
          <w:sz w:val="22"/>
          <w:szCs w:val="22"/>
        </w:rPr>
        <w:t xml:space="preserve"> 202</w:t>
      </w:r>
      <w:r w:rsidR="00903AC3">
        <w:rPr>
          <w:sz w:val="22"/>
          <w:szCs w:val="22"/>
        </w:rPr>
        <w:t>3</w:t>
      </w:r>
      <w:r w:rsidRPr="00B23E42">
        <w:rPr>
          <w:sz w:val="22"/>
          <w:szCs w:val="22"/>
        </w:rPr>
        <w:t>.</w:t>
      </w:r>
    </w:p>
    <w:p w14:paraId="4C6E44E3" w14:textId="14B0D1A1" w:rsidP="00B23E42" w:rsidR="00B23E42" w:rsidRDefault="00B23E42" w:rsidRPr="00B23E42">
      <w:pPr>
        <w:jc w:val="both"/>
        <w:rPr>
          <w:sz w:val="22"/>
          <w:szCs w:val="22"/>
        </w:rPr>
      </w:pPr>
      <w:r w:rsidRPr="00B23E42">
        <w:rPr>
          <w:sz w:val="22"/>
          <w:szCs w:val="22"/>
        </w:rPr>
        <w:t xml:space="preserve">Les dispositions de cet accord seront prises en considération sur la paie </w:t>
      </w:r>
      <w:r w:rsidR="00903AC3">
        <w:rPr>
          <w:sz w:val="22"/>
          <w:szCs w:val="22"/>
        </w:rPr>
        <w:t>de Mai</w:t>
      </w:r>
      <w:r w:rsidRPr="00B23E42">
        <w:rPr>
          <w:sz w:val="22"/>
          <w:szCs w:val="22"/>
        </w:rPr>
        <w:t xml:space="preserve"> 202</w:t>
      </w:r>
      <w:r w:rsidR="00903AC3">
        <w:rPr>
          <w:sz w:val="22"/>
          <w:szCs w:val="22"/>
        </w:rPr>
        <w:t>3</w:t>
      </w:r>
      <w:r w:rsidRPr="00B23E42">
        <w:rPr>
          <w:sz w:val="22"/>
          <w:szCs w:val="22"/>
        </w:rPr>
        <w:t>.</w:t>
      </w:r>
    </w:p>
    <w:p w14:paraId="3B0B0D09" w14:textId="77777777" w:rsidP="008B6C1E" w:rsidR="007E3B00" w:rsidRDefault="007E3B00">
      <w:pPr>
        <w:jc w:val="both"/>
        <w:outlineLvl w:val="0"/>
        <w:rPr>
          <w:b/>
          <w:sz w:val="22"/>
          <w:szCs w:val="22"/>
          <w:u w:val="single"/>
        </w:rPr>
      </w:pPr>
    </w:p>
    <w:p w14:paraId="3C109AED" w14:textId="77777777" w:rsidP="008B6C1E" w:rsidR="00C66007" w:rsidRDefault="00C66007">
      <w:pPr>
        <w:jc w:val="both"/>
        <w:outlineLvl w:val="0"/>
        <w:rPr>
          <w:b/>
          <w:sz w:val="22"/>
          <w:szCs w:val="22"/>
          <w:u w:val="single"/>
        </w:rPr>
      </w:pPr>
    </w:p>
    <w:p w14:paraId="64145A5A" w14:textId="77777777" w:rsidP="008B6C1E" w:rsidR="00C66007" w:rsidRDefault="00C66007">
      <w:pPr>
        <w:jc w:val="both"/>
        <w:outlineLvl w:val="0"/>
        <w:rPr>
          <w:b/>
          <w:sz w:val="22"/>
          <w:szCs w:val="22"/>
          <w:u w:val="single"/>
        </w:rPr>
      </w:pPr>
    </w:p>
    <w:p w14:paraId="76A6F2BE" w14:textId="79567CBF" w:rsidP="00B23E42" w:rsidR="00B23E42" w:rsidRDefault="00B23E42" w:rsidRPr="00B23E42">
      <w:pPr>
        <w:jc w:val="both"/>
        <w:outlineLvl w:val="0"/>
        <w:rPr>
          <w:b/>
          <w:sz w:val="22"/>
          <w:szCs w:val="22"/>
          <w:u w:val="single"/>
        </w:rPr>
      </w:pPr>
      <w:r w:rsidRPr="00B23E42">
        <w:rPr>
          <w:b/>
          <w:sz w:val="22"/>
          <w:szCs w:val="22"/>
          <w:u w:val="single"/>
        </w:rPr>
        <w:t xml:space="preserve">Article </w:t>
      </w:r>
      <w:r w:rsidR="0034123A">
        <w:rPr>
          <w:b/>
          <w:sz w:val="22"/>
          <w:szCs w:val="22"/>
          <w:u w:val="single"/>
        </w:rPr>
        <w:t>7</w:t>
      </w:r>
      <w:r w:rsidRPr="00B23E42">
        <w:rPr>
          <w:b/>
          <w:sz w:val="22"/>
          <w:szCs w:val="22"/>
          <w:u w:val="single"/>
        </w:rPr>
        <w:t> : Dépôt / publicité</w:t>
      </w:r>
    </w:p>
    <w:p w14:paraId="7DBB6BB0" w14:textId="77777777" w:rsidP="00B23E42" w:rsidR="00B23E42" w:rsidRDefault="00B23E42" w:rsidRPr="00B23E42">
      <w:pPr>
        <w:jc w:val="both"/>
        <w:rPr>
          <w:sz w:val="22"/>
          <w:szCs w:val="22"/>
        </w:rPr>
      </w:pPr>
    </w:p>
    <w:p w14:paraId="1A1F4B22" w14:textId="77777777" w:rsidP="00B23E42" w:rsidR="00B23E42" w:rsidRDefault="00B23E42" w:rsidRPr="00B23E42">
      <w:pPr>
        <w:jc w:val="both"/>
        <w:rPr>
          <w:color w:themeColor="text1" w:val="000000"/>
          <w:sz w:val="22"/>
          <w:szCs w:val="22"/>
        </w:rPr>
      </w:pPr>
      <w:r w:rsidRPr="00B23E42">
        <w:rPr>
          <w:sz w:val="22"/>
          <w:szCs w:val="22"/>
          <w:lang w:val="fr-FR"/>
        </w:rPr>
        <w:t xml:space="preserve">Le présent accord sera déposé sur la plateforme de télé procédure « </w:t>
      </w:r>
      <w:proofErr w:type="spellStart"/>
      <w:r w:rsidRPr="00B23E42">
        <w:rPr>
          <w:sz w:val="22"/>
          <w:szCs w:val="22"/>
          <w:lang w:val="fr-FR"/>
        </w:rPr>
        <w:t>Téléaccord</w:t>
      </w:r>
      <w:proofErr w:type="spellEnd"/>
      <w:r w:rsidRPr="00B23E42">
        <w:rPr>
          <w:sz w:val="22"/>
          <w:szCs w:val="22"/>
          <w:lang w:val="fr-FR"/>
        </w:rPr>
        <w:t xml:space="preserve"> » du Ministère du travail selon les règles actuellement en vigueur (</w:t>
      </w:r>
      <w:r w:rsidRPr="00B23E42">
        <w:rPr>
          <w:color w:themeColor="text1" w:val="000000"/>
          <w:sz w:val="22"/>
          <w:szCs w:val="22"/>
        </w:rPr>
        <w:t xml:space="preserve">article </w:t>
      </w:r>
      <w:hyperlink r:id="rId8" w:history="1">
        <w:r w:rsidRPr="00B23E42">
          <w:rPr>
            <w:color w:themeColor="text1" w:val="000000"/>
            <w:sz w:val="22"/>
            <w:szCs w:val="22"/>
          </w:rPr>
          <w:t>D 2231-2</w:t>
        </w:r>
      </w:hyperlink>
      <w:r w:rsidRPr="00B23E42">
        <w:rPr>
          <w:color w:themeColor="text1" w:val="000000"/>
          <w:sz w:val="22"/>
          <w:szCs w:val="22"/>
        </w:rPr>
        <w:t xml:space="preserve"> du code du travail).</w:t>
      </w:r>
    </w:p>
    <w:p w14:paraId="3D920522" w14:textId="77777777" w:rsidP="00B23E42" w:rsidR="00B23E42" w:rsidRDefault="00B23E42" w:rsidRPr="00B23E42">
      <w:pPr>
        <w:jc w:val="both"/>
        <w:rPr>
          <w:sz w:val="22"/>
          <w:szCs w:val="22"/>
          <w:lang w:val="fr-FR"/>
        </w:rPr>
      </w:pPr>
    </w:p>
    <w:p w14:paraId="25DBC285" w14:textId="0DFC9908" w:rsidP="00B23E42" w:rsidR="00B23E42" w:rsidRDefault="00B23E42" w:rsidRPr="00B23E42">
      <w:pPr>
        <w:jc w:val="both"/>
        <w:rPr>
          <w:sz w:val="22"/>
          <w:szCs w:val="22"/>
          <w:lang w:val="fr-FR"/>
        </w:rPr>
      </w:pPr>
      <w:r w:rsidRPr="00B23E42">
        <w:rPr>
          <w:sz w:val="22"/>
          <w:szCs w:val="22"/>
          <w:lang w:val="fr-FR"/>
        </w:rPr>
        <w:t xml:space="preserve">Un exemplaire original sera en outre déposé auprès du Secrétariat du greffe du Conseil de Prud'hommes </w:t>
      </w:r>
      <w:r>
        <w:rPr>
          <w:sz w:val="22"/>
          <w:szCs w:val="22"/>
          <w:lang w:val="fr-FR"/>
        </w:rPr>
        <w:t>d’Arras</w:t>
      </w:r>
      <w:r w:rsidRPr="00B23E42">
        <w:rPr>
          <w:sz w:val="22"/>
          <w:szCs w:val="22"/>
          <w:lang w:val="fr-FR"/>
        </w:rPr>
        <w:t>.</w:t>
      </w:r>
    </w:p>
    <w:p w14:paraId="6934A2B2" w14:textId="2E8772B1" w:rsidP="007F5983" w:rsidR="007F5983" w:rsidRDefault="007F5983" w:rsidRPr="009A09DA">
      <w:pPr>
        <w:jc w:val="both"/>
        <w:rPr>
          <w:sz w:val="22"/>
          <w:szCs w:val="22"/>
        </w:rPr>
      </w:pPr>
    </w:p>
    <w:p w14:paraId="235272B6" w14:textId="38DF476F" w:rsidP="008B6C1E" w:rsidR="00262C73" w:rsidRDefault="00262C73">
      <w:pPr>
        <w:jc w:val="both"/>
        <w:rPr>
          <w:sz w:val="22"/>
          <w:szCs w:val="22"/>
        </w:rPr>
      </w:pPr>
    </w:p>
    <w:p w14:paraId="68C43195" w14:textId="49AF0D2D" w:rsidP="008B6C1E" w:rsidR="001E25C3" w:rsidRDefault="001E25C3">
      <w:pPr>
        <w:jc w:val="both"/>
        <w:rPr>
          <w:sz w:val="22"/>
          <w:szCs w:val="22"/>
        </w:rPr>
      </w:pPr>
    </w:p>
    <w:p w14:paraId="5B994E57" w14:textId="235F3507" w:rsidP="008B6C1E" w:rsidR="001E25C3" w:rsidRDefault="001E25C3">
      <w:pPr>
        <w:jc w:val="both"/>
        <w:rPr>
          <w:sz w:val="22"/>
          <w:szCs w:val="22"/>
        </w:rPr>
      </w:pPr>
    </w:p>
    <w:p w14:paraId="168203B8" w14:textId="14D569D6" w:rsidP="008B6C1E" w:rsidR="001E25C3" w:rsidRDefault="001E25C3">
      <w:pPr>
        <w:jc w:val="both"/>
        <w:rPr>
          <w:sz w:val="22"/>
          <w:szCs w:val="22"/>
        </w:rPr>
      </w:pPr>
    </w:p>
    <w:p w14:paraId="5A49EEDD" w14:textId="1AE94008" w:rsidP="008B6C1E" w:rsidR="001E25C3" w:rsidRDefault="001E25C3">
      <w:pPr>
        <w:jc w:val="both"/>
        <w:rPr>
          <w:sz w:val="22"/>
          <w:szCs w:val="22"/>
        </w:rPr>
      </w:pPr>
    </w:p>
    <w:p w14:paraId="014A3F43" w14:textId="1869A457" w:rsidP="008B6C1E" w:rsidR="00481595" w:rsidRDefault="00481595">
      <w:pPr>
        <w:jc w:val="both"/>
        <w:rPr>
          <w:sz w:val="22"/>
          <w:szCs w:val="22"/>
        </w:rPr>
      </w:pPr>
    </w:p>
    <w:p w14:paraId="27D25D86" w14:textId="77777777" w:rsidP="008B6C1E" w:rsidR="00481595" w:rsidRDefault="00481595">
      <w:pPr>
        <w:jc w:val="both"/>
        <w:rPr>
          <w:sz w:val="22"/>
          <w:szCs w:val="22"/>
        </w:rPr>
      </w:pPr>
    </w:p>
    <w:p w14:paraId="2D07871C" w14:textId="77777777" w:rsidP="008B6C1E" w:rsidR="00262C73" w:rsidRDefault="00262C73">
      <w:pPr>
        <w:jc w:val="both"/>
        <w:rPr>
          <w:sz w:val="22"/>
          <w:szCs w:val="22"/>
        </w:rPr>
      </w:pPr>
    </w:p>
    <w:p w14:paraId="009271E4" w14:textId="77777777" w:rsidP="008B6C1E" w:rsidR="00C66007" w:rsidRDefault="00C66007">
      <w:pPr>
        <w:jc w:val="both"/>
        <w:rPr>
          <w:sz w:val="22"/>
          <w:szCs w:val="22"/>
        </w:rPr>
      </w:pPr>
    </w:p>
    <w:p w14:paraId="0D27EC0E" w14:textId="77777777" w:rsidP="008B6C1E" w:rsidR="00C66007" w:rsidRDefault="00C66007">
      <w:pPr>
        <w:jc w:val="both"/>
        <w:rPr>
          <w:sz w:val="22"/>
          <w:szCs w:val="22"/>
        </w:rPr>
      </w:pPr>
    </w:p>
    <w:p w14:paraId="4F979FB7" w14:textId="77777777" w:rsidP="008B6C1E" w:rsidR="00C66007" w:rsidRDefault="00C66007">
      <w:pPr>
        <w:jc w:val="both"/>
        <w:rPr>
          <w:sz w:val="22"/>
          <w:szCs w:val="22"/>
        </w:rPr>
      </w:pPr>
    </w:p>
    <w:p w14:paraId="06D71187" w14:textId="6B108E44" w:rsidP="008B6C1E" w:rsidR="008B6C1E" w:rsidRDefault="008B6C1E">
      <w:pPr>
        <w:jc w:val="both"/>
        <w:rPr>
          <w:sz w:val="22"/>
          <w:szCs w:val="22"/>
        </w:rPr>
      </w:pPr>
      <w:r w:rsidRPr="0075608B">
        <w:rPr>
          <w:sz w:val="22"/>
          <w:szCs w:val="22"/>
        </w:rPr>
        <w:lastRenderedPageBreak/>
        <w:t>Fait le</w:t>
      </w:r>
      <w:r w:rsidR="005D4A50" w:rsidRPr="0075608B">
        <w:rPr>
          <w:sz w:val="22"/>
          <w:szCs w:val="22"/>
        </w:rPr>
        <w:t xml:space="preserve"> </w:t>
      </w:r>
      <w:r w:rsidR="00370DE9">
        <w:rPr>
          <w:sz w:val="22"/>
          <w:szCs w:val="22"/>
        </w:rPr>
        <w:t>1</w:t>
      </w:r>
      <w:r w:rsidR="00903AC3">
        <w:rPr>
          <w:sz w:val="22"/>
          <w:szCs w:val="22"/>
        </w:rPr>
        <w:t>4</w:t>
      </w:r>
      <w:r w:rsidR="00465154" w:rsidRPr="0075608B">
        <w:rPr>
          <w:sz w:val="22"/>
          <w:szCs w:val="22"/>
        </w:rPr>
        <w:t xml:space="preserve"> </w:t>
      </w:r>
      <w:r w:rsidR="00B23E42">
        <w:rPr>
          <w:sz w:val="22"/>
          <w:szCs w:val="22"/>
        </w:rPr>
        <w:t>avril</w:t>
      </w:r>
      <w:r w:rsidR="00C05A55" w:rsidRPr="0075608B">
        <w:rPr>
          <w:sz w:val="22"/>
          <w:szCs w:val="22"/>
        </w:rPr>
        <w:t xml:space="preserve"> 20</w:t>
      </w:r>
      <w:r w:rsidR="00ED1D94">
        <w:rPr>
          <w:sz w:val="22"/>
          <w:szCs w:val="22"/>
        </w:rPr>
        <w:t>2</w:t>
      </w:r>
      <w:r w:rsidR="00903AC3">
        <w:rPr>
          <w:sz w:val="22"/>
          <w:szCs w:val="22"/>
        </w:rPr>
        <w:t>3</w:t>
      </w:r>
      <w:r w:rsidRPr="0075608B">
        <w:rPr>
          <w:sz w:val="22"/>
          <w:szCs w:val="22"/>
        </w:rPr>
        <w:t xml:space="preserve"> à Auxi le Château,</w:t>
      </w:r>
      <w:r w:rsidRPr="009A09DA">
        <w:rPr>
          <w:sz w:val="22"/>
          <w:szCs w:val="22"/>
        </w:rPr>
        <w:t xml:space="preserve"> </w:t>
      </w:r>
    </w:p>
    <w:p w14:paraId="03C82257" w14:textId="77777777" w:rsidP="008B6C1E" w:rsidR="005D4A50" w:rsidRDefault="005D4A50" w:rsidRPr="009A09DA">
      <w:pPr>
        <w:jc w:val="both"/>
        <w:rPr>
          <w:sz w:val="22"/>
          <w:szCs w:val="22"/>
        </w:rPr>
      </w:pPr>
    </w:p>
    <w:p w14:paraId="2FDA2339" w14:textId="77777777" w:rsidP="008B6C1E" w:rsidR="008B6C1E" w:rsidRDefault="00B67A77" w:rsidRPr="00B67A77">
      <w:pPr>
        <w:jc w:val="both"/>
        <w:rPr>
          <w:b/>
        </w:rPr>
      </w:pPr>
      <w:r w:rsidRPr="00B67A77">
        <w:rPr>
          <w:b/>
        </w:rPr>
        <w:t>La Direction :</w:t>
      </w:r>
    </w:p>
    <w:p w14:paraId="5E85FD59" w14:textId="77777777" w:rsidP="008B6C1E" w:rsidR="00B67A77" w:rsidRDefault="00B67A77">
      <w:pPr>
        <w:jc w:val="both"/>
      </w:pPr>
    </w:p>
    <w:p w14:paraId="55552FA6" w14:textId="317293B8" w:rsidP="008B6C1E" w:rsidR="00B67A77" w:rsidRDefault="00B67A77">
      <w:pPr>
        <w:jc w:val="both"/>
      </w:pPr>
      <w:r>
        <w:tab/>
      </w:r>
    </w:p>
    <w:p w14:paraId="4011D7DC" w14:textId="75BC7A2B" w:rsidP="00B67A77" w:rsidR="00B67A77" w:rsidRDefault="004644CF" w:rsidRPr="00B67A77">
      <w:pPr>
        <w:ind w:firstLine="708"/>
        <w:jc w:val="both"/>
        <w:rPr>
          <w:i/>
        </w:rPr>
      </w:pPr>
      <w:r>
        <w:rPr>
          <w:i/>
        </w:rPr>
        <w:t>Directeur Usine</w:t>
      </w:r>
    </w:p>
    <w:p w14:paraId="0792E3A0" w14:textId="4101E57F" w:rsidP="00B67A77" w:rsidR="00B67A77" w:rsidRDefault="00B67A77">
      <w:pPr>
        <w:ind w:firstLine="708"/>
        <w:jc w:val="both"/>
      </w:pPr>
    </w:p>
    <w:p w14:paraId="00CE00B3" w14:textId="77777777" w:rsidP="00B67A77" w:rsidR="00821504" w:rsidRDefault="00821504">
      <w:pPr>
        <w:ind w:firstLine="708"/>
        <w:jc w:val="both"/>
      </w:pPr>
    </w:p>
    <w:p w14:paraId="2933164B" w14:textId="77777777" w:rsidP="008B6C1E" w:rsidR="00262C73" w:rsidRDefault="00262C73">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p>
    <w:p w14:paraId="27EAF252" w14:textId="1399BAF6" w:rsidP="008B6C1E" w:rsidR="005D4A50" w:rsidRDefault="00B67A77">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r>
        <w:rPr>
          <w:sz w:val="22"/>
          <w:szCs w:val="22"/>
        </w:rPr>
        <w:tab/>
      </w:r>
    </w:p>
    <w:p w14:paraId="7B5EFAAB" w14:textId="77777777" w:rsidP="008B6C1E" w:rsidR="00B67A77" w:rsidRDefault="00B67A77" w:rsidRPr="00B67A77">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i/>
          <w:sz w:val="22"/>
          <w:szCs w:val="22"/>
        </w:rPr>
      </w:pPr>
      <w:r>
        <w:rPr>
          <w:sz w:val="22"/>
          <w:szCs w:val="22"/>
        </w:rPr>
        <w:tab/>
      </w:r>
      <w:r w:rsidRPr="00B67A77">
        <w:rPr>
          <w:i/>
          <w:sz w:val="22"/>
          <w:szCs w:val="22"/>
        </w:rPr>
        <w:t>Responsable Ressources Humaines</w:t>
      </w:r>
    </w:p>
    <w:p w14:paraId="05C36BE2" w14:textId="77777777" w:rsidP="008B6C1E" w:rsidR="00B67A77" w:rsidRDefault="00B67A77">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p>
    <w:p w14:paraId="350E7706" w14:textId="77777777" w:rsidP="008B6C1E" w:rsidR="00262C73" w:rsidRDefault="00262C73">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p>
    <w:p w14:paraId="06F8E452" w14:textId="77777777" w:rsidP="00B2398C" w:rsidR="005D4A50" w:rsidRDefault="00B67A77" w:rsidRPr="00B2398C">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right="-1188"/>
        <w:jc w:val="both"/>
        <w:rPr>
          <w:b/>
          <w:sz w:val="22"/>
          <w:szCs w:val="22"/>
        </w:rPr>
      </w:pPr>
      <w:r w:rsidRPr="00B67A77">
        <w:rPr>
          <w:b/>
          <w:sz w:val="22"/>
          <w:szCs w:val="22"/>
        </w:rPr>
        <w:t xml:space="preserve">Les </w:t>
      </w:r>
      <w:r w:rsidR="00262C73">
        <w:rPr>
          <w:b/>
          <w:sz w:val="22"/>
          <w:szCs w:val="22"/>
        </w:rPr>
        <w:t>O</w:t>
      </w:r>
      <w:r w:rsidRPr="00B67A77">
        <w:rPr>
          <w:b/>
          <w:sz w:val="22"/>
          <w:szCs w:val="22"/>
        </w:rPr>
        <w:t xml:space="preserve">rganisations </w:t>
      </w:r>
      <w:r w:rsidR="00262C73">
        <w:rPr>
          <w:b/>
          <w:sz w:val="22"/>
          <w:szCs w:val="22"/>
        </w:rPr>
        <w:t>S</w:t>
      </w:r>
      <w:r w:rsidRPr="00B67A77">
        <w:rPr>
          <w:b/>
          <w:sz w:val="22"/>
          <w:szCs w:val="22"/>
        </w:rPr>
        <w:t>yndi</w:t>
      </w:r>
      <w:r w:rsidR="00C51EB9">
        <w:rPr>
          <w:b/>
          <w:sz w:val="22"/>
          <w:szCs w:val="22"/>
        </w:rPr>
        <w:t>c</w:t>
      </w:r>
      <w:r w:rsidRPr="00B67A77">
        <w:rPr>
          <w:b/>
          <w:sz w:val="22"/>
          <w:szCs w:val="22"/>
        </w:rPr>
        <w:t>ales :</w:t>
      </w:r>
    </w:p>
    <w:p w14:paraId="155BC7AD" w14:textId="77777777" w:rsidP="00B2398C" w:rsidR="00465154" w:rsidRDefault="00465154">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right="-1188"/>
        <w:jc w:val="both"/>
        <w:rPr>
          <w:sz w:val="22"/>
          <w:szCs w:val="22"/>
        </w:rPr>
      </w:pPr>
    </w:p>
    <w:p w14:paraId="7D07FFED" w14:textId="77777777" w:rsidP="00B2398C" w:rsidR="00262C73" w:rsidRDefault="00262C73">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right="-1188"/>
        <w:jc w:val="both"/>
        <w:rPr>
          <w:sz w:val="22"/>
          <w:szCs w:val="22"/>
        </w:rPr>
      </w:pPr>
    </w:p>
    <w:p w14:paraId="36F21D43" w14:textId="0BA61CED" w:rsidP="005D4A50" w:rsidR="005D4A50" w:rsidRDefault="005D4A50">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r>
        <w:rPr>
          <w:sz w:val="22"/>
          <w:szCs w:val="22"/>
        </w:rPr>
        <w:tab/>
      </w:r>
      <w:r>
        <w:rPr>
          <w:sz w:val="22"/>
          <w:szCs w:val="22"/>
        </w:rPr>
        <w:tab/>
        <w:t xml:space="preserve">      </w:t>
      </w:r>
    </w:p>
    <w:p w14:paraId="0159580E" w14:textId="77777777" w:rsidP="005D4A50" w:rsidR="005D4A50" w:rsidRDefault="005D4A50">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i/>
          <w:sz w:val="22"/>
          <w:szCs w:val="22"/>
        </w:rPr>
      </w:pPr>
      <w:r>
        <w:rPr>
          <w:sz w:val="22"/>
          <w:szCs w:val="22"/>
        </w:rPr>
        <w:tab/>
      </w:r>
      <w:r w:rsidRPr="00B67A77">
        <w:rPr>
          <w:i/>
          <w:sz w:val="22"/>
          <w:szCs w:val="22"/>
        </w:rPr>
        <w:t>Délégué CFDT</w:t>
      </w:r>
    </w:p>
    <w:p w14:paraId="5B93B3DA" w14:textId="77777777" w:rsidP="005D4A50" w:rsidR="00262C73" w:rsidRDefault="00262C73" w:rsidRPr="00B67A77">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i/>
          <w:sz w:val="22"/>
          <w:szCs w:val="22"/>
        </w:rPr>
      </w:pPr>
    </w:p>
    <w:p w14:paraId="4C6796D3" w14:textId="77777777" w:rsidP="005D4A50" w:rsidR="005D4A50" w:rsidRDefault="005D4A50">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p>
    <w:p w14:paraId="12867616" w14:textId="77777777" w:rsidP="00B2398C" w:rsidR="00821504" w:rsidRDefault="00821504">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firstLine="1789" w:left="-1080" w:right="-1188"/>
        <w:jc w:val="both"/>
        <w:rPr>
          <w:sz w:val="22"/>
          <w:szCs w:val="22"/>
        </w:rPr>
      </w:pPr>
    </w:p>
    <w:p w14:paraId="3D11FFC8" w14:textId="7EB0745B" w:rsidP="00B2398C" w:rsidR="00B2398C" w:rsidRDefault="00B2398C">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firstLine="1789" w:left="-1080" w:right="-1188"/>
        <w:jc w:val="both"/>
        <w:rPr>
          <w:sz w:val="22"/>
          <w:szCs w:val="22"/>
        </w:rPr>
      </w:pPr>
      <w:r>
        <w:rPr>
          <w:sz w:val="22"/>
          <w:szCs w:val="22"/>
        </w:rPr>
        <w:tab/>
      </w:r>
    </w:p>
    <w:p w14:paraId="768E8168" w14:textId="77777777" w:rsidP="00B2398C" w:rsidR="00262C73" w:rsidRDefault="00B2398C">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firstLine="1789" w:left="-1080" w:right="-1188"/>
        <w:jc w:val="both"/>
        <w:rPr>
          <w:i/>
          <w:sz w:val="22"/>
          <w:szCs w:val="22"/>
        </w:rPr>
      </w:pPr>
      <w:r w:rsidRPr="00B67A77">
        <w:rPr>
          <w:i/>
          <w:sz w:val="22"/>
          <w:szCs w:val="22"/>
        </w:rPr>
        <w:t xml:space="preserve">Délégué CFTC </w:t>
      </w:r>
    </w:p>
    <w:p w14:paraId="5407663F" w14:textId="77777777" w:rsidP="00B2398C" w:rsidR="00B2398C" w:rsidRDefault="00B2398C" w:rsidRPr="00B67A77">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firstLine="1789" w:left="-1080" w:right="-1188"/>
        <w:jc w:val="both"/>
        <w:rPr>
          <w:i/>
          <w:sz w:val="22"/>
          <w:szCs w:val="22"/>
        </w:rPr>
      </w:pPr>
      <w:r w:rsidRPr="00B67A77">
        <w:rPr>
          <w:i/>
          <w:sz w:val="22"/>
          <w:szCs w:val="22"/>
        </w:rPr>
        <w:t xml:space="preserve">       </w:t>
      </w:r>
    </w:p>
    <w:p w14:paraId="3AEA5548" w14:textId="695F5A75" w:rsidP="00B2398C" w:rsidR="005D4A50" w:rsidRDefault="005D4A50">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right="-1188"/>
        <w:jc w:val="both"/>
        <w:rPr>
          <w:sz w:val="22"/>
          <w:szCs w:val="22"/>
        </w:rPr>
      </w:pPr>
    </w:p>
    <w:p w14:paraId="0A1E21C3" w14:textId="77777777" w:rsidP="00B2398C" w:rsidR="00821504" w:rsidRDefault="00821504">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right="-1188"/>
        <w:jc w:val="both"/>
        <w:rPr>
          <w:sz w:val="22"/>
          <w:szCs w:val="22"/>
        </w:rPr>
      </w:pPr>
    </w:p>
    <w:p w14:paraId="4AD66F31" w14:textId="526CB31B" w:rsidP="00B67A77" w:rsidR="00B2398C" w:rsidRDefault="009336CB">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r>
        <w:rPr>
          <w:sz w:val="22"/>
          <w:szCs w:val="22"/>
        </w:rPr>
        <w:tab/>
      </w:r>
      <w:r w:rsidR="00465154">
        <w:rPr>
          <w:sz w:val="22"/>
          <w:szCs w:val="22"/>
        </w:rPr>
        <w:tab/>
        <w:t xml:space="preserve"> </w:t>
      </w:r>
    </w:p>
    <w:p w14:paraId="1F7481F2" w14:textId="77777777" w:rsidP="00B67A77" w:rsidR="00B67A77" w:rsidRDefault="00465154">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r>
        <w:rPr>
          <w:sz w:val="22"/>
          <w:szCs w:val="22"/>
        </w:rPr>
        <w:t xml:space="preserve">  </w:t>
      </w:r>
      <w:r>
        <w:rPr>
          <w:sz w:val="22"/>
          <w:szCs w:val="22"/>
        </w:rPr>
        <w:tab/>
      </w:r>
      <w:r w:rsidR="009336CB" w:rsidRPr="00B67A77">
        <w:rPr>
          <w:i/>
          <w:sz w:val="22"/>
          <w:szCs w:val="22"/>
        </w:rPr>
        <w:t xml:space="preserve">Délégué </w:t>
      </w:r>
      <w:r w:rsidR="005D4A50" w:rsidRPr="00B67A77">
        <w:rPr>
          <w:i/>
          <w:sz w:val="22"/>
          <w:szCs w:val="22"/>
        </w:rPr>
        <w:t>CGT</w:t>
      </w:r>
      <w:r w:rsidR="00B67A77" w:rsidRPr="00B67A77">
        <w:rPr>
          <w:sz w:val="22"/>
          <w:szCs w:val="22"/>
        </w:rPr>
        <w:t xml:space="preserve"> </w:t>
      </w:r>
    </w:p>
    <w:p w14:paraId="53A9DDE8" w14:textId="77777777" w:rsidP="00B67A77" w:rsidR="00262C73" w:rsidRDefault="00262C73">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left="-1080" w:right="-1188"/>
        <w:jc w:val="both"/>
        <w:rPr>
          <w:sz w:val="22"/>
          <w:szCs w:val="22"/>
        </w:rPr>
      </w:pPr>
    </w:p>
    <w:p w14:paraId="36B2E194" w14:textId="77777777" w:rsidP="00B2398C" w:rsidR="00B67A77" w:rsidRDefault="00B67A77">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right="-1188"/>
        <w:jc w:val="both"/>
        <w:rPr>
          <w:sz w:val="22"/>
          <w:szCs w:val="22"/>
        </w:rPr>
      </w:pPr>
    </w:p>
    <w:p w14:paraId="2AB9C834" w14:textId="77777777" w:rsidP="009336CB" w:rsidR="005D4A50" w:rsidRDefault="005D4A50" w:rsidRPr="00B67A77">
      <w:pPr>
        <w:tabs>
          <w:tab w:pos="708" w:val="left"/>
          <w:tab w:pos="1416" w:val="left"/>
          <w:tab w:pos="2124" w:val="left"/>
          <w:tab w:pos="2832" w:val="left"/>
          <w:tab w:pos="3540" w:val="left"/>
          <w:tab w:pos="4248" w:val="left"/>
          <w:tab w:pos="4956" w:val="left"/>
          <w:tab w:pos="5664" w:val="left"/>
          <w:tab w:pos="6372" w:val="left"/>
          <w:tab w:pos="7080" w:val="left"/>
          <w:tab w:pos="7788" w:val="left"/>
          <w:tab w:pos="8250" w:val="left"/>
        </w:tabs>
        <w:ind w:right="-1188"/>
        <w:jc w:val="both"/>
        <w:rPr>
          <w:i/>
          <w:sz w:val="22"/>
          <w:szCs w:val="22"/>
        </w:rPr>
      </w:pPr>
    </w:p>
    <w:sectPr w:rsidR="005D4A50" w:rsidRPr="00B67A77" w:rsidSect="00B2398C">
      <w:headerReference r:id="rId9" w:type="default"/>
      <w:footerReference r:id="rId10" w:type="default"/>
      <w:pgSz w:h="16838" w:w="11906"/>
      <w:pgMar w:bottom="720" w:footer="11" w:gutter="0" w:header="708" w:left="720" w:right="720" w:top="7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B9C0" w14:textId="77777777" w:rsidR="000D433F" w:rsidRDefault="000D433F" w:rsidP="00EE5728">
      <w:r>
        <w:separator/>
      </w:r>
    </w:p>
  </w:endnote>
  <w:endnote w:type="continuationSeparator" w:id="0">
    <w:p w14:paraId="2F43194D" w14:textId="77777777" w:rsidR="000D433F" w:rsidRDefault="000D433F" w:rsidP="00EE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NSimSun">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525969782"/>
      <w:docPartObj>
        <w:docPartGallery w:val="Page Numbers (Bottom of Page)"/>
        <w:docPartUnique/>
      </w:docPartObj>
    </w:sdtPr>
    <w:sdtEndPr/>
    <w:sdtContent>
      <w:sdt>
        <w:sdtPr>
          <w:id w:val="98381352"/>
          <w:docPartObj>
            <w:docPartGallery w:val="Page Numbers (Top of Page)"/>
            <w:docPartUnique/>
          </w:docPartObj>
        </w:sdtPr>
        <w:sdtEndPr/>
        <w:sdtContent>
          <w:p w14:paraId="3CC9B9A7" w14:textId="77777777" w:rsidR="000D433F" w:rsidRDefault="000D433F">
            <w:pPr>
              <w:pStyle w:val="Pieddepage"/>
            </w:pPr>
            <w:r>
              <w:t xml:space="preserve">Page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Pr>
                <w:b/>
                <w:noProof/>
              </w:rPr>
              <w:t>4</w:t>
            </w:r>
            <w:r>
              <w:rPr>
                <w:b/>
                <w:sz w:val="24"/>
                <w:szCs w:val="24"/>
              </w:rPr>
              <w:fldChar w:fldCharType="end"/>
            </w:r>
          </w:p>
        </w:sdtContent>
      </w:sdt>
    </w:sdtContent>
  </w:sdt>
  <w:p w14:paraId="21E41DE7" w14:textId="77777777" w:rsidP="001C38AB" w:rsidR="000D433F" w:rsidRDefault="000D433F">
    <w:pPr>
      <w:pStyle w:val="Pieddepage"/>
      <w:ind w:hanging="1134"/>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44236B4" w14:textId="77777777" w:rsidP="00EE5728" w:rsidR="000D433F" w:rsidRDefault="000D433F">
      <w:r>
        <w:separator/>
      </w:r>
    </w:p>
  </w:footnote>
  <w:footnote w:id="0" w:type="continuationSeparator">
    <w:p w14:paraId="12303ED9" w14:textId="77777777" w:rsidP="00EE5728" w:rsidR="000D433F" w:rsidRDefault="000D433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342860" w14:textId="77777777" w:rsidR="000D433F" w:rsidRDefault="000D433F">
    <w:pPr>
      <w:pStyle w:val="En-tte"/>
    </w:pPr>
    <w:r>
      <w:rPr>
        <w:noProof/>
        <w:lang w:eastAsia="fr-FR" w:val="fr-FR"/>
      </w:rPr>
      <w:drawing>
        <wp:inline distB="0" distL="0" distR="0" distT="0" wp14:anchorId="73F84DD9" wp14:editId="17CF6529">
          <wp:extent cx="6120130" cy="562610"/>
          <wp:effectExtent b="0" l="0" r="1270" t="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INTESTATA-AGLA-FORM-01.jpg"/>
                  <pic:cNvPicPr/>
                </pic:nvPicPr>
                <pic:blipFill>
                  <a:blip r:embed="rId1">
                    <a:extLst>
                      <a:ext uri="{28A0092B-C50C-407E-A947-70E740481C1C}">
                        <a14:useLocalDpi xmlns:a14="http://schemas.microsoft.com/office/drawing/2010/main" val="0"/>
                      </a:ext>
                    </a:extLst>
                  </a:blip>
                  <a:stretch>
                    <a:fillRect/>
                  </a:stretch>
                </pic:blipFill>
                <pic:spPr>
                  <a:xfrm>
                    <a:off x="0" y="0"/>
                    <a:ext cx="6120130" cy="56261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A52987"/>
    <w:multiLevelType w:val="hybridMultilevel"/>
    <w:tmpl w:val="8E76EAB8"/>
    <w:lvl w:ilvl="0" w:tplc="E236B072">
      <w:numFmt w:val="bullet"/>
      <w:lvlText w:val="-"/>
      <w:lvlJc w:val="left"/>
      <w:pPr>
        <w:tabs>
          <w:tab w:pos="750" w:val="num"/>
        </w:tabs>
        <w:ind w:hanging="405" w:left="750"/>
      </w:pPr>
      <w:rPr>
        <w:rFonts w:ascii="Times New Roman" w:cs="Times New Roman" w:eastAsia="Times New Roman" w:hAnsi="Times New Roman" w:hint="default"/>
      </w:rPr>
    </w:lvl>
    <w:lvl w:ilvl="1" w:tentative="1" w:tplc="040C0003">
      <w:start w:val="1"/>
      <w:numFmt w:val="bullet"/>
      <w:lvlText w:val="o"/>
      <w:lvlJc w:val="left"/>
      <w:pPr>
        <w:tabs>
          <w:tab w:pos="1425" w:val="num"/>
        </w:tabs>
        <w:ind w:hanging="360" w:left="1425"/>
      </w:pPr>
      <w:rPr>
        <w:rFonts w:ascii="Courier New" w:cs="Courier New" w:hAnsi="Courier New" w:hint="default"/>
      </w:rPr>
    </w:lvl>
    <w:lvl w:ilvl="2" w:tentative="1" w:tplc="040C0005">
      <w:start w:val="1"/>
      <w:numFmt w:val="bullet"/>
      <w:lvlText w:val=""/>
      <w:lvlJc w:val="left"/>
      <w:pPr>
        <w:tabs>
          <w:tab w:pos="2145" w:val="num"/>
        </w:tabs>
        <w:ind w:hanging="360" w:left="2145"/>
      </w:pPr>
      <w:rPr>
        <w:rFonts w:ascii="Wingdings" w:hAnsi="Wingdings" w:hint="default"/>
      </w:rPr>
    </w:lvl>
    <w:lvl w:ilvl="3" w:tentative="1" w:tplc="040C0001">
      <w:start w:val="1"/>
      <w:numFmt w:val="bullet"/>
      <w:lvlText w:val=""/>
      <w:lvlJc w:val="left"/>
      <w:pPr>
        <w:tabs>
          <w:tab w:pos="2865" w:val="num"/>
        </w:tabs>
        <w:ind w:hanging="360" w:left="2865"/>
      </w:pPr>
      <w:rPr>
        <w:rFonts w:ascii="Symbol" w:hAnsi="Symbol" w:hint="default"/>
      </w:rPr>
    </w:lvl>
    <w:lvl w:ilvl="4" w:tentative="1" w:tplc="040C0003">
      <w:start w:val="1"/>
      <w:numFmt w:val="bullet"/>
      <w:lvlText w:val="o"/>
      <w:lvlJc w:val="left"/>
      <w:pPr>
        <w:tabs>
          <w:tab w:pos="3585" w:val="num"/>
        </w:tabs>
        <w:ind w:hanging="360" w:left="3585"/>
      </w:pPr>
      <w:rPr>
        <w:rFonts w:ascii="Courier New" w:cs="Courier New" w:hAnsi="Courier New" w:hint="default"/>
      </w:rPr>
    </w:lvl>
    <w:lvl w:ilvl="5" w:tentative="1" w:tplc="040C0005">
      <w:start w:val="1"/>
      <w:numFmt w:val="bullet"/>
      <w:lvlText w:val=""/>
      <w:lvlJc w:val="left"/>
      <w:pPr>
        <w:tabs>
          <w:tab w:pos="4305" w:val="num"/>
        </w:tabs>
        <w:ind w:hanging="360" w:left="4305"/>
      </w:pPr>
      <w:rPr>
        <w:rFonts w:ascii="Wingdings" w:hAnsi="Wingdings" w:hint="default"/>
      </w:rPr>
    </w:lvl>
    <w:lvl w:ilvl="6" w:tentative="1" w:tplc="040C0001">
      <w:start w:val="1"/>
      <w:numFmt w:val="bullet"/>
      <w:lvlText w:val=""/>
      <w:lvlJc w:val="left"/>
      <w:pPr>
        <w:tabs>
          <w:tab w:pos="5025" w:val="num"/>
        </w:tabs>
        <w:ind w:hanging="360" w:left="5025"/>
      </w:pPr>
      <w:rPr>
        <w:rFonts w:ascii="Symbol" w:hAnsi="Symbol" w:hint="default"/>
      </w:rPr>
    </w:lvl>
    <w:lvl w:ilvl="7" w:tentative="1" w:tplc="040C0003">
      <w:start w:val="1"/>
      <w:numFmt w:val="bullet"/>
      <w:lvlText w:val="o"/>
      <w:lvlJc w:val="left"/>
      <w:pPr>
        <w:tabs>
          <w:tab w:pos="5745" w:val="num"/>
        </w:tabs>
        <w:ind w:hanging="360" w:left="5745"/>
      </w:pPr>
      <w:rPr>
        <w:rFonts w:ascii="Courier New" w:cs="Courier New" w:hAnsi="Courier New" w:hint="default"/>
      </w:rPr>
    </w:lvl>
    <w:lvl w:ilvl="8" w:tentative="1" w:tplc="040C0005">
      <w:start w:val="1"/>
      <w:numFmt w:val="bullet"/>
      <w:lvlText w:val=""/>
      <w:lvlJc w:val="left"/>
      <w:pPr>
        <w:tabs>
          <w:tab w:pos="6465" w:val="num"/>
        </w:tabs>
        <w:ind w:hanging="360" w:left="6465"/>
      </w:pPr>
      <w:rPr>
        <w:rFonts w:ascii="Wingdings" w:hAnsi="Wingdings" w:hint="default"/>
      </w:rPr>
    </w:lvl>
  </w:abstractNum>
  <w:abstractNum w15:restartNumberingAfterBreak="0" w:abstractNumId="1">
    <w:nsid w:val="068A1E77"/>
    <w:multiLevelType w:val="hybridMultilevel"/>
    <w:tmpl w:val="E1CC080C"/>
    <w:lvl w:ilvl="0" w:tplc="176E3BB4">
      <w:start w:val="1"/>
      <w:numFmt w:val="decimal"/>
      <w:lvlText w:val="%1)"/>
      <w:lvlJc w:val="left"/>
      <w:pPr>
        <w:ind w:hanging="360" w:left="720"/>
      </w:pPr>
      <w:rPr>
        <w:b w:val="0"/>
        <w:bCs w:val="0"/>
        <w:color w:val="auto"/>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B5E4F88"/>
    <w:multiLevelType w:val="hybridMultilevel"/>
    <w:tmpl w:val="D166B55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C9A3210"/>
    <w:multiLevelType w:val="hybridMultilevel"/>
    <w:tmpl w:val="89702874"/>
    <w:lvl w:ilvl="0" w:tplc="040C000B">
      <w:start w:val="1"/>
      <w:numFmt w:val="bullet"/>
      <w:lvlText w:val=""/>
      <w:lvlJc w:val="left"/>
      <w:pPr>
        <w:tabs>
          <w:tab w:pos="720" w:val="num"/>
        </w:tabs>
        <w:ind w:hanging="360" w:left="720"/>
      </w:pPr>
      <w:rPr>
        <w:rFonts w:ascii="Wingdings" w:hAnsi="Wingdings" w:hint="default"/>
      </w:rPr>
    </w:lvl>
    <w:lvl w:ilvl="1" w:tplc="040C000F">
      <w:start w:val="1"/>
      <w:numFmt w:val="decimal"/>
      <w:lvlText w:val="%2."/>
      <w:lvlJc w:val="left"/>
      <w:pPr>
        <w:tabs>
          <w:tab w:pos="1440" w:val="num"/>
        </w:tabs>
        <w:ind w:hanging="360" w:left="1440"/>
      </w:pPr>
      <w:rPr>
        <w:rFonts w:hint="default"/>
      </w:rPr>
    </w:lvl>
    <w:lvl w:ilvl="2" w:tplc="4E52F6D2">
      <w:numFmt w:val="bullet"/>
      <w:lvlText w:val="-"/>
      <w:lvlJc w:val="left"/>
      <w:pPr>
        <w:tabs>
          <w:tab w:pos="2160" w:val="num"/>
        </w:tabs>
        <w:ind w:hanging="360" w:left="2160"/>
      </w:pPr>
      <w:rPr>
        <w:rFonts w:ascii="Arial" w:cs="Arial" w:eastAsia="Times New Roman" w:hAnsi="Arial"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F995CEE"/>
    <w:multiLevelType w:val="hybridMultilevel"/>
    <w:tmpl w:val="C90086C8"/>
    <w:lvl w:ilvl="0" w:tplc="040C0001">
      <w:start w:val="1"/>
      <w:numFmt w:val="bullet"/>
      <w:lvlText w:val=""/>
      <w:lvlJc w:val="left"/>
      <w:pPr>
        <w:ind w:hanging="360" w:left="777"/>
      </w:pPr>
      <w:rPr>
        <w:rFonts w:ascii="Symbol" w:hAnsi="Symbol" w:hint="default"/>
      </w:rPr>
    </w:lvl>
    <w:lvl w:ilvl="1" w:tentative="1" w:tplc="040C0003">
      <w:start w:val="1"/>
      <w:numFmt w:val="bullet"/>
      <w:lvlText w:val="o"/>
      <w:lvlJc w:val="left"/>
      <w:pPr>
        <w:ind w:hanging="360" w:left="1497"/>
      </w:pPr>
      <w:rPr>
        <w:rFonts w:ascii="Courier New" w:cs="Courier New" w:hAnsi="Courier New" w:hint="default"/>
      </w:rPr>
    </w:lvl>
    <w:lvl w:ilvl="2" w:tentative="1" w:tplc="040C0005">
      <w:start w:val="1"/>
      <w:numFmt w:val="bullet"/>
      <w:lvlText w:val=""/>
      <w:lvlJc w:val="left"/>
      <w:pPr>
        <w:ind w:hanging="360" w:left="2217"/>
      </w:pPr>
      <w:rPr>
        <w:rFonts w:ascii="Wingdings" w:hAnsi="Wingdings" w:hint="default"/>
      </w:rPr>
    </w:lvl>
    <w:lvl w:ilvl="3" w:tentative="1" w:tplc="040C0001">
      <w:start w:val="1"/>
      <w:numFmt w:val="bullet"/>
      <w:lvlText w:val=""/>
      <w:lvlJc w:val="left"/>
      <w:pPr>
        <w:ind w:hanging="360" w:left="2937"/>
      </w:pPr>
      <w:rPr>
        <w:rFonts w:ascii="Symbol" w:hAnsi="Symbol" w:hint="default"/>
      </w:rPr>
    </w:lvl>
    <w:lvl w:ilvl="4" w:tentative="1" w:tplc="040C0003">
      <w:start w:val="1"/>
      <w:numFmt w:val="bullet"/>
      <w:lvlText w:val="o"/>
      <w:lvlJc w:val="left"/>
      <w:pPr>
        <w:ind w:hanging="360" w:left="3657"/>
      </w:pPr>
      <w:rPr>
        <w:rFonts w:ascii="Courier New" w:cs="Courier New" w:hAnsi="Courier New" w:hint="default"/>
      </w:rPr>
    </w:lvl>
    <w:lvl w:ilvl="5" w:tentative="1" w:tplc="040C0005">
      <w:start w:val="1"/>
      <w:numFmt w:val="bullet"/>
      <w:lvlText w:val=""/>
      <w:lvlJc w:val="left"/>
      <w:pPr>
        <w:ind w:hanging="360" w:left="4377"/>
      </w:pPr>
      <w:rPr>
        <w:rFonts w:ascii="Wingdings" w:hAnsi="Wingdings" w:hint="default"/>
      </w:rPr>
    </w:lvl>
    <w:lvl w:ilvl="6" w:tentative="1" w:tplc="040C0001">
      <w:start w:val="1"/>
      <w:numFmt w:val="bullet"/>
      <w:lvlText w:val=""/>
      <w:lvlJc w:val="left"/>
      <w:pPr>
        <w:ind w:hanging="360" w:left="5097"/>
      </w:pPr>
      <w:rPr>
        <w:rFonts w:ascii="Symbol" w:hAnsi="Symbol" w:hint="default"/>
      </w:rPr>
    </w:lvl>
    <w:lvl w:ilvl="7" w:tentative="1" w:tplc="040C0003">
      <w:start w:val="1"/>
      <w:numFmt w:val="bullet"/>
      <w:lvlText w:val="o"/>
      <w:lvlJc w:val="left"/>
      <w:pPr>
        <w:ind w:hanging="360" w:left="5817"/>
      </w:pPr>
      <w:rPr>
        <w:rFonts w:ascii="Courier New" w:cs="Courier New" w:hAnsi="Courier New" w:hint="default"/>
      </w:rPr>
    </w:lvl>
    <w:lvl w:ilvl="8" w:tentative="1" w:tplc="040C0005">
      <w:start w:val="1"/>
      <w:numFmt w:val="bullet"/>
      <w:lvlText w:val=""/>
      <w:lvlJc w:val="left"/>
      <w:pPr>
        <w:ind w:hanging="360" w:left="6537"/>
      </w:pPr>
      <w:rPr>
        <w:rFonts w:ascii="Wingdings" w:hAnsi="Wingdings" w:hint="default"/>
      </w:rPr>
    </w:lvl>
  </w:abstractNum>
  <w:abstractNum w15:restartNumberingAfterBreak="0" w:abstractNumId="5">
    <w:nsid w:val="306B22E1"/>
    <w:multiLevelType w:val="multilevel"/>
    <w:tmpl w:val="8F26404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6">
    <w:nsid w:val="321F087B"/>
    <w:multiLevelType w:val="hybridMultilevel"/>
    <w:tmpl w:val="925AFF50"/>
    <w:lvl w:ilvl="0" w:tplc="4BCAED9E">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31E3AC0"/>
    <w:multiLevelType w:val="hybridMultilevel"/>
    <w:tmpl w:val="3BD60B24"/>
    <w:lvl w:ilvl="0" w:tplc="040C0001">
      <w:start w:val="1"/>
      <w:numFmt w:val="bullet"/>
      <w:lvlText w:val=""/>
      <w:lvlJc w:val="left"/>
      <w:pPr>
        <w:ind w:hanging="360" w:left="862"/>
      </w:pPr>
      <w:rPr>
        <w:rFonts w:ascii="Symbol" w:hAnsi="Symbol" w:hint="default"/>
      </w:rPr>
    </w:lvl>
    <w:lvl w:ilvl="1" w:tentative="1" w:tplc="040C0003">
      <w:start w:val="1"/>
      <w:numFmt w:val="bullet"/>
      <w:lvlText w:val="o"/>
      <w:lvlJc w:val="left"/>
      <w:pPr>
        <w:ind w:hanging="360" w:left="1582"/>
      </w:pPr>
      <w:rPr>
        <w:rFonts w:ascii="Courier New" w:cs="Courier New" w:hAnsi="Courier New" w:hint="default"/>
      </w:rPr>
    </w:lvl>
    <w:lvl w:ilvl="2" w:tentative="1" w:tplc="040C0005">
      <w:start w:val="1"/>
      <w:numFmt w:val="bullet"/>
      <w:lvlText w:val=""/>
      <w:lvlJc w:val="left"/>
      <w:pPr>
        <w:ind w:hanging="360" w:left="2302"/>
      </w:pPr>
      <w:rPr>
        <w:rFonts w:ascii="Wingdings" w:hAnsi="Wingdings" w:hint="default"/>
      </w:rPr>
    </w:lvl>
    <w:lvl w:ilvl="3" w:tentative="1" w:tplc="040C0001">
      <w:start w:val="1"/>
      <w:numFmt w:val="bullet"/>
      <w:lvlText w:val=""/>
      <w:lvlJc w:val="left"/>
      <w:pPr>
        <w:ind w:hanging="360" w:left="3022"/>
      </w:pPr>
      <w:rPr>
        <w:rFonts w:ascii="Symbol" w:hAnsi="Symbol" w:hint="default"/>
      </w:rPr>
    </w:lvl>
    <w:lvl w:ilvl="4" w:tentative="1" w:tplc="040C0003">
      <w:start w:val="1"/>
      <w:numFmt w:val="bullet"/>
      <w:lvlText w:val="o"/>
      <w:lvlJc w:val="left"/>
      <w:pPr>
        <w:ind w:hanging="360" w:left="3742"/>
      </w:pPr>
      <w:rPr>
        <w:rFonts w:ascii="Courier New" w:cs="Courier New" w:hAnsi="Courier New" w:hint="default"/>
      </w:rPr>
    </w:lvl>
    <w:lvl w:ilvl="5" w:tentative="1" w:tplc="040C0005">
      <w:start w:val="1"/>
      <w:numFmt w:val="bullet"/>
      <w:lvlText w:val=""/>
      <w:lvlJc w:val="left"/>
      <w:pPr>
        <w:ind w:hanging="360" w:left="4462"/>
      </w:pPr>
      <w:rPr>
        <w:rFonts w:ascii="Wingdings" w:hAnsi="Wingdings" w:hint="default"/>
      </w:rPr>
    </w:lvl>
    <w:lvl w:ilvl="6" w:tentative="1" w:tplc="040C0001">
      <w:start w:val="1"/>
      <w:numFmt w:val="bullet"/>
      <w:lvlText w:val=""/>
      <w:lvlJc w:val="left"/>
      <w:pPr>
        <w:ind w:hanging="360" w:left="5182"/>
      </w:pPr>
      <w:rPr>
        <w:rFonts w:ascii="Symbol" w:hAnsi="Symbol" w:hint="default"/>
      </w:rPr>
    </w:lvl>
    <w:lvl w:ilvl="7" w:tentative="1" w:tplc="040C0003">
      <w:start w:val="1"/>
      <w:numFmt w:val="bullet"/>
      <w:lvlText w:val="o"/>
      <w:lvlJc w:val="left"/>
      <w:pPr>
        <w:ind w:hanging="360" w:left="5902"/>
      </w:pPr>
      <w:rPr>
        <w:rFonts w:ascii="Courier New" w:cs="Courier New" w:hAnsi="Courier New" w:hint="default"/>
      </w:rPr>
    </w:lvl>
    <w:lvl w:ilvl="8" w:tentative="1" w:tplc="040C0005">
      <w:start w:val="1"/>
      <w:numFmt w:val="bullet"/>
      <w:lvlText w:val=""/>
      <w:lvlJc w:val="left"/>
      <w:pPr>
        <w:ind w:hanging="360" w:left="6622"/>
      </w:pPr>
      <w:rPr>
        <w:rFonts w:ascii="Wingdings" w:hAnsi="Wingdings" w:hint="default"/>
      </w:rPr>
    </w:lvl>
  </w:abstractNum>
  <w:abstractNum w15:restartNumberingAfterBreak="0" w:abstractNumId="8">
    <w:nsid w:val="40472E81"/>
    <w:multiLevelType w:val="hybridMultilevel"/>
    <w:tmpl w:val="724ADDA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74A1A4C"/>
    <w:multiLevelType w:val="hybridMultilevel"/>
    <w:tmpl w:val="CD54B49E"/>
    <w:lvl w:ilvl="0" w:tplc="4E52F6D2">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4E4910F1"/>
    <w:multiLevelType w:val="hybridMultilevel"/>
    <w:tmpl w:val="2D80EA2C"/>
    <w:lvl w:ilvl="0" w:tplc="4BCAED9E">
      <w:start w:val="12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16C5581"/>
    <w:multiLevelType w:val="hybridMultilevel"/>
    <w:tmpl w:val="ED022B6C"/>
    <w:lvl w:ilvl="0" w:tplc="040C0001">
      <w:start w:val="1"/>
      <w:numFmt w:val="bullet"/>
      <w:lvlText w:val=""/>
      <w:lvlJc w:val="left"/>
      <w:pPr>
        <w:ind w:hanging="360" w:left="644"/>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B5B0040"/>
    <w:multiLevelType w:val="hybridMultilevel"/>
    <w:tmpl w:val="D92AD49E"/>
    <w:lvl w:ilvl="0" w:tplc="ADDA1506">
      <w:start w:val="1"/>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5DAA1F28"/>
    <w:multiLevelType w:val="hybridMultilevel"/>
    <w:tmpl w:val="06043D7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F5D16E5"/>
    <w:multiLevelType w:val="hybridMultilevel"/>
    <w:tmpl w:val="1C14AF2C"/>
    <w:lvl w:ilvl="0" w:tplc="4BCAED9E">
      <w:start w:val="12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72AB522F"/>
    <w:multiLevelType w:val="hybridMultilevel"/>
    <w:tmpl w:val="197C147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C103D60"/>
    <w:multiLevelType w:val="hybridMultilevel"/>
    <w:tmpl w:val="A81845D8"/>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C646E61"/>
    <w:multiLevelType w:val="hybridMultilevel"/>
    <w:tmpl w:val="8ACE8882"/>
    <w:lvl w:ilvl="0" w:tplc="4BCAED9E">
      <w:start w:val="12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7EC112F7"/>
    <w:multiLevelType w:val="hybridMultilevel"/>
    <w:tmpl w:val="DA0CA7D2"/>
    <w:lvl w:ilvl="0" w:tplc="4BCAED9E">
      <w:start w:val="12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16cid:durableId="409891843" w:numId="1">
    <w:abstractNumId w:val="18"/>
  </w:num>
  <w:num w16cid:durableId="675766354" w:numId="2">
    <w:abstractNumId w:val="9"/>
  </w:num>
  <w:num w16cid:durableId="1612392583" w:numId="3">
    <w:abstractNumId w:val="14"/>
  </w:num>
  <w:num w16cid:durableId="1385983862" w:numId="4">
    <w:abstractNumId w:val="6"/>
  </w:num>
  <w:num w16cid:durableId="874927144" w:numId="5">
    <w:abstractNumId w:val="3"/>
  </w:num>
  <w:num w16cid:durableId="174853378" w:numId="6">
    <w:abstractNumId w:val="4"/>
  </w:num>
  <w:num w16cid:durableId="991103914" w:numId="7">
    <w:abstractNumId w:val="0"/>
  </w:num>
  <w:num w16cid:durableId="50930333" w:numId="8">
    <w:abstractNumId w:val="17"/>
  </w:num>
  <w:num w16cid:durableId="737433589" w:numId="9">
    <w:abstractNumId w:val="12"/>
  </w:num>
  <w:num w16cid:durableId="768283233" w:numId="10">
    <w:abstractNumId w:val="10"/>
  </w:num>
  <w:num w16cid:durableId="1752584193" w:numId="11">
    <w:abstractNumId w:val="16"/>
  </w:num>
  <w:num w16cid:durableId="550464973" w:numId="12">
    <w:abstractNumId w:val="8"/>
  </w:num>
  <w:num w16cid:durableId="1728919928" w:numId="13">
    <w:abstractNumId w:val="13"/>
  </w:num>
  <w:num w16cid:durableId="565608239" w:numId="14">
    <w:abstractNumId w:val="15"/>
  </w:num>
  <w:num w16cid:durableId="646014934" w:numId="15">
    <w:abstractNumId w:val="5"/>
  </w:num>
  <w:num w16cid:durableId="829103297" w:numId="16">
    <w:abstractNumId w:val="2"/>
  </w:num>
  <w:num w16cid:durableId="960958323" w:numId="17">
    <w:abstractNumId w:val="7"/>
  </w:num>
  <w:num w16cid:durableId="926575938" w:numId="18">
    <w:abstractNumId w:val="1"/>
  </w:num>
  <w:num w16cid:durableId="978653771" w:numId="19">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A4"/>
    <w:rsid w:val="000043F6"/>
    <w:rsid w:val="00004A0E"/>
    <w:rsid w:val="0001547A"/>
    <w:rsid w:val="0002247D"/>
    <w:rsid w:val="00026D29"/>
    <w:rsid w:val="00044531"/>
    <w:rsid w:val="00046AAD"/>
    <w:rsid w:val="00052982"/>
    <w:rsid w:val="00063A6E"/>
    <w:rsid w:val="00071856"/>
    <w:rsid w:val="00076872"/>
    <w:rsid w:val="0008054E"/>
    <w:rsid w:val="00081696"/>
    <w:rsid w:val="000A66E9"/>
    <w:rsid w:val="000B7FE7"/>
    <w:rsid w:val="000D433F"/>
    <w:rsid w:val="000F08A5"/>
    <w:rsid w:val="00120FC2"/>
    <w:rsid w:val="00127469"/>
    <w:rsid w:val="00133FCB"/>
    <w:rsid w:val="0013661A"/>
    <w:rsid w:val="00140136"/>
    <w:rsid w:val="00161A49"/>
    <w:rsid w:val="00183E4E"/>
    <w:rsid w:val="00195A37"/>
    <w:rsid w:val="00196938"/>
    <w:rsid w:val="001C25DD"/>
    <w:rsid w:val="001C38AB"/>
    <w:rsid w:val="001D09D9"/>
    <w:rsid w:val="001D7330"/>
    <w:rsid w:val="001E25C3"/>
    <w:rsid w:val="00205630"/>
    <w:rsid w:val="00221315"/>
    <w:rsid w:val="00226874"/>
    <w:rsid w:val="00244BF0"/>
    <w:rsid w:val="00252E7D"/>
    <w:rsid w:val="00262C73"/>
    <w:rsid w:val="00281DD6"/>
    <w:rsid w:val="00291890"/>
    <w:rsid w:val="0029469E"/>
    <w:rsid w:val="002972AC"/>
    <w:rsid w:val="002C099F"/>
    <w:rsid w:val="002C0FA6"/>
    <w:rsid w:val="002C5129"/>
    <w:rsid w:val="002C73A2"/>
    <w:rsid w:val="002E0C3D"/>
    <w:rsid w:val="002F00D6"/>
    <w:rsid w:val="003108A5"/>
    <w:rsid w:val="00324730"/>
    <w:rsid w:val="0034123A"/>
    <w:rsid w:val="00354951"/>
    <w:rsid w:val="0036275C"/>
    <w:rsid w:val="003672AF"/>
    <w:rsid w:val="00370DE9"/>
    <w:rsid w:val="00375F29"/>
    <w:rsid w:val="003F24D8"/>
    <w:rsid w:val="00402390"/>
    <w:rsid w:val="0040402B"/>
    <w:rsid w:val="00443ABD"/>
    <w:rsid w:val="004470BF"/>
    <w:rsid w:val="0045162C"/>
    <w:rsid w:val="00451D5B"/>
    <w:rsid w:val="00461360"/>
    <w:rsid w:val="004644CF"/>
    <w:rsid w:val="00465154"/>
    <w:rsid w:val="004674BB"/>
    <w:rsid w:val="00467AF7"/>
    <w:rsid w:val="00472F55"/>
    <w:rsid w:val="00481595"/>
    <w:rsid w:val="004C1179"/>
    <w:rsid w:val="004D4CED"/>
    <w:rsid w:val="004E5779"/>
    <w:rsid w:val="004E6C21"/>
    <w:rsid w:val="005069E6"/>
    <w:rsid w:val="0051339A"/>
    <w:rsid w:val="00554DE6"/>
    <w:rsid w:val="00556C4F"/>
    <w:rsid w:val="00562716"/>
    <w:rsid w:val="00566916"/>
    <w:rsid w:val="005720A6"/>
    <w:rsid w:val="00575D09"/>
    <w:rsid w:val="00583E98"/>
    <w:rsid w:val="00587CF1"/>
    <w:rsid w:val="005B677F"/>
    <w:rsid w:val="005B7264"/>
    <w:rsid w:val="005D4A50"/>
    <w:rsid w:val="005F29DA"/>
    <w:rsid w:val="00603FB2"/>
    <w:rsid w:val="00627E2E"/>
    <w:rsid w:val="00640356"/>
    <w:rsid w:val="00661D50"/>
    <w:rsid w:val="0066450D"/>
    <w:rsid w:val="00665B5A"/>
    <w:rsid w:val="00673DBF"/>
    <w:rsid w:val="0068550F"/>
    <w:rsid w:val="00696447"/>
    <w:rsid w:val="006A385A"/>
    <w:rsid w:val="006A6F16"/>
    <w:rsid w:val="006F4876"/>
    <w:rsid w:val="006F4A96"/>
    <w:rsid w:val="006F70BA"/>
    <w:rsid w:val="00700A47"/>
    <w:rsid w:val="007123C6"/>
    <w:rsid w:val="0072412F"/>
    <w:rsid w:val="007452DA"/>
    <w:rsid w:val="0075608B"/>
    <w:rsid w:val="007819C0"/>
    <w:rsid w:val="007872E0"/>
    <w:rsid w:val="00794D6C"/>
    <w:rsid w:val="007A4AB5"/>
    <w:rsid w:val="007B08CC"/>
    <w:rsid w:val="007B3B77"/>
    <w:rsid w:val="007D342C"/>
    <w:rsid w:val="007E3B00"/>
    <w:rsid w:val="007F5983"/>
    <w:rsid w:val="00816F8C"/>
    <w:rsid w:val="0082100A"/>
    <w:rsid w:val="00821504"/>
    <w:rsid w:val="00855F21"/>
    <w:rsid w:val="00862A68"/>
    <w:rsid w:val="008A121F"/>
    <w:rsid w:val="008A3DD0"/>
    <w:rsid w:val="008B6C1E"/>
    <w:rsid w:val="008D7249"/>
    <w:rsid w:val="008E3C04"/>
    <w:rsid w:val="00903AC3"/>
    <w:rsid w:val="00914999"/>
    <w:rsid w:val="0091506E"/>
    <w:rsid w:val="009336CB"/>
    <w:rsid w:val="00953D0B"/>
    <w:rsid w:val="00970015"/>
    <w:rsid w:val="00973DC6"/>
    <w:rsid w:val="009773A7"/>
    <w:rsid w:val="009877F5"/>
    <w:rsid w:val="009A012C"/>
    <w:rsid w:val="009A43D1"/>
    <w:rsid w:val="009D33F4"/>
    <w:rsid w:val="009D3D9C"/>
    <w:rsid w:val="009E7126"/>
    <w:rsid w:val="00A06981"/>
    <w:rsid w:val="00A23A59"/>
    <w:rsid w:val="00A36D56"/>
    <w:rsid w:val="00A43952"/>
    <w:rsid w:val="00A60460"/>
    <w:rsid w:val="00A635E5"/>
    <w:rsid w:val="00A64EAF"/>
    <w:rsid w:val="00A727F6"/>
    <w:rsid w:val="00A83B22"/>
    <w:rsid w:val="00AB29CC"/>
    <w:rsid w:val="00AC71AB"/>
    <w:rsid w:val="00AC748A"/>
    <w:rsid w:val="00AC7F1F"/>
    <w:rsid w:val="00AE3B2E"/>
    <w:rsid w:val="00B001F0"/>
    <w:rsid w:val="00B13B1C"/>
    <w:rsid w:val="00B2398C"/>
    <w:rsid w:val="00B23E42"/>
    <w:rsid w:val="00B262CE"/>
    <w:rsid w:val="00B30BFA"/>
    <w:rsid w:val="00B30FFA"/>
    <w:rsid w:val="00B47E45"/>
    <w:rsid w:val="00B67A77"/>
    <w:rsid w:val="00BA26DF"/>
    <w:rsid w:val="00BB4C54"/>
    <w:rsid w:val="00BC0621"/>
    <w:rsid w:val="00BC6980"/>
    <w:rsid w:val="00BD0251"/>
    <w:rsid w:val="00BD2237"/>
    <w:rsid w:val="00BE53A3"/>
    <w:rsid w:val="00C038AD"/>
    <w:rsid w:val="00C058FE"/>
    <w:rsid w:val="00C05A55"/>
    <w:rsid w:val="00C16838"/>
    <w:rsid w:val="00C17168"/>
    <w:rsid w:val="00C260CD"/>
    <w:rsid w:val="00C450ED"/>
    <w:rsid w:val="00C46EA3"/>
    <w:rsid w:val="00C47F53"/>
    <w:rsid w:val="00C51EB9"/>
    <w:rsid w:val="00C66007"/>
    <w:rsid w:val="00C7204A"/>
    <w:rsid w:val="00C732FF"/>
    <w:rsid w:val="00C7342B"/>
    <w:rsid w:val="00C80C97"/>
    <w:rsid w:val="00C841A4"/>
    <w:rsid w:val="00CD5293"/>
    <w:rsid w:val="00CE2EB9"/>
    <w:rsid w:val="00D23B01"/>
    <w:rsid w:val="00D312B2"/>
    <w:rsid w:val="00D406B5"/>
    <w:rsid w:val="00D9158F"/>
    <w:rsid w:val="00DA32E3"/>
    <w:rsid w:val="00DB6BB9"/>
    <w:rsid w:val="00DD58F9"/>
    <w:rsid w:val="00DF7CCF"/>
    <w:rsid w:val="00E00007"/>
    <w:rsid w:val="00E03445"/>
    <w:rsid w:val="00E22D51"/>
    <w:rsid w:val="00E329C5"/>
    <w:rsid w:val="00E442B4"/>
    <w:rsid w:val="00E46A89"/>
    <w:rsid w:val="00E55917"/>
    <w:rsid w:val="00E6689E"/>
    <w:rsid w:val="00E67B85"/>
    <w:rsid w:val="00E948BE"/>
    <w:rsid w:val="00EB1FF1"/>
    <w:rsid w:val="00EB2FAD"/>
    <w:rsid w:val="00EB43AC"/>
    <w:rsid w:val="00ED1D94"/>
    <w:rsid w:val="00EE5728"/>
    <w:rsid w:val="00EE6020"/>
    <w:rsid w:val="00EF2575"/>
    <w:rsid w:val="00F73691"/>
    <w:rsid w:val="00F929FF"/>
    <w:rsid w:val="00FA1307"/>
    <w:rsid w:val="00FA6FB6"/>
    <w:rsid w:val="00FB4CA4"/>
    <w:rsid w:val="00FD36D5"/>
    <w:rsid w:val="00FD6F38"/>
    <w:rsid w:val="00FE1B39"/>
    <w:rsid w:val="00FF3534"/>
    <w:rsid w:val="00FF619B"/>
  </w:rsids>
  <m:mathPr>
    <m:mathFont m:val="Cambria Math"/>
    <m:brkBin m:val="before"/>
    <m:brkBinSub m:val="--"/>
    <m:smallFrac m:val="0"/>
    <m:dispDef/>
    <m:lMargin m:val="0"/>
    <m:rMargin m:val="0"/>
    <m:defJc m:val="centerGroup"/>
    <m:wrapIndent m:val="1440"/>
    <m:intLim m:val="subSup"/>
    <m:naryLim m:val="undOvr"/>
  </m:mathPr>
  <w:themeFontLang w:eastAsia="ja-JP" w:val="it-IT"/>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6A33B31C"/>
  <w15:docId w15:val="{C446357C-8F54-4A0C-B643-C4E97AC9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it-IT"/>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B4CA4"/>
    <w:pPr>
      <w:spacing w:after="0" w:line="240" w:lineRule="auto"/>
    </w:pPr>
    <w:rPr>
      <w:rFonts w:ascii="Times New Roman" w:cs="Times New Roman" w:eastAsia="Times New Roman" w:hAnsi="Times New Roman"/>
      <w:sz w:val="24"/>
      <w:szCs w:val="24"/>
      <w:lang w:eastAsia="it-IT"/>
    </w:rPr>
  </w:style>
  <w:style w:styleId="Titre2" w:type="paragraph">
    <w:name w:val="heading 2"/>
    <w:basedOn w:val="Normal"/>
    <w:next w:val="Normal"/>
    <w:link w:val="Titre2Car"/>
    <w:uiPriority w:val="9"/>
    <w:unhideWhenUsed/>
    <w:qFormat/>
    <w:rsid w:val="00696447"/>
    <w:pPr>
      <w:keepNext/>
      <w:keepLines/>
      <w:spacing w:before="40"/>
      <w:outlineLvl w:val="1"/>
    </w:pPr>
    <w:rPr>
      <w:rFonts w:asciiTheme="majorHAnsi" w:cstheme="majorBidi" w:eastAsiaTheme="majorEastAsia" w:hAnsiTheme="majorHAnsi"/>
      <w:color w:themeColor="accent1" w:themeShade="BF" w:val="2E74B5"/>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rsid w:val="00FB4CA4"/>
    <w:pPr>
      <w:tabs>
        <w:tab w:pos="4819" w:val="center"/>
        <w:tab w:pos="9638" w:val="right"/>
      </w:tabs>
    </w:pPr>
    <w:rPr>
      <w:sz w:val="20"/>
      <w:szCs w:val="20"/>
    </w:rPr>
  </w:style>
  <w:style w:customStyle="1" w:styleId="PieddepageCar" w:type="character">
    <w:name w:val="Pied de page Car"/>
    <w:basedOn w:val="Policepardfaut"/>
    <w:link w:val="Pieddepage"/>
    <w:uiPriority w:val="99"/>
    <w:rsid w:val="00FB4CA4"/>
    <w:rPr>
      <w:rFonts w:ascii="Times New Roman" w:cs="Times New Roman" w:eastAsia="Times New Roman" w:hAnsi="Times New Roman"/>
      <w:sz w:val="20"/>
      <w:szCs w:val="20"/>
      <w:lang w:eastAsia="it-IT"/>
    </w:rPr>
  </w:style>
  <w:style w:styleId="Lienhypertexte" w:type="character">
    <w:name w:val="Hyperlink"/>
    <w:rsid w:val="00FB4CA4"/>
    <w:rPr>
      <w:color w:val="0000FF"/>
      <w:u w:val="single"/>
    </w:rPr>
  </w:style>
  <w:style w:customStyle="1" w:styleId="Titre2Car" w:type="character">
    <w:name w:val="Titre 2 Car"/>
    <w:basedOn w:val="Policepardfaut"/>
    <w:link w:val="Titre2"/>
    <w:uiPriority w:val="9"/>
    <w:rsid w:val="00696447"/>
    <w:rPr>
      <w:rFonts w:asciiTheme="majorHAnsi" w:cstheme="majorBidi" w:eastAsiaTheme="majorEastAsia" w:hAnsiTheme="majorHAnsi"/>
      <w:color w:themeColor="accent1" w:themeShade="BF" w:val="2E74B5"/>
      <w:sz w:val="26"/>
      <w:szCs w:val="26"/>
      <w:lang w:eastAsia="it-IT"/>
    </w:rPr>
  </w:style>
  <w:style w:styleId="Textedebulles" w:type="paragraph">
    <w:name w:val="Balloon Text"/>
    <w:basedOn w:val="Normal"/>
    <w:link w:val="TextedebullesCar"/>
    <w:uiPriority w:val="99"/>
    <w:semiHidden/>
    <w:unhideWhenUsed/>
    <w:rsid w:val="00D9158F"/>
    <w:rPr>
      <w:rFonts w:ascii="Lucida Grande" w:cs="Lucida Grande" w:hAnsi="Lucida Grande"/>
      <w:sz w:val="18"/>
      <w:szCs w:val="18"/>
    </w:rPr>
  </w:style>
  <w:style w:customStyle="1" w:styleId="TextedebullesCar" w:type="character">
    <w:name w:val="Texte de bulles Car"/>
    <w:basedOn w:val="Policepardfaut"/>
    <w:link w:val="Textedebulles"/>
    <w:uiPriority w:val="99"/>
    <w:semiHidden/>
    <w:rsid w:val="00D9158F"/>
    <w:rPr>
      <w:rFonts w:ascii="Lucida Grande" w:cs="Lucida Grande" w:eastAsia="Times New Roman" w:hAnsi="Lucida Grande"/>
      <w:sz w:val="18"/>
      <w:szCs w:val="18"/>
      <w:lang w:eastAsia="it-IT"/>
    </w:rPr>
  </w:style>
  <w:style w:styleId="En-tte" w:type="paragraph">
    <w:name w:val="header"/>
    <w:basedOn w:val="Normal"/>
    <w:link w:val="En-tteCar"/>
    <w:uiPriority w:val="99"/>
    <w:unhideWhenUsed/>
    <w:rsid w:val="00EE5728"/>
    <w:pPr>
      <w:tabs>
        <w:tab w:pos="4819" w:val="center"/>
        <w:tab w:pos="9638" w:val="right"/>
      </w:tabs>
    </w:pPr>
  </w:style>
  <w:style w:customStyle="1" w:styleId="En-tteCar" w:type="character">
    <w:name w:val="En-tête Car"/>
    <w:basedOn w:val="Policepardfaut"/>
    <w:link w:val="En-tte"/>
    <w:uiPriority w:val="99"/>
    <w:rsid w:val="00EE5728"/>
    <w:rPr>
      <w:rFonts w:ascii="Times New Roman" w:cs="Times New Roman" w:eastAsia="Times New Roman" w:hAnsi="Times New Roman"/>
      <w:sz w:val="24"/>
      <w:szCs w:val="24"/>
      <w:lang w:eastAsia="it-IT"/>
    </w:rPr>
  </w:style>
  <w:style w:customStyle="1" w:styleId="Texteprformat" w:type="paragraph">
    <w:name w:val="Texte préformaté"/>
    <w:basedOn w:val="Normal"/>
    <w:rsid w:val="005F29DA"/>
    <w:pPr>
      <w:widowControl w:val="0"/>
      <w:suppressAutoHyphens/>
    </w:pPr>
    <w:rPr>
      <w:rFonts w:ascii="Courier New" w:cs="Courier New" w:eastAsia="NSimSun" w:hAnsi="Courier New"/>
      <w:kern w:val="1"/>
      <w:sz w:val="20"/>
      <w:szCs w:val="20"/>
      <w:lang w:bidi="hi-IN" w:eastAsia="hi-IN" w:val="fr-FR"/>
    </w:rPr>
  </w:style>
  <w:style w:styleId="Corpsdetexte" w:type="paragraph">
    <w:name w:val="Body Text"/>
    <w:basedOn w:val="Normal"/>
    <w:link w:val="CorpsdetexteCar"/>
    <w:rsid w:val="00467AF7"/>
    <w:pPr>
      <w:overflowPunct w:val="0"/>
      <w:autoSpaceDE w:val="0"/>
      <w:autoSpaceDN w:val="0"/>
      <w:adjustRightInd w:val="0"/>
      <w:spacing w:after="120"/>
      <w:jc w:val="both"/>
      <w:textAlignment w:val="baseline"/>
    </w:pPr>
    <w:rPr>
      <w:szCs w:val="20"/>
      <w:lang w:eastAsia="fr-FR" w:val="fr-FR"/>
    </w:rPr>
  </w:style>
  <w:style w:customStyle="1" w:styleId="CorpsdetexteCar" w:type="character">
    <w:name w:val="Corps de texte Car"/>
    <w:basedOn w:val="Policepardfaut"/>
    <w:link w:val="Corpsdetexte"/>
    <w:rsid w:val="00467AF7"/>
    <w:rPr>
      <w:rFonts w:ascii="Times New Roman" w:cs="Times New Roman" w:eastAsia="Times New Roman" w:hAnsi="Times New Roman"/>
      <w:sz w:val="24"/>
      <w:szCs w:val="20"/>
      <w:lang w:eastAsia="fr-FR" w:val="fr-FR"/>
    </w:rPr>
  </w:style>
  <w:style w:styleId="Paragraphedeliste" w:type="paragraph">
    <w:name w:val="List Paragraph"/>
    <w:basedOn w:val="Normal"/>
    <w:uiPriority w:val="34"/>
    <w:qFormat/>
    <w:rsid w:val="008D7249"/>
    <w:pPr>
      <w:ind w:left="720"/>
      <w:contextualSpacing/>
    </w:pPr>
  </w:style>
  <w:style w:styleId="NormalWeb" w:type="paragraph">
    <w:name w:val="Normal (Web)"/>
    <w:basedOn w:val="Normal"/>
    <w:uiPriority w:val="99"/>
    <w:semiHidden/>
    <w:unhideWhenUsed/>
    <w:rsid w:val="001D7330"/>
    <w:pPr>
      <w:spacing w:after="100" w:afterAutospacing="1" w:before="100" w:beforeAutospacing="1"/>
    </w:pPr>
    <w:rPr>
      <w:lang w:eastAsia="fr-FR" w:val="fr-FR"/>
    </w:rPr>
  </w:style>
  <w:style w:customStyle="1" w:styleId="apple-converted-space" w:type="character">
    <w:name w:val="apple-converted-space"/>
    <w:basedOn w:val="Policepardfaut"/>
    <w:rsid w:val="00903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1216">
      <w:bodyDiv w:val="1"/>
      <w:marLeft w:val="0"/>
      <w:marRight w:val="0"/>
      <w:marTop w:val="0"/>
      <w:marBottom w:val="0"/>
      <w:divBdr>
        <w:top w:val="none" w:sz="0" w:space="0" w:color="auto"/>
        <w:left w:val="none" w:sz="0" w:space="0" w:color="auto"/>
        <w:bottom w:val="none" w:sz="0" w:space="0" w:color="auto"/>
        <w:right w:val="none" w:sz="0" w:space="0" w:color="auto"/>
      </w:divBdr>
    </w:div>
    <w:div w:id="1034233304">
      <w:bodyDiv w:val="1"/>
      <w:marLeft w:val="0"/>
      <w:marRight w:val="0"/>
      <w:marTop w:val="0"/>
      <w:marBottom w:val="0"/>
      <w:divBdr>
        <w:top w:val="none" w:sz="0" w:space="0" w:color="auto"/>
        <w:left w:val="none" w:sz="0" w:space="0" w:color="auto"/>
        <w:bottom w:val="none" w:sz="0" w:space="0" w:color="auto"/>
        <w:right w:val="none" w:sz="0" w:space="0" w:color="auto"/>
      </w:divBdr>
    </w:div>
    <w:div w:id="1315524652">
      <w:bodyDiv w:val="1"/>
      <w:marLeft w:val="0"/>
      <w:marRight w:val="0"/>
      <w:marTop w:val="0"/>
      <w:marBottom w:val="0"/>
      <w:divBdr>
        <w:top w:val="none" w:sz="0" w:space="0" w:color="auto"/>
        <w:left w:val="none" w:sz="0" w:space="0" w:color="auto"/>
        <w:bottom w:val="none" w:sz="0" w:space="0" w:color="auto"/>
        <w:right w:val="none" w:sz="0" w:space="0" w:color="auto"/>
      </w:divBdr>
      <w:divsChild>
        <w:div w:id="1812752290">
          <w:marLeft w:val="0"/>
          <w:marRight w:val="0"/>
          <w:marTop w:val="0"/>
          <w:marBottom w:val="0"/>
          <w:divBdr>
            <w:top w:val="none" w:sz="0" w:space="0" w:color="auto"/>
            <w:left w:val="none" w:sz="0" w:space="0" w:color="auto"/>
            <w:bottom w:val="none" w:sz="0" w:space="0" w:color="auto"/>
            <w:right w:val="none" w:sz="0" w:space="0" w:color="auto"/>
          </w:divBdr>
        </w:div>
      </w:divsChild>
    </w:div>
    <w:div w:id="199321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legifrance.gouv.fr/affichCodeArticle.do?cidTexte=LEGITEXT000006072050&amp;idArticle=LEGIARTI000018485207&amp;dateTexte=&amp;categorieLien=cid"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7BDEB-DE15-4A2C-A591-068DF85B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4658</Characters>
  <Application>Microsoft Office Word</Application>
  <DocSecurity>0</DocSecurity>
  <Lines>38</Lines>
  <Paragraphs>10</Paragraphs>
  <ScaleCrop>false</ScaleCrop>
  <HeadingPairs>
    <vt:vector baseType="variant" size="4">
      <vt:variant>
        <vt:lpstr>Titre</vt:lpstr>
      </vt:variant>
      <vt:variant>
        <vt:i4>1</vt:i4>
      </vt:variant>
      <vt:variant>
        <vt:lpstr>Titolo</vt:lpstr>
      </vt:variant>
      <vt:variant>
        <vt:i4>1</vt:i4>
      </vt:variant>
    </vt:vector>
  </HeadingPairs>
  <TitlesOfParts>
    <vt:vector baseType="lpstr" size="2">
      <vt: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2023-07-05T14:18:00Z</dcterms:created>
  <cp:lastPrinted>2022-04-08T12:09:00Z</cp:lastPrinted>
  <dcterms:modified xsi:type="dcterms:W3CDTF">2023-07-05T14:19:00Z</dcterms:modified>
  <cp:revision>3</cp:revision>
</cp:coreProperties>
</file>