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pPr w:horzAnchor="margin" w:leftFromText="141" w:rightFromText="141" w:tblpXSpec="center" w:tblpY="-200" w:vertAnchor="text"/>
        <w:tblW w:type="dxa" w:w="10622"/>
        <w:tblBorders>
          <w:top w:color="auto" w:space="0" w:sz="8" w:val="single"/>
          <w:left w:color="auto" w:space="0" w:sz="8" w:val="single"/>
          <w:bottom w:color="auto" w:space="0" w:sz="8" w:val="single"/>
          <w:right w:color="auto" w:space="0" w:sz="8" w:val="single"/>
          <w:insideH w:color="auto" w:space="0" w:sz="8" w:val="single"/>
          <w:insideV w:color="auto" w:space="0" w:sz="8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995"/>
        <w:gridCol w:w="5245"/>
        <w:gridCol w:w="1417"/>
        <w:gridCol w:w="1965"/>
      </w:tblGrid>
      <w:tr w:rsidR="00840D32" w:rsidRPr="009B331E" w:rsidTr="00840D32">
        <w:trPr>
          <w:cantSplit/>
          <w:trHeight w:val="553"/>
        </w:trPr>
        <w:tc>
          <w:tcPr>
            <w:tcW w:type="dxa" w:w="1995"/>
            <w:vMerge w:val="restart"/>
            <w:tcBorders>
              <w:right w:color="auto" w:space="0" w:sz="4" w:val="single"/>
            </w:tcBorders>
            <w:shd w:color="auto" w:fill="auto" w:val="clear"/>
          </w:tcPr>
          <w:p w:rsidP="003B7AA3" w:rsidR="00840D32" w:rsidRDefault="00840D32" w:rsidRPr="009B331E">
            <w:pPr>
              <w:jc w:val="center"/>
              <w:rPr>
                <w:rFonts w:ascii="Calibri" w:cs="Calibri" w:hAnsi="Calibri"/>
                <w:sz w:val="14"/>
                <w:szCs w:val="16"/>
              </w:rPr>
            </w:pPr>
            <w:bookmarkStart w:id="0" w:name="_Hlk519082898"/>
            <w:r>
              <w:rPr>
                <w:rFonts w:ascii="Calibri" w:cs="Calibri" w:hAnsi="Calibri"/>
                <w:b/>
                <w:noProof/>
                <w:sz w:val="18"/>
                <w:szCs w:val="16"/>
              </w:rPr>
              <w:drawing>
                <wp:inline distB="0" distL="0" distR="0" distT="0" wp14:anchorId="42B5A082" wp14:editId="4CDB7A89">
                  <wp:extent cx="1254125" cy="1248410"/>
                  <wp:effectExtent b="8890" l="0" r="3175" t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beesst ovale 5.jpeg"/>
                          <pic:cNvPicPr/>
                        </pic:nvPicPr>
                        <pic:blipFill>
                          <a:blip cstate="print"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331E">
              <w:rPr>
                <w:rFonts w:ascii="Calibri" w:cs="Calibri" w:hAnsi="Calibri"/>
                <w:sz w:val="14"/>
                <w:szCs w:val="16"/>
              </w:rPr>
              <w:t xml:space="preserve"> </w:t>
            </w:r>
            <w:r w:rsidRPr="009B331E">
              <w:rPr>
                <w:rFonts w:ascii="Calibri" w:cs="Calibri" w:hAnsi="Calibri"/>
                <w:sz w:val="14"/>
                <w:szCs w:val="16"/>
              </w:rPr>
              <w:br/>
            </w:r>
            <w:r w:rsidR="00B71350" w:rsidRPr="009B331E">
              <w:rPr>
                <w:rFonts w:ascii="Calibri" w:cs="Calibri" w:hAnsi="Calibri"/>
                <w:sz w:val="12"/>
                <w:szCs w:val="16"/>
              </w:rPr>
              <w:t>Bien-Etre,</w:t>
            </w:r>
            <w:r w:rsidR="00B71350">
              <w:rPr>
                <w:rFonts w:ascii="Calibri" w:cs="Calibri" w:hAnsi="Calibri"/>
                <w:sz w:val="12"/>
                <w:szCs w:val="16"/>
              </w:rPr>
              <w:t xml:space="preserve"> </w:t>
            </w:r>
            <w:r w:rsidR="0004490F">
              <w:rPr>
                <w:rFonts w:ascii="Calibri" w:cs="Calibri" w:hAnsi="Calibri"/>
                <w:sz w:val="12"/>
                <w:szCs w:val="16"/>
              </w:rPr>
              <w:t xml:space="preserve">Environnement </w:t>
            </w:r>
            <w:r w:rsidR="0004490F" w:rsidRPr="009B331E">
              <w:rPr>
                <w:rFonts w:ascii="Calibri" w:cs="Calibri" w:hAnsi="Calibri"/>
                <w:sz w:val="12"/>
                <w:szCs w:val="16"/>
              </w:rPr>
              <w:t>Sécurité</w:t>
            </w:r>
            <w:r w:rsidRPr="009B331E">
              <w:rPr>
                <w:rFonts w:ascii="Calibri" w:cs="Calibri" w:hAnsi="Calibri"/>
                <w:sz w:val="12"/>
                <w:szCs w:val="16"/>
              </w:rPr>
              <w:t xml:space="preserve"> et Santé au Travail</w:t>
            </w:r>
          </w:p>
        </w:tc>
        <w:tc>
          <w:tcPr>
            <w:tcW w:type="dxa" w:w="5245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035572" w:rsidR="00840D32" w:rsidRDefault="00352AA2" w:rsidRPr="0041160F">
            <w:pPr>
              <w:ind w:left="169" w:right="257"/>
              <w:jc w:val="center"/>
              <w:rPr>
                <w:rFonts w:ascii="Calibri" w:cs="Calibri" w:hAnsi="Calibri"/>
                <w:b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sz w:val="32"/>
                <w:szCs w:val="32"/>
              </w:rPr>
              <w:t xml:space="preserve">ACCORD </w:t>
            </w:r>
            <w:r w:rsidR="00035572">
              <w:rPr>
                <w:rFonts w:ascii="Calibri" w:cs="Calibri" w:hAnsi="Calibri"/>
                <w:b/>
                <w:sz w:val="32"/>
                <w:szCs w:val="32"/>
              </w:rPr>
              <w:t>NAO SUR</w:t>
            </w:r>
            <w:r w:rsidR="00B60B5C">
              <w:rPr>
                <w:rFonts w:ascii="Calibri" w:cs="Calibri" w:hAnsi="Calibri"/>
                <w:b/>
                <w:sz w:val="32"/>
                <w:szCs w:val="32"/>
              </w:rPr>
              <w:t xml:space="preserve"> LES SALAIRES </w:t>
            </w:r>
            <w:r w:rsidR="00035572">
              <w:rPr>
                <w:rFonts w:ascii="Calibri" w:cs="Calibri" w:hAnsi="Calibri"/>
                <w:b/>
                <w:sz w:val="32"/>
                <w:szCs w:val="32"/>
              </w:rPr>
              <w:t>202</w:t>
            </w:r>
            <w:r w:rsidR="002177A0">
              <w:rPr>
                <w:rFonts w:ascii="Calibri" w:cs="Calibri" w:hAnsi="Calibri"/>
                <w:b/>
                <w:sz w:val="32"/>
                <w:szCs w:val="32"/>
              </w:rPr>
              <w:t>3</w:t>
            </w:r>
          </w:p>
        </w:tc>
        <w:tc>
          <w:tcPr>
            <w:tcW w:type="dxa" w:w="14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3B7AA3" w:rsidR="00840D32" w:rsidRDefault="00840D32" w:rsidRPr="009B331E">
            <w:pPr>
              <w:ind w:left="168" w:right="115"/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type="dxa" w:w="19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3B7AA3" w:rsidR="00840D32" w:rsidRDefault="00840D32" w:rsidRPr="009B331E">
            <w:pPr>
              <w:ind w:left="169"/>
              <w:jc w:val="center"/>
              <w:rPr>
                <w:rFonts w:ascii="Calibri" w:cs="Calibri" w:hAnsi="Calibri"/>
                <w:sz w:val="20"/>
                <w:szCs w:val="20"/>
              </w:rPr>
            </w:pPr>
          </w:p>
        </w:tc>
      </w:tr>
      <w:tr w:rsidR="00840D32" w:rsidRPr="009B331E" w:rsidTr="00840D32">
        <w:trPr>
          <w:cantSplit/>
          <w:trHeight w:val="548"/>
        </w:trPr>
        <w:tc>
          <w:tcPr>
            <w:tcW w:type="dxa" w:w="1995"/>
            <w:vMerge/>
            <w:tcBorders>
              <w:right w:color="auto" w:space="0" w:sz="4" w:val="single"/>
            </w:tcBorders>
            <w:shd w:color="auto" w:fill="auto" w:val="clear"/>
          </w:tcPr>
          <w:p w:rsidP="00A61D89" w:rsidR="00840D32" w:rsidRDefault="00840D32" w:rsidRPr="009B331E">
            <w:pPr>
              <w:jc w:val="center"/>
              <w:rPr>
                <w:rFonts w:ascii="Calibri" w:cs="Calibri" w:hAnsi="Calibri"/>
                <w:sz w:val="14"/>
                <w:szCs w:val="16"/>
              </w:rPr>
            </w:pPr>
          </w:p>
        </w:tc>
        <w:tc>
          <w:tcPr>
            <w:tcW w:type="dxa" w:w="5245"/>
            <w:vMerge/>
            <w:tcBorders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</w:tcPr>
          <w:p w:rsidP="00A61D89" w:rsidR="00840D32" w:rsidRDefault="00840D32" w:rsidRPr="009B331E">
            <w:pPr>
              <w:rPr>
                <w:rFonts w:ascii="Calibri" w:cs="Calibri" w:hAnsi="Calibri"/>
              </w:rPr>
            </w:pPr>
          </w:p>
        </w:tc>
        <w:tc>
          <w:tcPr>
            <w:tcW w:type="dxa" w:w="1417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A61D89" w:rsidR="00840D32" w:rsidRDefault="00840D32" w:rsidRPr="005337B8">
            <w:pPr>
              <w:ind w:left="168" w:right="115"/>
              <w:jc w:val="center"/>
              <w:rPr>
                <w:rFonts w:ascii="Calibri" w:cs="Calibri" w:hAnsi="Calibri"/>
                <w:sz w:val="20"/>
                <w:szCs w:val="20"/>
                <w:u w:val="single"/>
              </w:rPr>
            </w:pPr>
            <w:r w:rsidRPr="009B331E">
              <w:rPr>
                <w:rFonts w:ascii="Calibri" w:cs="Calibri" w:hAnsi="Calibri"/>
                <w:sz w:val="20"/>
                <w:szCs w:val="20"/>
                <w:u w:val="single"/>
              </w:rPr>
              <w:t xml:space="preserve">N° </w:t>
            </w:r>
            <w:r w:rsidRPr="005337B8">
              <w:rPr>
                <w:rFonts w:ascii="Calibri" w:cs="Calibri" w:hAnsi="Calibri"/>
                <w:sz w:val="20"/>
                <w:szCs w:val="20"/>
                <w:u w:val="single"/>
              </w:rPr>
              <w:t>document :</w:t>
            </w:r>
          </w:p>
          <w:p w:rsidP="00A61D89" w:rsidR="00840D32" w:rsidRDefault="00840D32" w:rsidRPr="009B331E">
            <w:pPr>
              <w:ind w:left="168" w:right="115"/>
              <w:jc w:val="center"/>
              <w:rPr>
                <w:rFonts w:ascii="Calibri" w:cs="Calibri" w:hAnsi="Calibri"/>
                <w:sz w:val="20"/>
                <w:szCs w:val="20"/>
              </w:rPr>
            </w:pPr>
            <w:r w:rsidRPr="005337B8">
              <w:rPr>
                <w:rFonts w:ascii="Calibri" w:cs="Calibri" w:hAnsi="Calibri"/>
                <w:sz w:val="20"/>
                <w:szCs w:val="20"/>
              </w:rPr>
              <w:t xml:space="preserve">BEESST </w:t>
            </w:r>
            <w:r w:rsidR="002177A0" w:rsidRPr="005337B8">
              <w:rPr>
                <w:rFonts w:ascii="Calibri" w:cs="Calibri" w:hAnsi="Calibri"/>
                <w:sz w:val="20"/>
                <w:szCs w:val="20"/>
              </w:rPr>
              <w:t>62</w:t>
            </w:r>
            <w:r w:rsidR="00EA52E4">
              <w:rPr>
                <w:rFonts w:ascii="Calibri" w:cs="Calibri" w:hAnsi="Calibri"/>
                <w:sz w:val="20"/>
                <w:szCs w:val="20"/>
              </w:rPr>
              <w:t>1</w:t>
            </w:r>
          </w:p>
        </w:tc>
        <w:tc>
          <w:tcPr>
            <w:tcW w:type="dxa" w:w="196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A61D89" w:rsidR="00840D32" w:rsidRDefault="00840D32">
            <w:pPr>
              <w:ind w:left="169" w:right="197"/>
              <w:jc w:val="center"/>
              <w:rPr>
                <w:rFonts w:ascii="Calibri" w:cs="Calibri" w:hAnsi="Calibri"/>
                <w:sz w:val="20"/>
                <w:szCs w:val="20"/>
              </w:rPr>
            </w:pPr>
            <w:r w:rsidRPr="009B331E">
              <w:rPr>
                <w:rFonts w:ascii="Calibri" w:cs="Calibri" w:hAnsi="Calibri"/>
                <w:sz w:val="20"/>
                <w:szCs w:val="20"/>
                <w:u w:val="single"/>
              </w:rPr>
              <w:t>Date</w:t>
            </w:r>
            <w:r w:rsidRPr="009B331E">
              <w:rPr>
                <w:rFonts w:ascii="Calibri" w:cs="Calibri" w:hAnsi="Calibri"/>
                <w:sz w:val="20"/>
                <w:szCs w:val="20"/>
              </w:rPr>
              <w:t> :</w:t>
            </w:r>
          </w:p>
          <w:p w:rsidP="00A61D89" w:rsidR="00840D32" w:rsidRDefault="002177A0" w:rsidRPr="009B331E">
            <w:pPr>
              <w:ind w:left="169" w:right="197"/>
              <w:jc w:val="center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24/07/2023</w:t>
            </w:r>
            <w:r w:rsidR="00840D32" w:rsidRPr="009B331E">
              <w:rPr>
                <w:rFonts w:ascii="Calibri" w:cs="Calibri" w:hAnsi="Calibri"/>
              </w:rPr>
              <w:fldChar w:fldCharType="begin"/>
            </w:r>
            <w:r w:rsidR="00840D32" w:rsidRPr="009B331E">
              <w:rPr>
                <w:rFonts w:ascii="Calibri" w:cs="Calibri" w:hAnsi="Calibri"/>
              </w:rPr>
              <w:instrText xml:space="preserve"> DOCPROPERTY  Nom_Approbateur  \* MERGEFORMAT </w:instrText>
            </w:r>
            <w:r w:rsidR="00840D32" w:rsidRPr="009B331E">
              <w:rPr>
                <w:rFonts w:ascii="Calibri" w:cs="Calibri" w:hAnsi="Calibri"/>
              </w:rPr>
              <w:fldChar w:fldCharType="end"/>
            </w:r>
          </w:p>
        </w:tc>
      </w:tr>
      <w:tr w:rsidR="00840D32" w:rsidRPr="009B331E" w:rsidTr="00BF6AB2">
        <w:trPr>
          <w:cantSplit/>
          <w:trHeight w:hRule="exact" w:val="1103"/>
        </w:trPr>
        <w:tc>
          <w:tcPr>
            <w:tcW w:type="dxa" w:w="1995"/>
            <w:vMerge/>
            <w:tcBorders>
              <w:right w:color="auto" w:space="0" w:sz="4" w:val="single"/>
            </w:tcBorders>
            <w:shd w:color="auto" w:fill="auto" w:val="clear"/>
          </w:tcPr>
          <w:p w:rsidP="00A61D89" w:rsidR="00840D32" w:rsidRDefault="00840D32" w:rsidRPr="009B331E">
            <w:pPr>
              <w:tabs>
                <w:tab w:pos="1985" w:val="left"/>
              </w:tabs>
              <w:jc w:val="center"/>
              <w:rPr>
                <w:rFonts w:ascii="Calibri" w:cs="Calibri" w:hAnsi="Calibri"/>
                <w:sz w:val="12"/>
                <w:szCs w:val="16"/>
              </w:rPr>
            </w:pPr>
            <w:bookmarkStart w:id="1" w:name="_Hlk50974111"/>
          </w:p>
        </w:tc>
        <w:tc>
          <w:tcPr>
            <w:tcW w:type="dxa" w:w="8627"/>
            <w:gridSpan w:val="3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:rsidP="00A61D89" w:rsidR="00840D32" w:rsidRDefault="00840D32" w:rsidRPr="00840D32">
            <w:pPr>
              <w:pBdr>
                <w:top w:color="auto" w:space="1" w:sz="4" w:val="single"/>
                <w:left w:color="auto" w:space="4" w:sz="4" w:val="single"/>
                <w:bottom w:color="auto" w:space="1" w:sz="4" w:val="single"/>
                <w:right w:color="auto" w:space="4" w:sz="4" w:val="single"/>
              </w:pBdr>
              <w:tabs>
                <w:tab w:pos="1985" w:val="left"/>
              </w:tabs>
              <w:spacing w:line="360" w:lineRule="auto"/>
              <w:jc w:val="center"/>
              <w:rPr>
                <w:rFonts w:ascii="Calibri" w:cs="Calibri" w:hAnsi="Calibri"/>
                <w:sz w:val="16"/>
                <w:szCs w:val="16"/>
              </w:rPr>
            </w:pPr>
            <w:r w:rsidRPr="00D67E88">
              <w:rPr>
                <w:rFonts w:ascii="Calibri" w:cs="Calibri" w:hAnsi="Calibri"/>
                <w:b/>
                <w:sz w:val="20"/>
                <w:u w:val="single"/>
              </w:rPr>
              <w:t>SIB IMPRIMERIE</w:t>
            </w:r>
            <w:r w:rsidR="00E43C4A">
              <w:rPr>
                <w:rFonts w:ascii="Calibri" w:cs="Calibri" w:hAnsi="Calibri"/>
                <w:sz w:val="20"/>
              </w:rPr>
              <w:t xml:space="preserve"> – </w:t>
            </w:r>
            <w:r w:rsidRPr="00840D32">
              <w:rPr>
                <w:rFonts w:ascii="Calibri" w:cs="Calibri" w:hAnsi="Calibri"/>
                <w:sz w:val="16"/>
                <w:szCs w:val="16"/>
              </w:rPr>
              <w:t xml:space="preserve">47 boulevard de la liane </w:t>
            </w:r>
            <w:r w:rsidR="001C3169">
              <w:rPr>
                <w:rFonts w:ascii="Calibri" w:cs="Calibri" w:hAnsi="Calibri"/>
                <w:sz w:val="16"/>
                <w:szCs w:val="16"/>
              </w:rPr>
              <w:t>BP</w:t>
            </w:r>
            <w:r>
              <w:rPr>
                <w:rFonts w:ascii="Calibri" w:cs="Calibri" w:hAnsi="Calibri"/>
                <w:sz w:val="16"/>
                <w:szCs w:val="16"/>
              </w:rPr>
              <w:t xml:space="preserve"> 343 62200 B</w:t>
            </w:r>
            <w:r w:rsidRPr="00840D32">
              <w:rPr>
                <w:rFonts w:ascii="Calibri" w:cs="Calibri" w:hAnsi="Calibri"/>
                <w:sz w:val="16"/>
                <w:szCs w:val="16"/>
              </w:rPr>
              <w:t>oulogne sur mer cedex</w:t>
            </w:r>
          </w:p>
          <w:p w:rsidP="00A61D89" w:rsidR="00840D32" w:rsidRDefault="00D67E88" w:rsidRPr="00D67E88">
            <w:pPr>
              <w:pBdr>
                <w:top w:color="auto" w:space="1" w:sz="4" w:val="single"/>
                <w:left w:color="auto" w:space="4" w:sz="4" w:val="single"/>
                <w:bottom w:color="auto" w:space="1" w:sz="4" w:val="single"/>
                <w:right w:color="auto" w:space="4" w:sz="4" w:val="single"/>
              </w:pBdr>
              <w:tabs>
                <w:tab w:pos="1985" w:val="left"/>
              </w:tabs>
              <w:spacing w:line="360" w:lineRule="auto"/>
              <w:jc w:val="center"/>
              <w:rPr>
                <w:rFonts w:ascii="Calibri" w:cs="Calibri" w:hAnsi="Calibri"/>
                <w:sz w:val="16"/>
                <w:szCs w:val="16"/>
              </w:rPr>
            </w:pPr>
            <w:r w:rsidRPr="00D67E88">
              <w:rPr>
                <w:rFonts w:ascii="Calibri" w:cs="Calibri" w:hAnsi="Calibri"/>
                <w:sz w:val="16"/>
                <w:szCs w:val="16"/>
                <w:u w:val="single"/>
              </w:rPr>
              <w:t>SIRET</w:t>
            </w:r>
            <w:r w:rsidRPr="00D67E88">
              <w:rPr>
                <w:rFonts w:ascii="Calibri" w:cs="Calibri" w:hAnsi="Calibri"/>
                <w:sz w:val="16"/>
                <w:szCs w:val="16"/>
              </w:rPr>
              <w:t> : 616.220.083.000.37</w:t>
            </w:r>
          </w:p>
        </w:tc>
      </w:tr>
      <w:bookmarkEnd w:id="0"/>
    </w:tbl>
    <w:p w:rsidP="007855F5" w:rsidR="007855F5" w:rsidRDefault="007855F5">
      <w:pPr>
        <w:jc w:val="center"/>
        <w:rPr>
          <w:rFonts w:ascii="Calibri" w:hAnsi="Calibri"/>
          <w:b/>
          <w:sz w:val="40"/>
          <w:szCs w:val="40"/>
        </w:rPr>
      </w:pPr>
    </w:p>
    <w:bookmarkEnd w:id="1"/>
    <w:p w:rsidP="00D77B9E" w:rsidR="00A5280D" w:rsidRDefault="00A5280D">
      <w:pPr>
        <w:widowControl w:val="0"/>
        <w:autoSpaceDE w:val="0"/>
        <w:autoSpaceDN w:val="0"/>
        <w:adjustRightInd w:val="0"/>
        <w:jc w:val="both"/>
        <w:rPr>
          <w:rFonts w:asciiTheme="minorHAnsi" w:cs="Arial" w:hAnsiTheme="minorHAnsi"/>
          <w:b/>
          <w:bCs/>
          <w:iCs/>
          <w:color w:val="000000"/>
          <w:sz w:val="20"/>
          <w:szCs w:val="20"/>
        </w:rPr>
      </w:pPr>
    </w:p>
    <w:p w:rsidP="00D77B9E" w:rsidR="00A61D89" w:rsidRDefault="00A61D89" w:rsidRPr="00B658E2">
      <w:pPr>
        <w:widowControl w:val="0"/>
        <w:autoSpaceDE w:val="0"/>
        <w:autoSpaceDN w:val="0"/>
        <w:adjustRightInd w:val="0"/>
        <w:jc w:val="both"/>
        <w:rPr>
          <w:rFonts w:asciiTheme="minorHAnsi" w:cs="Arial" w:hAnsiTheme="minorHAnsi"/>
          <w:bCs/>
          <w:iCs/>
          <w:color w:val="000000"/>
          <w:sz w:val="20"/>
          <w:szCs w:val="20"/>
        </w:rPr>
      </w:pPr>
      <w:bookmarkStart w:id="2" w:name="_Hlk519083226"/>
    </w:p>
    <w:p w:rsidP="00D77B9E" w:rsidR="00075EDF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  <w:r w:rsidRPr="00B658E2">
        <w:rPr>
          <w:rFonts w:asciiTheme="minorHAnsi" w:cstheme="minorHAnsi" w:hAnsiTheme="minorHAnsi"/>
          <w:bCs/>
          <w:iCs/>
          <w:color w:val="000000"/>
        </w:rPr>
        <w:t>Entre la société SIB IMPRI</w:t>
      </w:r>
      <w:r w:rsidR="00075EDF" w:rsidRPr="00B658E2">
        <w:rPr>
          <w:rFonts w:asciiTheme="minorHAnsi" w:cstheme="minorHAnsi" w:hAnsiTheme="minorHAnsi"/>
          <w:bCs/>
          <w:iCs/>
          <w:color w:val="000000"/>
        </w:rPr>
        <w:t xml:space="preserve">MERIE dont le siège social est : </w:t>
      </w:r>
      <w:r w:rsidRPr="00B658E2">
        <w:rPr>
          <w:rFonts w:asciiTheme="minorHAnsi" w:cstheme="minorHAnsi" w:hAnsiTheme="minorHAnsi"/>
          <w:bCs/>
          <w:iCs/>
          <w:color w:val="000000"/>
        </w:rPr>
        <w:t xml:space="preserve">ZI de la liane </w:t>
      </w:r>
      <w:r w:rsidR="00075EDF" w:rsidRPr="00B658E2">
        <w:rPr>
          <w:rFonts w:asciiTheme="minorHAnsi" w:cstheme="minorHAnsi" w:hAnsiTheme="minorHAnsi"/>
          <w:bCs/>
          <w:iCs/>
          <w:color w:val="000000"/>
        </w:rPr>
        <w:t>62360 SAINT LEONARD,</w:t>
      </w:r>
    </w:p>
    <w:p w:rsidP="00D77B9E" w:rsidR="00D67E88" w:rsidRDefault="00D67E88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</w:p>
    <w:p w:rsidP="00D77B9E" w:rsidR="00D77B9E" w:rsidRDefault="00075EDF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  <w:r w:rsidRPr="00B658E2">
        <w:rPr>
          <w:rFonts w:asciiTheme="minorHAnsi" w:cstheme="minorHAnsi" w:hAnsiTheme="minorHAnsi"/>
          <w:bCs/>
          <w:iCs/>
          <w:color w:val="000000"/>
        </w:rPr>
        <w:t>Représentée</w:t>
      </w:r>
      <w:r w:rsidR="00D77B9E" w:rsidRPr="00B658E2">
        <w:rPr>
          <w:rFonts w:asciiTheme="minorHAnsi" w:cstheme="minorHAnsi" w:hAnsiTheme="minorHAnsi"/>
          <w:bCs/>
          <w:iCs/>
          <w:color w:val="000000"/>
        </w:rPr>
        <w:t xml:space="preserve"> par</w:t>
      </w:r>
      <w:r w:rsidR="00F3388B">
        <w:rPr>
          <w:rFonts w:asciiTheme="minorHAnsi" w:cstheme="minorHAnsi" w:hAnsiTheme="minorHAnsi"/>
          <w:bCs/>
          <w:iCs/>
          <w:color w:val="000000"/>
        </w:rPr>
        <w:t xml:space="preserve"> </w:t>
      </w:r>
      <w:r w:rsidR="00AB1DB2">
        <w:rPr>
          <w:rFonts w:asciiTheme="minorHAnsi" w:cstheme="minorHAnsi" w:hAnsiTheme="minorHAnsi"/>
          <w:bCs/>
          <w:iCs/>
          <w:color w:val="000000"/>
        </w:rPr>
        <w:t xml:space="preserve">Monsieur </w:t>
      </w:r>
      <w:r w:rsidR="00D07C77">
        <w:rPr>
          <w:rFonts w:asciiTheme="minorHAnsi" w:cstheme="minorHAnsi" w:hAnsiTheme="minorHAnsi"/>
          <w:bCs/>
          <w:iCs/>
          <w:color w:val="000000"/>
        </w:rPr>
        <w:t>XXXXX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>,</w:t>
      </w:r>
      <w:r w:rsidR="00DB6DCA">
        <w:rPr>
          <w:rFonts w:asciiTheme="minorHAnsi" w:cstheme="minorHAnsi" w:hAnsiTheme="minorHAnsi"/>
          <w:bCs/>
          <w:iCs/>
          <w:color w:val="000000"/>
        </w:rPr>
        <w:t xml:space="preserve"> </w:t>
      </w:r>
      <w:r w:rsidR="00AB1DB2">
        <w:rPr>
          <w:rFonts w:asciiTheme="minorHAnsi" w:cstheme="minorHAnsi" w:hAnsiTheme="minorHAnsi"/>
          <w:bCs/>
          <w:iCs/>
          <w:color w:val="000000"/>
        </w:rPr>
        <w:t xml:space="preserve">président du directoire, 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 xml:space="preserve">immatriculé </w:t>
      </w:r>
      <w:r w:rsidR="005E46EE">
        <w:rPr>
          <w:rFonts w:asciiTheme="minorHAnsi" w:cstheme="minorHAnsi" w:hAnsiTheme="minorHAnsi"/>
          <w:bCs/>
          <w:iCs/>
          <w:color w:val="000000"/>
        </w:rPr>
        <w:t>a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>u RC</w:t>
      </w:r>
      <w:r w:rsidR="0096522E" w:rsidRPr="00B658E2">
        <w:rPr>
          <w:rFonts w:asciiTheme="minorHAnsi" w:cstheme="minorHAnsi" w:hAnsiTheme="minorHAnsi"/>
          <w:bCs/>
          <w:iCs/>
          <w:color w:val="000000"/>
        </w:rPr>
        <w:t xml:space="preserve">S de Boulogne sur </w:t>
      </w:r>
      <w:r w:rsidR="006272AB" w:rsidRPr="00B658E2">
        <w:rPr>
          <w:rFonts w:asciiTheme="minorHAnsi" w:cstheme="minorHAnsi" w:hAnsiTheme="minorHAnsi"/>
          <w:bCs/>
          <w:iCs/>
          <w:color w:val="000000"/>
        </w:rPr>
        <w:t>mer,</w:t>
      </w:r>
      <w:r w:rsidR="009360D2">
        <w:rPr>
          <w:rFonts w:asciiTheme="minorHAnsi" w:cstheme="minorHAnsi" w:hAnsiTheme="minorHAnsi"/>
          <w:bCs/>
          <w:iCs/>
          <w:color w:val="000000"/>
        </w:rPr>
        <w:t xml:space="preserve"> </w:t>
      </w:r>
      <w:r w:rsidR="005B71EA">
        <w:rPr>
          <w:rFonts w:asciiTheme="minorHAnsi" w:cstheme="minorHAnsi" w:hAnsiTheme="minorHAnsi"/>
          <w:bCs/>
          <w:iCs/>
          <w:color w:val="000000"/>
        </w:rPr>
        <w:t xml:space="preserve">sous le numéro </w:t>
      </w:r>
      <w:r w:rsidR="001C3169">
        <w:rPr>
          <w:rFonts w:asciiTheme="minorHAnsi" w:cstheme="minorHAnsi" w:hAnsiTheme="minorHAnsi"/>
          <w:bCs/>
          <w:iCs/>
          <w:color w:val="000000"/>
        </w:rPr>
        <w:t>S</w:t>
      </w:r>
      <w:r w:rsidR="001C3169" w:rsidRPr="00B658E2">
        <w:rPr>
          <w:rFonts w:asciiTheme="minorHAnsi" w:cstheme="minorHAnsi" w:hAnsiTheme="minorHAnsi"/>
          <w:bCs/>
          <w:iCs/>
          <w:color w:val="000000"/>
        </w:rPr>
        <w:t>iret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> </w:t>
      </w:r>
      <w:r w:rsidR="006272AB" w:rsidRPr="00B658E2">
        <w:rPr>
          <w:rFonts w:asciiTheme="minorHAnsi" w:cstheme="minorHAnsi" w:hAnsiTheme="minorHAnsi"/>
          <w:bCs/>
          <w:iCs/>
          <w:color w:val="000000"/>
        </w:rPr>
        <w:t>: 61622008300037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>.</w:t>
      </w:r>
    </w:p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</w:p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  <w:r w:rsidRPr="00B658E2">
        <w:rPr>
          <w:rFonts w:asciiTheme="minorHAnsi" w:cstheme="minorHAnsi" w:hAnsiTheme="minorHAnsi"/>
          <w:bCs/>
          <w:iCs/>
          <w:color w:val="000000"/>
        </w:rPr>
        <w:t>D’une part,</w:t>
      </w:r>
    </w:p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</w:p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Cs/>
          <w:iCs/>
          <w:color w:val="000000"/>
        </w:rPr>
      </w:pPr>
      <w:bookmarkStart w:id="3" w:name="_Hlk50974403"/>
      <w:r w:rsidRPr="00B658E2">
        <w:rPr>
          <w:rFonts w:asciiTheme="minorHAnsi" w:cstheme="minorHAnsi" w:hAnsiTheme="minorHAnsi"/>
          <w:bCs/>
          <w:iCs/>
          <w:color w:val="000000"/>
        </w:rPr>
        <w:t xml:space="preserve">Et l’organisation syndicale représentative dans l’entreprise en la personne de son délégué </w:t>
      </w:r>
      <w:r w:rsidR="0047630B" w:rsidRPr="00B658E2">
        <w:rPr>
          <w:rFonts w:asciiTheme="minorHAnsi" w:cstheme="minorHAnsi" w:hAnsiTheme="minorHAnsi"/>
          <w:bCs/>
          <w:iCs/>
          <w:color w:val="000000"/>
        </w:rPr>
        <w:t>syndical régulièrement désigné.</w:t>
      </w:r>
    </w:p>
    <w:bookmarkEnd w:id="3"/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</w:rPr>
      </w:pPr>
    </w:p>
    <w:p w:rsidP="00D77B9E" w:rsidR="00D77B9E" w:rsidRDefault="00D77B9E" w:rsidRPr="00B658E2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</w:rPr>
      </w:pPr>
      <w:r w:rsidRPr="00B658E2">
        <w:rPr>
          <w:rFonts w:asciiTheme="minorHAnsi" w:cstheme="minorHAnsi" w:hAnsiTheme="minorHAnsi"/>
          <w:color w:val="000000"/>
        </w:rPr>
        <w:t>D’autre part,</w:t>
      </w:r>
    </w:p>
    <w:bookmarkEnd w:id="2"/>
    <w:p w:rsidP="005C1A89" w:rsidR="005C1A89" w:rsidRDefault="005C1A89">
      <w:pPr>
        <w:pStyle w:val="Corpsdetexte"/>
        <w:jc w:val="both"/>
        <w:rPr>
          <w:rFonts w:asciiTheme="minorHAnsi" w:cstheme="minorHAnsi" w:hAnsiTheme="minorHAnsi"/>
          <w:b w:val="0"/>
          <w:color w:val="000000"/>
          <w:u w:val="none"/>
        </w:rPr>
      </w:pPr>
    </w:p>
    <w:p w:rsidP="005C1A89" w:rsidR="005C1A89" w:rsidRDefault="005C1A89" w:rsidRPr="005C1A89">
      <w:pPr>
        <w:pStyle w:val="Corpsdetexte"/>
        <w:jc w:val="both"/>
        <w:rPr>
          <w:rFonts w:asciiTheme="minorHAnsi" w:cstheme="minorHAnsi" w:hAnsiTheme="minorHAnsi"/>
          <w:b w:val="0"/>
          <w:color w:val="000000"/>
          <w:u w:val="none"/>
        </w:rPr>
      </w:pPr>
    </w:p>
    <w:p w:rsidP="005C1A89" w:rsidR="005C1A89" w:rsidRDefault="005C1A89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5C1A89" w:rsidR="005C1A89" w:rsidRDefault="005C1A89" w:rsidRPr="00B467DB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</w:pPr>
      <w:r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  <w:t>PRÉAMBULE</w:t>
      </w:r>
    </w:p>
    <w:p w:rsidP="00D77B9E" w:rsidR="00A61D89" w:rsidRDefault="00A61D89" w:rsidRPr="0041160F">
      <w:pPr>
        <w:pStyle w:val="Corpsdetexte"/>
        <w:jc w:val="both"/>
        <w:rPr>
          <w:rFonts w:asciiTheme="minorHAnsi" w:cstheme="minorHAnsi" w:hAnsiTheme="minorHAnsi"/>
          <w:color w:val="000000"/>
          <w:u w:val="none"/>
        </w:rPr>
      </w:pPr>
    </w:p>
    <w:p w:rsidP="00104769" w:rsidR="00104769" w:rsidRDefault="00104769" w:rsidRPr="0041160F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i/>
          <w:iCs/>
          <w:color w:val="000000"/>
        </w:rPr>
      </w:pPr>
      <w:r w:rsidRPr="0041160F">
        <w:rPr>
          <w:rFonts w:asciiTheme="minorHAnsi" w:cstheme="minorHAnsi" w:hAnsiTheme="minorHAnsi"/>
          <w:color w:val="000000"/>
        </w:rPr>
        <w:t xml:space="preserve">Conformément à l'article L 2242-1 du Code du travail une négociation s'est engagée entre la </w:t>
      </w:r>
      <w:r w:rsidR="002B195C" w:rsidRPr="0041160F">
        <w:rPr>
          <w:rFonts w:asciiTheme="minorHAnsi" w:cstheme="minorHAnsi" w:hAnsiTheme="minorHAnsi"/>
          <w:color w:val="000000"/>
        </w:rPr>
        <w:t>D</w:t>
      </w:r>
      <w:r w:rsidRPr="0041160F">
        <w:rPr>
          <w:rFonts w:asciiTheme="minorHAnsi" w:cstheme="minorHAnsi" w:hAnsiTheme="minorHAnsi"/>
          <w:color w:val="000000"/>
        </w:rPr>
        <w:t>irec</w:t>
      </w:r>
      <w:r w:rsidR="00AB1DB2">
        <w:rPr>
          <w:rFonts w:asciiTheme="minorHAnsi" w:cstheme="minorHAnsi" w:hAnsiTheme="minorHAnsi"/>
          <w:color w:val="000000"/>
        </w:rPr>
        <w:t>tion et la délégation syndicale CGT</w:t>
      </w:r>
      <w:r w:rsidRPr="0041160F">
        <w:rPr>
          <w:rFonts w:asciiTheme="minorHAnsi" w:cstheme="minorHAnsi" w:hAnsiTheme="minorHAnsi"/>
          <w:i/>
          <w:iCs/>
          <w:color w:val="000000"/>
        </w:rPr>
        <w:t>.</w:t>
      </w:r>
    </w:p>
    <w:p w:rsidP="00D77B9E" w:rsidR="00D77B9E" w:rsidRDefault="00D77B9E" w:rsidRPr="0041160F">
      <w:pPr>
        <w:pStyle w:val="Corpsdetexte"/>
        <w:jc w:val="both"/>
        <w:rPr>
          <w:rFonts w:asciiTheme="minorHAnsi" w:cstheme="minorHAnsi" w:hAnsiTheme="minorHAnsi"/>
          <w:b w:val="0"/>
          <w:bCs w:val="0"/>
          <w:u w:val="none"/>
          <w:lang w:val="fr-FR"/>
        </w:rPr>
      </w:pPr>
    </w:p>
    <w:p w:rsidP="00D77B9E" w:rsidR="00A61D89" w:rsidRDefault="00A61D89" w:rsidRPr="0041160F">
      <w:pPr>
        <w:pStyle w:val="Corpsdetexte"/>
        <w:jc w:val="both"/>
        <w:rPr>
          <w:rFonts w:asciiTheme="minorHAnsi" w:cstheme="minorHAnsi" w:hAnsiTheme="minorHAnsi"/>
          <w:b w:val="0"/>
          <w:bCs w:val="0"/>
          <w:u w:val="none"/>
          <w:lang w:val="fr-FR"/>
        </w:rPr>
      </w:pPr>
    </w:p>
    <w:p w:rsidP="00D77B9E" w:rsidR="00D77B9E" w:rsidRDefault="00D77B9E" w:rsidRPr="005337B8">
      <w:pPr>
        <w:pStyle w:val="Corpsdetexte"/>
        <w:jc w:val="both"/>
        <w:rPr>
          <w:rFonts w:asciiTheme="minorHAnsi" w:cstheme="minorHAnsi" w:hAnsiTheme="minorHAnsi"/>
          <w:b w:val="0"/>
          <w:bCs w:val="0"/>
          <w:u w:val="none"/>
          <w:lang w:val="fr-FR"/>
        </w:rPr>
      </w:pPr>
      <w:r w:rsidRPr="005337B8">
        <w:rPr>
          <w:rFonts w:asciiTheme="minorHAnsi" w:cstheme="minorHAnsi" w:hAnsiTheme="minorHAnsi"/>
          <w:b w:val="0"/>
          <w:bCs w:val="0"/>
          <w:u w:val="none"/>
        </w:rPr>
        <w:t xml:space="preserve">La </w:t>
      </w:r>
      <w:r w:rsidR="00B467DB" w:rsidRPr="005337B8">
        <w:rPr>
          <w:rFonts w:asciiTheme="minorHAnsi" w:cstheme="minorHAnsi" w:hAnsiTheme="minorHAnsi"/>
          <w:b w:val="0"/>
          <w:bCs w:val="0"/>
          <w:u w:val="none"/>
        </w:rPr>
        <w:t>direction</w:t>
      </w:r>
      <w:r w:rsidRPr="005337B8">
        <w:rPr>
          <w:rFonts w:asciiTheme="minorHAnsi" w:cstheme="minorHAnsi" w:hAnsiTheme="minorHAnsi"/>
          <w:b w:val="0"/>
          <w:bCs w:val="0"/>
          <w:u w:val="none"/>
        </w:rPr>
        <w:t xml:space="preserve"> et les partenaires sociaux se sont </w:t>
      </w:r>
      <w:r w:rsidR="00B71350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réunis dans le cadre  </w:t>
      </w:r>
      <w:r w:rsidR="00B71350" w:rsidRPr="005337B8">
        <w:rPr>
          <w:rFonts w:ascii="Tahoma" w:cs="Tahoma" w:hAnsi="Tahoma"/>
          <w:b w:val="0"/>
          <w:bCs w:val="0"/>
          <w:sz w:val="22"/>
          <w:szCs w:val="22"/>
          <w:u w:val="none"/>
        </w:rPr>
        <w:t>des NAO  pour l’année 202</w:t>
      </w:r>
      <w:r w:rsidR="002177A0" w:rsidRPr="005337B8">
        <w:rPr>
          <w:rFonts w:ascii="Tahoma" w:cs="Tahoma" w:hAnsi="Tahoma"/>
          <w:b w:val="0"/>
          <w:bCs w:val="0"/>
          <w:sz w:val="22"/>
          <w:szCs w:val="22"/>
          <w:u w:val="none"/>
          <w:lang w:val="fr-FR"/>
        </w:rPr>
        <w:t>3</w:t>
      </w:r>
      <w:r w:rsidR="00B71350" w:rsidRPr="005337B8">
        <w:rPr>
          <w:rFonts w:ascii="Tahoma" w:cs="Tahoma" w:hAnsi="Tahoma"/>
          <w:sz w:val="22"/>
          <w:szCs w:val="22"/>
        </w:rPr>
        <w:t xml:space="preserve"> </w:t>
      </w:r>
      <w:r w:rsidRPr="005337B8">
        <w:rPr>
          <w:rFonts w:asciiTheme="minorHAnsi" w:cstheme="minorHAnsi" w:hAnsiTheme="minorHAnsi"/>
          <w:b w:val="0"/>
          <w:bCs w:val="0"/>
          <w:u w:val="none"/>
        </w:rPr>
        <w:t xml:space="preserve"> </w:t>
      </w:r>
      <w:r w:rsidR="00B71350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en date du </w:t>
      </w:r>
      <w:r w:rsidR="005337B8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12 </w:t>
      </w:r>
      <w:r w:rsidR="00B71350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 mai , d</w:t>
      </w:r>
      <w:r w:rsidR="00855E34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es</w:t>
      </w:r>
      <w:r w:rsidR="00B71350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 </w:t>
      </w:r>
      <w:r w:rsidR="001C3169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0</w:t>
      </w:r>
      <w:r w:rsidR="005337B8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2 </w:t>
      </w:r>
      <w:r w:rsidR="001C3169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, </w:t>
      </w:r>
      <w:r w:rsidR="005337B8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6 </w:t>
      </w:r>
      <w:r w:rsidR="001C3169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 et </w:t>
      </w:r>
      <w:r w:rsidR="005337B8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22 </w:t>
      </w:r>
      <w:r w:rsidR="00BC384D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juin</w:t>
      </w:r>
      <w:r w:rsidRPr="005337B8">
        <w:rPr>
          <w:rFonts w:asciiTheme="minorHAnsi" w:cstheme="minorHAnsi" w:hAnsiTheme="minorHAnsi"/>
          <w:b w:val="0"/>
          <w:bCs w:val="0"/>
          <w:u w:val="none"/>
        </w:rPr>
        <w:t xml:space="preserve"> </w:t>
      </w:r>
      <w:r w:rsidR="001C3169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202</w:t>
      </w:r>
      <w:r w:rsidR="005337B8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3</w:t>
      </w:r>
      <w:r w:rsidR="005B71EA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 xml:space="preserve"> </w:t>
      </w:r>
      <w:r w:rsidR="00B71350" w:rsidRPr="005337B8">
        <w:rPr>
          <w:rFonts w:asciiTheme="minorHAnsi" w:cstheme="minorHAnsi" w:hAnsiTheme="minorHAnsi"/>
          <w:b w:val="0"/>
          <w:bCs w:val="0"/>
          <w:u w:val="none"/>
          <w:lang w:val="fr-FR"/>
        </w:rPr>
        <w:t>.</w:t>
      </w:r>
    </w:p>
    <w:p w:rsidP="0084539B" w:rsidR="00221E5C" w:rsidRDefault="00221E5C" w:rsidRPr="005337B8">
      <w:pPr>
        <w:spacing w:after="200" w:line="276" w:lineRule="auto"/>
        <w:rPr>
          <w:rFonts w:asciiTheme="minorHAnsi" w:cstheme="minorHAnsi" w:hAnsiTheme="minorHAnsi"/>
        </w:rPr>
      </w:pPr>
    </w:p>
    <w:p w:rsidP="00221E5C" w:rsidR="005337B8" w:rsidRDefault="00221E5C" w:rsidRPr="005337B8">
      <w:pPr>
        <w:jc w:val="both"/>
        <w:rPr>
          <w:rFonts w:asciiTheme="minorHAnsi" w:cstheme="minorHAnsi" w:hAnsiTheme="minorHAnsi"/>
        </w:rPr>
      </w:pPr>
      <w:r w:rsidRPr="005337B8">
        <w:rPr>
          <w:rFonts w:asciiTheme="minorHAnsi" w:cstheme="minorHAnsi" w:hAnsiTheme="minorHAnsi"/>
        </w:rPr>
        <w:t>Le contexte de crise mondiale actuel avec une inflation exceptionnelle, notamment des prix des matières premières et des énergies,</w:t>
      </w:r>
      <w:r w:rsidR="005337B8" w:rsidRPr="005337B8">
        <w:rPr>
          <w:rFonts w:asciiTheme="minorHAnsi" w:cstheme="minorHAnsi" w:hAnsiTheme="minorHAnsi"/>
        </w:rPr>
        <w:t xml:space="preserve"> et des produits alimentaires (+14.8%) </w:t>
      </w:r>
      <w:r w:rsidRPr="005337B8">
        <w:rPr>
          <w:rFonts w:asciiTheme="minorHAnsi" w:cstheme="minorHAnsi" w:hAnsiTheme="minorHAnsi"/>
        </w:rPr>
        <w:t>ont influencé largement les négociations 202</w:t>
      </w:r>
      <w:r w:rsidR="005337B8" w:rsidRPr="005337B8">
        <w:rPr>
          <w:rFonts w:asciiTheme="minorHAnsi" w:cstheme="minorHAnsi" w:hAnsiTheme="minorHAnsi"/>
        </w:rPr>
        <w:t>3</w:t>
      </w:r>
      <w:r w:rsidRPr="005337B8">
        <w:rPr>
          <w:rFonts w:asciiTheme="minorHAnsi" w:cstheme="minorHAnsi" w:hAnsiTheme="minorHAnsi"/>
        </w:rPr>
        <w:t xml:space="preserve">. </w:t>
      </w:r>
    </w:p>
    <w:p w:rsidP="00221E5C" w:rsidR="00221E5C" w:rsidRDefault="00221E5C" w:rsidRPr="008C4D99">
      <w:pPr>
        <w:jc w:val="both"/>
        <w:rPr>
          <w:rFonts w:asciiTheme="minorHAnsi" w:cstheme="minorHAnsi" w:hAnsiTheme="minorHAnsi"/>
        </w:rPr>
      </w:pPr>
      <w:r w:rsidRPr="005337B8">
        <w:rPr>
          <w:rFonts w:asciiTheme="minorHAnsi" w:cstheme="minorHAnsi" w:hAnsiTheme="minorHAnsi"/>
        </w:rPr>
        <w:t>En effet, à fin mai</w:t>
      </w:r>
      <w:r w:rsidR="006D0462" w:rsidRPr="005337B8">
        <w:rPr>
          <w:rFonts w:asciiTheme="minorHAnsi" w:cstheme="minorHAnsi" w:hAnsiTheme="minorHAnsi"/>
        </w:rPr>
        <w:t xml:space="preserve"> </w:t>
      </w:r>
      <w:r w:rsidRPr="005337B8">
        <w:rPr>
          <w:rFonts w:asciiTheme="minorHAnsi" w:cstheme="minorHAnsi" w:hAnsiTheme="minorHAnsi"/>
        </w:rPr>
        <w:t>202</w:t>
      </w:r>
      <w:r w:rsidR="005337B8" w:rsidRPr="005337B8">
        <w:rPr>
          <w:rFonts w:asciiTheme="minorHAnsi" w:cstheme="minorHAnsi" w:hAnsiTheme="minorHAnsi"/>
        </w:rPr>
        <w:t>3</w:t>
      </w:r>
      <w:r w:rsidRPr="005337B8">
        <w:rPr>
          <w:rFonts w:asciiTheme="minorHAnsi" w:cstheme="minorHAnsi" w:hAnsiTheme="minorHAnsi"/>
        </w:rPr>
        <w:t xml:space="preserve">, les prix à la consommation sur les 12 derniers mois ont augmenté </w:t>
      </w:r>
      <w:r w:rsidR="005337B8" w:rsidRPr="005337B8">
        <w:rPr>
          <w:rFonts w:asciiTheme="minorHAnsi" w:cstheme="minorHAnsi" w:hAnsiTheme="minorHAnsi"/>
        </w:rPr>
        <w:t>de près de 7</w:t>
      </w:r>
      <w:r w:rsidR="0004490F" w:rsidRPr="005337B8">
        <w:rPr>
          <w:rFonts w:asciiTheme="minorHAnsi" w:cstheme="minorHAnsi" w:hAnsiTheme="minorHAnsi"/>
        </w:rPr>
        <w:t>%.</w:t>
      </w:r>
    </w:p>
    <w:p w:rsidP="00221E5C" w:rsidR="00221E5C" w:rsidRDefault="00221E5C" w:rsidRPr="008C4D99">
      <w:pPr>
        <w:jc w:val="both"/>
        <w:rPr>
          <w:rFonts w:asciiTheme="minorHAnsi" w:cstheme="minorHAnsi" w:hAnsiTheme="minorHAnsi"/>
        </w:rPr>
      </w:pPr>
    </w:p>
    <w:p w:rsidP="00221E5C" w:rsidR="00221E5C" w:rsidRDefault="00221E5C" w:rsidRPr="008C4D99">
      <w:pPr>
        <w:jc w:val="both"/>
        <w:rPr>
          <w:rFonts w:asciiTheme="minorHAnsi" w:cstheme="minorHAnsi" w:hAnsiTheme="minorHAnsi"/>
        </w:rPr>
      </w:pPr>
      <w:r w:rsidRPr="008C4D99">
        <w:rPr>
          <w:rFonts w:asciiTheme="minorHAnsi" w:cstheme="minorHAnsi" w:hAnsiTheme="minorHAnsi"/>
        </w:rPr>
        <w:t xml:space="preserve">Par le présent accord, la société a souhaité marquer son attachement à la </w:t>
      </w:r>
      <w:r w:rsidR="008C4D99" w:rsidRPr="008C4D99">
        <w:rPr>
          <w:rFonts w:asciiTheme="minorHAnsi" w:cstheme="minorHAnsi" w:hAnsiTheme="minorHAnsi"/>
        </w:rPr>
        <w:t>défense du pouvoir d’achat</w:t>
      </w:r>
      <w:r w:rsidRPr="008C4D99">
        <w:rPr>
          <w:rFonts w:asciiTheme="minorHAnsi" w:cstheme="minorHAnsi" w:hAnsiTheme="minorHAnsi"/>
        </w:rPr>
        <w:t xml:space="preserve"> </w:t>
      </w:r>
      <w:r w:rsidR="008C4D99" w:rsidRPr="008C4D99">
        <w:rPr>
          <w:rFonts w:asciiTheme="minorHAnsi" w:cstheme="minorHAnsi" w:hAnsiTheme="minorHAnsi"/>
        </w:rPr>
        <w:t>des salariés rec</w:t>
      </w:r>
      <w:r w:rsidRPr="008C4D99">
        <w:rPr>
          <w:rFonts w:asciiTheme="minorHAnsi" w:cstheme="minorHAnsi" w:hAnsiTheme="minorHAnsi"/>
        </w:rPr>
        <w:t xml:space="preserve">onnaissant que l’inflation risque d’être durable même si elle </w:t>
      </w:r>
      <w:r w:rsidR="006D0462" w:rsidRPr="008C4D99">
        <w:rPr>
          <w:rFonts w:asciiTheme="minorHAnsi" w:cstheme="minorHAnsi" w:hAnsiTheme="minorHAnsi"/>
        </w:rPr>
        <w:t>devrait se</w:t>
      </w:r>
      <w:r w:rsidRPr="008C4D99">
        <w:rPr>
          <w:rFonts w:asciiTheme="minorHAnsi" w:cstheme="minorHAnsi" w:hAnsiTheme="minorHAnsi"/>
        </w:rPr>
        <w:t xml:space="preserve"> stabiliser selon les experts.</w:t>
      </w:r>
    </w:p>
    <w:p w:rsidP="00221E5C" w:rsidR="00221E5C" w:rsidRDefault="00221E5C" w:rsidRPr="008C4D99">
      <w:pPr>
        <w:jc w:val="both"/>
        <w:rPr>
          <w:rFonts w:asciiTheme="minorHAnsi" w:cstheme="minorHAnsi" w:hAnsiTheme="minorHAnsi"/>
        </w:rPr>
      </w:pPr>
    </w:p>
    <w:p w:rsidP="0084539B" w:rsidR="006C7CC6" w:rsidRDefault="00A61D89" w:rsidRPr="0084539B">
      <w:pPr>
        <w:spacing w:after="200" w:line="276" w:lineRule="auto"/>
        <w:rPr>
          <w:rFonts w:asciiTheme="minorHAnsi" w:cstheme="minorHAnsi" w:hAnsiTheme="minorHAnsi"/>
        </w:rPr>
      </w:pPr>
      <w:r w:rsidRPr="0041160F">
        <w:rPr>
          <w:rFonts w:asciiTheme="minorHAnsi" w:cstheme="minorHAnsi" w:hAnsiTheme="minorHAnsi"/>
        </w:rPr>
        <w:br w:type="page"/>
      </w:r>
    </w:p>
    <w:p w:rsidP="00B658E2" w:rsidR="00EC71C8" w:rsidRDefault="00B467DB" w:rsidRPr="00B467DB">
      <w:pPr>
        <w:pStyle w:val="Corpsde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both"/>
        <w:rPr>
          <w:rFonts w:asciiTheme="minorHAnsi" w:cstheme="minorHAnsi" w:hAnsiTheme="minorHAnsi"/>
          <w:color w:themeColor="accent2" w:themeShade="BF" w:val="943634"/>
          <w:sz w:val="28"/>
          <w:szCs w:val="28"/>
          <w:u w:val="none"/>
        </w:rPr>
      </w:pPr>
      <w:r w:rsidRPr="00B467DB">
        <w:rPr>
          <w:rFonts w:asciiTheme="minorHAnsi" w:cstheme="minorHAnsi" w:hAnsiTheme="minorHAnsi"/>
          <w:color w:themeColor="accent2" w:themeShade="BF" w:val="943634"/>
          <w:sz w:val="28"/>
          <w:szCs w:val="28"/>
          <w:u w:val="none"/>
        </w:rPr>
        <w:lastRenderedPageBreak/>
        <w:t>ARTICLE 1</w:t>
      </w:r>
      <w:r w:rsidR="00EC71C8" w:rsidRPr="00B467DB">
        <w:rPr>
          <w:rFonts w:asciiTheme="minorHAnsi" w:cstheme="minorHAnsi" w:hAnsiTheme="minorHAnsi"/>
          <w:color w:themeColor="accent2" w:themeShade="BF" w:val="943634"/>
          <w:sz w:val="28"/>
          <w:szCs w:val="28"/>
          <w:u w:val="none"/>
        </w:rPr>
        <w:t xml:space="preserve"> – </w:t>
      </w:r>
      <w:r w:rsidRPr="00B467DB">
        <w:rPr>
          <w:rFonts w:asciiTheme="minorHAnsi" w:cstheme="minorHAnsi" w:hAnsiTheme="minorHAnsi"/>
          <w:color w:themeColor="accent2" w:themeShade="BF" w:val="943634"/>
          <w:sz w:val="28"/>
          <w:szCs w:val="28"/>
          <w:u w:val="none"/>
        </w:rPr>
        <w:t>CADRE DE LA NÉGOCIATION</w:t>
      </w:r>
    </w:p>
    <w:p w:rsidR="00FB2836" w:rsidRDefault="00FB2836" w:rsidRPr="000609EB">
      <w:pPr>
        <w:rPr>
          <w:rFonts w:asciiTheme="minorHAnsi" w:cstheme="minorHAnsi" w:hAnsiTheme="minorHAnsi"/>
          <w:sz w:val="22"/>
          <w:szCs w:val="22"/>
          <w:lang w:val="x-none"/>
        </w:rPr>
      </w:pPr>
    </w:p>
    <w:p w:rsidP="00104769" w:rsidR="00104769" w:rsidRDefault="0047630B" w:rsidRPr="0041160F">
      <w:pPr>
        <w:rPr>
          <w:rFonts w:asciiTheme="minorHAnsi" w:cstheme="minorHAnsi" w:hAnsiTheme="minorHAnsi"/>
        </w:rPr>
      </w:pPr>
      <w:r w:rsidRPr="0041160F">
        <w:rPr>
          <w:rFonts w:asciiTheme="minorHAnsi" w:cstheme="minorHAnsi" w:hAnsiTheme="minorHAnsi"/>
        </w:rPr>
        <w:t xml:space="preserve">Le présent accord </w:t>
      </w:r>
      <w:r w:rsidR="002A5BBB">
        <w:rPr>
          <w:rFonts w:asciiTheme="minorHAnsi" w:cstheme="minorHAnsi" w:hAnsiTheme="minorHAnsi"/>
        </w:rPr>
        <w:t xml:space="preserve">s’applique à l’ensemble des salariés de SIB imprimerie </w:t>
      </w:r>
      <w:r w:rsidR="002B20CF">
        <w:rPr>
          <w:rFonts w:asciiTheme="minorHAnsi" w:cstheme="minorHAnsi" w:hAnsiTheme="minorHAnsi"/>
        </w:rPr>
        <w:t xml:space="preserve">situés </w:t>
      </w:r>
      <w:r w:rsidR="002A5BBB">
        <w:rPr>
          <w:rFonts w:asciiTheme="minorHAnsi" w:cstheme="minorHAnsi" w:hAnsiTheme="minorHAnsi"/>
        </w:rPr>
        <w:t xml:space="preserve">au siège social de l’entreprise à Saint Léonard </w:t>
      </w:r>
      <w:r w:rsidR="002B20CF">
        <w:rPr>
          <w:rFonts w:asciiTheme="minorHAnsi" w:cstheme="minorHAnsi" w:hAnsiTheme="minorHAnsi"/>
        </w:rPr>
        <w:t>(62360</w:t>
      </w:r>
      <w:r w:rsidR="002A5BBB">
        <w:rPr>
          <w:rFonts w:asciiTheme="minorHAnsi" w:cstheme="minorHAnsi" w:hAnsiTheme="minorHAnsi"/>
        </w:rPr>
        <w:t xml:space="preserve">). </w:t>
      </w:r>
      <w:r w:rsidR="002B20CF">
        <w:rPr>
          <w:rFonts w:asciiTheme="minorHAnsi" w:cstheme="minorHAnsi" w:hAnsiTheme="minorHAnsi"/>
        </w:rPr>
        <w:t>Salariés en CDI</w:t>
      </w:r>
      <w:r w:rsidR="002A5BBB">
        <w:rPr>
          <w:rFonts w:asciiTheme="minorHAnsi" w:cstheme="minorHAnsi" w:hAnsiTheme="minorHAnsi"/>
        </w:rPr>
        <w:t xml:space="preserve"> </w:t>
      </w:r>
      <w:r w:rsidR="002B20CF">
        <w:rPr>
          <w:rFonts w:asciiTheme="minorHAnsi" w:cstheme="minorHAnsi" w:hAnsiTheme="minorHAnsi"/>
        </w:rPr>
        <w:t>présents</w:t>
      </w:r>
      <w:r w:rsidR="002A5BBB">
        <w:rPr>
          <w:rFonts w:asciiTheme="minorHAnsi" w:cstheme="minorHAnsi" w:hAnsiTheme="minorHAnsi"/>
        </w:rPr>
        <w:t xml:space="preserve"> au </w:t>
      </w:r>
      <w:r w:rsidR="002A5BBB" w:rsidRPr="005337B8">
        <w:rPr>
          <w:rFonts w:asciiTheme="minorHAnsi" w:cstheme="minorHAnsi" w:hAnsiTheme="minorHAnsi"/>
        </w:rPr>
        <w:t>1</w:t>
      </w:r>
      <w:r w:rsidR="002A5BBB" w:rsidRPr="005337B8">
        <w:rPr>
          <w:rFonts w:asciiTheme="minorHAnsi" w:cstheme="minorHAnsi" w:hAnsiTheme="minorHAnsi"/>
          <w:vertAlign w:val="superscript"/>
        </w:rPr>
        <w:t>er</w:t>
      </w:r>
      <w:r w:rsidR="002A5BBB" w:rsidRPr="005337B8">
        <w:rPr>
          <w:rFonts w:asciiTheme="minorHAnsi" w:cstheme="minorHAnsi" w:hAnsiTheme="minorHAnsi"/>
        </w:rPr>
        <w:t xml:space="preserve"> </w:t>
      </w:r>
      <w:r w:rsidR="00EA52E4" w:rsidRPr="005337B8">
        <w:rPr>
          <w:rFonts w:asciiTheme="minorHAnsi" w:cstheme="minorHAnsi" w:hAnsiTheme="minorHAnsi"/>
        </w:rPr>
        <w:t>j</w:t>
      </w:r>
      <w:r w:rsidR="00EA52E4">
        <w:rPr>
          <w:rFonts w:asciiTheme="minorHAnsi" w:cstheme="minorHAnsi" w:hAnsiTheme="minorHAnsi"/>
        </w:rPr>
        <w:t>uillet 2023</w:t>
      </w:r>
      <w:r w:rsidR="005337B8">
        <w:rPr>
          <w:rFonts w:asciiTheme="minorHAnsi" w:cstheme="minorHAnsi" w:hAnsiTheme="minorHAnsi"/>
        </w:rPr>
        <w:t>.</w:t>
      </w:r>
    </w:p>
    <w:p w:rsidP="00A61D89" w:rsidR="002A5BBB" w:rsidRDefault="002A5BBB">
      <w:pPr>
        <w:pStyle w:val="Corpsdetexte"/>
        <w:jc w:val="both"/>
        <w:rPr>
          <w:rFonts w:asciiTheme="minorHAnsi" w:cstheme="minorHAnsi" w:hAnsiTheme="minorHAnsi"/>
          <w:b w:val="0"/>
          <w:bCs w:val="0"/>
          <w:color w:val="000000"/>
          <w:u w:val="none"/>
        </w:rPr>
      </w:pPr>
    </w:p>
    <w:p w:rsidP="00A61D89" w:rsidR="00A61D89" w:rsidRDefault="00EC71C8" w:rsidRPr="0041160F">
      <w:pPr>
        <w:pStyle w:val="Corpsdetexte"/>
        <w:jc w:val="both"/>
        <w:rPr>
          <w:rFonts w:asciiTheme="minorHAnsi" w:cstheme="minorHAnsi" w:hAnsiTheme="minorHAnsi"/>
          <w:b w:val="0"/>
          <w:bCs w:val="0"/>
          <w:color w:val="000000"/>
          <w:u w:val="none"/>
        </w:rPr>
      </w:pPr>
      <w:r w:rsidRPr="0041160F">
        <w:rPr>
          <w:rFonts w:asciiTheme="minorHAnsi" w:cstheme="minorHAnsi" w:hAnsiTheme="minorHAnsi"/>
          <w:b w:val="0"/>
          <w:bCs w:val="0"/>
          <w:color w:val="000000"/>
          <w:u w:val="none"/>
        </w:rPr>
        <w:t>La négociation s’est déroulée sur les thèmes énumérés ci-dessous:</w:t>
      </w:r>
    </w:p>
    <w:p w:rsidP="00A61D89" w:rsidR="00A61D89" w:rsidRDefault="00A61D89" w:rsidRPr="0041160F">
      <w:pPr>
        <w:pStyle w:val="Corpsdetexte"/>
        <w:jc w:val="both"/>
        <w:rPr>
          <w:rFonts w:asciiTheme="minorHAnsi" w:cstheme="minorHAnsi" w:hAnsiTheme="minorHAnsi"/>
        </w:rPr>
      </w:pPr>
    </w:p>
    <w:p w:rsidP="00A61D89" w:rsidR="00A61D89" w:rsidRDefault="00A61D89">
      <w:pPr>
        <w:pStyle w:val="Corpsdetexte"/>
        <w:jc w:val="both"/>
        <w:rPr>
          <w:rFonts w:asciiTheme="minorHAnsi" w:cstheme="minorHAnsi" w:hAnsiTheme="minorHAnsi"/>
        </w:rPr>
      </w:pPr>
    </w:p>
    <w:p w:rsidP="00A61D89" w:rsidR="00A61D89" w:rsidRDefault="000E6FC0">
      <w:pPr>
        <w:pStyle w:val="Corpsdetexte"/>
        <w:numPr>
          <w:ilvl w:val="1"/>
          <w:numId w:val="9"/>
        </w:numPr>
        <w:jc w:val="both"/>
        <w:rPr>
          <w:rFonts w:asciiTheme="minorHAnsi" w:cstheme="minorHAnsi" w:hAnsiTheme="minorHAnsi"/>
        </w:rPr>
      </w:pPr>
      <w:bookmarkStart w:id="4" w:name="_Hlk50972481"/>
      <w:r w:rsidRPr="000609EB">
        <w:rPr>
          <w:rFonts w:asciiTheme="minorHAnsi" w:cstheme="minorHAnsi" w:hAnsiTheme="minorHAnsi"/>
        </w:rPr>
        <w:t>Négociation annuelle sur la rémunération le temps de travail et le partage de la valeur ajoutée</w:t>
      </w:r>
    </w:p>
    <w:p w:rsidP="00A61D89" w:rsidR="00A61D89" w:rsidRDefault="00A61D89" w:rsidRPr="00A61D89">
      <w:pPr>
        <w:pStyle w:val="Corpsdetexte"/>
        <w:ind w:left="375"/>
        <w:jc w:val="both"/>
        <w:rPr>
          <w:rFonts w:asciiTheme="minorHAnsi" w:cstheme="minorHAnsi" w:hAnsiTheme="minorHAnsi"/>
        </w:rPr>
      </w:pPr>
    </w:p>
    <w:p w:rsidP="000E6FC0" w:rsidR="000E6FC0" w:rsidRDefault="000E6FC0" w:rsidRPr="00DE62E4">
      <w:pPr>
        <w:pStyle w:val="Paragraphedeliste"/>
        <w:numPr>
          <w:ilvl w:val="0"/>
          <w:numId w:val="5"/>
        </w:numPr>
        <w:spacing w:after="0"/>
        <w:rPr>
          <w:rFonts w:asciiTheme="minorHAnsi" w:cstheme="minorHAnsi" w:hAnsiTheme="minorHAnsi"/>
          <w:sz w:val="24"/>
          <w:szCs w:val="24"/>
        </w:rPr>
      </w:pPr>
      <w:r w:rsidRPr="00DE62E4">
        <w:rPr>
          <w:rFonts w:asciiTheme="minorHAnsi" w:cstheme="minorHAnsi" w:hAnsiTheme="minorHAnsi"/>
          <w:sz w:val="24"/>
          <w:szCs w:val="24"/>
        </w:rPr>
        <w:t>Salaires effectifs</w:t>
      </w:r>
    </w:p>
    <w:p w:rsidP="000E6FC0" w:rsidR="000E6FC0" w:rsidRDefault="000E6FC0" w:rsidRPr="00DE62E4">
      <w:pPr>
        <w:pStyle w:val="Paragraphedeliste"/>
        <w:numPr>
          <w:ilvl w:val="0"/>
          <w:numId w:val="5"/>
        </w:numPr>
        <w:spacing w:after="0"/>
        <w:rPr>
          <w:rFonts w:asciiTheme="minorHAnsi" w:cstheme="minorHAnsi" w:hAnsiTheme="minorHAnsi"/>
          <w:sz w:val="24"/>
          <w:szCs w:val="24"/>
        </w:rPr>
      </w:pPr>
      <w:r w:rsidRPr="00DE62E4">
        <w:rPr>
          <w:rFonts w:asciiTheme="minorHAnsi" w:cstheme="minorHAnsi" w:hAnsiTheme="minorHAnsi"/>
          <w:sz w:val="24"/>
          <w:szCs w:val="24"/>
        </w:rPr>
        <w:t>Suivi sur mise en œuvre des mesures visant à supprimer les écarts de rémunération entre H</w:t>
      </w:r>
      <w:r w:rsidR="005805DC">
        <w:rPr>
          <w:rFonts w:asciiTheme="minorHAnsi" w:cstheme="minorHAnsi" w:hAnsiTheme="minorHAnsi"/>
          <w:sz w:val="24"/>
          <w:szCs w:val="24"/>
        </w:rPr>
        <w:t>ommes</w:t>
      </w:r>
      <w:r w:rsidRPr="00DE62E4">
        <w:rPr>
          <w:rFonts w:asciiTheme="minorHAnsi" w:cstheme="minorHAnsi" w:hAnsiTheme="minorHAnsi"/>
          <w:sz w:val="24"/>
          <w:szCs w:val="24"/>
        </w:rPr>
        <w:t xml:space="preserve"> et F</w:t>
      </w:r>
      <w:r w:rsidR="005805DC">
        <w:rPr>
          <w:rFonts w:asciiTheme="minorHAnsi" w:cstheme="minorHAnsi" w:hAnsiTheme="minorHAnsi"/>
          <w:sz w:val="24"/>
          <w:szCs w:val="24"/>
        </w:rPr>
        <w:t>emmes</w:t>
      </w:r>
    </w:p>
    <w:p w:rsidP="00A61D89" w:rsidR="00A61D89" w:rsidRDefault="00075EDF" w:rsidRPr="00DE62E4">
      <w:pPr>
        <w:pStyle w:val="Paragraphedeliste"/>
        <w:numPr>
          <w:ilvl w:val="0"/>
          <w:numId w:val="5"/>
        </w:numPr>
        <w:spacing w:after="0"/>
        <w:rPr>
          <w:rFonts w:asciiTheme="minorHAnsi" w:cstheme="minorHAnsi" w:hAnsiTheme="minorHAnsi"/>
          <w:sz w:val="24"/>
          <w:szCs w:val="24"/>
        </w:rPr>
      </w:pPr>
      <w:r w:rsidRPr="00DE62E4">
        <w:rPr>
          <w:rFonts w:asciiTheme="minorHAnsi" w:cstheme="minorHAnsi" w:hAnsiTheme="minorHAnsi"/>
          <w:sz w:val="24"/>
          <w:szCs w:val="24"/>
        </w:rPr>
        <w:t>Intéressement, Participation</w:t>
      </w:r>
      <w:r w:rsidR="008E1325" w:rsidRPr="00DE62E4">
        <w:rPr>
          <w:rFonts w:asciiTheme="minorHAnsi" w:cstheme="minorHAnsi" w:hAnsiTheme="minorHAnsi"/>
          <w:sz w:val="24"/>
          <w:szCs w:val="24"/>
        </w:rPr>
        <w:t>,</w:t>
      </w:r>
      <w:r w:rsidR="000E6FC0" w:rsidRPr="00DE62E4">
        <w:rPr>
          <w:rFonts w:asciiTheme="minorHAnsi" w:cstheme="minorHAnsi" w:hAnsiTheme="minorHAnsi"/>
          <w:sz w:val="24"/>
          <w:szCs w:val="24"/>
        </w:rPr>
        <w:t xml:space="preserve"> Epargne salariale</w:t>
      </w:r>
    </w:p>
    <w:p w:rsidP="00A61D89" w:rsidR="00A61D89" w:rsidRDefault="00A61D89" w:rsidRPr="0041160F">
      <w:pPr>
        <w:pStyle w:val="Paragraphedeliste"/>
        <w:spacing w:after="0"/>
        <w:ind w:left="502"/>
        <w:rPr>
          <w:rFonts w:asciiTheme="minorHAnsi" w:cstheme="minorHAnsi" w:hAnsiTheme="minorHAnsi"/>
          <w:b/>
          <w:sz w:val="24"/>
          <w:szCs w:val="24"/>
          <w:u w:val="single"/>
        </w:rPr>
      </w:pPr>
    </w:p>
    <w:p w:rsidP="00A61D89" w:rsidR="00A61D89" w:rsidRDefault="00A61D89">
      <w:pPr>
        <w:pStyle w:val="Paragraphedeliste"/>
        <w:spacing w:after="0"/>
        <w:ind w:left="502"/>
        <w:rPr>
          <w:rFonts w:asciiTheme="minorHAnsi" w:cstheme="minorHAnsi" w:hAnsiTheme="minorHAnsi"/>
          <w:b/>
          <w:u w:val="single"/>
        </w:rPr>
      </w:pPr>
    </w:p>
    <w:p w:rsidP="00A61D89" w:rsidR="000E6FC0" w:rsidRDefault="00A61D89" w:rsidRPr="00A61D89">
      <w:pPr>
        <w:pStyle w:val="Paragraphedeliste"/>
        <w:spacing w:after="0"/>
        <w:ind w:left="0"/>
        <w:rPr>
          <w:rFonts w:asciiTheme="minorHAnsi" w:cstheme="minorHAnsi" w:hAnsiTheme="minorHAnsi"/>
          <w:sz w:val="24"/>
          <w:szCs w:val="24"/>
          <w:u w:val="single"/>
        </w:rPr>
      </w:pPr>
      <w:r w:rsidRPr="003D10A5">
        <w:rPr>
          <w:rFonts w:asciiTheme="minorHAnsi" w:cstheme="minorHAnsi" w:hAnsiTheme="minorHAnsi"/>
          <w:b/>
          <w:sz w:val="24"/>
          <w:szCs w:val="24"/>
        </w:rPr>
        <w:t xml:space="preserve">1.2 </w:t>
      </w:r>
      <w:r w:rsidR="000E6FC0" w:rsidRPr="00A61D89">
        <w:rPr>
          <w:rFonts w:asciiTheme="minorHAnsi" w:cstheme="minorHAnsi" w:hAnsiTheme="minorHAnsi"/>
          <w:b/>
          <w:sz w:val="24"/>
          <w:szCs w:val="24"/>
          <w:u w:val="single"/>
        </w:rPr>
        <w:t>Négociation annuelle sur l’égalité professionnelle et la qualité de vie au travail</w:t>
      </w:r>
    </w:p>
    <w:p w:rsidP="00A61D89" w:rsidR="00A61D89" w:rsidRDefault="00A61D89">
      <w:pPr>
        <w:pStyle w:val="Paragraphedeliste"/>
        <w:spacing w:after="0"/>
        <w:ind w:left="502"/>
        <w:rPr>
          <w:rFonts w:asciiTheme="minorHAnsi" w:cstheme="minorHAnsi" w:hAnsiTheme="minorHAnsi"/>
          <w:u w:val="single"/>
        </w:rPr>
      </w:pPr>
    </w:p>
    <w:p w:rsidP="000E6FC0" w:rsidR="000E6FC0" w:rsidRDefault="000E6FC0" w:rsidRPr="00DE62E4">
      <w:pPr>
        <w:pStyle w:val="Paragraphedeliste"/>
        <w:numPr>
          <w:ilvl w:val="0"/>
          <w:numId w:val="5"/>
        </w:numPr>
        <w:spacing w:after="0"/>
        <w:rPr>
          <w:rFonts w:asciiTheme="minorHAnsi" w:cstheme="minorHAnsi" w:hAnsiTheme="minorHAnsi"/>
          <w:sz w:val="24"/>
          <w:szCs w:val="24"/>
        </w:rPr>
      </w:pPr>
      <w:r w:rsidRPr="00DE62E4">
        <w:rPr>
          <w:rFonts w:asciiTheme="minorHAnsi" w:cstheme="minorHAnsi" w:hAnsiTheme="minorHAnsi"/>
          <w:sz w:val="24"/>
          <w:szCs w:val="24"/>
        </w:rPr>
        <w:t>Articulation entre vie professionnelle et vie personnelle</w:t>
      </w:r>
    </w:p>
    <w:p w:rsidP="000E6FC0" w:rsidR="000E6FC0" w:rsidRDefault="000E6FC0" w:rsidRPr="00DE62E4">
      <w:pPr>
        <w:pStyle w:val="Paragraphedeliste"/>
        <w:numPr>
          <w:ilvl w:val="0"/>
          <w:numId w:val="5"/>
        </w:numPr>
        <w:spacing w:after="0"/>
        <w:rPr>
          <w:rFonts w:asciiTheme="minorHAnsi" w:cstheme="minorHAnsi" w:hAnsiTheme="minorHAnsi"/>
          <w:sz w:val="24"/>
          <w:szCs w:val="24"/>
        </w:rPr>
      </w:pPr>
      <w:r w:rsidRPr="00DE62E4">
        <w:rPr>
          <w:rFonts w:asciiTheme="minorHAnsi" w:cstheme="minorHAnsi" w:hAnsiTheme="minorHAnsi"/>
          <w:sz w:val="24"/>
          <w:szCs w:val="24"/>
        </w:rPr>
        <w:t xml:space="preserve">Objectifs et mesures permettant d’atteindre l’égalité entre les hommes et les femmes </w:t>
      </w:r>
      <w:r w:rsidR="008E1325" w:rsidRPr="00DE62E4">
        <w:rPr>
          <w:rFonts w:asciiTheme="minorHAnsi" w:cstheme="minorHAnsi" w:hAnsiTheme="minorHAnsi"/>
          <w:sz w:val="24"/>
          <w:szCs w:val="24"/>
        </w:rPr>
        <w:t>(suppression</w:t>
      </w:r>
      <w:r w:rsidRPr="00DE62E4">
        <w:rPr>
          <w:rFonts w:asciiTheme="minorHAnsi" w:cstheme="minorHAnsi" w:hAnsiTheme="minorHAnsi"/>
          <w:sz w:val="24"/>
          <w:szCs w:val="24"/>
        </w:rPr>
        <w:t xml:space="preserve"> des écarts de rémunération) </w:t>
      </w:r>
    </w:p>
    <w:bookmarkEnd w:id="4"/>
    <w:p w:rsidP="00EC71C8" w:rsidR="00EC71C8" w:rsidRDefault="00EC71C8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EC71C8" w:rsidR="0041160F" w:rsidRDefault="0041160F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B658E2" w:rsidR="00EC71C8" w:rsidRDefault="00B467DB" w:rsidRPr="00B467DB">
      <w:pPr>
        <w:widowControl w:val="0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</w:pPr>
      <w:r w:rsidRPr="00B467DB"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  <w:t>ARTICLE 2</w:t>
      </w:r>
      <w:r w:rsidR="00EC71C8" w:rsidRPr="00B467DB"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  <w:t xml:space="preserve"> – </w:t>
      </w:r>
      <w:r w:rsidRPr="00B467DB">
        <w:rPr>
          <w:rFonts w:asciiTheme="minorHAnsi" w:cstheme="minorHAnsi" w:hAnsiTheme="minorHAnsi"/>
          <w:b/>
          <w:color w:themeColor="accent2" w:themeShade="BF" w:val="943634"/>
          <w:sz w:val="28"/>
          <w:szCs w:val="28"/>
        </w:rPr>
        <w:t>CONCLUSION D’UN ACCORD</w:t>
      </w:r>
    </w:p>
    <w:p w:rsidP="00EC71C8" w:rsidR="00EC71C8" w:rsidRDefault="00EC71C8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EC71C8" w:rsidR="003D10A5" w:rsidRDefault="003D10A5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EC71C8" w:rsidR="00EC71C8" w:rsidRDefault="00EC71C8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  <w:r w:rsidRPr="000609EB">
        <w:rPr>
          <w:rFonts w:asciiTheme="minorHAnsi" w:cstheme="minorHAnsi" w:hAnsiTheme="minorHAnsi"/>
          <w:color w:val="000000"/>
          <w:sz w:val="22"/>
          <w:szCs w:val="22"/>
        </w:rPr>
        <w:t xml:space="preserve">Un accord a été conclu entre les parties en présence sur les </w:t>
      </w:r>
      <w:r w:rsidR="004F7222">
        <w:rPr>
          <w:rFonts w:asciiTheme="minorHAnsi" w:cstheme="minorHAnsi" w:hAnsiTheme="minorHAnsi"/>
          <w:color w:val="000000"/>
          <w:sz w:val="22"/>
          <w:szCs w:val="22"/>
        </w:rPr>
        <w:t>salaires effectifs</w:t>
      </w:r>
      <w:r w:rsidRPr="000609EB">
        <w:rPr>
          <w:rFonts w:asciiTheme="minorHAnsi" w:cstheme="minorHAnsi" w:hAnsiTheme="minorHAnsi"/>
          <w:color w:val="000000"/>
          <w:sz w:val="22"/>
          <w:szCs w:val="22"/>
        </w:rPr>
        <w:t xml:space="preserve"> : </w:t>
      </w:r>
    </w:p>
    <w:p w:rsidP="00EC71C8" w:rsidR="00EC71C8" w:rsidRDefault="00EC71C8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EC71C8" w:rsidR="0047630B" w:rsidRDefault="0047630B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075EDF" w:rsidR="00EC71C8" w:rsidRDefault="00EC71C8" w:rsidRPr="00A61D89">
      <w:pPr>
        <w:pStyle w:val="Corpsdetexte"/>
        <w:jc w:val="both"/>
        <w:rPr>
          <w:rFonts w:asciiTheme="minorHAnsi" w:cstheme="minorHAnsi" w:hAnsiTheme="minorHAnsi"/>
          <w:color w:val="000000"/>
          <w:lang w:val="fr-FR"/>
        </w:rPr>
      </w:pPr>
      <w:r w:rsidRPr="00A61D89">
        <w:rPr>
          <w:rFonts w:asciiTheme="minorHAnsi" w:cstheme="minorHAnsi" w:hAnsiTheme="minorHAnsi"/>
          <w:color w:val="000000"/>
          <w:u w:val="none"/>
        </w:rPr>
        <w:t xml:space="preserve">2.1 </w:t>
      </w:r>
      <w:r w:rsidRPr="00A61D89">
        <w:rPr>
          <w:rFonts w:asciiTheme="minorHAnsi" w:cstheme="minorHAnsi" w:hAnsiTheme="minorHAnsi"/>
          <w:color w:val="000000"/>
        </w:rPr>
        <w:t xml:space="preserve"> Salaires effectifs</w:t>
      </w:r>
    </w:p>
    <w:p w:rsidP="00EC71C8" w:rsidR="004A607C" w:rsidRDefault="004A607C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</w:p>
    <w:p w:rsidP="00EC71C8" w:rsidR="0027431D" w:rsidRDefault="0027431D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5E2DF9">
        <w:rPr>
          <w:rFonts w:asciiTheme="minorHAnsi" w:cstheme="minorHAnsi" w:hAnsiTheme="minorHAnsi"/>
          <w:b/>
          <w:sz w:val="24"/>
          <w:szCs w:val="24"/>
        </w:rPr>
        <w:tab/>
      </w:r>
      <w:r>
        <w:rPr>
          <w:rFonts w:asciiTheme="minorHAnsi" w:cstheme="minorHAnsi" w:hAnsiTheme="minorHAnsi"/>
          <w:b/>
          <w:sz w:val="24"/>
          <w:szCs w:val="24"/>
          <w:u w:val="single"/>
        </w:rPr>
        <w:t xml:space="preserve">2.1.1 Revalorisation du </w:t>
      </w:r>
      <w:r w:rsidR="006D0462">
        <w:rPr>
          <w:rFonts w:asciiTheme="minorHAnsi" w:cstheme="minorHAnsi" w:hAnsiTheme="minorHAnsi"/>
          <w:b/>
          <w:sz w:val="24"/>
          <w:szCs w:val="24"/>
          <w:u w:val="single"/>
        </w:rPr>
        <w:t>SMIC</w:t>
      </w:r>
      <w:r w:rsidR="005337B8">
        <w:rPr>
          <w:rFonts w:asciiTheme="minorHAnsi" w:cstheme="minorHAnsi" w:hAnsiTheme="minorHAnsi"/>
          <w:b/>
          <w:sz w:val="24"/>
          <w:szCs w:val="24"/>
          <w:u w:val="single"/>
        </w:rPr>
        <w:t xml:space="preserve"> en mai 2023 </w:t>
      </w:r>
    </w:p>
    <w:p w:rsidP="00EC71C8" w:rsidR="005E2DF9" w:rsidRDefault="005E2DF9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  <w:u w:val="single"/>
        </w:rPr>
      </w:pPr>
    </w:p>
    <w:p w:rsidP="00C67061" w:rsidR="0027431D" w:rsidRDefault="0027431D" w:rsidRPr="005337B8">
      <w:pPr>
        <w:jc w:val="both"/>
        <w:rPr>
          <w:rFonts w:asciiTheme="minorHAnsi" w:cstheme="minorHAnsi" w:hAnsiTheme="minorHAnsi"/>
          <w:bCs/>
        </w:rPr>
      </w:pPr>
      <w:r w:rsidRPr="005337B8">
        <w:rPr>
          <w:rFonts w:asciiTheme="minorHAnsi" w:cstheme="minorHAnsi" w:hAnsiTheme="minorHAnsi"/>
          <w:bCs/>
        </w:rPr>
        <w:t>En Vertu de l</w:t>
      </w:r>
      <w:r w:rsidR="00C67061" w:rsidRPr="005337B8">
        <w:t>’</w:t>
      </w:r>
      <w:r w:rsidR="00C67061" w:rsidRPr="005337B8">
        <w:rPr>
          <w:rFonts w:asciiTheme="minorHAnsi" w:cstheme="minorHAnsi" w:hAnsiTheme="minorHAnsi"/>
          <w:bCs/>
        </w:rPr>
        <w:t xml:space="preserve">Arrêté du </w:t>
      </w:r>
      <w:r w:rsidR="005337B8" w:rsidRPr="005337B8">
        <w:rPr>
          <w:rFonts w:asciiTheme="minorHAnsi" w:cstheme="minorHAnsi" w:hAnsiTheme="minorHAnsi"/>
          <w:bCs/>
        </w:rPr>
        <w:t>26</w:t>
      </w:r>
      <w:r w:rsidR="00C67061" w:rsidRPr="005337B8">
        <w:rPr>
          <w:rFonts w:asciiTheme="minorHAnsi" w:cstheme="minorHAnsi" w:hAnsiTheme="minorHAnsi"/>
          <w:bCs/>
        </w:rPr>
        <w:t xml:space="preserve"> avril 202</w:t>
      </w:r>
      <w:r w:rsidR="005337B8" w:rsidRPr="005337B8">
        <w:rPr>
          <w:rFonts w:asciiTheme="minorHAnsi" w:cstheme="minorHAnsi" w:hAnsiTheme="minorHAnsi"/>
          <w:bCs/>
        </w:rPr>
        <w:t>3</w:t>
      </w:r>
      <w:r w:rsidR="00C67061" w:rsidRPr="005337B8">
        <w:rPr>
          <w:rFonts w:asciiTheme="minorHAnsi" w:cstheme="minorHAnsi" w:hAnsiTheme="minorHAnsi"/>
          <w:bCs/>
        </w:rPr>
        <w:t xml:space="preserve"> relatif au relèvement du salaire minimum de </w:t>
      </w:r>
      <w:r w:rsidR="00CA4EE5" w:rsidRPr="005337B8">
        <w:rPr>
          <w:rFonts w:asciiTheme="minorHAnsi" w:cstheme="minorHAnsi" w:hAnsiTheme="minorHAnsi"/>
          <w:bCs/>
        </w:rPr>
        <w:t>croissance,</w:t>
      </w:r>
      <w:r w:rsidR="005337B8" w:rsidRPr="005337B8">
        <w:rPr>
          <w:rFonts w:asciiTheme="minorHAnsi" w:cstheme="minorHAnsi" w:hAnsiTheme="minorHAnsi"/>
          <w:bCs/>
        </w:rPr>
        <w:t xml:space="preserve"> </w:t>
      </w:r>
      <w:r w:rsidRPr="005337B8">
        <w:rPr>
          <w:rFonts w:asciiTheme="minorHAnsi" w:cstheme="minorHAnsi" w:hAnsiTheme="minorHAnsi"/>
          <w:bCs/>
        </w:rPr>
        <w:t xml:space="preserve">le </w:t>
      </w:r>
      <w:r w:rsidR="006D0462" w:rsidRPr="005337B8">
        <w:rPr>
          <w:rFonts w:asciiTheme="minorHAnsi" w:cstheme="minorHAnsi" w:hAnsiTheme="minorHAnsi"/>
          <w:bCs/>
        </w:rPr>
        <w:t>SMIC</w:t>
      </w:r>
      <w:r w:rsidRPr="005337B8">
        <w:rPr>
          <w:rFonts w:asciiTheme="minorHAnsi" w:cstheme="minorHAnsi" w:hAnsiTheme="minorHAnsi"/>
          <w:bCs/>
        </w:rPr>
        <w:t xml:space="preserve"> a été revalorisé au 1</w:t>
      </w:r>
      <w:r w:rsidRPr="005337B8">
        <w:rPr>
          <w:rFonts w:asciiTheme="minorHAnsi" w:cstheme="minorHAnsi" w:hAnsiTheme="minorHAnsi"/>
          <w:bCs/>
          <w:vertAlign w:val="superscript"/>
        </w:rPr>
        <w:t>er</w:t>
      </w:r>
      <w:r w:rsidRPr="005337B8">
        <w:rPr>
          <w:rFonts w:asciiTheme="minorHAnsi" w:cstheme="minorHAnsi" w:hAnsiTheme="minorHAnsi"/>
          <w:bCs/>
        </w:rPr>
        <w:t xml:space="preserve"> mai de </w:t>
      </w:r>
      <w:r w:rsidRPr="00391C18">
        <w:rPr>
          <w:rFonts w:asciiTheme="minorHAnsi" w:cstheme="minorHAnsi" w:hAnsiTheme="minorHAnsi"/>
          <w:b/>
        </w:rPr>
        <w:t>2.</w:t>
      </w:r>
      <w:r w:rsidR="005337B8" w:rsidRPr="00391C18">
        <w:rPr>
          <w:rFonts w:asciiTheme="minorHAnsi" w:cstheme="minorHAnsi" w:hAnsiTheme="minorHAnsi"/>
          <w:b/>
        </w:rPr>
        <w:t>22</w:t>
      </w:r>
      <w:r w:rsidRPr="00391C18">
        <w:rPr>
          <w:rFonts w:asciiTheme="minorHAnsi" w:cstheme="minorHAnsi" w:hAnsiTheme="minorHAnsi"/>
          <w:b/>
        </w:rPr>
        <w:t>%</w:t>
      </w:r>
      <w:r w:rsidR="005D56DB" w:rsidRPr="00391C18">
        <w:rPr>
          <w:rFonts w:asciiTheme="minorHAnsi" w:cstheme="minorHAnsi" w:hAnsiTheme="minorHAnsi"/>
          <w:b/>
        </w:rPr>
        <w:t>.</w:t>
      </w:r>
    </w:p>
    <w:p w:rsidP="00EC71C8" w:rsidR="0027431D" w:rsidRDefault="0027431D" w:rsidRPr="005337B8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</w:p>
    <w:p w:rsidP="00EC71C8" w:rsidR="0027431D" w:rsidRDefault="0027431D" w:rsidRPr="005337B8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5337B8">
        <w:rPr>
          <w:rFonts w:asciiTheme="minorHAnsi" w:cstheme="minorHAnsi" w:hAnsiTheme="minorHAnsi"/>
          <w:bCs/>
          <w:sz w:val="24"/>
          <w:szCs w:val="24"/>
        </w:rPr>
        <w:t>De ce fait certains minimas conventionnels</w:t>
      </w:r>
      <w:r w:rsidR="005E2DF9" w:rsidRPr="005337B8">
        <w:rPr>
          <w:rFonts w:asciiTheme="minorHAnsi" w:cstheme="minorHAnsi" w:hAnsiTheme="minorHAnsi"/>
          <w:bCs/>
          <w:sz w:val="24"/>
          <w:szCs w:val="24"/>
        </w:rPr>
        <w:t xml:space="preserve"> se sont retrouvés à des niveaux inférieurs au </w:t>
      </w:r>
      <w:r w:rsidR="006D0462" w:rsidRPr="005337B8">
        <w:rPr>
          <w:rFonts w:asciiTheme="minorHAnsi" w:cstheme="minorHAnsi" w:hAnsiTheme="minorHAnsi"/>
          <w:bCs/>
          <w:sz w:val="24"/>
          <w:szCs w:val="24"/>
        </w:rPr>
        <w:t>SMIC</w:t>
      </w:r>
      <w:r w:rsidR="005E2DF9" w:rsidRPr="005337B8">
        <w:rPr>
          <w:rFonts w:asciiTheme="minorHAnsi" w:cstheme="minorHAnsi" w:hAnsiTheme="minorHAnsi"/>
          <w:bCs/>
          <w:sz w:val="24"/>
          <w:szCs w:val="24"/>
        </w:rPr>
        <w:t xml:space="preserve"> </w:t>
      </w:r>
    </w:p>
    <w:p w:rsidP="00EC71C8" w:rsidR="005E2DF9" w:rsidRDefault="005E2DF9" w:rsidRPr="005337B8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</w:p>
    <w:p w:rsidP="00FD039B" w:rsidR="005D56DB" w:rsidRDefault="005E2DF9" w:rsidRPr="005337B8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5337B8">
        <w:rPr>
          <w:rFonts w:asciiTheme="minorHAnsi" w:cstheme="minorHAnsi" w:hAnsiTheme="minorHAnsi"/>
          <w:bCs/>
          <w:sz w:val="24"/>
          <w:szCs w:val="24"/>
        </w:rPr>
        <w:t xml:space="preserve">C’est pourquoi il a été décidé de revaloriser </w:t>
      </w:r>
      <w:r w:rsidR="003D10A5" w:rsidRPr="005337B8">
        <w:rPr>
          <w:rFonts w:asciiTheme="minorHAnsi" w:cstheme="minorHAnsi" w:hAnsiTheme="minorHAnsi"/>
          <w:bCs/>
          <w:sz w:val="24"/>
          <w:szCs w:val="24"/>
        </w:rPr>
        <w:t>les minimas qui</w:t>
      </w:r>
      <w:r w:rsidR="00FD039B" w:rsidRPr="005337B8">
        <w:rPr>
          <w:rFonts w:asciiTheme="minorHAnsi" w:cstheme="minorHAnsi" w:hAnsiTheme="minorHAnsi"/>
          <w:bCs/>
          <w:sz w:val="24"/>
          <w:szCs w:val="24"/>
        </w:rPr>
        <w:t xml:space="preserve"> se retrouvaient en </w:t>
      </w:r>
      <w:r w:rsidR="003D10A5" w:rsidRPr="005337B8">
        <w:rPr>
          <w:rFonts w:asciiTheme="minorHAnsi" w:cstheme="minorHAnsi" w:hAnsiTheme="minorHAnsi"/>
          <w:bCs/>
          <w:sz w:val="24"/>
          <w:szCs w:val="24"/>
        </w:rPr>
        <w:t>deçà</w:t>
      </w:r>
      <w:r w:rsidR="00FD039B" w:rsidRPr="005337B8">
        <w:rPr>
          <w:rFonts w:asciiTheme="minorHAnsi" w:cstheme="minorHAnsi" w:hAnsiTheme="minorHAnsi"/>
          <w:bCs/>
          <w:sz w:val="24"/>
          <w:szCs w:val="24"/>
        </w:rPr>
        <w:t xml:space="preserve"> du </w:t>
      </w:r>
      <w:r w:rsidR="006D0462" w:rsidRPr="005337B8">
        <w:rPr>
          <w:rFonts w:asciiTheme="minorHAnsi" w:cstheme="minorHAnsi" w:hAnsiTheme="minorHAnsi"/>
          <w:bCs/>
          <w:sz w:val="24"/>
          <w:szCs w:val="24"/>
        </w:rPr>
        <w:t>SMIC</w:t>
      </w:r>
      <w:r w:rsidR="00FD039B" w:rsidRPr="005337B8">
        <w:rPr>
          <w:rFonts w:asciiTheme="minorHAnsi" w:cstheme="minorHAnsi" w:hAnsiTheme="minorHAnsi"/>
          <w:bCs/>
          <w:sz w:val="24"/>
          <w:szCs w:val="24"/>
        </w:rPr>
        <w:t xml:space="preserve"> </w:t>
      </w:r>
      <w:r w:rsidR="00AB377A" w:rsidRPr="005337B8">
        <w:rPr>
          <w:rFonts w:asciiTheme="minorHAnsi" w:cstheme="minorHAnsi" w:hAnsiTheme="minorHAnsi"/>
          <w:bCs/>
          <w:sz w:val="24"/>
          <w:szCs w:val="24"/>
        </w:rPr>
        <w:t>mensuel</w:t>
      </w:r>
      <w:r w:rsidR="00412D31" w:rsidRPr="005337B8">
        <w:rPr>
          <w:rFonts w:asciiTheme="minorHAnsi" w:cstheme="minorHAnsi" w:hAnsiTheme="minorHAnsi"/>
          <w:bCs/>
          <w:sz w:val="24"/>
          <w:szCs w:val="24"/>
        </w:rPr>
        <w:t>.</w:t>
      </w:r>
      <w:r w:rsidR="00FD039B" w:rsidRPr="005337B8">
        <w:rPr>
          <w:rFonts w:asciiTheme="minorHAnsi" w:cstheme="minorHAnsi" w:hAnsiTheme="minorHAnsi"/>
          <w:bCs/>
          <w:sz w:val="24"/>
          <w:szCs w:val="24"/>
        </w:rPr>
        <w:t xml:space="preserve"> </w:t>
      </w:r>
      <w:r w:rsidRPr="005337B8">
        <w:rPr>
          <w:rFonts w:asciiTheme="minorHAnsi" w:cstheme="minorHAnsi" w:hAnsiTheme="minorHAnsi"/>
          <w:bCs/>
          <w:sz w:val="24"/>
          <w:szCs w:val="24"/>
        </w:rPr>
        <w:t xml:space="preserve"> </w:t>
      </w:r>
    </w:p>
    <w:p w:rsidP="00FD039B" w:rsidR="00FD039B" w:rsidRDefault="00FD039B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5337B8">
        <w:rPr>
          <w:rFonts w:asciiTheme="minorHAnsi" w:cstheme="minorHAnsi" w:hAnsiTheme="minorHAnsi"/>
          <w:sz w:val="24"/>
          <w:szCs w:val="24"/>
        </w:rPr>
        <w:t>Cette augmentation est effective rétroactivement au 1</w:t>
      </w:r>
      <w:r w:rsidRPr="005337B8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5337B8">
        <w:rPr>
          <w:rFonts w:asciiTheme="minorHAnsi" w:cstheme="minorHAnsi" w:hAnsiTheme="minorHAnsi"/>
          <w:sz w:val="24"/>
          <w:szCs w:val="24"/>
        </w:rPr>
        <w:t xml:space="preserve"> </w:t>
      </w:r>
      <w:r w:rsidR="00412D31" w:rsidRPr="005337B8">
        <w:rPr>
          <w:rFonts w:asciiTheme="minorHAnsi" w:cstheme="minorHAnsi" w:hAnsiTheme="minorHAnsi"/>
          <w:sz w:val="24"/>
          <w:szCs w:val="24"/>
        </w:rPr>
        <w:t>mai</w:t>
      </w:r>
      <w:r w:rsidRPr="005337B8">
        <w:rPr>
          <w:rFonts w:asciiTheme="minorHAnsi" w:cstheme="minorHAnsi" w:hAnsiTheme="minorHAnsi"/>
          <w:sz w:val="24"/>
          <w:szCs w:val="24"/>
        </w:rPr>
        <w:t xml:space="preserve"> 202</w:t>
      </w:r>
      <w:r w:rsidR="005337B8" w:rsidRPr="005337B8">
        <w:rPr>
          <w:rFonts w:asciiTheme="minorHAnsi" w:cstheme="minorHAnsi" w:hAnsiTheme="minorHAnsi"/>
          <w:sz w:val="24"/>
          <w:szCs w:val="24"/>
        </w:rPr>
        <w:t>3</w:t>
      </w:r>
      <w:r w:rsidR="005D56DB" w:rsidRPr="005337B8">
        <w:rPr>
          <w:rFonts w:asciiTheme="minorHAnsi" w:cstheme="minorHAnsi" w:hAnsiTheme="minorHAnsi"/>
          <w:sz w:val="24"/>
          <w:szCs w:val="24"/>
        </w:rPr>
        <w:t>.</w:t>
      </w:r>
    </w:p>
    <w:p w:rsidP="006272AB" w:rsidR="00EE5F81" w:rsidRDefault="00A61D89">
      <w:pPr>
        <w:pStyle w:val="Paragraphedeliste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3D10A5">
        <w:rPr>
          <w:rFonts w:asciiTheme="minorHAnsi" w:cstheme="minorHAnsi" w:hAnsiTheme="minorHAnsi"/>
          <w:bCs/>
          <w:sz w:val="24"/>
          <w:szCs w:val="24"/>
        </w:rPr>
        <w:tab/>
      </w:r>
    </w:p>
    <w:p w:rsidP="00EE5F81" w:rsidR="00391C18" w:rsidRDefault="00391C18">
      <w:pPr>
        <w:pStyle w:val="Paragraphedeliste"/>
        <w:ind w:firstLine="708" w:left="0"/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</w:p>
    <w:p w:rsidP="00EE5F81" w:rsidR="006272AB" w:rsidRDefault="006272AB" w:rsidRPr="00EE5F81">
      <w:pPr>
        <w:pStyle w:val="Paragraphedeliste"/>
        <w:ind w:firstLine="708"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3D10A5">
        <w:rPr>
          <w:rFonts w:asciiTheme="minorHAnsi" w:cstheme="minorHAnsi" w:hAnsiTheme="minorHAnsi"/>
          <w:b/>
          <w:sz w:val="24"/>
          <w:szCs w:val="24"/>
          <w:u w:val="single"/>
        </w:rPr>
        <w:t>2.1.</w:t>
      </w:r>
      <w:r w:rsidR="0027431D" w:rsidRPr="003D10A5">
        <w:rPr>
          <w:rFonts w:asciiTheme="minorHAnsi" w:cstheme="minorHAnsi" w:hAnsiTheme="minorHAnsi"/>
          <w:b/>
          <w:sz w:val="24"/>
          <w:szCs w:val="24"/>
          <w:u w:val="single"/>
        </w:rPr>
        <w:t>2</w:t>
      </w:r>
      <w:r w:rsidRPr="003D10A5">
        <w:rPr>
          <w:rFonts w:asciiTheme="minorHAnsi" w:cstheme="minorHAnsi" w:hAnsiTheme="minorHAnsi"/>
          <w:b/>
          <w:sz w:val="24"/>
          <w:szCs w:val="24"/>
          <w:u w:val="single"/>
        </w:rPr>
        <w:t xml:space="preserve"> Revalorisation des minimas conventionnels  </w:t>
      </w:r>
    </w:p>
    <w:p w:rsidP="006272AB" w:rsidR="006272AB" w:rsidRDefault="006272AB" w:rsidRPr="000609EB">
      <w:pPr>
        <w:pStyle w:val="Paragraphedeliste"/>
        <w:ind w:left="0"/>
        <w:jc w:val="both"/>
        <w:rPr>
          <w:rFonts w:asciiTheme="minorHAnsi" w:cstheme="minorHAnsi" w:hAnsiTheme="minorHAnsi"/>
        </w:rPr>
      </w:pPr>
    </w:p>
    <w:p w:rsidP="00EC71C8" w:rsidR="00CA4EE5" w:rsidRDefault="00F26F3F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La négociation de branche sur la revalorisation des minimas conventionnels</w:t>
      </w:r>
      <w:r w:rsidR="007440FF" w:rsidRPr="0041160F">
        <w:rPr>
          <w:rFonts w:asciiTheme="minorHAnsi" w:cstheme="minorHAnsi" w:hAnsiTheme="minorHAnsi"/>
          <w:sz w:val="24"/>
          <w:szCs w:val="24"/>
        </w:rPr>
        <w:t xml:space="preserve"> </w:t>
      </w:r>
      <w:r w:rsidRPr="0041160F">
        <w:rPr>
          <w:rFonts w:asciiTheme="minorHAnsi" w:cstheme="minorHAnsi" w:hAnsiTheme="minorHAnsi"/>
          <w:sz w:val="24"/>
          <w:szCs w:val="24"/>
        </w:rPr>
        <w:t>ayant aboutie,</w:t>
      </w:r>
      <w:r w:rsidR="009F14BC" w:rsidRPr="0041160F">
        <w:rPr>
          <w:rFonts w:asciiTheme="minorHAnsi" w:cstheme="minorHAnsi" w:hAnsiTheme="minorHAnsi"/>
          <w:sz w:val="24"/>
          <w:szCs w:val="24"/>
        </w:rPr>
        <w:t xml:space="preserve"> </w:t>
      </w:r>
      <w:r w:rsidR="007440FF" w:rsidRPr="0041160F">
        <w:rPr>
          <w:rFonts w:asciiTheme="minorHAnsi" w:cstheme="minorHAnsi" w:hAnsiTheme="minorHAnsi"/>
          <w:sz w:val="24"/>
          <w:szCs w:val="24"/>
        </w:rPr>
        <w:t>avec la signat</w:t>
      </w:r>
      <w:r w:rsidR="009F14BC" w:rsidRPr="0041160F">
        <w:rPr>
          <w:rFonts w:asciiTheme="minorHAnsi" w:cstheme="minorHAnsi" w:hAnsiTheme="minorHAnsi"/>
          <w:sz w:val="24"/>
          <w:szCs w:val="24"/>
        </w:rPr>
        <w:t>ure</w:t>
      </w:r>
      <w:r w:rsidR="00CA4EE5">
        <w:rPr>
          <w:rFonts w:asciiTheme="minorHAnsi" w:cstheme="minorHAnsi" w:hAnsiTheme="minorHAnsi"/>
          <w:sz w:val="24"/>
          <w:szCs w:val="24"/>
        </w:rPr>
        <w:t xml:space="preserve"> : </w:t>
      </w:r>
    </w:p>
    <w:p w:rsidP="00391C18" w:rsidR="00391C18" w:rsidRDefault="009F14BC">
      <w:pPr>
        <w:pStyle w:val="Paragraphedeliste"/>
        <w:numPr>
          <w:ilvl w:val="0"/>
          <w:numId w:val="5"/>
        </w:numPr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="0004490F" w:rsidRPr="00391C18">
        <w:rPr>
          <w:rFonts w:asciiTheme="minorHAnsi" w:cstheme="minorHAnsi" w:hAnsiTheme="minorHAnsi"/>
          <w:sz w:val="24"/>
          <w:szCs w:val="24"/>
        </w:rPr>
        <w:t>D’un</w:t>
      </w:r>
      <w:r w:rsidR="00CA4EE5" w:rsidRPr="00391C18">
        <w:rPr>
          <w:rFonts w:asciiTheme="minorHAnsi" w:cstheme="minorHAnsi" w:hAnsiTheme="minorHAnsi"/>
          <w:sz w:val="24"/>
          <w:szCs w:val="24"/>
        </w:rPr>
        <w:t xml:space="preserve"> accord </w:t>
      </w:r>
      <w:r w:rsidR="0004490F" w:rsidRPr="00391C18">
        <w:rPr>
          <w:rFonts w:asciiTheme="minorHAnsi" w:cstheme="minorHAnsi" w:hAnsiTheme="minorHAnsi"/>
          <w:sz w:val="24"/>
          <w:szCs w:val="24"/>
        </w:rPr>
        <w:t>paritaire en</w:t>
      </w:r>
      <w:r w:rsidR="00CA4EE5" w:rsidRPr="00391C18">
        <w:rPr>
          <w:rFonts w:asciiTheme="minorHAnsi" w:cstheme="minorHAnsi" w:hAnsiTheme="minorHAnsi"/>
          <w:sz w:val="24"/>
          <w:szCs w:val="24"/>
        </w:rPr>
        <w:t xml:space="preserve"> date du </w:t>
      </w:r>
      <w:r w:rsidR="00FD039B" w:rsidRPr="00391C18">
        <w:rPr>
          <w:rFonts w:asciiTheme="minorHAnsi" w:cstheme="minorHAnsi" w:hAnsiTheme="minorHAnsi"/>
          <w:sz w:val="24"/>
          <w:szCs w:val="24"/>
        </w:rPr>
        <w:t xml:space="preserve">8 </w:t>
      </w:r>
      <w:r w:rsidR="00CF284A" w:rsidRPr="00391C18">
        <w:rPr>
          <w:rFonts w:asciiTheme="minorHAnsi" w:cstheme="minorHAnsi" w:hAnsiTheme="minorHAnsi"/>
          <w:sz w:val="24"/>
          <w:szCs w:val="24"/>
        </w:rPr>
        <w:t>février</w:t>
      </w:r>
      <w:r w:rsidR="00D50AB6"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="0004490F" w:rsidRPr="00391C18">
        <w:rPr>
          <w:rFonts w:asciiTheme="minorHAnsi" w:cstheme="minorHAnsi" w:hAnsiTheme="minorHAnsi"/>
          <w:sz w:val="24"/>
          <w:szCs w:val="24"/>
        </w:rPr>
        <w:t>2023 prévoyant</w:t>
      </w:r>
      <w:r w:rsidR="0047630B" w:rsidRPr="00391C18">
        <w:rPr>
          <w:rFonts w:asciiTheme="minorHAnsi" w:cstheme="minorHAnsi" w:hAnsiTheme="minorHAnsi"/>
          <w:sz w:val="24"/>
          <w:szCs w:val="24"/>
        </w:rPr>
        <w:t xml:space="preserve"> une augmentation de</w:t>
      </w:r>
      <w:r w:rsidR="00CF284A" w:rsidRPr="00391C18">
        <w:rPr>
          <w:rFonts w:asciiTheme="minorHAnsi" w:cstheme="minorHAnsi" w:hAnsiTheme="minorHAnsi"/>
          <w:b/>
          <w:sz w:val="24"/>
          <w:szCs w:val="24"/>
        </w:rPr>
        <w:t xml:space="preserve"> </w:t>
      </w:r>
      <w:r w:rsidR="00CA4EE5" w:rsidRPr="00391C18">
        <w:rPr>
          <w:rFonts w:asciiTheme="minorHAnsi" w:cstheme="minorHAnsi" w:hAnsiTheme="minorHAnsi"/>
          <w:b/>
          <w:sz w:val="24"/>
          <w:szCs w:val="24"/>
        </w:rPr>
        <w:t>3.25</w:t>
      </w:r>
      <w:r w:rsidR="0047630B" w:rsidRPr="00391C18">
        <w:rPr>
          <w:rFonts w:asciiTheme="minorHAnsi" w:cstheme="minorHAnsi" w:hAnsiTheme="minorHAnsi"/>
          <w:b/>
          <w:sz w:val="24"/>
          <w:szCs w:val="24"/>
        </w:rPr>
        <w:t>%</w:t>
      </w:r>
      <w:r w:rsidR="0047630B" w:rsidRPr="00391C18">
        <w:rPr>
          <w:rFonts w:asciiTheme="minorHAnsi" w:cstheme="minorHAnsi" w:hAnsiTheme="minorHAnsi"/>
          <w:sz w:val="24"/>
          <w:szCs w:val="24"/>
        </w:rPr>
        <w:t xml:space="preserve"> applicable </w:t>
      </w:r>
      <w:r w:rsidRPr="00391C18">
        <w:rPr>
          <w:rFonts w:asciiTheme="minorHAnsi" w:cstheme="minorHAnsi" w:hAnsiTheme="minorHAnsi"/>
          <w:sz w:val="24"/>
          <w:szCs w:val="24"/>
        </w:rPr>
        <w:t>au 1</w:t>
      </w:r>
      <w:r w:rsidRPr="00391C18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="00CA4EE5" w:rsidRPr="00391C18">
        <w:rPr>
          <w:rFonts w:asciiTheme="minorHAnsi" w:cstheme="minorHAnsi" w:hAnsiTheme="minorHAnsi"/>
          <w:sz w:val="24"/>
          <w:szCs w:val="24"/>
        </w:rPr>
        <w:t>avril 2023</w:t>
      </w:r>
      <w:r w:rsidRPr="00391C18">
        <w:rPr>
          <w:rFonts w:asciiTheme="minorHAnsi" w:cstheme="minorHAnsi" w:hAnsiTheme="minorHAnsi"/>
          <w:sz w:val="24"/>
          <w:szCs w:val="24"/>
        </w:rPr>
        <w:t>,</w:t>
      </w:r>
      <w:r w:rsidR="000E6FC0"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Pr="00391C18">
        <w:rPr>
          <w:rFonts w:asciiTheme="minorHAnsi" w:cstheme="minorHAnsi" w:hAnsiTheme="minorHAnsi"/>
          <w:sz w:val="24"/>
          <w:szCs w:val="24"/>
        </w:rPr>
        <w:t>l</w:t>
      </w:r>
      <w:r w:rsidR="00F26F3F" w:rsidRPr="00391C18">
        <w:rPr>
          <w:rFonts w:asciiTheme="minorHAnsi" w:cstheme="minorHAnsi" w:hAnsiTheme="minorHAnsi"/>
          <w:sz w:val="24"/>
          <w:szCs w:val="24"/>
        </w:rPr>
        <w:t xml:space="preserve">a Direction de l’entreprise a décidé </w:t>
      </w:r>
      <w:r w:rsidR="00FD1245" w:rsidRPr="00391C18">
        <w:rPr>
          <w:rFonts w:asciiTheme="minorHAnsi" w:cstheme="minorHAnsi" w:hAnsiTheme="minorHAnsi"/>
          <w:sz w:val="24"/>
          <w:szCs w:val="24"/>
        </w:rPr>
        <w:t xml:space="preserve">d’appliquer cette revalorisation pour l’ensemble des </w:t>
      </w:r>
      <w:r w:rsidR="005B3488" w:rsidRPr="00391C18">
        <w:rPr>
          <w:rFonts w:asciiTheme="minorHAnsi" w:cstheme="minorHAnsi" w:hAnsiTheme="minorHAnsi"/>
          <w:sz w:val="24"/>
          <w:szCs w:val="24"/>
        </w:rPr>
        <w:t xml:space="preserve">personnes </w:t>
      </w:r>
      <w:r w:rsidR="00F26F3F" w:rsidRPr="00391C18">
        <w:rPr>
          <w:rFonts w:asciiTheme="minorHAnsi" w:cstheme="minorHAnsi" w:hAnsiTheme="minorHAnsi"/>
          <w:sz w:val="24"/>
          <w:szCs w:val="24"/>
        </w:rPr>
        <w:t>au minima conventionne</w:t>
      </w:r>
      <w:r w:rsidR="005B3488" w:rsidRPr="00391C18">
        <w:rPr>
          <w:rFonts w:asciiTheme="minorHAnsi" w:cstheme="minorHAnsi" w:hAnsiTheme="minorHAnsi"/>
          <w:sz w:val="24"/>
          <w:szCs w:val="24"/>
        </w:rPr>
        <w:t>l de leur classification</w:t>
      </w:r>
      <w:r w:rsidR="00F26F3F" w:rsidRPr="00391C18">
        <w:rPr>
          <w:rFonts w:asciiTheme="minorHAnsi" w:cstheme="minorHAnsi" w:hAnsiTheme="minorHAnsi"/>
          <w:sz w:val="24"/>
          <w:szCs w:val="24"/>
        </w:rPr>
        <w:t>.</w:t>
      </w:r>
      <w:r w:rsidR="005B3488"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="00F26F3F" w:rsidRPr="00391C18">
        <w:rPr>
          <w:rFonts w:asciiTheme="minorHAnsi" w:cstheme="minorHAnsi" w:hAnsiTheme="minorHAnsi"/>
          <w:sz w:val="24"/>
          <w:szCs w:val="24"/>
        </w:rPr>
        <w:t xml:space="preserve">Cette augmentation </w:t>
      </w:r>
      <w:r w:rsidR="00CF284A" w:rsidRPr="00391C18">
        <w:rPr>
          <w:rFonts w:asciiTheme="minorHAnsi" w:cstheme="minorHAnsi" w:hAnsiTheme="minorHAnsi"/>
          <w:sz w:val="24"/>
          <w:szCs w:val="24"/>
        </w:rPr>
        <w:t xml:space="preserve">est effective </w:t>
      </w:r>
      <w:r w:rsidR="00530647" w:rsidRPr="00391C18">
        <w:rPr>
          <w:rFonts w:asciiTheme="minorHAnsi" w:cstheme="minorHAnsi" w:hAnsiTheme="minorHAnsi"/>
          <w:sz w:val="24"/>
          <w:szCs w:val="24"/>
        </w:rPr>
        <w:t>rétroactivement au</w:t>
      </w:r>
      <w:r w:rsidR="00F26F3F" w:rsidRPr="00391C18">
        <w:rPr>
          <w:rFonts w:asciiTheme="minorHAnsi" w:cstheme="minorHAnsi" w:hAnsiTheme="minorHAnsi"/>
          <w:sz w:val="24"/>
          <w:szCs w:val="24"/>
        </w:rPr>
        <w:t xml:space="preserve"> 1</w:t>
      </w:r>
      <w:r w:rsidR="00F26F3F" w:rsidRPr="00391C18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F26F3F" w:rsidRPr="00391C18">
        <w:rPr>
          <w:rFonts w:asciiTheme="minorHAnsi" w:cstheme="minorHAnsi" w:hAnsiTheme="minorHAnsi"/>
          <w:sz w:val="24"/>
          <w:szCs w:val="24"/>
        </w:rPr>
        <w:t xml:space="preserve"> </w:t>
      </w:r>
      <w:r w:rsidR="00CA4EE5" w:rsidRPr="00391C18">
        <w:rPr>
          <w:rFonts w:asciiTheme="minorHAnsi" w:cstheme="minorHAnsi" w:hAnsiTheme="minorHAnsi"/>
          <w:sz w:val="24"/>
          <w:szCs w:val="24"/>
        </w:rPr>
        <w:t>avril 2023</w:t>
      </w:r>
      <w:r w:rsidR="006B1947" w:rsidRPr="00391C18">
        <w:rPr>
          <w:rFonts w:asciiTheme="minorHAnsi" w:cstheme="minorHAnsi" w:hAnsiTheme="minorHAnsi"/>
          <w:sz w:val="24"/>
          <w:szCs w:val="24"/>
        </w:rPr>
        <w:t>.</w:t>
      </w:r>
      <w:r w:rsidR="00944C9E" w:rsidRPr="00391C18">
        <w:rPr>
          <w:rFonts w:asciiTheme="minorHAnsi" w:cstheme="minorHAnsi" w:hAnsiTheme="minorHAnsi"/>
          <w:sz w:val="24"/>
          <w:szCs w:val="24"/>
        </w:rPr>
        <w:t xml:space="preserve"> </w:t>
      </w:r>
    </w:p>
    <w:p w:rsidP="00391C18" w:rsidR="00391C18" w:rsidRDefault="00391C18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391C18" w:rsidR="00934AAB" w:rsidRDefault="0004490F" w:rsidRPr="00391C18">
      <w:pPr>
        <w:pStyle w:val="Paragraphedeliste"/>
        <w:numPr>
          <w:ilvl w:val="0"/>
          <w:numId w:val="5"/>
        </w:numPr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</w:rPr>
        <w:t>D’un</w:t>
      </w:r>
      <w:r w:rsidR="00412D31" w:rsidRPr="00391C18">
        <w:rPr>
          <w:rFonts w:asciiTheme="minorHAnsi" w:cstheme="minorHAnsi" w:hAnsiTheme="minorHAnsi"/>
        </w:rPr>
        <w:t xml:space="preserve"> accord paritaire en date du </w:t>
      </w:r>
      <w:r w:rsidR="00CA4EE5" w:rsidRPr="00391C18">
        <w:rPr>
          <w:rFonts w:asciiTheme="minorHAnsi" w:cstheme="minorHAnsi" w:hAnsiTheme="minorHAnsi"/>
        </w:rPr>
        <w:t>26 mai 2023</w:t>
      </w:r>
      <w:r w:rsidR="00412D31" w:rsidRPr="00391C18">
        <w:rPr>
          <w:rFonts w:asciiTheme="minorHAnsi" w:cstheme="minorHAnsi" w:hAnsiTheme="minorHAnsi"/>
        </w:rPr>
        <w:t xml:space="preserve"> </w:t>
      </w:r>
      <w:r w:rsidR="005269A2" w:rsidRPr="00391C18">
        <w:rPr>
          <w:rFonts w:asciiTheme="minorHAnsi" w:cstheme="minorHAnsi" w:hAnsiTheme="minorHAnsi"/>
        </w:rPr>
        <w:t>prévoyant une</w:t>
      </w:r>
      <w:r w:rsidR="00934AAB" w:rsidRPr="00391C18">
        <w:rPr>
          <w:rFonts w:asciiTheme="minorHAnsi" w:cstheme="minorHAnsi" w:hAnsiTheme="minorHAnsi"/>
        </w:rPr>
        <w:t xml:space="preserve"> augmentation de </w:t>
      </w:r>
      <w:r w:rsidR="00CA4EE5" w:rsidRPr="00391C18">
        <w:rPr>
          <w:rFonts w:asciiTheme="minorHAnsi" w:cstheme="minorHAnsi" w:hAnsiTheme="minorHAnsi"/>
          <w:b/>
          <w:bCs/>
        </w:rPr>
        <w:t>2</w:t>
      </w:r>
      <w:r w:rsidR="00934AAB" w:rsidRPr="00391C18">
        <w:rPr>
          <w:rFonts w:asciiTheme="minorHAnsi" w:cstheme="minorHAnsi" w:hAnsiTheme="minorHAnsi"/>
          <w:b/>
          <w:bCs/>
        </w:rPr>
        <w:t>%</w:t>
      </w:r>
      <w:r w:rsidR="00934AAB" w:rsidRPr="00391C18">
        <w:rPr>
          <w:rFonts w:asciiTheme="minorHAnsi" w:cstheme="minorHAnsi" w:hAnsiTheme="minorHAnsi"/>
        </w:rPr>
        <w:t xml:space="preserve"> applicable au 1</w:t>
      </w:r>
      <w:r w:rsidR="00934AAB" w:rsidRPr="00391C18">
        <w:rPr>
          <w:rFonts w:asciiTheme="minorHAnsi" w:cstheme="minorHAnsi" w:hAnsiTheme="minorHAnsi"/>
          <w:vertAlign w:val="superscript"/>
        </w:rPr>
        <w:t>er</w:t>
      </w:r>
      <w:r w:rsidR="00934AAB" w:rsidRPr="00391C18">
        <w:rPr>
          <w:rFonts w:asciiTheme="minorHAnsi" w:cstheme="minorHAnsi" w:hAnsiTheme="minorHAnsi"/>
        </w:rPr>
        <w:t xml:space="preserve"> </w:t>
      </w:r>
      <w:r w:rsidR="00CA4EE5" w:rsidRPr="00391C18">
        <w:rPr>
          <w:rFonts w:asciiTheme="minorHAnsi" w:cstheme="minorHAnsi" w:hAnsiTheme="minorHAnsi"/>
        </w:rPr>
        <w:t>septembre 2023</w:t>
      </w:r>
      <w:r w:rsidR="00934AAB" w:rsidRPr="00391C18">
        <w:rPr>
          <w:rFonts w:asciiTheme="minorHAnsi" w:cstheme="minorHAnsi" w:hAnsiTheme="minorHAnsi"/>
        </w:rPr>
        <w:t xml:space="preserve">, la Direction de l’entreprise </w:t>
      </w:r>
      <w:r w:rsidR="002B20CF" w:rsidRPr="00391C18">
        <w:rPr>
          <w:rFonts w:asciiTheme="minorHAnsi" w:cstheme="minorHAnsi" w:hAnsiTheme="minorHAnsi"/>
        </w:rPr>
        <w:t>appliquera également</w:t>
      </w:r>
      <w:r w:rsidR="001E7501" w:rsidRPr="00391C18">
        <w:rPr>
          <w:rFonts w:asciiTheme="minorHAnsi" w:cstheme="minorHAnsi" w:hAnsiTheme="minorHAnsi"/>
        </w:rPr>
        <w:t xml:space="preserve"> </w:t>
      </w:r>
      <w:r w:rsidR="00934AAB" w:rsidRPr="00391C18">
        <w:rPr>
          <w:rFonts w:asciiTheme="minorHAnsi" w:cstheme="minorHAnsi" w:hAnsiTheme="minorHAnsi"/>
        </w:rPr>
        <w:t xml:space="preserve">cette revalorisation pour l’ensemble des personnes au minima conventionnel de leur classification à compter </w:t>
      </w:r>
      <w:r w:rsidR="001E7501" w:rsidRPr="00391C18">
        <w:rPr>
          <w:rFonts w:asciiTheme="minorHAnsi" w:cstheme="minorHAnsi" w:hAnsiTheme="minorHAnsi"/>
        </w:rPr>
        <w:t>du 1</w:t>
      </w:r>
      <w:r w:rsidR="001E7501" w:rsidRPr="00391C18">
        <w:rPr>
          <w:rFonts w:asciiTheme="minorHAnsi" w:cstheme="minorHAnsi" w:hAnsiTheme="minorHAnsi"/>
          <w:vertAlign w:val="superscript"/>
        </w:rPr>
        <w:t>er</w:t>
      </w:r>
      <w:r w:rsidR="001E7501" w:rsidRPr="00391C18">
        <w:rPr>
          <w:rFonts w:asciiTheme="minorHAnsi" w:cstheme="minorHAnsi" w:hAnsiTheme="minorHAnsi"/>
        </w:rPr>
        <w:t xml:space="preserve"> </w:t>
      </w:r>
      <w:r w:rsidR="00CA4EE5" w:rsidRPr="00391C18">
        <w:rPr>
          <w:rFonts w:asciiTheme="minorHAnsi" w:cstheme="minorHAnsi" w:hAnsiTheme="minorHAnsi"/>
        </w:rPr>
        <w:t>septembre 2023</w:t>
      </w:r>
      <w:r w:rsidR="002B20CF" w:rsidRPr="00391C18">
        <w:rPr>
          <w:rFonts w:asciiTheme="minorHAnsi" w:cstheme="minorHAnsi" w:hAnsiTheme="minorHAnsi"/>
        </w:rPr>
        <w:t>.</w:t>
      </w:r>
    </w:p>
    <w:p w:rsidP="00EC71C8" w:rsidR="00412D31" w:rsidRDefault="00412D31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391C18" w:rsidR="00391C18" w:rsidRDefault="00391C18" w:rsidRPr="00944C9E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</w:rPr>
      </w:pPr>
      <w:r>
        <w:rPr>
          <w:rFonts w:asciiTheme="minorHAnsi" w:cstheme="minorHAnsi" w:hAnsiTheme="minorHAnsi"/>
          <w:bCs/>
          <w:sz w:val="24"/>
          <w:szCs w:val="24"/>
        </w:rPr>
        <w:t xml:space="preserve">Cette revalorisation représente un montant global annuel </w:t>
      </w:r>
      <w:r w:rsidRPr="00391C18">
        <w:rPr>
          <w:rFonts w:asciiTheme="minorHAnsi" w:cstheme="minorHAnsi" w:hAnsiTheme="minorHAnsi"/>
          <w:bCs/>
          <w:sz w:val="24"/>
          <w:szCs w:val="24"/>
        </w:rPr>
        <w:t xml:space="preserve">de </w:t>
      </w:r>
      <w:r>
        <w:rPr>
          <w:rFonts w:asciiTheme="minorHAnsi" w:cstheme="minorHAnsi" w:hAnsiTheme="minorHAnsi"/>
          <w:b/>
          <w:sz w:val="24"/>
          <w:szCs w:val="24"/>
        </w:rPr>
        <w:t>56922</w:t>
      </w:r>
      <w:r w:rsidRPr="00391C18">
        <w:rPr>
          <w:rFonts w:asciiTheme="minorHAnsi" w:cstheme="minorHAnsi" w:hAnsiTheme="minorHAnsi"/>
          <w:b/>
          <w:sz w:val="24"/>
          <w:szCs w:val="24"/>
        </w:rPr>
        <w:t xml:space="preserve">€ </w:t>
      </w:r>
      <w:r>
        <w:rPr>
          <w:rFonts w:asciiTheme="minorHAnsi" w:cstheme="minorHAnsi" w:hAnsiTheme="minorHAnsi"/>
          <w:b/>
          <w:sz w:val="24"/>
          <w:szCs w:val="24"/>
        </w:rPr>
        <w:t>(charges comprises).</w:t>
      </w:r>
    </w:p>
    <w:p w:rsidP="00EC71C8" w:rsidR="00EE7BFE" w:rsidRDefault="00EE7BFE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932D15" w:rsidR="00932D15" w:rsidRDefault="00932D15" w:rsidRPr="003D10A5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  <w:u w:val="single"/>
        </w:rPr>
      </w:pPr>
      <w:r w:rsidRPr="003D10A5">
        <w:rPr>
          <w:rFonts w:asciiTheme="minorHAnsi" w:cstheme="minorHAnsi" w:hAnsiTheme="minorHAnsi"/>
          <w:b/>
          <w:sz w:val="24"/>
          <w:szCs w:val="24"/>
        </w:rPr>
        <w:tab/>
      </w:r>
      <w:r w:rsidRPr="003D10A5">
        <w:rPr>
          <w:rFonts w:asciiTheme="minorHAnsi" w:cstheme="minorHAnsi" w:hAnsiTheme="minorHAnsi"/>
          <w:b/>
          <w:sz w:val="24"/>
          <w:szCs w:val="24"/>
          <w:u w:val="single"/>
        </w:rPr>
        <w:t>2.1.</w:t>
      </w:r>
      <w:r>
        <w:rPr>
          <w:rFonts w:asciiTheme="minorHAnsi" w:cstheme="minorHAnsi" w:hAnsiTheme="minorHAnsi"/>
          <w:b/>
          <w:sz w:val="24"/>
          <w:szCs w:val="24"/>
          <w:u w:val="single"/>
        </w:rPr>
        <w:t>3</w:t>
      </w:r>
      <w:r w:rsidRPr="003D10A5">
        <w:rPr>
          <w:rFonts w:asciiTheme="minorHAnsi" w:cstheme="minorHAnsi" w:hAnsiTheme="minorHAnsi"/>
          <w:b/>
          <w:sz w:val="24"/>
          <w:szCs w:val="24"/>
          <w:u w:val="single"/>
        </w:rPr>
        <w:t xml:space="preserve"> Augmentation générale du salaire effectif de base</w:t>
      </w:r>
    </w:p>
    <w:p w:rsidP="00932D15" w:rsidR="00932D15" w:rsidRDefault="00932D15" w:rsidRPr="000609EB">
      <w:pPr>
        <w:pStyle w:val="Paragraphedeliste"/>
        <w:ind w:left="0"/>
        <w:jc w:val="both"/>
        <w:rPr>
          <w:rFonts w:asciiTheme="minorHAnsi" w:cstheme="minorHAnsi" w:hAnsiTheme="minorHAnsi"/>
          <w:b/>
          <w:u w:val="single"/>
        </w:rPr>
      </w:pPr>
    </w:p>
    <w:p w:rsidP="00932D15" w:rsidR="00CA4EE5" w:rsidRDefault="00932D15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Tous les salariés</w:t>
      </w:r>
      <w:r>
        <w:rPr>
          <w:rFonts w:asciiTheme="minorHAnsi" w:cstheme="minorHAnsi" w:hAnsiTheme="minorHAnsi"/>
          <w:sz w:val="24"/>
          <w:szCs w:val="24"/>
        </w:rPr>
        <w:t xml:space="preserve"> dont le salaire est supérieur au minima conventionnel de leur catégorie</w:t>
      </w:r>
      <w:r w:rsidRPr="0041160F">
        <w:rPr>
          <w:rFonts w:asciiTheme="minorHAnsi" w:cstheme="minorHAnsi" w:hAnsiTheme="minorHAnsi"/>
          <w:sz w:val="24"/>
          <w:szCs w:val="24"/>
        </w:rPr>
        <w:t xml:space="preserve"> bénéficieront d’une revalorisation de leur salaire de base </w:t>
      </w:r>
      <w:r>
        <w:rPr>
          <w:rFonts w:asciiTheme="minorHAnsi" w:cstheme="minorHAnsi" w:hAnsiTheme="minorHAnsi"/>
          <w:sz w:val="24"/>
          <w:szCs w:val="24"/>
        </w:rPr>
        <w:t xml:space="preserve">à compter </w:t>
      </w:r>
      <w:r w:rsidR="005269A2">
        <w:rPr>
          <w:rFonts w:asciiTheme="minorHAnsi" w:cstheme="minorHAnsi" w:hAnsiTheme="minorHAnsi"/>
          <w:sz w:val="24"/>
          <w:szCs w:val="24"/>
        </w:rPr>
        <w:t xml:space="preserve">du </w:t>
      </w:r>
      <w:r w:rsidR="005269A2" w:rsidRPr="00832051">
        <w:rPr>
          <w:rFonts w:asciiTheme="minorHAnsi" w:cstheme="minorHAnsi" w:hAnsiTheme="minorHAnsi"/>
          <w:sz w:val="24"/>
          <w:szCs w:val="24"/>
        </w:rPr>
        <w:t>1</w:t>
      </w:r>
      <w:r w:rsidRPr="00832051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832051">
        <w:rPr>
          <w:rFonts w:asciiTheme="minorHAnsi" w:cstheme="minorHAnsi" w:hAnsiTheme="minorHAnsi"/>
          <w:sz w:val="24"/>
          <w:szCs w:val="24"/>
        </w:rPr>
        <w:t xml:space="preserve"> juillet 202</w:t>
      </w:r>
      <w:r w:rsidR="00CA4EE5" w:rsidRPr="00832051">
        <w:rPr>
          <w:rFonts w:asciiTheme="minorHAnsi" w:cstheme="minorHAnsi" w:hAnsiTheme="minorHAnsi"/>
          <w:sz w:val="24"/>
          <w:szCs w:val="24"/>
        </w:rPr>
        <w:t>3, de</w:t>
      </w:r>
      <w:r w:rsidR="00CA4EE5">
        <w:rPr>
          <w:rFonts w:asciiTheme="minorHAnsi" w:cstheme="minorHAnsi" w:hAnsiTheme="minorHAnsi"/>
          <w:sz w:val="24"/>
          <w:szCs w:val="24"/>
        </w:rPr>
        <w:t xml:space="preserve"> la manière suivante :</w:t>
      </w:r>
    </w:p>
    <w:p w:rsidP="00932D15" w:rsidR="00CA4EE5" w:rsidRDefault="00CA4EE5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CA4EE5" w:rsidR="00832051" w:rsidRDefault="00CA4EE5">
      <w:pPr>
        <w:pStyle w:val="Paragraphedeliste"/>
        <w:numPr>
          <w:ilvl w:val="0"/>
          <w:numId w:val="5"/>
        </w:numPr>
        <w:jc w:val="both"/>
        <w:rPr>
          <w:rFonts w:asciiTheme="minorHAnsi" w:cstheme="minorHAnsi" w:hAnsiTheme="minorHAnsi"/>
          <w:sz w:val="24"/>
          <w:szCs w:val="24"/>
        </w:rPr>
      </w:pPr>
      <w:r w:rsidRPr="00CA4EE5">
        <w:rPr>
          <w:rFonts w:asciiTheme="minorHAnsi" w:cstheme="minorHAnsi" w:hAnsiTheme="minorHAnsi"/>
          <w:b/>
          <w:bCs/>
          <w:sz w:val="24"/>
          <w:szCs w:val="24"/>
          <w:u w:val="single"/>
        </w:rPr>
        <w:t>Pour les salariés des échelons 6A à 4</w:t>
      </w:r>
      <w:r>
        <w:rPr>
          <w:rFonts w:asciiTheme="minorHAnsi" w:cstheme="minorHAnsi" w:hAnsiTheme="minorHAnsi"/>
          <w:sz w:val="24"/>
          <w:szCs w:val="24"/>
        </w:rPr>
        <w:t> :</w:t>
      </w:r>
      <w:r w:rsidR="00832051">
        <w:rPr>
          <w:rFonts w:asciiTheme="minorHAnsi" w:cstheme="minorHAnsi" w:hAnsiTheme="minorHAnsi"/>
          <w:sz w:val="24"/>
          <w:szCs w:val="24"/>
        </w:rPr>
        <w:t xml:space="preserve"> (catégorie</w:t>
      </w:r>
      <w:r w:rsidR="00391C18">
        <w:rPr>
          <w:rFonts w:asciiTheme="minorHAnsi" w:cstheme="minorHAnsi" w:hAnsiTheme="minorHAnsi"/>
          <w:sz w:val="24"/>
          <w:szCs w:val="24"/>
        </w:rPr>
        <w:t>s</w:t>
      </w:r>
      <w:r w:rsidR="00832051">
        <w:rPr>
          <w:rFonts w:asciiTheme="minorHAnsi" w:cstheme="minorHAnsi" w:hAnsiTheme="minorHAnsi"/>
          <w:sz w:val="24"/>
          <w:szCs w:val="24"/>
        </w:rPr>
        <w:t xml:space="preserve"> ouvrier</w:t>
      </w:r>
      <w:r w:rsidR="00391C18">
        <w:rPr>
          <w:rFonts w:asciiTheme="minorHAnsi" w:cstheme="minorHAnsi" w:hAnsiTheme="minorHAnsi"/>
          <w:sz w:val="24"/>
          <w:szCs w:val="24"/>
        </w:rPr>
        <w:t xml:space="preserve"> et employé</w:t>
      </w:r>
      <w:r w:rsidR="00832051">
        <w:rPr>
          <w:rFonts w:asciiTheme="minorHAnsi" w:cstheme="minorHAnsi" w:hAnsiTheme="minorHAnsi"/>
          <w:sz w:val="24"/>
          <w:szCs w:val="24"/>
        </w:rPr>
        <w:t xml:space="preserve">) </w:t>
      </w:r>
    </w:p>
    <w:p w:rsidP="00832051" w:rsidR="00932D15" w:rsidRDefault="00CA4EE5" w:rsidRPr="00BF0F82">
      <w:pPr>
        <w:pStyle w:val="Paragraphedeliste"/>
        <w:numPr>
          <w:ilvl w:val="0"/>
          <w:numId w:val="11"/>
        </w:numPr>
        <w:jc w:val="both"/>
        <w:rPr>
          <w:rFonts w:asciiTheme="minorHAnsi" w:cstheme="minorHAnsi" w:hAnsiTheme="minorHAnsi"/>
          <w:b/>
          <w:bCs/>
        </w:rPr>
      </w:pPr>
      <w:r w:rsidRPr="00BF0F82">
        <w:rPr>
          <w:rFonts w:asciiTheme="minorHAnsi" w:cstheme="minorHAnsi" w:hAnsiTheme="minorHAnsi"/>
          <w:b/>
          <w:bCs/>
        </w:rPr>
        <w:t>Revalorisation de 4% du salaire de base mensuel</w:t>
      </w:r>
      <w:r w:rsidR="00932D15" w:rsidRPr="00BF0F82">
        <w:rPr>
          <w:rFonts w:asciiTheme="minorHAnsi" w:cstheme="minorHAnsi" w:hAnsiTheme="minorHAnsi"/>
          <w:b/>
          <w:bCs/>
        </w:rPr>
        <w:t xml:space="preserve"> </w:t>
      </w:r>
    </w:p>
    <w:p w:rsidP="00932D15" w:rsidR="00832051" w:rsidRDefault="00832051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932D15" w:rsidR="00932D15" w:rsidRDefault="00056828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Le bénéfice de cette augmentation est </w:t>
      </w:r>
      <w:r w:rsidR="002B20CF">
        <w:rPr>
          <w:rFonts w:asciiTheme="minorHAnsi" w:cstheme="minorHAnsi" w:hAnsiTheme="minorHAnsi"/>
          <w:sz w:val="24"/>
          <w:szCs w:val="24"/>
        </w:rPr>
        <w:t>subordonné</w:t>
      </w:r>
      <w:r>
        <w:rPr>
          <w:rFonts w:asciiTheme="minorHAnsi" w:cstheme="minorHAnsi" w:hAnsiTheme="minorHAnsi"/>
          <w:sz w:val="24"/>
          <w:szCs w:val="24"/>
        </w:rPr>
        <w:t xml:space="preserve"> à la condition d’être salarié de l’entreprise </w:t>
      </w:r>
      <w:r w:rsidR="00575CB4">
        <w:rPr>
          <w:rFonts w:asciiTheme="minorHAnsi" w:cstheme="minorHAnsi" w:hAnsiTheme="minorHAnsi"/>
          <w:sz w:val="24"/>
          <w:szCs w:val="24"/>
        </w:rPr>
        <w:t xml:space="preserve">antérieurement </w:t>
      </w:r>
      <w:r w:rsidR="006D0462" w:rsidRPr="00832051">
        <w:rPr>
          <w:rFonts w:asciiTheme="minorHAnsi" w:cstheme="minorHAnsi" w:hAnsiTheme="minorHAnsi"/>
          <w:sz w:val="24"/>
          <w:szCs w:val="24"/>
        </w:rPr>
        <w:t xml:space="preserve">au </w:t>
      </w:r>
      <w:r w:rsidR="00CA4EE5" w:rsidRPr="00832051">
        <w:rPr>
          <w:rFonts w:asciiTheme="minorHAnsi" w:cstheme="minorHAnsi" w:hAnsiTheme="minorHAnsi"/>
          <w:sz w:val="24"/>
          <w:szCs w:val="24"/>
        </w:rPr>
        <w:t>1</w:t>
      </w:r>
      <w:r w:rsidR="00CA4EE5" w:rsidRPr="00832051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="00CA4EE5" w:rsidRPr="00832051">
        <w:rPr>
          <w:rFonts w:asciiTheme="minorHAnsi" w:cstheme="minorHAnsi" w:hAnsiTheme="minorHAnsi"/>
          <w:sz w:val="24"/>
          <w:szCs w:val="24"/>
        </w:rPr>
        <w:t xml:space="preserve"> juillet </w:t>
      </w:r>
      <w:r w:rsidR="00391C18" w:rsidRPr="00832051">
        <w:rPr>
          <w:rFonts w:asciiTheme="minorHAnsi" w:cstheme="minorHAnsi" w:hAnsiTheme="minorHAnsi"/>
          <w:sz w:val="24"/>
          <w:szCs w:val="24"/>
        </w:rPr>
        <w:t>2023 et</w:t>
      </w:r>
      <w:r w:rsidR="00575CB4">
        <w:rPr>
          <w:rFonts w:asciiTheme="minorHAnsi" w:cstheme="minorHAnsi" w:hAnsiTheme="minorHAnsi"/>
          <w:sz w:val="24"/>
          <w:szCs w:val="24"/>
        </w:rPr>
        <w:t xml:space="preserve"> de ne pas avoir bénéficié de la revalorisation du </w:t>
      </w:r>
      <w:r w:rsidR="006D0462">
        <w:rPr>
          <w:rFonts w:asciiTheme="minorHAnsi" w:cstheme="minorHAnsi" w:hAnsiTheme="minorHAnsi"/>
          <w:sz w:val="24"/>
          <w:szCs w:val="24"/>
        </w:rPr>
        <w:t>SMIC</w:t>
      </w:r>
      <w:r w:rsidR="00575CB4">
        <w:rPr>
          <w:rFonts w:asciiTheme="minorHAnsi" w:cstheme="minorHAnsi" w:hAnsiTheme="minorHAnsi"/>
          <w:sz w:val="24"/>
          <w:szCs w:val="24"/>
        </w:rPr>
        <w:t xml:space="preserve"> et des minimas conventionnels.</w:t>
      </w:r>
      <w:r w:rsidR="00CA4EE5">
        <w:rPr>
          <w:rFonts w:asciiTheme="minorHAnsi" w:cstheme="minorHAnsi" w:hAnsiTheme="minorHAnsi"/>
          <w:sz w:val="24"/>
          <w:szCs w:val="24"/>
        </w:rPr>
        <w:t xml:space="preserve"> </w:t>
      </w:r>
    </w:p>
    <w:p w:rsidP="00EC71C8" w:rsidR="00932D15" w:rsidRDefault="00932D15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832051" w:rsidR="00832051" w:rsidRDefault="00832051">
      <w:pPr>
        <w:pStyle w:val="Paragraphedeliste"/>
        <w:numPr>
          <w:ilvl w:val="0"/>
          <w:numId w:val="5"/>
        </w:numPr>
        <w:jc w:val="both"/>
        <w:rPr>
          <w:rFonts w:asciiTheme="minorHAnsi" w:cstheme="minorHAnsi" w:hAnsiTheme="minorHAnsi"/>
          <w:sz w:val="24"/>
          <w:szCs w:val="24"/>
        </w:rPr>
      </w:pPr>
      <w:r w:rsidRPr="00CA4EE5">
        <w:rPr>
          <w:rFonts w:asciiTheme="minorHAnsi" w:cstheme="minorHAnsi" w:hAnsiTheme="minorHAnsi"/>
          <w:b/>
          <w:bCs/>
          <w:sz w:val="24"/>
          <w:szCs w:val="24"/>
          <w:u w:val="single"/>
        </w:rPr>
        <w:t xml:space="preserve">Pour les salariés des échelons </w:t>
      </w:r>
      <w:r w:rsidR="004070CA">
        <w:rPr>
          <w:rFonts w:asciiTheme="minorHAnsi" w:cstheme="minorHAnsi" w:hAnsiTheme="minorHAnsi"/>
          <w:b/>
          <w:bCs/>
          <w:sz w:val="24"/>
          <w:szCs w:val="24"/>
          <w:u w:val="single"/>
        </w:rPr>
        <w:t>3A à 1</w:t>
      </w:r>
      <w:r w:rsidR="00391C18">
        <w:rPr>
          <w:rFonts w:asciiTheme="minorHAnsi" w:cstheme="minorHAnsi" w:hAnsiTheme="minorHAnsi"/>
          <w:b/>
          <w:bCs/>
          <w:sz w:val="24"/>
          <w:szCs w:val="24"/>
          <w:u w:val="single"/>
        </w:rPr>
        <w:t xml:space="preserve">B </w:t>
      </w:r>
      <w:r w:rsidR="00391C18">
        <w:rPr>
          <w:rFonts w:asciiTheme="minorHAnsi" w:cstheme="minorHAnsi" w:hAnsiTheme="minorHAnsi"/>
          <w:sz w:val="24"/>
          <w:szCs w:val="24"/>
        </w:rPr>
        <w:t>:</w:t>
      </w:r>
      <w:r>
        <w:rPr>
          <w:rFonts w:asciiTheme="minorHAnsi" w:cstheme="minorHAnsi" w:hAnsiTheme="minorHAnsi"/>
          <w:sz w:val="24"/>
          <w:szCs w:val="24"/>
        </w:rPr>
        <w:t xml:space="preserve"> </w:t>
      </w:r>
      <w:r w:rsidR="00391C18">
        <w:rPr>
          <w:rFonts w:asciiTheme="minorHAnsi" w:cstheme="minorHAnsi" w:hAnsiTheme="minorHAnsi"/>
          <w:sz w:val="24"/>
          <w:szCs w:val="24"/>
        </w:rPr>
        <w:t>(catégories</w:t>
      </w:r>
      <w:r>
        <w:rPr>
          <w:rFonts w:asciiTheme="minorHAnsi" w:cstheme="minorHAnsi" w:hAnsiTheme="minorHAnsi"/>
          <w:sz w:val="24"/>
          <w:szCs w:val="24"/>
        </w:rPr>
        <w:t xml:space="preserve"> </w:t>
      </w:r>
      <w:r w:rsidR="004070CA">
        <w:rPr>
          <w:rFonts w:asciiTheme="minorHAnsi" w:cstheme="minorHAnsi" w:hAnsiTheme="minorHAnsi"/>
          <w:sz w:val="24"/>
          <w:szCs w:val="24"/>
        </w:rPr>
        <w:t>agent de maîtrise et cadre</w:t>
      </w:r>
      <w:r>
        <w:rPr>
          <w:rFonts w:asciiTheme="minorHAnsi" w:cstheme="minorHAnsi" w:hAnsiTheme="minorHAnsi"/>
          <w:sz w:val="24"/>
          <w:szCs w:val="24"/>
        </w:rPr>
        <w:t xml:space="preserve">) </w:t>
      </w:r>
    </w:p>
    <w:p w:rsidP="00832051" w:rsidR="00832051" w:rsidRDefault="00832051" w:rsidRPr="00832051">
      <w:pPr>
        <w:pStyle w:val="Paragraphedeliste"/>
        <w:numPr>
          <w:ilvl w:val="0"/>
          <w:numId w:val="11"/>
        </w:numPr>
        <w:jc w:val="both"/>
        <w:rPr>
          <w:rFonts w:asciiTheme="minorHAnsi" w:cstheme="minorHAnsi" w:hAnsiTheme="minorHAnsi"/>
          <w:b/>
          <w:bCs/>
        </w:rPr>
      </w:pPr>
      <w:r w:rsidRPr="00832051">
        <w:rPr>
          <w:rFonts w:asciiTheme="minorHAnsi" w:cstheme="minorHAnsi" w:hAnsiTheme="minorHAnsi"/>
          <w:b/>
          <w:bCs/>
        </w:rPr>
        <w:t xml:space="preserve">Revalorisation de </w:t>
      </w:r>
      <w:r w:rsidR="004070CA">
        <w:rPr>
          <w:rFonts w:asciiTheme="minorHAnsi" w:cstheme="minorHAnsi" w:hAnsiTheme="minorHAnsi"/>
          <w:b/>
          <w:bCs/>
        </w:rPr>
        <w:t>2</w:t>
      </w:r>
      <w:r w:rsidRPr="00832051">
        <w:rPr>
          <w:rFonts w:asciiTheme="minorHAnsi" w:cstheme="minorHAnsi" w:hAnsiTheme="minorHAnsi"/>
          <w:b/>
          <w:bCs/>
        </w:rPr>
        <w:t xml:space="preserve">% du salaire de base mensuel </w:t>
      </w:r>
    </w:p>
    <w:p w:rsidP="00832051" w:rsidR="00832051" w:rsidRDefault="00832051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832051" w:rsidR="00832051" w:rsidRDefault="00832051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Le bénéfice de cette augmentation est subordonné à la condition d’être salarié de l’entreprise antérieurement </w:t>
      </w:r>
      <w:r w:rsidRPr="00832051">
        <w:rPr>
          <w:rFonts w:asciiTheme="minorHAnsi" w:cstheme="minorHAnsi" w:hAnsiTheme="minorHAnsi"/>
          <w:sz w:val="24"/>
          <w:szCs w:val="24"/>
        </w:rPr>
        <w:t>au 1</w:t>
      </w:r>
      <w:r w:rsidRPr="00832051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832051">
        <w:rPr>
          <w:rFonts w:asciiTheme="minorHAnsi" w:cstheme="minorHAnsi" w:hAnsiTheme="minorHAnsi"/>
          <w:sz w:val="24"/>
          <w:szCs w:val="24"/>
        </w:rPr>
        <w:t xml:space="preserve"> juillet 2023 </w:t>
      </w:r>
      <w:r>
        <w:rPr>
          <w:rFonts w:asciiTheme="minorHAnsi" w:cstheme="minorHAnsi" w:hAnsiTheme="minorHAnsi"/>
          <w:sz w:val="24"/>
          <w:szCs w:val="24"/>
        </w:rPr>
        <w:t xml:space="preserve">et de ne pas avoir bénéficié de la revalorisation du SMIC et des minimas conventionnels. </w:t>
      </w:r>
    </w:p>
    <w:p w:rsidP="00832051" w:rsidR="004070CA" w:rsidRDefault="004070CA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EC71C8" w:rsidR="00EC71C8" w:rsidRDefault="00EE7BFE" w:rsidRPr="00944C9E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</w:rPr>
      </w:pPr>
      <w:r>
        <w:rPr>
          <w:rFonts w:asciiTheme="minorHAnsi" w:cstheme="minorHAnsi" w:hAnsiTheme="minorHAnsi"/>
          <w:bCs/>
          <w:sz w:val="24"/>
          <w:szCs w:val="24"/>
        </w:rPr>
        <w:t xml:space="preserve">Cette revalorisation </w:t>
      </w:r>
      <w:r w:rsidR="006D0462">
        <w:rPr>
          <w:rFonts w:asciiTheme="minorHAnsi" w:cstheme="minorHAnsi" w:hAnsiTheme="minorHAnsi"/>
          <w:bCs/>
          <w:sz w:val="24"/>
          <w:szCs w:val="24"/>
        </w:rPr>
        <w:t>représente un</w:t>
      </w:r>
      <w:r w:rsidR="00944C9E">
        <w:rPr>
          <w:rFonts w:asciiTheme="minorHAnsi" w:cstheme="minorHAnsi" w:hAnsiTheme="minorHAnsi"/>
          <w:bCs/>
          <w:sz w:val="24"/>
          <w:szCs w:val="24"/>
        </w:rPr>
        <w:t xml:space="preserve"> montant global annuel </w:t>
      </w:r>
      <w:r w:rsidR="00944C9E" w:rsidRPr="00391C18">
        <w:rPr>
          <w:rFonts w:asciiTheme="minorHAnsi" w:cstheme="minorHAnsi" w:hAnsiTheme="minorHAnsi"/>
          <w:bCs/>
          <w:sz w:val="24"/>
          <w:szCs w:val="24"/>
        </w:rPr>
        <w:t xml:space="preserve">de </w:t>
      </w:r>
      <w:r w:rsidR="00391C18" w:rsidRPr="00391C18">
        <w:rPr>
          <w:rFonts w:asciiTheme="minorHAnsi" w:cstheme="minorHAnsi" w:hAnsiTheme="minorHAnsi"/>
          <w:b/>
          <w:sz w:val="24"/>
          <w:szCs w:val="24"/>
        </w:rPr>
        <w:t>176547€</w:t>
      </w:r>
      <w:r w:rsidR="006D0462" w:rsidRPr="00391C18">
        <w:rPr>
          <w:rFonts w:asciiTheme="minorHAnsi" w:cstheme="minorHAnsi" w:hAnsiTheme="minorHAnsi"/>
          <w:b/>
          <w:sz w:val="24"/>
          <w:szCs w:val="24"/>
        </w:rPr>
        <w:t xml:space="preserve"> </w:t>
      </w:r>
      <w:r w:rsidR="006D0462">
        <w:rPr>
          <w:rFonts w:asciiTheme="minorHAnsi" w:cstheme="minorHAnsi" w:hAnsiTheme="minorHAnsi"/>
          <w:b/>
          <w:sz w:val="24"/>
          <w:szCs w:val="24"/>
        </w:rPr>
        <w:t>(charges</w:t>
      </w:r>
      <w:r>
        <w:rPr>
          <w:rFonts w:asciiTheme="minorHAnsi" w:cstheme="minorHAnsi" w:hAnsiTheme="minorHAnsi"/>
          <w:b/>
          <w:sz w:val="24"/>
          <w:szCs w:val="24"/>
        </w:rPr>
        <w:t xml:space="preserve"> comprises).</w:t>
      </w:r>
    </w:p>
    <w:p w:rsidP="00241842" w:rsidR="00530647" w:rsidRDefault="00530647">
      <w:pPr>
        <w:pStyle w:val="Paragraphedeliste"/>
        <w:ind w:left="0"/>
        <w:jc w:val="both"/>
        <w:rPr>
          <w:rFonts w:asciiTheme="minorHAnsi" w:cstheme="minorHAnsi" w:hAnsiTheme="minorHAnsi"/>
          <w:b/>
          <w:u w:val="single"/>
        </w:rPr>
      </w:pPr>
    </w:p>
    <w:p w:rsidP="00241842" w:rsidR="00EE7BFE" w:rsidRDefault="004070CA" w:rsidRPr="00EA52E4">
      <w:pPr>
        <w:pStyle w:val="Paragraphedeliste"/>
        <w:ind w:left="0"/>
        <w:jc w:val="both"/>
        <w:rPr>
          <w:rFonts w:asciiTheme="minorHAnsi" w:cstheme="minorHAnsi" w:hAnsiTheme="minorHAnsi"/>
          <w:b/>
          <w:u w:val="single"/>
        </w:rPr>
      </w:pPr>
      <w:r w:rsidRPr="00EA52E4">
        <w:rPr>
          <w:rFonts w:asciiTheme="minorHAnsi" w:cstheme="minorHAnsi" w:hAnsiTheme="minorHAnsi"/>
          <w:b/>
          <w:u w:val="single"/>
        </w:rPr>
        <w:t xml:space="preserve">2.1.4 </w:t>
      </w:r>
      <w:r w:rsidR="00EA52E4" w:rsidRPr="00EA52E4">
        <w:rPr>
          <w:rFonts w:asciiTheme="minorHAnsi" w:cstheme="minorHAnsi" w:hAnsiTheme="minorHAnsi"/>
          <w:b/>
          <w:sz w:val="24"/>
          <w:szCs w:val="24"/>
          <w:u w:val="single"/>
        </w:rPr>
        <w:t>Revalorisation du</w:t>
      </w:r>
      <w:r w:rsidRPr="00EA52E4">
        <w:rPr>
          <w:rFonts w:asciiTheme="minorHAnsi" w:cstheme="minorHAnsi" w:hAnsiTheme="minorHAnsi"/>
          <w:b/>
          <w:sz w:val="24"/>
          <w:szCs w:val="24"/>
          <w:u w:val="single"/>
        </w:rPr>
        <w:t xml:space="preserve"> salaire effectif de base pour les salaries au minima conventionnel </w:t>
      </w:r>
    </w:p>
    <w:p w:rsidP="004070CA" w:rsidR="004070CA" w:rsidRDefault="004070CA" w:rsidRPr="00EA52E4">
      <w:pPr>
        <w:pStyle w:val="Paragraphedeliste"/>
        <w:ind w:left="0"/>
        <w:jc w:val="both"/>
        <w:rPr>
          <w:rFonts w:asciiTheme="minorHAnsi" w:cstheme="minorHAnsi" w:hAnsiTheme="minorHAnsi"/>
          <w:b/>
          <w:sz w:val="24"/>
          <w:szCs w:val="24"/>
        </w:rPr>
      </w:pPr>
    </w:p>
    <w:p w:rsidP="004070CA" w:rsidR="004070CA" w:rsidRDefault="004070CA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lastRenderedPageBreak/>
        <w:t>Tous les salariés</w:t>
      </w:r>
      <w:r>
        <w:rPr>
          <w:rFonts w:asciiTheme="minorHAnsi" w:cstheme="minorHAnsi" w:hAnsiTheme="minorHAnsi"/>
          <w:sz w:val="24"/>
          <w:szCs w:val="24"/>
        </w:rPr>
        <w:t xml:space="preserve"> dont le salaire est = au minima conventionnel de leur catégorie</w:t>
      </w:r>
      <w:r w:rsidRPr="0041160F">
        <w:rPr>
          <w:rFonts w:asciiTheme="minorHAnsi" w:cstheme="minorHAnsi" w:hAnsiTheme="minorHAnsi"/>
          <w:sz w:val="24"/>
          <w:szCs w:val="24"/>
        </w:rPr>
        <w:t xml:space="preserve"> </w:t>
      </w:r>
      <w:r>
        <w:rPr>
          <w:rFonts w:asciiTheme="minorHAnsi" w:cstheme="minorHAnsi" w:hAnsiTheme="minorHAnsi"/>
          <w:sz w:val="24"/>
          <w:szCs w:val="24"/>
        </w:rPr>
        <w:t xml:space="preserve">et qui ont bénéficié de la </w:t>
      </w:r>
      <w:r w:rsidR="00391C18">
        <w:rPr>
          <w:rFonts w:asciiTheme="minorHAnsi" w:cstheme="minorHAnsi" w:hAnsiTheme="minorHAnsi"/>
          <w:sz w:val="24"/>
          <w:szCs w:val="24"/>
        </w:rPr>
        <w:t xml:space="preserve">revalorisation du smic et </w:t>
      </w:r>
      <w:r>
        <w:rPr>
          <w:rFonts w:asciiTheme="minorHAnsi" w:cstheme="minorHAnsi" w:hAnsiTheme="minorHAnsi"/>
          <w:sz w:val="24"/>
          <w:szCs w:val="24"/>
        </w:rPr>
        <w:t xml:space="preserve">des minimas conventionnels pourront éventuellement bénéficier d’une augmentation complémentaire de leur salaire de </w:t>
      </w:r>
      <w:r w:rsidR="0004490F">
        <w:rPr>
          <w:rFonts w:asciiTheme="minorHAnsi" w:cstheme="minorHAnsi" w:hAnsiTheme="minorHAnsi"/>
          <w:sz w:val="24"/>
          <w:szCs w:val="24"/>
        </w:rPr>
        <w:t>base pour</w:t>
      </w:r>
      <w:r>
        <w:rPr>
          <w:rFonts w:asciiTheme="minorHAnsi" w:cstheme="minorHAnsi" w:hAnsiTheme="minorHAnsi"/>
          <w:sz w:val="24"/>
          <w:szCs w:val="24"/>
        </w:rPr>
        <w:t xml:space="preserve"> </w:t>
      </w:r>
      <w:r w:rsidR="0004490F">
        <w:rPr>
          <w:rFonts w:asciiTheme="minorHAnsi" w:cstheme="minorHAnsi" w:hAnsiTheme="minorHAnsi"/>
          <w:sz w:val="24"/>
          <w:szCs w:val="24"/>
        </w:rPr>
        <w:t>atteindre une</w:t>
      </w:r>
      <w:r w:rsidR="004A41B4">
        <w:rPr>
          <w:rFonts w:asciiTheme="minorHAnsi" w:cstheme="minorHAnsi" w:hAnsiTheme="minorHAnsi"/>
          <w:sz w:val="24"/>
          <w:szCs w:val="24"/>
        </w:rPr>
        <w:t xml:space="preserve"> revalorisation m</w:t>
      </w:r>
      <w:r>
        <w:rPr>
          <w:rFonts w:asciiTheme="minorHAnsi" w:cstheme="minorHAnsi" w:hAnsiTheme="minorHAnsi"/>
          <w:sz w:val="24"/>
          <w:szCs w:val="24"/>
        </w:rPr>
        <w:t>aximum </w:t>
      </w:r>
      <w:r w:rsidR="004A41B4">
        <w:rPr>
          <w:rFonts w:asciiTheme="minorHAnsi" w:cstheme="minorHAnsi" w:hAnsiTheme="minorHAnsi"/>
          <w:sz w:val="24"/>
          <w:szCs w:val="24"/>
        </w:rPr>
        <w:t xml:space="preserve">de </w:t>
      </w:r>
      <w:r>
        <w:rPr>
          <w:rFonts w:asciiTheme="minorHAnsi" w:cstheme="minorHAnsi" w:hAnsiTheme="minorHAnsi"/>
          <w:sz w:val="24"/>
          <w:szCs w:val="24"/>
        </w:rPr>
        <w:t xml:space="preserve">:  </w:t>
      </w:r>
    </w:p>
    <w:p w:rsidP="004070CA" w:rsidR="004070CA" w:rsidRDefault="004070CA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4070CA" w:rsidR="004070CA" w:rsidRDefault="004070CA">
      <w:pPr>
        <w:pStyle w:val="Paragraphedeliste"/>
        <w:ind w:firstLine="708"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- 4% pour les catégories 6a à 4 </w:t>
      </w:r>
      <w:r w:rsidR="00391C18">
        <w:rPr>
          <w:rFonts w:asciiTheme="minorHAnsi" w:cstheme="minorHAnsi" w:hAnsiTheme="minorHAnsi"/>
          <w:sz w:val="24"/>
          <w:szCs w:val="24"/>
        </w:rPr>
        <w:t>(revalorisation</w:t>
      </w:r>
      <w:r w:rsidR="004A41B4">
        <w:rPr>
          <w:rFonts w:asciiTheme="minorHAnsi" w:cstheme="minorHAnsi" w:hAnsiTheme="minorHAnsi"/>
          <w:sz w:val="24"/>
          <w:szCs w:val="24"/>
        </w:rPr>
        <w:t xml:space="preserve"> des minimas comprise)</w:t>
      </w:r>
    </w:p>
    <w:p w:rsidP="004070CA" w:rsidR="004070CA" w:rsidRDefault="004070CA">
      <w:pPr>
        <w:pStyle w:val="Paragraphedeliste"/>
        <w:ind w:firstLine="708"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- 2% pour les catégories 3a à 1b</w:t>
      </w:r>
      <w:r w:rsidR="004A41B4">
        <w:rPr>
          <w:rFonts w:asciiTheme="minorHAnsi" w:cstheme="minorHAnsi" w:hAnsiTheme="minorHAnsi"/>
          <w:sz w:val="24"/>
          <w:szCs w:val="24"/>
        </w:rPr>
        <w:t xml:space="preserve"> </w:t>
      </w:r>
      <w:r w:rsidR="00391C18">
        <w:rPr>
          <w:rFonts w:asciiTheme="minorHAnsi" w:cstheme="minorHAnsi" w:hAnsiTheme="minorHAnsi"/>
          <w:sz w:val="24"/>
          <w:szCs w:val="24"/>
        </w:rPr>
        <w:t>(revalorisation</w:t>
      </w:r>
      <w:r w:rsidR="004A41B4">
        <w:rPr>
          <w:rFonts w:asciiTheme="minorHAnsi" w:cstheme="minorHAnsi" w:hAnsiTheme="minorHAnsi"/>
          <w:sz w:val="24"/>
          <w:szCs w:val="24"/>
        </w:rPr>
        <w:t xml:space="preserve"> des minimas comprises)</w:t>
      </w:r>
    </w:p>
    <w:p w:rsidP="004070CA" w:rsidR="004070CA" w:rsidRDefault="004070CA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4A41B4" w:rsidR="00391C18" w:rsidRDefault="004A41B4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 xml:space="preserve">Le bénéfice de cette augmentation est subordonné à la condition d’être salarié de l’entreprise antérieurement </w:t>
      </w:r>
      <w:r w:rsidRPr="00832051">
        <w:rPr>
          <w:rFonts w:asciiTheme="minorHAnsi" w:cstheme="minorHAnsi" w:hAnsiTheme="minorHAnsi"/>
          <w:sz w:val="24"/>
          <w:szCs w:val="24"/>
        </w:rPr>
        <w:t>au 1</w:t>
      </w:r>
      <w:r w:rsidRPr="00832051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832051">
        <w:rPr>
          <w:rFonts w:asciiTheme="minorHAnsi" w:cstheme="minorHAnsi" w:hAnsiTheme="minorHAnsi"/>
          <w:sz w:val="24"/>
          <w:szCs w:val="24"/>
        </w:rPr>
        <w:t xml:space="preserve"> juillet </w:t>
      </w:r>
      <w:r w:rsidR="00391C18" w:rsidRPr="00832051">
        <w:rPr>
          <w:rFonts w:asciiTheme="minorHAnsi" w:cstheme="minorHAnsi" w:hAnsiTheme="minorHAnsi"/>
          <w:sz w:val="24"/>
          <w:szCs w:val="24"/>
        </w:rPr>
        <w:t>2023 et</w:t>
      </w:r>
      <w:r>
        <w:rPr>
          <w:rFonts w:asciiTheme="minorHAnsi" w:cstheme="minorHAnsi" w:hAnsiTheme="minorHAnsi"/>
          <w:sz w:val="24"/>
          <w:szCs w:val="24"/>
        </w:rPr>
        <w:t xml:space="preserve"> que la revalorisation du SMIC et des minimas conventionnels n’a pas dépassé </w:t>
      </w:r>
      <w:r w:rsidR="00391C18">
        <w:rPr>
          <w:rFonts w:asciiTheme="minorHAnsi" w:cstheme="minorHAnsi" w:hAnsiTheme="minorHAnsi"/>
          <w:sz w:val="24"/>
          <w:szCs w:val="24"/>
        </w:rPr>
        <w:t xml:space="preserve">les seuils suivants : </w:t>
      </w:r>
    </w:p>
    <w:p w:rsidP="004A41B4" w:rsidR="00D16D6E" w:rsidRDefault="00391C18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-</w:t>
      </w:r>
      <w:r w:rsidR="00D16D6E">
        <w:rPr>
          <w:rFonts w:asciiTheme="minorHAnsi" w:cstheme="minorHAnsi" w:hAnsiTheme="minorHAnsi"/>
          <w:sz w:val="24"/>
          <w:szCs w:val="24"/>
        </w:rPr>
        <w:t xml:space="preserve"> </w:t>
      </w:r>
      <w:r>
        <w:rPr>
          <w:rFonts w:asciiTheme="minorHAnsi" w:cstheme="minorHAnsi" w:hAnsiTheme="minorHAnsi"/>
          <w:sz w:val="24"/>
          <w:szCs w:val="24"/>
        </w:rPr>
        <w:t>4</w:t>
      </w:r>
      <w:r w:rsidR="004A41B4">
        <w:rPr>
          <w:rFonts w:asciiTheme="minorHAnsi" w:cstheme="minorHAnsi" w:hAnsiTheme="minorHAnsi"/>
          <w:sz w:val="24"/>
          <w:szCs w:val="24"/>
        </w:rPr>
        <w:t xml:space="preserve">% pour les Salariés employés et ouvriers </w:t>
      </w:r>
    </w:p>
    <w:p w:rsidP="004A41B4" w:rsidR="004A41B4" w:rsidRDefault="00D16D6E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>
        <w:rPr>
          <w:rFonts w:asciiTheme="minorHAnsi" w:cstheme="minorHAnsi" w:hAnsiTheme="minorHAnsi"/>
          <w:sz w:val="24"/>
          <w:szCs w:val="24"/>
        </w:rPr>
        <w:t>-</w:t>
      </w:r>
      <w:r w:rsidR="004A41B4">
        <w:rPr>
          <w:rFonts w:asciiTheme="minorHAnsi" w:cstheme="minorHAnsi" w:hAnsiTheme="minorHAnsi"/>
          <w:sz w:val="24"/>
          <w:szCs w:val="24"/>
        </w:rPr>
        <w:t xml:space="preserve"> 2% pour les salariés agents de maîtrise et cadres. </w:t>
      </w:r>
    </w:p>
    <w:p w:rsidP="004A41B4" w:rsidR="004A41B4" w:rsidRDefault="004A41B4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</w:p>
    <w:p w:rsidP="006D0462" w:rsidR="00B75FF4" w:rsidRDefault="00075EDF" w:rsidRPr="006D0462">
      <w:pPr>
        <w:spacing w:after="200" w:line="276" w:lineRule="auto"/>
        <w:ind w:firstLine="708"/>
        <w:rPr>
          <w:rFonts w:asciiTheme="minorHAnsi" w:cstheme="minorHAnsi" w:eastAsia="Calibri" w:hAnsiTheme="minorHAnsi"/>
          <w:b/>
          <w:bCs/>
          <w:lang w:eastAsia="en-US"/>
        </w:rPr>
      </w:pPr>
      <w:r w:rsidRPr="003D10A5">
        <w:rPr>
          <w:rFonts w:asciiTheme="minorHAnsi" w:cstheme="minorHAnsi" w:hAnsiTheme="minorHAnsi"/>
          <w:b/>
          <w:bCs/>
          <w:u w:val="single"/>
        </w:rPr>
        <w:t>2.1.</w:t>
      </w:r>
      <w:r w:rsidR="002432F6" w:rsidRPr="003D10A5">
        <w:rPr>
          <w:rFonts w:asciiTheme="minorHAnsi" w:cstheme="minorHAnsi" w:hAnsiTheme="minorHAnsi"/>
          <w:b/>
          <w:bCs/>
          <w:u w:val="single"/>
        </w:rPr>
        <w:t>5</w:t>
      </w:r>
      <w:r w:rsidR="00B75FF4" w:rsidRPr="003D10A5">
        <w:rPr>
          <w:rFonts w:asciiTheme="minorHAnsi" w:cstheme="minorHAnsi" w:hAnsiTheme="minorHAnsi"/>
          <w:b/>
          <w:u w:val="single"/>
        </w:rPr>
        <w:t xml:space="preserve"> Financement des augmentations de salaire</w:t>
      </w:r>
    </w:p>
    <w:p w:rsidP="00B75FF4" w:rsidR="00B75FF4" w:rsidRDefault="00B75FF4" w:rsidRPr="000609EB">
      <w:pPr>
        <w:pStyle w:val="Paragraphedeliste"/>
        <w:ind w:left="0"/>
        <w:jc w:val="both"/>
        <w:rPr>
          <w:rFonts w:asciiTheme="minorHAnsi" w:cstheme="minorHAnsi" w:hAnsiTheme="minorHAnsi"/>
        </w:rPr>
      </w:pPr>
    </w:p>
    <w:p w:rsidP="00B75FF4" w:rsidR="00B75FF4" w:rsidRDefault="00B75FF4" w:rsidRPr="0041160F">
      <w:pPr>
        <w:pStyle w:val="Paragraphedeliste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A titre d’information, ces augmentations de salaires seront financées par :</w:t>
      </w:r>
    </w:p>
    <w:p w:rsidP="002432F6" w:rsidR="002432F6" w:rsidRDefault="003D10A5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Des</w:t>
      </w:r>
      <w:r w:rsidR="002432F6" w:rsidRPr="0041160F">
        <w:rPr>
          <w:rFonts w:asciiTheme="minorHAnsi" w:cstheme="minorHAnsi" w:hAnsiTheme="minorHAnsi"/>
          <w:sz w:val="24"/>
          <w:szCs w:val="24"/>
        </w:rPr>
        <w:t xml:space="preserve"> recherches de réduction sur des dépenses de fonctionnement</w:t>
      </w:r>
      <w:r w:rsidR="00035572">
        <w:rPr>
          <w:rFonts w:asciiTheme="minorHAnsi" w:cstheme="minorHAnsi" w:hAnsiTheme="minorHAnsi"/>
          <w:sz w:val="24"/>
          <w:szCs w:val="24"/>
        </w:rPr>
        <w:t>.</w:t>
      </w:r>
    </w:p>
    <w:p w:rsidP="002432F6" w:rsidR="002432F6" w:rsidRDefault="003D10A5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Une</w:t>
      </w:r>
      <w:r w:rsidR="002432F6" w:rsidRPr="0041160F">
        <w:rPr>
          <w:rFonts w:asciiTheme="minorHAnsi" w:cstheme="minorHAnsi" w:hAnsiTheme="minorHAnsi"/>
          <w:sz w:val="24"/>
          <w:szCs w:val="24"/>
        </w:rPr>
        <w:t xml:space="preserve"> amélioration des gains de productivité c'est-à-dire l’absorption d’une quantité de travail plus importante en interne, permettant de prendre plus de commandes à effectif constant</w:t>
      </w:r>
      <w:r w:rsidR="00932D15">
        <w:rPr>
          <w:rFonts w:asciiTheme="minorHAnsi" w:cstheme="minorHAnsi" w:hAnsiTheme="minorHAnsi"/>
          <w:sz w:val="24"/>
          <w:szCs w:val="24"/>
        </w:rPr>
        <w:t>.</w:t>
      </w:r>
    </w:p>
    <w:p w:rsidP="00B47BF1" w:rsidR="00B75FF4" w:rsidRDefault="003D10A5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Des</w:t>
      </w:r>
      <w:r w:rsidR="00B75FF4" w:rsidRPr="0041160F">
        <w:rPr>
          <w:rFonts w:asciiTheme="minorHAnsi" w:cstheme="minorHAnsi" w:hAnsiTheme="minorHAnsi"/>
          <w:sz w:val="24"/>
          <w:szCs w:val="24"/>
        </w:rPr>
        <w:t xml:space="preserve"> actions commerciales pour accroître les parts de </w:t>
      </w:r>
      <w:r w:rsidRPr="0041160F">
        <w:rPr>
          <w:rFonts w:asciiTheme="minorHAnsi" w:cstheme="minorHAnsi" w:hAnsiTheme="minorHAnsi"/>
          <w:sz w:val="24"/>
          <w:szCs w:val="24"/>
        </w:rPr>
        <w:t>marché en</w:t>
      </w:r>
      <w:r w:rsidR="00B75FF4" w:rsidRPr="0041160F">
        <w:rPr>
          <w:rFonts w:asciiTheme="minorHAnsi" w:cstheme="minorHAnsi" w:hAnsiTheme="minorHAnsi"/>
          <w:sz w:val="24"/>
          <w:szCs w:val="24"/>
        </w:rPr>
        <w:t xml:space="preserve"> proposant de nouveaux services.</w:t>
      </w:r>
    </w:p>
    <w:p w:rsidP="00B47BF1" w:rsidR="00B75FF4" w:rsidRDefault="003D10A5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Le</w:t>
      </w:r>
      <w:r w:rsidR="00B75FF4" w:rsidRPr="0041160F">
        <w:rPr>
          <w:rFonts w:asciiTheme="minorHAnsi" w:cstheme="minorHAnsi" w:hAnsiTheme="minorHAnsi"/>
          <w:sz w:val="24"/>
          <w:szCs w:val="24"/>
        </w:rPr>
        <w:t xml:space="preserve"> non </w:t>
      </w:r>
      <w:r w:rsidRPr="0041160F">
        <w:rPr>
          <w:rFonts w:asciiTheme="minorHAnsi" w:cstheme="minorHAnsi" w:hAnsiTheme="minorHAnsi"/>
          <w:sz w:val="24"/>
          <w:szCs w:val="24"/>
        </w:rPr>
        <w:t>remplacement des salariés</w:t>
      </w:r>
      <w:r w:rsidRPr="0041160F">
        <w:rPr>
          <w:rFonts w:asciiTheme="minorHAnsi" w:cstheme="minorHAnsi" w:hAnsiTheme="minorHAnsi"/>
          <w:color w:val="0070C0"/>
          <w:sz w:val="24"/>
          <w:szCs w:val="24"/>
        </w:rPr>
        <w:t xml:space="preserve"> </w:t>
      </w:r>
      <w:r w:rsidRPr="003D10A5">
        <w:rPr>
          <w:rFonts w:asciiTheme="minorHAnsi" w:cstheme="minorHAnsi" w:hAnsiTheme="minorHAnsi"/>
          <w:sz w:val="24"/>
          <w:szCs w:val="24"/>
        </w:rPr>
        <w:t>temporairement</w:t>
      </w:r>
      <w:r w:rsidR="00B75FF4" w:rsidRPr="003D10A5">
        <w:rPr>
          <w:rFonts w:asciiTheme="minorHAnsi" w:cstheme="minorHAnsi" w:hAnsiTheme="minorHAnsi"/>
          <w:sz w:val="24"/>
          <w:szCs w:val="24"/>
        </w:rPr>
        <w:t xml:space="preserve"> </w:t>
      </w:r>
      <w:r w:rsidR="00B75FF4" w:rsidRPr="0041160F">
        <w:rPr>
          <w:rFonts w:asciiTheme="minorHAnsi" w:cstheme="minorHAnsi" w:hAnsiTheme="minorHAnsi"/>
          <w:sz w:val="24"/>
          <w:szCs w:val="24"/>
        </w:rPr>
        <w:t>absents dans la mesure du possible.</w:t>
      </w:r>
    </w:p>
    <w:p w:rsidP="00B47BF1" w:rsidR="00B75FF4" w:rsidRDefault="00B75FF4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 xml:space="preserve">Le non reconduction des salariés quittant l’entreprise, dans la limite de la faisabilité et du risque qu’un non remplacement aurait </w:t>
      </w:r>
      <w:r w:rsidR="00FD1245" w:rsidRPr="0041160F">
        <w:rPr>
          <w:rFonts w:asciiTheme="minorHAnsi" w:cstheme="minorHAnsi" w:hAnsiTheme="minorHAnsi"/>
          <w:sz w:val="24"/>
          <w:szCs w:val="24"/>
        </w:rPr>
        <w:t>sur</w:t>
      </w:r>
      <w:r w:rsidRPr="0041160F">
        <w:rPr>
          <w:rFonts w:asciiTheme="minorHAnsi" w:cstheme="minorHAnsi" w:hAnsiTheme="minorHAnsi"/>
          <w:sz w:val="24"/>
          <w:szCs w:val="24"/>
        </w:rPr>
        <w:t xml:space="preserve"> la performance industrielle ou organisationnelle.</w:t>
      </w:r>
    </w:p>
    <w:p w:rsidP="00B47BF1" w:rsidR="00B75FF4" w:rsidRDefault="003D10A5" w:rsidRPr="0041160F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HAnsi" w:cstheme="minorHAnsi" w:hAnsiTheme="minorHAnsi"/>
          <w:sz w:val="24"/>
          <w:szCs w:val="24"/>
        </w:rPr>
      </w:pPr>
      <w:r w:rsidRPr="0041160F">
        <w:rPr>
          <w:rFonts w:asciiTheme="minorHAnsi" w:cstheme="minorHAnsi" w:hAnsiTheme="minorHAnsi"/>
          <w:sz w:val="24"/>
          <w:szCs w:val="24"/>
        </w:rPr>
        <w:t>La</w:t>
      </w:r>
      <w:r w:rsidR="00B75FF4" w:rsidRPr="0041160F">
        <w:rPr>
          <w:rFonts w:asciiTheme="minorHAnsi" w:cstheme="minorHAnsi" w:hAnsiTheme="minorHAnsi"/>
          <w:sz w:val="24"/>
          <w:szCs w:val="24"/>
        </w:rPr>
        <w:t xml:space="preserve"> réduction des heures </w:t>
      </w:r>
      <w:r w:rsidR="005269A2" w:rsidRPr="0041160F">
        <w:rPr>
          <w:rFonts w:asciiTheme="minorHAnsi" w:cstheme="minorHAnsi" w:hAnsiTheme="minorHAnsi"/>
          <w:sz w:val="24"/>
          <w:szCs w:val="24"/>
        </w:rPr>
        <w:t>supplémentaires.</w:t>
      </w:r>
    </w:p>
    <w:p w:rsidP="00832B8A" w:rsidR="00F93BCD" w:rsidRDefault="00F93BCD" w:rsidRPr="000609EB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  <w:sz w:val="22"/>
          <w:szCs w:val="22"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A52E4" w:rsidRDefault="00EA52E4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</w:rPr>
      </w:pPr>
    </w:p>
    <w:p w:rsidP="00832B8A" w:rsidR="00EC71C8" w:rsidRDefault="00EC71C8" w:rsidRPr="00A61D89">
      <w:pPr>
        <w:widowControl w:val="0"/>
        <w:autoSpaceDE w:val="0"/>
        <w:autoSpaceDN w:val="0"/>
        <w:adjustRightInd w:val="0"/>
        <w:jc w:val="both"/>
        <w:rPr>
          <w:rFonts w:asciiTheme="minorHAnsi" w:cstheme="minorHAnsi" w:hAnsiTheme="minorHAnsi"/>
          <w:b/>
          <w:bCs/>
          <w:u w:val="single"/>
        </w:rPr>
      </w:pPr>
      <w:r w:rsidRPr="00A61D89">
        <w:rPr>
          <w:rFonts w:asciiTheme="minorHAnsi" w:cstheme="minorHAnsi" w:hAnsiTheme="minorHAnsi"/>
          <w:b/>
          <w:bCs/>
        </w:rPr>
        <w:t xml:space="preserve">2.2 </w:t>
      </w:r>
      <w:r w:rsidRPr="00A61D89">
        <w:rPr>
          <w:rFonts w:asciiTheme="minorHAnsi" w:cstheme="minorHAnsi" w:hAnsiTheme="minorHAnsi"/>
          <w:b/>
          <w:bCs/>
          <w:u w:val="single"/>
        </w:rPr>
        <w:t>Egalité professionnelle entre les hommes et les femmes et suppression des écarts de rémunération entre les hommes et les femmes</w:t>
      </w:r>
    </w:p>
    <w:p w:rsidP="00EC71C8" w:rsidR="00EC71C8" w:rsidRDefault="00EC71C8" w:rsidRPr="000609EB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:rsidP="00241842" w:rsidR="00EE7BFE" w:rsidRDefault="00EE7BFE">
      <w:pPr>
        <w:ind w:firstLine="284" w:left="-284"/>
        <w:jc w:val="both"/>
        <w:rPr>
          <w:rFonts w:asciiTheme="minorHAnsi" w:cstheme="minorHAnsi" w:hAnsiTheme="minorHAnsi"/>
          <w:b/>
        </w:rPr>
      </w:pPr>
    </w:p>
    <w:p w:rsidP="00241842" w:rsidR="00EC71C8" w:rsidRDefault="00A61D89" w:rsidRPr="004F4F0C">
      <w:pPr>
        <w:ind w:firstLine="284" w:left="-284"/>
        <w:jc w:val="both"/>
        <w:rPr>
          <w:rFonts w:asciiTheme="minorHAnsi" w:cstheme="minorHAnsi" w:hAnsiTheme="minorHAnsi"/>
          <w:b/>
          <w:u w:val="single"/>
        </w:rPr>
      </w:pPr>
      <w:r w:rsidRPr="004F4F0C">
        <w:rPr>
          <w:rFonts w:asciiTheme="minorHAnsi" w:cstheme="minorHAnsi" w:hAnsiTheme="minorHAnsi"/>
          <w:b/>
        </w:rPr>
        <w:tab/>
      </w:r>
      <w:r w:rsidR="00EC71C8" w:rsidRPr="004F4F0C">
        <w:rPr>
          <w:rFonts w:asciiTheme="minorHAnsi" w:cstheme="minorHAnsi" w:hAnsiTheme="minorHAnsi"/>
          <w:b/>
          <w:u w:val="single"/>
        </w:rPr>
        <w:t>2.2.1. L’égalité professionnelle</w:t>
      </w:r>
    </w:p>
    <w:p w:rsidP="00EC71C8" w:rsidR="00EC71C8" w:rsidRDefault="00EC71C8" w:rsidRPr="000609EB">
      <w:pPr>
        <w:jc w:val="both"/>
        <w:rPr>
          <w:rFonts w:asciiTheme="minorHAnsi" w:cstheme="minorHAnsi" w:hAnsiTheme="minorHAnsi"/>
          <w:sz w:val="22"/>
          <w:szCs w:val="22"/>
          <w:u w:val="single"/>
        </w:rPr>
      </w:pPr>
    </w:p>
    <w:p w:rsidP="00E756AB" w:rsidR="00A87C4C" w:rsidRDefault="00EC71C8" w:rsidRPr="00AB377A">
      <w:pPr>
        <w:rPr>
          <w:rFonts w:asciiTheme="minorHAnsi" w:cstheme="minorHAnsi" w:hAnsiTheme="minorHAnsi"/>
        </w:rPr>
      </w:pPr>
      <w:r w:rsidRPr="00AB377A">
        <w:rPr>
          <w:rFonts w:asciiTheme="minorHAnsi" w:cstheme="minorHAnsi" w:hAnsiTheme="minorHAnsi"/>
        </w:rPr>
        <w:t xml:space="preserve">Les parties </w:t>
      </w:r>
      <w:r w:rsidR="00BD5583">
        <w:rPr>
          <w:rFonts w:asciiTheme="minorHAnsi" w:cstheme="minorHAnsi" w:hAnsiTheme="minorHAnsi"/>
        </w:rPr>
        <w:t xml:space="preserve">vont poursuivre </w:t>
      </w:r>
      <w:r w:rsidR="00EF3738">
        <w:rPr>
          <w:rFonts w:asciiTheme="minorHAnsi" w:cstheme="minorHAnsi" w:hAnsiTheme="minorHAnsi"/>
        </w:rPr>
        <w:t xml:space="preserve">les </w:t>
      </w:r>
      <w:r w:rsidR="00EF3738" w:rsidRPr="00AB377A">
        <w:rPr>
          <w:rFonts w:asciiTheme="minorHAnsi" w:cstheme="minorHAnsi" w:hAnsiTheme="minorHAnsi"/>
        </w:rPr>
        <w:t>discussions</w:t>
      </w:r>
      <w:r w:rsidR="00BD5583">
        <w:rPr>
          <w:rFonts w:asciiTheme="minorHAnsi" w:cstheme="minorHAnsi" w:hAnsiTheme="minorHAnsi"/>
        </w:rPr>
        <w:t xml:space="preserve"> sur l’égalité professionnelle </w:t>
      </w:r>
      <w:r w:rsidR="00AB377A" w:rsidRPr="00AB377A">
        <w:rPr>
          <w:rFonts w:asciiTheme="minorHAnsi" w:cstheme="minorHAnsi" w:hAnsiTheme="minorHAnsi"/>
        </w:rPr>
        <w:t xml:space="preserve"> </w:t>
      </w:r>
      <w:r w:rsidR="00BD5583">
        <w:rPr>
          <w:rFonts w:asciiTheme="minorHAnsi" w:cstheme="minorHAnsi" w:hAnsiTheme="minorHAnsi"/>
        </w:rPr>
        <w:t xml:space="preserve"> à compter du mois de septembre afin d’aboutir à la </w:t>
      </w:r>
      <w:r w:rsidR="00EE7BFE">
        <w:rPr>
          <w:rFonts w:asciiTheme="minorHAnsi" w:cstheme="minorHAnsi" w:hAnsiTheme="minorHAnsi"/>
        </w:rPr>
        <w:t xml:space="preserve">signature </w:t>
      </w:r>
      <w:r w:rsidR="00EE7BFE" w:rsidRPr="00AB377A">
        <w:rPr>
          <w:rFonts w:asciiTheme="minorHAnsi" w:cstheme="minorHAnsi" w:hAnsiTheme="minorHAnsi"/>
        </w:rPr>
        <w:t>d’un</w:t>
      </w:r>
      <w:r w:rsidR="00855B35" w:rsidRPr="00AB377A">
        <w:rPr>
          <w:rFonts w:asciiTheme="minorHAnsi" w:cstheme="minorHAnsi" w:hAnsiTheme="minorHAnsi"/>
        </w:rPr>
        <w:t xml:space="preserve"> nouvel accord égalité homme femme </w:t>
      </w:r>
      <w:r w:rsidR="00BD5583">
        <w:rPr>
          <w:rFonts w:asciiTheme="minorHAnsi" w:cstheme="minorHAnsi" w:hAnsiTheme="minorHAnsi"/>
        </w:rPr>
        <w:t>avant la fin d’</w:t>
      </w:r>
      <w:r w:rsidR="00EE7BFE">
        <w:rPr>
          <w:rFonts w:asciiTheme="minorHAnsi" w:cstheme="minorHAnsi" w:hAnsiTheme="minorHAnsi"/>
        </w:rPr>
        <w:t xml:space="preserve">année </w:t>
      </w:r>
      <w:r w:rsidR="00D16D6E">
        <w:rPr>
          <w:rFonts w:asciiTheme="minorHAnsi" w:cstheme="minorHAnsi" w:hAnsiTheme="minorHAnsi"/>
        </w:rPr>
        <w:t>2023</w:t>
      </w:r>
      <w:r w:rsidR="00EE7BFE">
        <w:rPr>
          <w:rFonts w:asciiTheme="minorHAnsi" w:cstheme="minorHAnsi" w:hAnsiTheme="minorHAnsi"/>
        </w:rPr>
        <w:t>.</w:t>
      </w:r>
    </w:p>
    <w:p w:rsidP="00E756AB" w:rsidR="00E756AB" w:rsidRDefault="00E756AB">
      <w:pPr>
        <w:pStyle w:val="Corpsdetexte"/>
        <w:spacing w:line="276" w:lineRule="auto"/>
        <w:jc w:val="left"/>
        <w:rPr>
          <w:rFonts w:ascii="Calibri" w:cs="Arial" w:hAnsi="Calibri"/>
          <w:b w:val="0"/>
          <w:bCs w:val="0"/>
          <w:u w:val="none"/>
        </w:rPr>
      </w:pPr>
    </w:p>
    <w:p w:rsidP="00E756AB" w:rsidR="00A87C4C" w:rsidRDefault="00AC3B79" w:rsidRPr="00E756AB">
      <w:pPr>
        <w:pStyle w:val="Corpsdetexte"/>
        <w:spacing w:line="276" w:lineRule="auto"/>
        <w:jc w:val="left"/>
        <w:rPr>
          <w:rFonts w:ascii="Calibri" w:cs="Arial" w:hAnsi="Calibri"/>
          <w:b w:val="0"/>
          <w:bCs w:val="0"/>
          <w:u w:val="none"/>
          <w:lang w:val="fr-FR"/>
        </w:rPr>
      </w:pPr>
      <w:r>
        <w:rPr>
          <w:rFonts w:ascii="Calibri" w:cs="Arial" w:hAnsi="Calibri"/>
          <w:b w:val="0"/>
          <w:bCs w:val="0"/>
          <w:u w:val="none"/>
          <w:lang w:val="fr-FR"/>
        </w:rPr>
        <w:t xml:space="preserve">Néanmoins </w:t>
      </w:r>
      <w:r w:rsidR="00A87C4C" w:rsidRPr="004F4F0C">
        <w:rPr>
          <w:rFonts w:ascii="Calibri" w:cs="Arial" w:hAnsi="Calibri"/>
          <w:b w:val="0"/>
          <w:bCs w:val="0"/>
          <w:u w:val="none"/>
        </w:rPr>
        <w:t xml:space="preserve">SIB </w:t>
      </w:r>
      <w:r w:rsidR="006D0462" w:rsidRPr="004F4F0C">
        <w:rPr>
          <w:rFonts w:ascii="Calibri" w:cs="Arial" w:hAnsi="Calibri"/>
          <w:b w:val="0"/>
          <w:bCs w:val="0"/>
          <w:u w:val="none"/>
        </w:rPr>
        <w:t xml:space="preserve">IMPRIMERIE </w:t>
      </w:r>
      <w:r w:rsidR="006D0462">
        <w:rPr>
          <w:rFonts w:ascii="Calibri" w:cs="Arial" w:hAnsi="Calibri"/>
          <w:b w:val="0"/>
          <w:bCs w:val="0"/>
          <w:u w:val="none"/>
          <w:lang w:val="fr-FR"/>
        </w:rPr>
        <w:t>a</w:t>
      </w:r>
      <w:r w:rsidR="00EE7BFE">
        <w:rPr>
          <w:rFonts w:ascii="Calibri" w:cs="Arial" w:hAnsi="Calibri"/>
          <w:b w:val="0"/>
          <w:bCs w:val="0"/>
          <w:u w:val="none"/>
          <w:lang w:val="fr-FR"/>
        </w:rPr>
        <w:t xml:space="preserve"> effectué un diagnostic en s’appuyant s</w:t>
      </w:r>
      <w:proofErr w:type="spellStart"/>
      <w:r w:rsidR="00A87C4C" w:rsidRPr="004F4F0C">
        <w:rPr>
          <w:rFonts w:ascii="Calibri" w:cs="Arial" w:hAnsi="Calibri"/>
          <w:b w:val="0"/>
          <w:bCs w:val="0"/>
          <w:u w:val="none"/>
        </w:rPr>
        <w:t>ur</w:t>
      </w:r>
      <w:proofErr w:type="spellEnd"/>
      <w:r w:rsidR="00A87C4C" w:rsidRPr="004F4F0C">
        <w:rPr>
          <w:rFonts w:ascii="Calibri" w:cs="Arial" w:hAnsi="Calibri"/>
          <w:b w:val="0"/>
          <w:bCs w:val="0"/>
          <w:u w:val="none"/>
        </w:rPr>
        <w:t xml:space="preserve"> </w:t>
      </w:r>
      <w:r w:rsidR="005269A2" w:rsidRPr="004F4F0C">
        <w:rPr>
          <w:rFonts w:ascii="Calibri" w:cs="Arial" w:hAnsi="Calibri"/>
          <w:b w:val="0"/>
          <w:bCs w:val="0"/>
          <w:u w:val="none"/>
          <w:lang w:val="fr-FR"/>
        </w:rPr>
        <w:t xml:space="preserve">la </w:t>
      </w:r>
      <w:r w:rsidR="005269A2" w:rsidRPr="004F4F0C">
        <w:rPr>
          <w:rFonts w:ascii="Calibri" w:cs="Arial" w:hAnsi="Calibri"/>
          <w:b w:val="0"/>
          <w:bCs w:val="0"/>
          <w:u w:val="none"/>
        </w:rPr>
        <w:t>méthodologie</w:t>
      </w:r>
      <w:r w:rsidR="00E756AB" w:rsidRPr="004F4F0C">
        <w:rPr>
          <w:rFonts w:ascii="Calibri" w:cs="Arial" w:hAnsi="Calibri"/>
          <w:b w:val="0"/>
          <w:bCs w:val="0"/>
          <w:u w:val="none"/>
        </w:rPr>
        <w:t xml:space="preserve"> de calcul des indicateurs relatifs aux écarts de rémunération entre les femmes et les hommes, aux actions mises en œuvr</w:t>
      </w:r>
      <w:r w:rsidR="00E756AB" w:rsidRPr="004F4F0C">
        <w:rPr>
          <w:rFonts w:ascii="Calibri" w:cs="Arial" w:hAnsi="Calibri"/>
          <w:b w:val="0"/>
          <w:bCs w:val="0"/>
          <w:u w:val="none"/>
          <w:lang w:val="fr-FR"/>
        </w:rPr>
        <w:t>e pour</w:t>
      </w:r>
      <w:r w:rsidR="00E756AB" w:rsidRPr="004F4F0C">
        <w:rPr>
          <w:rFonts w:ascii="Calibri" w:cs="Arial" w:hAnsi="Calibri"/>
          <w:b w:val="0"/>
          <w:bCs w:val="0"/>
          <w:u w:val="none"/>
        </w:rPr>
        <w:t xml:space="preserve"> les supprimer ainsi que leurs modalités de </w:t>
      </w:r>
      <w:r w:rsidR="00944C9E" w:rsidRPr="004F4F0C">
        <w:rPr>
          <w:rFonts w:ascii="Calibri" w:cs="Arial" w:hAnsi="Calibri"/>
          <w:b w:val="0"/>
          <w:bCs w:val="0"/>
          <w:u w:val="none"/>
        </w:rPr>
        <w:t>publication</w:t>
      </w:r>
      <w:r w:rsidR="00944C9E" w:rsidRPr="004F4F0C">
        <w:rPr>
          <w:rFonts w:ascii="Calibri" w:cs="Arial" w:hAnsi="Calibri"/>
          <w:b w:val="0"/>
          <w:bCs w:val="0"/>
          <w:u w:val="none"/>
          <w:lang w:val="fr-FR"/>
        </w:rPr>
        <w:t xml:space="preserve"> </w:t>
      </w:r>
      <w:r w:rsidR="00944C9E" w:rsidRPr="004F4F0C">
        <w:rPr>
          <w:rFonts w:ascii="Calibri" w:cs="Arial" w:hAnsi="Calibri"/>
          <w:b w:val="0"/>
          <w:bCs w:val="0"/>
          <w:u w:val="none"/>
        </w:rPr>
        <w:t>pour</w:t>
      </w:r>
      <w:r w:rsidR="00A87C4C" w:rsidRPr="004F4F0C">
        <w:rPr>
          <w:rFonts w:ascii="Calibri" w:cs="Arial" w:hAnsi="Calibri"/>
          <w:b w:val="0"/>
          <w:bCs w:val="0"/>
          <w:u w:val="none"/>
        </w:rPr>
        <w:t xml:space="preserve"> mesurer sa situation à la fin de l’année </w:t>
      </w:r>
      <w:r w:rsidR="004F4F0C" w:rsidRPr="00D16D6E">
        <w:rPr>
          <w:rFonts w:ascii="Calibri" w:cs="Arial" w:hAnsi="Calibri"/>
          <w:b w:val="0"/>
          <w:bCs w:val="0"/>
          <w:u w:val="none"/>
          <w:lang w:val="fr-FR"/>
        </w:rPr>
        <w:t>202</w:t>
      </w:r>
      <w:r w:rsidR="00D16D6E" w:rsidRPr="00D16D6E">
        <w:rPr>
          <w:rFonts w:ascii="Calibri" w:cs="Arial" w:hAnsi="Calibri"/>
          <w:b w:val="0"/>
          <w:bCs w:val="0"/>
          <w:u w:val="none"/>
          <w:lang w:val="fr-FR"/>
        </w:rPr>
        <w:t>2</w:t>
      </w:r>
      <w:r w:rsidR="00A87C4C" w:rsidRPr="004F4F0C">
        <w:rPr>
          <w:rFonts w:ascii="Calibri" w:cs="Arial" w:hAnsi="Calibri"/>
          <w:b w:val="0"/>
          <w:bCs w:val="0"/>
          <w:u w:val="none"/>
        </w:rPr>
        <w:t xml:space="preserve"> (application définie à l’article D. 1142-2-1 du Code du travail).</w:t>
      </w:r>
      <w:r w:rsidR="00A87C4C" w:rsidRPr="00A87C4C">
        <w:rPr>
          <w:rFonts w:ascii="Calibri" w:cs="Arial" w:hAnsi="Calibri"/>
          <w:b w:val="0"/>
          <w:bCs w:val="0"/>
          <w:u w:val="none"/>
        </w:rPr>
        <w:t xml:space="preserve"> </w:t>
      </w:r>
    </w:p>
    <w:p w:rsidP="00A87C4C" w:rsidR="00A87C4C" w:rsidRDefault="00A87C4C" w:rsidRPr="00A87C4C">
      <w:pPr>
        <w:pStyle w:val="Corpsdetexte"/>
        <w:spacing w:line="276" w:lineRule="auto"/>
        <w:rPr>
          <w:rFonts w:ascii="Calibri" w:cs="Arial" w:hAnsi="Calibri"/>
          <w:b w:val="0"/>
          <w:bCs w:val="0"/>
          <w:u w:val="none"/>
        </w:rPr>
      </w:pPr>
    </w:p>
    <w:p w:rsidP="00B369A3" w:rsidR="00D16D6E" w:rsidRDefault="00D16D6E">
      <w:pPr>
        <w:ind w:firstLine="708"/>
        <w:jc w:val="both"/>
        <w:rPr>
          <w:rFonts w:asciiTheme="minorHAnsi" w:cstheme="minorHAnsi" w:hAnsiTheme="minorHAnsi"/>
          <w:bCs/>
        </w:rPr>
      </w:pPr>
      <w:r>
        <w:rPr>
          <w:rFonts w:asciiTheme="minorHAnsi" w:cstheme="minorHAnsi" w:hAnsiTheme="minorHAnsi"/>
          <w:bCs/>
        </w:rPr>
        <w:t>Au 1</w:t>
      </w:r>
      <w:r w:rsidRPr="00D16D6E">
        <w:rPr>
          <w:rFonts w:asciiTheme="minorHAnsi" w:cstheme="minorHAnsi" w:hAnsiTheme="minorHAnsi"/>
          <w:bCs/>
          <w:vertAlign w:val="superscript"/>
        </w:rPr>
        <w:t>er</w:t>
      </w:r>
      <w:r>
        <w:rPr>
          <w:rFonts w:asciiTheme="minorHAnsi" w:cstheme="minorHAnsi" w:hAnsiTheme="minorHAnsi"/>
          <w:bCs/>
        </w:rPr>
        <w:t xml:space="preserve"> juillet 2023, l</w:t>
      </w:r>
      <w:r w:rsidR="00EC71C8" w:rsidRPr="00D16D6E">
        <w:rPr>
          <w:rFonts w:asciiTheme="minorHAnsi" w:cstheme="minorHAnsi" w:hAnsiTheme="minorHAnsi"/>
          <w:bCs/>
        </w:rPr>
        <w:t xml:space="preserve">’effectif </w:t>
      </w:r>
      <w:r w:rsidR="00EA52E4">
        <w:rPr>
          <w:rFonts w:asciiTheme="minorHAnsi" w:cstheme="minorHAnsi" w:hAnsiTheme="minorHAnsi"/>
          <w:bCs/>
        </w:rPr>
        <w:t xml:space="preserve">sib </w:t>
      </w:r>
      <w:r w:rsidR="00EC71C8" w:rsidRPr="00D16D6E">
        <w:rPr>
          <w:rFonts w:asciiTheme="minorHAnsi" w:cstheme="minorHAnsi" w:hAnsiTheme="minorHAnsi"/>
          <w:bCs/>
        </w:rPr>
        <w:t xml:space="preserve">se décompose de la manière suivante : </w:t>
      </w:r>
    </w:p>
    <w:p w:rsidP="00EA52E4" w:rsidR="00E756AB" w:rsidRDefault="00D16D6E" w:rsidRPr="00EA52E4">
      <w:pPr>
        <w:pStyle w:val="Paragraphedeliste"/>
        <w:numPr>
          <w:ilvl w:val="0"/>
          <w:numId w:val="5"/>
        </w:numPr>
        <w:jc w:val="both"/>
        <w:rPr>
          <w:rFonts w:asciiTheme="minorHAnsi" w:cstheme="minorHAnsi" w:hAnsiTheme="minorHAnsi"/>
          <w:bCs/>
        </w:rPr>
      </w:pPr>
      <w:r w:rsidRPr="00EA52E4">
        <w:rPr>
          <w:rFonts w:asciiTheme="minorHAnsi" w:cstheme="minorHAnsi" w:hAnsiTheme="minorHAnsi"/>
          <w:bCs/>
        </w:rPr>
        <w:t>146</w:t>
      </w:r>
      <w:r w:rsidR="00E756AB" w:rsidRPr="00EA52E4">
        <w:rPr>
          <w:rFonts w:asciiTheme="minorHAnsi" w:cstheme="minorHAnsi" w:hAnsiTheme="minorHAnsi"/>
          <w:bCs/>
        </w:rPr>
        <w:t xml:space="preserve"> </w:t>
      </w:r>
      <w:r w:rsidR="00EC71C8" w:rsidRPr="00EA52E4">
        <w:rPr>
          <w:rFonts w:asciiTheme="minorHAnsi" w:cstheme="minorHAnsi" w:hAnsiTheme="minorHAnsi"/>
          <w:bCs/>
        </w:rPr>
        <w:t>salariés</w:t>
      </w:r>
    </w:p>
    <w:p w:rsidP="00EA52E4" w:rsidR="00EC71C8" w:rsidRDefault="00F9229A" w:rsidRPr="00327A87">
      <w:pPr>
        <w:ind w:firstLine="502"/>
        <w:jc w:val="both"/>
        <w:rPr>
          <w:rFonts w:asciiTheme="minorHAnsi" w:cstheme="minorHAnsi" w:hAnsiTheme="minorHAnsi"/>
          <w:bCs/>
        </w:rPr>
      </w:pPr>
      <w:r w:rsidRPr="00D16D6E">
        <w:rPr>
          <w:rFonts w:asciiTheme="minorHAnsi" w:cstheme="minorHAnsi" w:hAnsiTheme="minorHAnsi"/>
          <w:bCs/>
        </w:rPr>
        <w:t>Dont</w:t>
      </w:r>
      <w:r w:rsidR="00EC71C8" w:rsidRPr="00D16D6E">
        <w:rPr>
          <w:rFonts w:asciiTheme="minorHAnsi" w:cstheme="minorHAnsi" w:hAnsiTheme="minorHAnsi"/>
          <w:bCs/>
        </w:rPr>
        <w:t xml:space="preserve"> </w:t>
      </w:r>
      <w:r w:rsidR="00D16D6E" w:rsidRPr="00D16D6E">
        <w:rPr>
          <w:rFonts w:asciiTheme="minorHAnsi" w:cstheme="minorHAnsi" w:hAnsiTheme="minorHAnsi"/>
          <w:bCs/>
        </w:rPr>
        <w:t>1</w:t>
      </w:r>
      <w:r w:rsidR="00D16D6E">
        <w:rPr>
          <w:rFonts w:asciiTheme="minorHAnsi" w:cstheme="minorHAnsi" w:hAnsiTheme="minorHAnsi"/>
          <w:bCs/>
        </w:rPr>
        <w:t>4</w:t>
      </w:r>
      <w:r w:rsidR="00EC71C8" w:rsidRPr="00D16D6E">
        <w:rPr>
          <w:rFonts w:asciiTheme="minorHAnsi" w:cstheme="minorHAnsi" w:hAnsiTheme="minorHAnsi"/>
          <w:bCs/>
        </w:rPr>
        <w:t xml:space="preserve"> femmes (</w:t>
      </w:r>
      <w:r w:rsidR="00EA52E4">
        <w:rPr>
          <w:rFonts w:asciiTheme="minorHAnsi" w:cstheme="minorHAnsi" w:hAnsiTheme="minorHAnsi"/>
          <w:bCs/>
        </w:rPr>
        <w:t>9.59</w:t>
      </w:r>
      <w:r w:rsidR="00EC71C8" w:rsidRPr="00D16D6E">
        <w:rPr>
          <w:rFonts w:asciiTheme="minorHAnsi" w:cstheme="minorHAnsi" w:hAnsiTheme="minorHAnsi"/>
          <w:bCs/>
        </w:rPr>
        <w:t xml:space="preserve">%) et </w:t>
      </w:r>
      <w:r w:rsidR="0015598B" w:rsidRPr="00D16D6E">
        <w:rPr>
          <w:rFonts w:asciiTheme="minorHAnsi" w:cstheme="minorHAnsi" w:hAnsiTheme="minorHAnsi"/>
          <w:bCs/>
        </w:rPr>
        <w:t>13</w:t>
      </w:r>
      <w:r w:rsidR="00D16D6E">
        <w:rPr>
          <w:rFonts w:asciiTheme="minorHAnsi" w:cstheme="minorHAnsi" w:hAnsiTheme="minorHAnsi"/>
          <w:bCs/>
        </w:rPr>
        <w:t>2</w:t>
      </w:r>
      <w:r w:rsidR="00E756AB" w:rsidRPr="00D16D6E">
        <w:rPr>
          <w:rFonts w:asciiTheme="minorHAnsi" w:cstheme="minorHAnsi" w:hAnsiTheme="minorHAnsi"/>
          <w:bCs/>
        </w:rPr>
        <w:t xml:space="preserve"> </w:t>
      </w:r>
      <w:r w:rsidR="00EC71C8" w:rsidRPr="00D16D6E">
        <w:rPr>
          <w:rFonts w:asciiTheme="minorHAnsi" w:cstheme="minorHAnsi" w:hAnsiTheme="minorHAnsi"/>
          <w:bCs/>
        </w:rPr>
        <w:t>hommes (</w:t>
      </w:r>
      <w:r w:rsidR="00EA52E4">
        <w:rPr>
          <w:rFonts w:asciiTheme="minorHAnsi" w:cstheme="minorHAnsi" w:hAnsiTheme="minorHAnsi"/>
          <w:bCs/>
        </w:rPr>
        <w:t>90.41</w:t>
      </w:r>
      <w:r w:rsidR="000626A6" w:rsidRPr="00D16D6E">
        <w:rPr>
          <w:rFonts w:asciiTheme="minorHAnsi" w:cstheme="minorHAnsi" w:hAnsiTheme="minorHAnsi"/>
          <w:bCs/>
        </w:rPr>
        <w:t xml:space="preserve"> </w:t>
      </w:r>
      <w:r w:rsidR="00EC71C8" w:rsidRPr="00D16D6E">
        <w:rPr>
          <w:rFonts w:asciiTheme="minorHAnsi" w:cstheme="minorHAnsi" w:hAnsiTheme="minorHAnsi"/>
          <w:bCs/>
        </w:rPr>
        <w:t>%)</w:t>
      </w:r>
    </w:p>
    <w:p w:rsidP="00EC71C8" w:rsidR="00783B2A" w:rsidRDefault="00783B2A" w:rsidRPr="002432F6">
      <w:pPr>
        <w:ind w:firstLine="170" w:left="-170"/>
        <w:jc w:val="both"/>
        <w:rPr>
          <w:rFonts w:asciiTheme="minorHAnsi" w:cstheme="minorHAnsi" w:hAnsiTheme="minorHAnsi"/>
          <w:highlight w:val="yellow"/>
        </w:rPr>
      </w:pPr>
    </w:p>
    <w:p w:rsidP="00482E7D" w:rsidR="00EC71C8" w:rsidRDefault="00EC71C8" w:rsidRPr="00EC1D27">
      <w:pPr>
        <w:ind w:firstLine="170" w:left="-170"/>
        <w:jc w:val="both"/>
        <w:rPr>
          <w:rFonts w:asciiTheme="minorHAnsi" w:cstheme="minorHAnsi" w:hAnsiTheme="minorHAnsi"/>
        </w:rPr>
      </w:pPr>
      <w:r w:rsidRPr="00EC1D27">
        <w:rPr>
          <w:rFonts w:asciiTheme="minorHAnsi" w:cstheme="minorHAnsi" w:hAnsiTheme="minorHAnsi"/>
        </w:rPr>
        <w:t xml:space="preserve">Un état des lieux a été établi et diffusé, prenant en compte les évolutions depuis </w:t>
      </w:r>
      <w:r w:rsidR="00026276" w:rsidRPr="00EC1D27">
        <w:rPr>
          <w:rFonts w:asciiTheme="minorHAnsi" w:cstheme="minorHAnsi" w:hAnsiTheme="minorHAnsi"/>
        </w:rPr>
        <w:t>plus de 5 ans</w:t>
      </w:r>
      <w:r w:rsidRPr="00EC1D27">
        <w:rPr>
          <w:rFonts w:asciiTheme="minorHAnsi" w:cstheme="minorHAnsi" w:hAnsiTheme="minorHAnsi"/>
        </w:rPr>
        <w:t>.</w:t>
      </w:r>
    </w:p>
    <w:p w:rsidP="00EC71C8" w:rsidR="00D80C74" w:rsidRDefault="00EC71C8" w:rsidRPr="00EC1D27">
      <w:pPr>
        <w:jc w:val="both"/>
        <w:rPr>
          <w:rFonts w:asciiTheme="minorHAnsi" w:cstheme="minorHAnsi" w:hAnsiTheme="minorHAnsi"/>
          <w:bCs/>
        </w:rPr>
      </w:pPr>
      <w:r w:rsidRPr="00EC1D27">
        <w:rPr>
          <w:rFonts w:asciiTheme="minorHAnsi" w:cstheme="minorHAnsi" w:hAnsiTheme="minorHAnsi"/>
        </w:rPr>
        <w:t>Il s’avère que le nombre de femmes représentent en m</w:t>
      </w:r>
      <w:r w:rsidR="00026276" w:rsidRPr="00EC1D27">
        <w:rPr>
          <w:rFonts w:asciiTheme="minorHAnsi" w:cstheme="minorHAnsi" w:hAnsiTheme="minorHAnsi"/>
        </w:rPr>
        <w:t>oyenne</w:t>
      </w:r>
      <w:r w:rsidR="00D16D6E">
        <w:rPr>
          <w:rFonts w:asciiTheme="minorHAnsi" w:cstheme="minorHAnsi" w:hAnsiTheme="minorHAnsi"/>
        </w:rPr>
        <w:t xml:space="preserve">+ de </w:t>
      </w:r>
      <w:r w:rsidR="00EF3738" w:rsidRPr="00D16D6E">
        <w:rPr>
          <w:rFonts w:asciiTheme="minorHAnsi" w:cstheme="minorHAnsi" w:hAnsiTheme="minorHAnsi"/>
        </w:rPr>
        <w:t>10</w:t>
      </w:r>
      <w:r w:rsidR="00026276" w:rsidRPr="00D16D6E">
        <w:rPr>
          <w:rFonts w:asciiTheme="minorHAnsi" w:cstheme="minorHAnsi" w:hAnsiTheme="minorHAnsi"/>
        </w:rPr>
        <w:t>%</w:t>
      </w:r>
      <w:r w:rsidR="00026276" w:rsidRPr="00EC1D27">
        <w:rPr>
          <w:rFonts w:asciiTheme="minorHAnsi" w:cstheme="minorHAnsi" w:hAnsiTheme="minorHAnsi"/>
        </w:rPr>
        <w:t xml:space="preserve"> du nombre de salarié et </w:t>
      </w:r>
      <w:r w:rsidR="00C230A6" w:rsidRPr="00EC1D27">
        <w:rPr>
          <w:rFonts w:asciiTheme="minorHAnsi" w:cstheme="minorHAnsi" w:hAnsiTheme="minorHAnsi"/>
        </w:rPr>
        <w:t xml:space="preserve">que les dernières embauches </w:t>
      </w:r>
      <w:r w:rsidR="003574B5" w:rsidRPr="00EC1D27">
        <w:rPr>
          <w:rFonts w:asciiTheme="minorHAnsi" w:cstheme="minorHAnsi" w:hAnsiTheme="minorHAnsi"/>
        </w:rPr>
        <w:t xml:space="preserve">réalisées en CDI </w:t>
      </w:r>
      <w:r w:rsidR="00C230A6" w:rsidRPr="00EC1D27">
        <w:rPr>
          <w:rFonts w:asciiTheme="minorHAnsi" w:cstheme="minorHAnsi" w:hAnsiTheme="minorHAnsi"/>
        </w:rPr>
        <w:t xml:space="preserve">ont concerné </w:t>
      </w:r>
      <w:r w:rsidR="00952C09" w:rsidRPr="00EC1D27">
        <w:rPr>
          <w:rFonts w:asciiTheme="minorHAnsi" w:cstheme="minorHAnsi" w:hAnsiTheme="minorHAnsi"/>
        </w:rPr>
        <w:t xml:space="preserve">autant </w:t>
      </w:r>
      <w:r w:rsidR="00C230A6" w:rsidRPr="00EC1D27">
        <w:rPr>
          <w:rFonts w:asciiTheme="minorHAnsi" w:cstheme="minorHAnsi" w:hAnsiTheme="minorHAnsi"/>
        </w:rPr>
        <w:t>de femmes que d’hommes.</w:t>
      </w:r>
    </w:p>
    <w:p w:rsidP="005805DC" w:rsidR="00EE7BFE" w:rsidRDefault="00EE7BFE">
      <w:pPr>
        <w:jc w:val="both"/>
        <w:rPr>
          <w:rFonts w:asciiTheme="minorHAnsi" w:cstheme="minorHAnsi" w:hAnsiTheme="minorHAnsi"/>
          <w:b/>
          <w:bCs/>
        </w:rPr>
      </w:pPr>
    </w:p>
    <w:p w:rsidP="00241842" w:rsidR="00EE7BFE" w:rsidRDefault="00EE7BFE">
      <w:pPr>
        <w:ind w:hanging="170" w:left="170"/>
        <w:jc w:val="both"/>
        <w:rPr>
          <w:rFonts w:asciiTheme="minorHAnsi" w:cstheme="minorHAnsi" w:hAnsiTheme="minorHAnsi"/>
          <w:b/>
          <w:bCs/>
        </w:rPr>
      </w:pPr>
    </w:p>
    <w:p w:rsidP="00241842" w:rsidR="00EC71C8" w:rsidRDefault="0041160F" w:rsidRPr="00AE0D62">
      <w:pPr>
        <w:ind w:hanging="170" w:left="170"/>
        <w:jc w:val="both"/>
        <w:rPr>
          <w:rFonts w:asciiTheme="minorHAnsi" w:cstheme="minorHAnsi" w:hAnsiTheme="minorHAnsi"/>
          <w:b/>
          <w:bCs/>
          <w:u w:val="single"/>
        </w:rPr>
      </w:pPr>
      <w:r w:rsidRPr="00AE0D62">
        <w:rPr>
          <w:rFonts w:asciiTheme="minorHAnsi" w:cstheme="minorHAnsi" w:hAnsiTheme="minorHAnsi"/>
          <w:b/>
          <w:bCs/>
        </w:rPr>
        <w:tab/>
      </w:r>
      <w:r w:rsidRPr="00AE0D62">
        <w:rPr>
          <w:rFonts w:asciiTheme="minorHAnsi" w:cstheme="minorHAnsi" w:hAnsiTheme="minorHAnsi"/>
          <w:b/>
          <w:bCs/>
        </w:rPr>
        <w:tab/>
      </w:r>
      <w:r w:rsidR="007B5C98" w:rsidRPr="00EA52E4">
        <w:rPr>
          <w:rFonts w:asciiTheme="minorHAnsi" w:cstheme="minorHAnsi" w:hAnsiTheme="minorHAnsi"/>
          <w:b/>
          <w:bCs/>
          <w:u w:val="single"/>
        </w:rPr>
        <w:t>2.2.2. Répartition de l’effectif</w:t>
      </w:r>
    </w:p>
    <w:p w:rsidP="00EC71C8" w:rsidR="00EC71C8" w:rsidRDefault="00EC71C8" w:rsidRPr="000609EB">
      <w:pPr>
        <w:ind w:left="-170"/>
        <w:jc w:val="both"/>
        <w:rPr>
          <w:rFonts w:asciiTheme="minorHAnsi" w:cstheme="minorHAnsi" w:hAnsiTheme="minorHAnsi"/>
          <w:bCs/>
          <w:sz w:val="22"/>
          <w:szCs w:val="22"/>
        </w:rPr>
      </w:pPr>
    </w:p>
    <w:tbl>
      <w:tblPr>
        <w:tblW w:type="dxa" w:w="9157"/>
        <w:tblInd w:type="dxa" w:w="5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2301"/>
        <w:gridCol w:w="1171"/>
        <w:gridCol w:w="903"/>
        <w:gridCol w:w="1418"/>
        <w:gridCol w:w="806"/>
        <w:gridCol w:w="1644"/>
        <w:gridCol w:w="914"/>
      </w:tblGrid>
      <w:tr w:rsidR="00D6547A" w:rsidRPr="000609EB" w:rsidTr="0041160F">
        <w:trPr>
          <w:trHeight w:val="555"/>
        </w:trPr>
        <w:tc>
          <w:tcPr>
            <w:tcW w:type="dxa" w:w="2301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vAlign w:val="bottom"/>
            <w:hideMark/>
          </w:tcPr>
          <w:p w:rsidP="00D6547A" w:rsidR="00D6547A" w:rsidRDefault="00D6547A" w:rsidRPr="007D0124">
            <w:pP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Répartition par sexe et catégorie</w:t>
            </w:r>
          </w:p>
        </w:tc>
        <w:tc>
          <w:tcPr>
            <w:tcW w:type="dxa" w:w="1171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center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FEMME</w:t>
            </w:r>
          </w:p>
        </w:tc>
        <w:tc>
          <w:tcPr>
            <w:tcW w:type="dxa" w:w="903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center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418"/>
            <w:tcBorders>
              <w:top w:color="auto" w:space="0" w:sz="8" w:val="single"/>
              <w:left w:val="nil"/>
              <w:bottom w:color="auto" w:space="0" w:sz="8" w:val="single"/>
              <w:right w:val="nil"/>
            </w:tcBorders>
            <w:shd w:color="auto" w:fill="E5DFEC" w:themeFill="accent4" w:themeFillTint="33" w:val="clear"/>
            <w:noWrap/>
            <w:vAlign w:val="center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HOMME</w:t>
            </w:r>
          </w:p>
        </w:tc>
        <w:tc>
          <w:tcPr>
            <w:tcW w:type="dxa" w:w="800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center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center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TOTAL SALARIES</w:t>
            </w:r>
          </w:p>
        </w:tc>
        <w:tc>
          <w:tcPr>
            <w:tcW w:type="dxa" w:w="920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6547A" w:rsidRPr="000609EB" w:rsidTr="00D6547A">
        <w:trPr>
          <w:trHeight w:val="300"/>
        </w:trPr>
        <w:tc>
          <w:tcPr>
            <w:tcW w:type="dxa" w:w="2301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D6547A" w:rsidRPr="007D0124">
            <w:pPr>
              <w:ind w:firstLine="220" w:firstLineChars="100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CADRE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type="dxa" w:w="903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C230A6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0,6</w:t>
            </w:r>
            <w:r w:rsidR="00EA52E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9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D6547A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type="dxa" w:w="800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C230A6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6,16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D6547A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</w:t>
            </w:r>
            <w:r w:rsidR="0015598B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type="dxa" w:w="920"/>
            <w:tcBorders>
              <w:top w:val="nil"/>
              <w:left w:val="nil"/>
              <w:bottom w:val="nil"/>
              <w:right w:color="auto" w:space="0" w:sz="8" w:val="single"/>
            </w:tcBorders>
          </w:tcPr>
          <w:p w:rsidP="00C230A6" w:rsidR="00D6547A" w:rsidRDefault="00EA52E4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6.85</w:t>
            </w:r>
            <w:r w:rsidR="00D6547A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D6547A" w:rsidRPr="000609EB" w:rsidTr="00D6547A">
        <w:trPr>
          <w:trHeight w:val="300"/>
        </w:trPr>
        <w:tc>
          <w:tcPr>
            <w:tcW w:type="dxa" w:w="2301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D6547A" w:rsidRPr="007D0124">
            <w:pPr>
              <w:ind w:firstLine="220" w:firstLineChars="100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AGENT MAITRISE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327A87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type="dxa" w:w="903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C230A6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3,42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D6547A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type="dxa" w:w="800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6,85</w:t>
            </w:r>
            <w:r w:rsidR="00AC3B79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type="dxa" w:w="920"/>
            <w:tcBorders>
              <w:top w:val="nil"/>
              <w:left w:val="nil"/>
              <w:bottom w:val="nil"/>
              <w:right w:color="auto" w:space="0" w:sz="8" w:val="single"/>
            </w:tcBorders>
          </w:tcPr>
          <w:p w:rsidP="00C230A6" w:rsidR="00D6547A" w:rsidRDefault="00EA52E4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10.27</w:t>
            </w:r>
            <w:r w:rsidR="00D6547A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D6547A" w:rsidRPr="000609EB" w:rsidTr="00D6547A">
        <w:trPr>
          <w:trHeight w:val="300"/>
        </w:trPr>
        <w:tc>
          <w:tcPr>
            <w:tcW w:type="dxa" w:w="2301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D6547A" w:rsidRPr="007D0124">
            <w:pPr>
              <w:ind w:firstLine="220" w:firstLineChars="100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EMPLOYE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327A87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type="dxa" w:w="903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5,48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D6547A" w:rsidR="00D6547A" w:rsidRDefault="00EA52E4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type="dxa" w:w="800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1,37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C230A6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type="dxa" w:w="920"/>
            <w:tcBorders>
              <w:top w:val="nil"/>
              <w:left w:val="nil"/>
              <w:bottom w:val="nil"/>
              <w:right w:color="auto" w:space="0" w:sz="8" w:val="single"/>
            </w:tcBorders>
          </w:tcPr>
          <w:p w:rsidP="00D6547A" w:rsidR="00D6547A" w:rsidRDefault="00626A28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6,85</w:t>
            </w:r>
            <w:r w:rsidR="00D6547A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D6547A" w:rsidRPr="000609EB" w:rsidTr="00D6547A">
        <w:trPr>
          <w:trHeight w:val="315"/>
        </w:trPr>
        <w:tc>
          <w:tcPr>
            <w:tcW w:type="dxa" w:w="2301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D6547A" w:rsidRPr="007D0124">
            <w:pPr>
              <w:ind w:firstLine="220" w:firstLineChars="100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OUVRIER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C230A6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type="dxa" w:w="903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C230A6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0</w:t>
            </w:r>
            <w:r w:rsidR="00C034A2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.00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C230A6" w:rsidR="00D6547A" w:rsidRDefault="00C034A2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1</w:t>
            </w:r>
            <w:r w:rsidR="0015598B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type="dxa" w:w="800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D6547A" w:rsidR="00D6547A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75,34</w:t>
            </w:r>
            <w:r w:rsidR="00D6547A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:rsidP="00C230A6" w:rsidR="00D6547A" w:rsidRDefault="00C034A2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11</w:t>
            </w:r>
            <w:r w:rsidR="0015598B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type="dxa" w:w="920"/>
            <w:tcBorders>
              <w:top w:val="nil"/>
              <w:left w:val="nil"/>
              <w:bottom w:val="nil"/>
              <w:right w:color="auto" w:space="0" w:sz="8" w:val="single"/>
            </w:tcBorders>
          </w:tcPr>
          <w:p w:rsidP="00D6547A" w:rsidR="00D6547A" w:rsidRDefault="00EA52E4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75.34</w:t>
            </w:r>
            <w:r w:rsidR="00D6547A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C034A2" w:rsidRPr="000609EB" w:rsidTr="00D6547A">
        <w:trPr>
          <w:trHeight w:val="315"/>
        </w:trPr>
        <w:tc>
          <w:tcPr>
            <w:tcW w:type="dxa" w:w="2301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</w:tcPr>
          <w:p w:rsidP="00D6547A" w:rsidR="00C034A2" w:rsidRDefault="00C034A2" w:rsidRPr="007D0124">
            <w:pPr>
              <w:ind w:firstLine="220" w:firstLineChars="100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APPRENTI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</w:tcPr>
          <w:p w:rsidP="00D6547A" w:rsidR="00C034A2" w:rsidRDefault="00C034A2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type="dxa" w:w="903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</w:tcPr>
          <w:p w:rsidP="00D6547A" w:rsidR="00C034A2" w:rsidRDefault="00C034A2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type="dxa" w:w="141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p w:rsidP="00C230A6" w:rsidR="00C034A2" w:rsidRDefault="0015598B" w:rsidRPr="007D0124">
            <w:pPr>
              <w:jc w:val="center"/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type="dxa" w:w="800"/>
            <w:tcBorders>
              <w:top w:val="nil"/>
              <w:left w:color="auto" w:space="0" w:sz="8" w:val="single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</w:tcPr>
          <w:p w:rsidP="00D6547A" w:rsidR="00C034A2" w:rsidRDefault="00626A28" w:rsidRPr="007D0124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0,6</w:t>
            </w:r>
            <w:r w:rsidR="00EA52E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9</w:t>
            </w:r>
            <w:r w:rsidR="00C034A2"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noWrap/>
            <w:vAlign w:val="bottom"/>
          </w:tcPr>
          <w:p w:rsidP="00C230A6" w:rsidR="00C034A2" w:rsidRDefault="0015598B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type="dxa" w:w="920"/>
            <w:tcBorders>
              <w:top w:val="nil"/>
              <w:left w:val="nil"/>
              <w:bottom w:val="nil"/>
              <w:right w:color="auto" w:space="0" w:sz="8" w:val="single"/>
            </w:tcBorders>
          </w:tcPr>
          <w:p w:rsidP="00D6547A" w:rsidR="00C034A2" w:rsidRDefault="00EA52E4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0.69</w:t>
            </w:r>
            <w:r w:rsidR="00C034A2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D6547A" w:rsidRPr="000609EB" w:rsidTr="0041160F">
        <w:trPr>
          <w:trHeight w:val="315"/>
        </w:trPr>
        <w:tc>
          <w:tcPr>
            <w:tcW w:type="dxa" w:w="2301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bottom"/>
            <w:hideMark/>
          </w:tcPr>
          <w:p w:rsidP="00D6547A" w:rsidR="00D6547A" w:rsidRDefault="00D6547A" w:rsidRPr="007D0124">
            <w:pPr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type="dxa" w:w="1171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bottom"/>
            <w:hideMark/>
          </w:tcPr>
          <w:p w:rsidP="00D6547A" w:rsidR="00D6547A" w:rsidRDefault="00327A87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</w:t>
            </w:r>
            <w:r w:rsidR="0015598B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type="dxa" w:w="903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bottom"/>
            <w:hideMark/>
          </w:tcPr>
          <w:p w:rsidP="00D6547A" w:rsidR="00D6547A" w:rsidRDefault="00C034A2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9.</w:t>
            </w:r>
            <w:r w:rsidR="00EA52E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59%</w:t>
            </w:r>
          </w:p>
        </w:tc>
        <w:tc>
          <w:tcPr>
            <w:tcW w:type="dxa" w:w="1418"/>
            <w:tcBorders>
              <w:top w:color="auto" w:space="0" w:sz="8" w:val="single"/>
              <w:left w:val="nil"/>
              <w:bottom w:color="auto" w:space="0" w:sz="8" w:val="single"/>
              <w:right w:val="nil"/>
            </w:tcBorders>
            <w:shd w:color="auto" w:fill="E5DFEC" w:themeFill="accent4" w:themeFillTint="33" w:val="clear"/>
            <w:noWrap/>
            <w:vAlign w:val="bottom"/>
            <w:hideMark/>
          </w:tcPr>
          <w:p w:rsidP="00D6547A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type="dxa" w:w="800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bottom"/>
            <w:hideMark/>
          </w:tcPr>
          <w:p w:rsidP="00D6547A" w:rsidR="00D6547A" w:rsidRDefault="003029B6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90.</w:t>
            </w:r>
            <w:r w:rsidR="00EA52E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41</w:t>
            </w:r>
            <w:r w:rsidR="00D6547A"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type="dxa" w:w="1644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  <w:noWrap/>
            <w:vAlign w:val="bottom"/>
            <w:hideMark/>
          </w:tcPr>
          <w:p w:rsidP="00C230A6" w:rsidR="00D6547A" w:rsidRDefault="0015598B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type="dxa" w:w="920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auto" w:fill="E5DFEC" w:themeFill="accent4" w:themeFillTint="33" w:val="clear"/>
          </w:tcPr>
          <w:p w:rsidP="00D6547A" w:rsidR="00D6547A" w:rsidRDefault="00C230A6" w:rsidRPr="007D0124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7D0124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100%</w:t>
            </w:r>
          </w:p>
        </w:tc>
      </w:tr>
    </w:tbl>
    <w:p w:rsidP="00EC71C8" w:rsidR="007B5C98" w:rsidRDefault="007B5C98" w:rsidRPr="000609EB">
      <w:pPr>
        <w:ind w:left="-170"/>
        <w:jc w:val="both"/>
        <w:rPr>
          <w:rFonts w:asciiTheme="minorHAnsi" w:cstheme="minorHAnsi" w:hAnsiTheme="minorHAnsi"/>
          <w:bCs/>
          <w:sz w:val="22"/>
          <w:szCs w:val="22"/>
        </w:rPr>
      </w:pPr>
    </w:p>
    <w:p w:rsidP="00EC71C8" w:rsidR="007B5C98" w:rsidRDefault="00075EDF" w:rsidRPr="00EC1D27">
      <w:pPr>
        <w:ind w:left="-170"/>
        <w:jc w:val="both"/>
        <w:rPr>
          <w:rFonts w:asciiTheme="minorHAnsi" w:cstheme="minorHAnsi" w:hAnsiTheme="minorHAnsi"/>
          <w:bCs/>
        </w:rPr>
      </w:pPr>
      <w:r w:rsidRPr="00EC1D27">
        <w:rPr>
          <w:rFonts w:asciiTheme="minorHAnsi" w:cstheme="minorHAnsi" w:hAnsiTheme="minorHAnsi"/>
          <w:bCs/>
        </w:rPr>
        <w:t>L’imprimerie est un secteur en déclin d’effectif, qui par conséquent embauche peu et reste sur une répartition historique de ses effectifs très largement déséquilibrés entre homme et femme.</w:t>
      </w:r>
    </w:p>
    <w:p w:rsidP="005C32F3" w:rsidR="00EC71C8" w:rsidRDefault="00075EDF" w:rsidRPr="00EC1D27">
      <w:pPr>
        <w:ind w:left="-170"/>
        <w:jc w:val="both"/>
        <w:rPr>
          <w:rFonts w:asciiTheme="minorHAnsi" w:cstheme="minorHAnsi" w:hAnsiTheme="minorHAnsi"/>
          <w:bCs/>
        </w:rPr>
      </w:pPr>
      <w:r w:rsidRPr="00EC1D27">
        <w:rPr>
          <w:rFonts w:asciiTheme="minorHAnsi" w:cstheme="minorHAnsi" w:hAnsiTheme="minorHAnsi"/>
          <w:bCs/>
        </w:rPr>
        <w:t>Sur des postes manuels</w:t>
      </w:r>
      <w:r w:rsidR="005C32F3" w:rsidRPr="00EC1D27">
        <w:rPr>
          <w:rFonts w:asciiTheme="minorHAnsi" w:cstheme="minorHAnsi" w:hAnsiTheme="minorHAnsi"/>
          <w:bCs/>
        </w:rPr>
        <w:t xml:space="preserve"> et logistiques</w:t>
      </w:r>
      <w:r w:rsidRPr="00EC1D27">
        <w:rPr>
          <w:rFonts w:asciiTheme="minorHAnsi" w:cstheme="minorHAnsi" w:hAnsiTheme="minorHAnsi"/>
          <w:bCs/>
        </w:rPr>
        <w:t>, les candidats au recrutement</w:t>
      </w:r>
      <w:r w:rsidR="005C32F3" w:rsidRPr="00EC1D27">
        <w:rPr>
          <w:rFonts w:asciiTheme="minorHAnsi" w:cstheme="minorHAnsi" w:hAnsiTheme="minorHAnsi"/>
          <w:bCs/>
        </w:rPr>
        <w:t xml:space="preserve"> y compris stagiaires de formation sont en très grande majorité des hommes.</w:t>
      </w:r>
    </w:p>
    <w:p w:rsidP="00EC71C8" w:rsidR="00EC71C8" w:rsidRDefault="00EC71C8" w:rsidRPr="00AB377A">
      <w:pPr>
        <w:ind w:left="-170"/>
        <w:jc w:val="both"/>
        <w:rPr>
          <w:rFonts w:asciiTheme="minorHAnsi" w:cstheme="minorHAnsi" w:hAnsiTheme="minorHAnsi"/>
          <w:bCs/>
        </w:rPr>
      </w:pPr>
      <w:r w:rsidRPr="00AB377A">
        <w:rPr>
          <w:rFonts w:asciiTheme="minorHAnsi" w:cstheme="minorHAnsi" w:hAnsiTheme="minorHAnsi"/>
          <w:bCs/>
        </w:rPr>
        <w:lastRenderedPageBreak/>
        <w:t>Seules les catégories employés et agent de maîtrise comprennent une part significative de salariées féminines.</w:t>
      </w:r>
    </w:p>
    <w:p w:rsidP="00EC71C8" w:rsidR="00EC71C8" w:rsidRDefault="00EC71C8" w:rsidRPr="000609EB">
      <w:pPr>
        <w:ind w:left="-170"/>
        <w:jc w:val="both"/>
        <w:rPr>
          <w:rFonts w:asciiTheme="minorHAnsi" w:cstheme="minorHAnsi" w:hAnsiTheme="minorHAnsi"/>
          <w:bCs/>
          <w:sz w:val="22"/>
          <w:szCs w:val="22"/>
        </w:rPr>
      </w:pPr>
    </w:p>
    <w:p w:rsidP="00241842" w:rsidR="00EA52E4" w:rsidRDefault="0041160F">
      <w:pPr>
        <w:ind w:left="-113"/>
        <w:jc w:val="both"/>
        <w:rPr>
          <w:rFonts w:asciiTheme="minorHAnsi" w:cstheme="minorHAnsi" w:hAnsiTheme="minorHAnsi"/>
          <w:b/>
          <w:bCs/>
        </w:rPr>
      </w:pPr>
      <w:r w:rsidRPr="00AE0D62">
        <w:rPr>
          <w:rFonts w:asciiTheme="minorHAnsi" w:cstheme="minorHAnsi" w:hAnsiTheme="minorHAnsi"/>
          <w:b/>
          <w:bCs/>
        </w:rPr>
        <w:tab/>
      </w:r>
      <w:r w:rsidRPr="00AE0D62">
        <w:rPr>
          <w:rFonts w:asciiTheme="minorHAnsi" w:cstheme="minorHAnsi" w:hAnsiTheme="minorHAnsi"/>
          <w:b/>
          <w:bCs/>
        </w:rPr>
        <w:tab/>
      </w:r>
    </w:p>
    <w:p w:rsidP="00241842" w:rsidR="00EC71C8" w:rsidRDefault="00EC71C8" w:rsidRPr="00AE0D62">
      <w:pPr>
        <w:ind w:left="-113"/>
        <w:jc w:val="both"/>
        <w:rPr>
          <w:rFonts w:asciiTheme="minorHAnsi" w:cstheme="minorHAnsi" w:hAnsiTheme="minorHAnsi"/>
          <w:b/>
          <w:bCs/>
          <w:u w:val="single"/>
        </w:rPr>
      </w:pPr>
      <w:r w:rsidRPr="00AE0D62">
        <w:rPr>
          <w:rFonts w:asciiTheme="minorHAnsi" w:cstheme="minorHAnsi" w:hAnsiTheme="minorHAnsi"/>
          <w:b/>
          <w:bCs/>
          <w:u w:val="single"/>
        </w:rPr>
        <w:t>2.2.</w:t>
      </w:r>
      <w:r w:rsidR="00B47BF1" w:rsidRPr="00AE0D62">
        <w:rPr>
          <w:rFonts w:asciiTheme="minorHAnsi" w:cstheme="minorHAnsi" w:hAnsiTheme="minorHAnsi"/>
          <w:b/>
          <w:bCs/>
          <w:u w:val="single"/>
        </w:rPr>
        <w:t>3</w:t>
      </w:r>
      <w:r w:rsidR="00BF0F82">
        <w:rPr>
          <w:rFonts w:asciiTheme="minorHAnsi" w:cstheme="minorHAnsi" w:hAnsiTheme="minorHAnsi"/>
          <w:b/>
          <w:bCs/>
          <w:u w:val="single"/>
        </w:rPr>
        <w:t>.</w:t>
      </w:r>
      <w:r w:rsidRPr="00AE0D62">
        <w:rPr>
          <w:rFonts w:asciiTheme="minorHAnsi" w:cstheme="minorHAnsi" w:hAnsiTheme="minorHAnsi"/>
          <w:b/>
          <w:bCs/>
          <w:u w:val="single"/>
        </w:rPr>
        <w:t xml:space="preserve"> Suppression des écarts de rémunération entre les femmes et les hommes</w:t>
      </w:r>
    </w:p>
    <w:p w:rsidP="00EC71C8" w:rsidR="00EC71C8" w:rsidRDefault="00EC71C8" w:rsidRPr="000609EB">
      <w:pPr>
        <w:ind w:left="-170"/>
        <w:jc w:val="both"/>
        <w:rPr>
          <w:rFonts w:asciiTheme="minorHAnsi" w:cstheme="minorHAnsi" w:hAnsiTheme="minorHAnsi"/>
          <w:bCs/>
          <w:sz w:val="22"/>
          <w:szCs w:val="22"/>
        </w:rPr>
      </w:pPr>
    </w:p>
    <w:p w:rsidP="00D97FD3" w:rsidR="00D97FD3" w:rsidRDefault="00EC71C8" w:rsidRPr="00EC1D27">
      <w:pPr>
        <w:ind w:left="-170"/>
        <w:jc w:val="both"/>
        <w:rPr>
          <w:rFonts w:asciiTheme="minorHAnsi" w:cstheme="minorHAnsi" w:hAnsiTheme="minorHAnsi"/>
          <w:bCs/>
        </w:rPr>
      </w:pPr>
      <w:r w:rsidRPr="00EC1D27">
        <w:rPr>
          <w:rFonts w:asciiTheme="minorHAnsi" w:cstheme="minorHAnsi" w:hAnsiTheme="minorHAnsi"/>
          <w:bCs/>
        </w:rPr>
        <w:t>Les parties ont constaté qu’il</w:t>
      </w:r>
      <w:r w:rsidR="006D0462">
        <w:rPr>
          <w:rFonts w:asciiTheme="minorHAnsi" w:cstheme="minorHAnsi" w:hAnsiTheme="minorHAnsi"/>
          <w:bCs/>
        </w:rPr>
        <w:t xml:space="preserve"> </w:t>
      </w:r>
      <w:r w:rsidR="00AB377A">
        <w:rPr>
          <w:rFonts w:asciiTheme="minorHAnsi" w:cstheme="minorHAnsi" w:hAnsiTheme="minorHAnsi"/>
          <w:bCs/>
        </w:rPr>
        <w:t xml:space="preserve">n’y </w:t>
      </w:r>
      <w:r w:rsidR="005D56DB">
        <w:rPr>
          <w:rFonts w:asciiTheme="minorHAnsi" w:cstheme="minorHAnsi" w:hAnsiTheme="minorHAnsi"/>
          <w:bCs/>
        </w:rPr>
        <w:t xml:space="preserve">a </w:t>
      </w:r>
      <w:r w:rsidR="00AB377A">
        <w:rPr>
          <w:rFonts w:asciiTheme="minorHAnsi" w:cstheme="minorHAnsi" w:hAnsiTheme="minorHAnsi"/>
          <w:bCs/>
        </w:rPr>
        <w:t>pas</w:t>
      </w:r>
      <w:r w:rsidR="005D56DB">
        <w:rPr>
          <w:rFonts w:asciiTheme="minorHAnsi" w:cstheme="minorHAnsi" w:hAnsiTheme="minorHAnsi"/>
          <w:bCs/>
        </w:rPr>
        <w:t xml:space="preserve"> </w:t>
      </w:r>
      <w:r w:rsidRPr="00EC1D27">
        <w:rPr>
          <w:rFonts w:asciiTheme="minorHAnsi" w:cstheme="minorHAnsi" w:hAnsiTheme="minorHAnsi"/>
          <w:bCs/>
        </w:rPr>
        <w:t xml:space="preserve">de postes similaires entre homme et femme. </w:t>
      </w:r>
      <w:r w:rsidRPr="00EC1D27">
        <w:rPr>
          <w:rFonts w:asciiTheme="minorHAnsi" w:cstheme="minorHAnsi" w:hAnsiTheme="minorHAnsi"/>
        </w:rPr>
        <w:t>Les niveaux de rémunération hommes-femmes ne sont pas comparables, en raison de la très faible mixité des emplois constatés. Les hommes et les femmes occupant des postes différents au sein de l’entreprise.</w:t>
      </w:r>
    </w:p>
    <w:p w:rsidP="00D97FD3" w:rsidR="00D97FD3" w:rsidRDefault="00D97FD3" w:rsidRPr="00AB377A">
      <w:pPr>
        <w:ind w:left="-170"/>
        <w:jc w:val="both"/>
        <w:rPr>
          <w:rFonts w:asciiTheme="minorHAnsi" w:cstheme="minorHAnsi" w:hAnsiTheme="minorHAnsi"/>
        </w:rPr>
      </w:pPr>
      <w:r w:rsidRPr="00EC1D27">
        <w:rPr>
          <w:rFonts w:asciiTheme="minorHAnsi" w:cstheme="minorHAnsi" w:hAnsiTheme="minorHAnsi"/>
        </w:rPr>
        <w:t>S</w:t>
      </w:r>
      <w:r w:rsidR="002B20CF">
        <w:rPr>
          <w:rFonts w:asciiTheme="minorHAnsi" w:cstheme="minorHAnsi" w:hAnsiTheme="minorHAnsi"/>
        </w:rPr>
        <w:t xml:space="preserve">i </w:t>
      </w:r>
      <w:r w:rsidR="00B60B5C">
        <w:rPr>
          <w:rFonts w:asciiTheme="minorHAnsi" w:cstheme="minorHAnsi" w:hAnsiTheme="minorHAnsi"/>
        </w:rPr>
        <w:t>un</w:t>
      </w:r>
      <w:r w:rsidRPr="00EC1D27">
        <w:rPr>
          <w:rFonts w:asciiTheme="minorHAnsi" w:cstheme="minorHAnsi" w:hAnsiTheme="minorHAnsi"/>
        </w:rPr>
        <w:t xml:space="preserve"> poste </w:t>
      </w:r>
      <w:r w:rsidR="00B60B5C">
        <w:rPr>
          <w:rFonts w:asciiTheme="minorHAnsi" w:cstheme="minorHAnsi" w:hAnsiTheme="minorHAnsi"/>
        </w:rPr>
        <w:t xml:space="preserve">identique </w:t>
      </w:r>
      <w:r w:rsidR="002B20CF">
        <w:rPr>
          <w:rFonts w:asciiTheme="minorHAnsi" w:cstheme="minorHAnsi" w:hAnsiTheme="minorHAnsi"/>
        </w:rPr>
        <w:t>venait à être occupé</w:t>
      </w:r>
      <w:r w:rsidR="00B60B5C">
        <w:rPr>
          <w:rFonts w:asciiTheme="minorHAnsi" w:cstheme="minorHAnsi" w:hAnsiTheme="minorHAnsi"/>
        </w:rPr>
        <w:t xml:space="preserve"> </w:t>
      </w:r>
      <w:r w:rsidRPr="00EC1D27">
        <w:rPr>
          <w:rFonts w:asciiTheme="minorHAnsi" w:cstheme="minorHAnsi" w:hAnsiTheme="minorHAnsi"/>
        </w:rPr>
        <w:t xml:space="preserve">dans l’entreprise   par </w:t>
      </w:r>
      <w:r w:rsidR="002B20CF">
        <w:rPr>
          <w:rFonts w:asciiTheme="minorHAnsi" w:cstheme="minorHAnsi" w:hAnsiTheme="minorHAnsi"/>
        </w:rPr>
        <w:t xml:space="preserve">un </w:t>
      </w:r>
      <w:r w:rsidR="002B20CF" w:rsidRPr="00EC1D27">
        <w:rPr>
          <w:rFonts w:asciiTheme="minorHAnsi" w:cstheme="minorHAnsi" w:hAnsiTheme="minorHAnsi"/>
        </w:rPr>
        <w:t>homme</w:t>
      </w:r>
      <w:r w:rsidRPr="00EC1D27">
        <w:rPr>
          <w:rFonts w:asciiTheme="minorHAnsi" w:cstheme="minorHAnsi" w:hAnsiTheme="minorHAnsi"/>
        </w:rPr>
        <w:t xml:space="preserve"> et </w:t>
      </w:r>
      <w:r w:rsidR="002B20CF">
        <w:rPr>
          <w:rFonts w:asciiTheme="minorHAnsi" w:cstheme="minorHAnsi" w:hAnsiTheme="minorHAnsi"/>
        </w:rPr>
        <w:t xml:space="preserve">une </w:t>
      </w:r>
      <w:r w:rsidR="002B20CF" w:rsidRPr="00EC1D27">
        <w:rPr>
          <w:rFonts w:asciiTheme="minorHAnsi" w:cstheme="minorHAnsi" w:hAnsiTheme="minorHAnsi"/>
        </w:rPr>
        <w:t>femme</w:t>
      </w:r>
      <w:r w:rsidRPr="00EC1D27">
        <w:rPr>
          <w:rFonts w:asciiTheme="minorHAnsi" w:cstheme="minorHAnsi" w:hAnsiTheme="minorHAnsi"/>
        </w:rPr>
        <w:t xml:space="preserve">, </w:t>
      </w:r>
      <w:r w:rsidR="002B20CF">
        <w:rPr>
          <w:rFonts w:asciiTheme="minorHAnsi" w:cstheme="minorHAnsi" w:hAnsiTheme="minorHAnsi"/>
        </w:rPr>
        <w:t xml:space="preserve">l’entreprise veillerait à ce </w:t>
      </w:r>
      <w:r w:rsidR="006D0462">
        <w:rPr>
          <w:rFonts w:asciiTheme="minorHAnsi" w:cstheme="minorHAnsi" w:hAnsiTheme="minorHAnsi"/>
        </w:rPr>
        <w:t>que le</w:t>
      </w:r>
      <w:r w:rsidRPr="00EC1D27">
        <w:rPr>
          <w:rFonts w:asciiTheme="minorHAnsi" w:cstheme="minorHAnsi" w:hAnsiTheme="minorHAnsi"/>
        </w:rPr>
        <w:t xml:space="preserve"> niveau de </w:t>
      </w:r>
      <w:r w:rsidR="006D0462" w:rsidRPr="00EC1D27">
        <w:rPr>
          <w:rFonts w:asciiTheme="minorHAnsi" w:cstheme="minorHAnsi" w:hAnsiTheme="minorHAnsi"/>
        </w:rPr>
        <w:t xml:space="preserve">rémunération </w:t>
      </w:r>
      <w:r w:rsidR="006D0462">
        <w:rPr>
          <w:rFonts w:asciiTheme="minorHAnsi" w:cstheme="minorHAnsi" w:hAnsiTheme="minorHAnsi"/>
        </w:rPr>
        <w:t>soit</w:t>
      </w:r>
      <w:r w:rsidR="002B20CF">
        <w:rPr>
          <w:rFonts w:asciiTheme="minorHAnsi" w:cstheme="minorHAnsi" w:hAnsiTheme="minorHAnsi"/>
        </w:rPr>
        <w:t xml:space="preserve"> </w:t>
      </w:r>
      <w:r w:rsidR="00221E5C">
        <w:rPr>
          <w:rFonts w:asciiTheme="minorHAnsi" w:cstheme="minorHAnsi" w:hAnsiTheme="minorHAnsi"/>
        </w:rPr>
        <w:t xml:space="preserve">le même </w:t>
      </w:r>
      <w:r w:rsidR="002B20CF">
        <w:rPr>
          <w:rFonts w:asciiTheme="minorHAnsi" w:cstheme="minorHAnsi" w:hAnsiTheme="minorHAnsi"/>
        </w:rPr>
        <w:t>si l’ancienneté et les responsabilités exercées sont équivalentes.</w:t>
      </w:r>
    </w:p>
    <w:p w:rsidP="00241842" w:rsidR="00241842" w:rsidRDefault="00221E5C">
      <w:pPr>
        <w:ind w:left="-170"/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Dans le cas contraire l</w:t>
      </w:r>
      <w:r w:rsidR="00D97FD3" w:rsidRPr="00AB377A">
        <w:rPr>
          <w:rFonts w:asciiTheme="minorHAnsi" w:cstheme="minorHAnsi" w:hAnsiTheme="minorHAnsi"/>
        </w:rPr>
        <w:t xml:space="preserve">’entreprise </w:t>
      </w:r>
      <w:r w:rsidRPr="00AB377A">
        <w:rPr>
          <w:rFonts w:asciiTheme="minorHAnsi" w:cstheme="minorHAnsi" w:hAnsiTheme="minorHAnsi"/>
        </w:rPr>
        <w:t>mettr</w:t>
      </w:r>
      <w:r>
        <w:rPr>
          <w:rFonts w:asciiTheme="minorHAnsi" w:cstheme="minorHAnsi" w:hAnsiTheme="minorHAnsi"/>
        </w:rPr>
        <w:t xml:space="preserve">ait </w:t>
      </w:r>
      <w:r w:rsidRPr="00AB377A">
        <w:rPr>
          <w:rFonts w:asciiTheme="minorHAnsi" w:cstheme="minorHAnsi" w:hAnsiTheme="minorHAnsi"/>
        </w:rPr>
        <w:t>tout</w:t>
      </w:r>
      <w:r w:rsidR="00D97FD3" w:rsidRPr="00AB377A">
        <w:rPr>
          <w:rFonts w:asciiTheme="minorHAnsi" w:cstheme="minorHAnsi" w:hAnsiTheme="minorHAnsi"/>
        </w:rPr>
        <w:t xml:space="preserve"> en œuvre pour monter en compétence le salarié concerné</w:t>
      </w:r>
      <w:r w:rsidR="008A758F" w:rsidRPr="00AB377A">
        <w:rPr>
          <w:rFonts w:asciiTheme="minorHAnsi" w:cstheme="minorHAnsi" w:hAnsiTheme="minorHAnsi"/>
        </w:rPr>
        <w:t xml:space="preserve"> </w:t>
      </w:r>
      <w:r w:rsidR="002F2D41">
        <w:rPr>
          <w:rFonts w:asciiTheme="minorHAnsi" w:cstheme="minorHAnsi" w:hAnsiTheme="minorHAnsi"/>
        </w:rPr>
        <w:t xml:space="preserve">par un </w:t>
      </w:r>
      <w:r w:rsidR="005B71EA" w:rsidRPr="00AB377A">
        <w:rPr>
          <w:rFonts w:asciiTheme="minorHAnsi" w:cstheme="minorHAnsi" w:hAnsiTheme="minorHAnsi"/>
        </w:rPr>
        <w:t xml:space="preserve">plan </w:t>
      </w:r>
      <w:r w:rsidR="00B92E4B" w:rsidRPr="00AB377A">
        <w:rPr>
          <w:rFonts w:asciiTheme="minorHAnsi" w:cstheme="minorHAnsi" w:hAnsiTheme="minorHAnsi"/>
        </w:rPr>
        <w:t xml:space="preserve">de </w:t>
      </w:r>
      <w:r w:rsidR="006D0462">
        <w:rPr>
          <w:rFonts w:asciiTheme="minorHAnsi" w:cstheme="minorHAnsi" w:hAnsiTheme="minorHAnsi"/>
        </w:rPr>
        <w:t>développement des compétences</w:t>
      </w:r>
      <w:r w:rsidR="00B92E4B" w:rsidRPr="00AB377A">
        <w:rPr>
          <w:rFonts w:asciiTheme="minorHAnsi" w:cstheme="minorHAnsi" w:hAnsiTheme="minorHAnsi"/>
        </w:rPr>
        <w:t xml:space="preserve"> adapté.</w:t>
      </w:r>
    </w:p>
    <w:p w:rsidP="00241842" w:rsidR="00EE7BFE" w:rsidRDefault="00EE7BFE">
      <w:pPr>
        <w:ind w:left="-170"/>
        <w:jc w:val="both"/>
        <w:rPr>
          <w:rFonts w:asciiTheme="minorHAnsi" w:cstheme="minorHAnsi" w:hAnsiTheme="minorHAnsi"/>
        </w:rPr>
      </w:pPr>
    </w:p>
    <w:p w:rsidP="00241842" w:rsidR="00EE7BFE" w:rsidRDefault="00EE7BFE">
      <w:pPr>
        <w:ind w:left="-170"/>
        <w:jc w:val="both"/>
        <w:rPr>
          <w:rFonts w:asciiTheme="minorHAnsi" w:cstheme="minorHAnsi" w:hAnsiTheme="minorHAnsi"/>
          <w:b/>
          <w:bCs/>
          <w:sz w:val="22"/>
          <w:szCs w:val="22"/>
        </w:rPr>
      </w:pPr>
    </w:p>
    <w:p w:rsidP="00241842" w:rsidR="0041160F" w:rsidRDefault="0041160F" w:rsidRPr="000609EB">
      <w:pPr>
        <w:ind w:left="-170"/>
        <w:jc w:val="both"/>
        <w:rPr>
          <w:rFonts w:asciiTheme="minorHAnsi" w:cstheme="minorHAnsi" w:hAnsiTheme="minorHAnsi"/>
          <w:b/>
          <w:bCs/>
          <w:sz w:val="22"/>
          <w:szCs w:val="22"/>
        </w:rPr>
      </w:pPr>
    </w:p>
    <w:p w:rsidP="00B658E2" w:rsidR="00EC1D27" w:rsidRDefault="00B467DB" w:rsidRPr="00B467D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-170"/>
        <w:jc w:val="both"/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</w:pPr>
      <w:r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>ARTICLE 3</w:t>
      </w:r>
      <w:r w:rsidR="00EC71C8"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 xml:space="preserve"> - </w:t>
      </w:r>
      <w:r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>VALIDITE DE L'ACCORD</w:t>
      </w:r>
    </w:p>
    <w:p w:rsidP="00EC1D27" w:rsidR="00EC1D27" w:rsidRDefault="00EC1D27">
      <w:pPr>
        <w:ind w:left="-170"/>
        <w:jc w:val="both"/>
        <w:rPr>
          <w:rFonts w:asciiTheme="minorHAnsi" w:cstheme="minorHAnsi" w:hAnsiTheme="minorHAnsi"/>
          <w:color w:val="000000"/>
          <w:sz w:val="22"/>
          <w:szCs w:val="22"/>
        </w:rPr>
      </w:pPr>
    </w:p>
    <w:p w:rsidP="00EC1D27" w:rsidR="00EA52E4" w:rsidRDefault="00EC71C8">
      <w:pPr>
        <w:ind w:left="-170"/>
        <w:jc w:val="both"/>
        <w:rPr>
          <w:rFonts w:asciiTheme="minorHAnsi" w:cstheme="minorHAnsi" w:hAnsiTheme="minorHAnsi"/>
          <w:color w:val="000000"/>
        </w:rPr>
      </w:pPr>
      <w:r w:rsidRPr="00EC1D27">
        <w:rPr>
          <w:rFonts w:asciiTheme="minorHAnsi" w:cstheme="minorHAnsi" w:hAnsiTheme="minorHAnsi"/>
          <w:color w:val="000000"/>
        </w:rPr>
        <w:t>Le présent accord sera applicable le jour suivant les formalités de dépôt prévues à l'article</w:t>
      </w:r>
    </w:p>
    <w:p w:rsidP="00EC1D27" w:rsidR="005805DC" w:rsidRDefault="00EC71C8" w:rsidRPr="00D16D6E">
      <w:pPr>
        <w:ind w:left="-170"/>
        <w:jc w:val="both"/>
        <w:rPr>
          <w:rFonts w:asciiTheme="minorHAnsi" w:cstheme="minorHAnsi" w:hAnsiTheme="minorHAnsi"/>
          <w:color w:val="000000"/>
        </w:rPr>
      </w:pPr>
      <w:r w:rsidRPr="00EC1D27">
        <w:rPr>
          <w:rFonts w:asciiTheme="minorHAnsi" w:cstheme="minorHAnsi" w:hAnsiTheme="minorHAnsi"/>
          <w:color w:val="000000"/>
        </w:rPr>
        <w:t xml:space="preserve"> L 2231-6 et suivants du Code du travail</w:t>
      </w:r>
      <w:r w:rsidR="005B71EA">
        <w:rPr>
          <w:rFonts w:asciiTheme="minorHAnsi" w:cstheme="minorHAnsi" w:hAnsiTheme="minorHAnsi"/>
          <w:color w:val="000000"/>
        </w:rPr>
        <w:t xml:space="preserve">, et rétroactivement au </w:t>
      </w:r>
      <w:r w:rsidR="005B71EA" w:rsidRPr="00D16D6E">
        <w:rPr>
          <w:rFonts w:asciiTheme="minorHAnsi" w:cstheme="minorHAnsi" w:hAnsiTheme="minorHAnsi"/>
          <w:color w:val="000000"/>
        </w:rPr>
        <w:t>1</w:t>
      </w:r>
      <w:r w:rsidR="005B71EA" w:rsidRPr="00D16D6E">
        <w:rPr>
          <w:rFonts w:asciiTheme="minorHAnsi" w:cstheme="minorHAnsi" w:hAnsiTheme="minorHAnsi"/>
          <w:color w:val="000000"/>
          <w:vertAlign w:val="superscript"/>
        </w:rPr>
        <w:t>er</w:t>
      </w:r>
      <w:r w:rsidR="005B71EA" w:rsidRPr="00D16D6E">
        <w:rPr>
          <w:rFonts w:asciiTheme="minorHAnsi" w:cstheme="minorHAnsi" w:hAnsiTheme="minorHAnsi"/>
          <w:color w:val="000000"/>
        </w:rPr>
        <w:t xml:space="preserve"> jui</w:t>
      </w:r>
      <w:r w:rsidR="00FD039B" w:rsidRPr="00D16D6E">
        <w:rPr>
          <w:rFonts w:asciiTheme="minorHAnsi" w:cstheme="minorHAnsi" w:hAnsiTheme="minorHAnsi"/>
          <w:color w:val="000000"/>
        </w:rPr>
        <w:t>llet</w:t>
      </w:r>
      <w:r w:rsidR="005B71EA" w:rsidRPr="00D16D6E">
        <w:rPr>
          <w:rFonts w:asciiTheme="minorHAnsi" w:cstheme="minorHAnsi" w:hAnsiTheme="minorHAnsi"/>
          <w:color w:val="000000"/>
        </w:rPr>
        <w:t xml:space="preserve"> </w:t>
      </w:r>
      <w:r w:rsidR="007D0124" w:rsidRPr="00D16D6E">
        <w:rPr>
          <w:rFonts w:asciiTheme="minorHAnsi" w:cstheme="minorHAnsi" w:hAnsiTheme="minorHAnsi"/>
          <w:color w:val="000000"/>
        </w:rPr>
        <w:t>202</w:t>
      </w:r>
      <w:r w:rsidR="00D16D6E" w:rsidRPr="00D16D6E">
        <w:rPr>
          <w:rFonts w:asciiTheme="minorHAnsi" w:cstheme="minorHAnsi" w:hAnsiTheme="minorHAnsi"/>
          <w:color w:val="000000"/>
        </w:rPr>
        <w:t>3</w:t>
      </w:r>
      <w:r w:rsidR="005B71EA" w:rsidRPr="00D16D6E">
        <w:rPr>
          <w:rFonts w:asciiTheme="minorHAnsi" w:cstheme="minorHAnsi" w:hAnsiTheme="minorHAnsi"/>
          <w:color w:val="000000"/>
        </w:rPr>
        <w:t>.</w:t>
      </w:r>
    </w:p>
    <w:p w:rsidR="005805DC" w:rsidRDefault="005805DC" w:rsidRPr="00D16D6E">
      <w:pPr>
        <w:spacing w:after="200" w:line="276" w:lineRule="auto"/>
        <w:rPr>
          <w:rFonts w:asciiTheme="minorHAnsi" w:cstheme="minorHAnsi" w:hAnsiTheme="minorHAnsi"/>
          <w:color w:val="000000"/>
        </w:rPr>
      </w:pPr>
      <w:r w:rsidRPr="00D16D6E">
        <w:rPr>
          <w:rFonts w:asciiTheme="minorHAnsi" w:cstheme="minorHAnsi" w:hAnsiTheme="minorHAnsi"/>
          <w:color w:val="000000"/>
        </w:rPr>
        <w:br w:type="page"/>
      </w:r>
    </w:p>
    <w:p w:rsidP="00B658E2" w:rsidR="00EC71C8" w:rsidRDefault="00B467DB" w:rsidRPr="00B467DB">
      <w:pPr>
        <w:pStyle w:val="Paragraphedelis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/>
        <w:ind w:left="-170"/>
        <w:jc w:val="both"/>
        <w:rPr>
          <w:rFonts w:asciiTheme="minorHAnsi" w:cstheme="minorHAnsi" w:hAnsiTheme="minorHAnsi"/>
          <w:color w:themeColor="accent2" w:themeShade="BF" w:val="943634"/>
          <w:sz w:val="28"/>
          <w:szCs w:val="28"/>
        </w:rPr>
      </w:pPr>
      <w:r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lastRenderedPageBreak/>
        <w:t>ARTICLE</w:t>
      </w:r>
      <w:r w:rsidR="00EC71C8"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 xml:space="preserve"> </w:t>
      </w:r>
      <w:r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>4</w:t>
      </w:r>
      <w:r w:rsidR="00EC71C8"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 xml:space="preserve"> - </w:t>
      </w:r>
      <w:r w:rsidRPr="00B467DB">
        <w:rPr>
          <w:rFonts w:asciiTheme="minorHAnsi" w:cstheme="minorHAnsi" w:hAnsiTheme="minorHAnsi"/>
          <w:b/>
          <w:bCs/>
          <w:color w:themeColor="accent2" w:themeShade="BF" w:val="943634"/>
          <w:sz w:val="28"/>
          <w:szCs w:val="28"/>
        </w:rPr>
        <w:t>FORMALITES DE DEPOT DE L'ACCORD</w:t>
      </w:r>
    </w:p>
    <w:p w:rsidP="00241842" w:rsidR="00C3057A" w:rsidRDefault="00C3057A" w:rsidRPr="0041160F">
      <w:pPr>
        <w:ind w:left="-170"/>
        <w:rPr>
          <w:rFonts w:asciiTheme="minorHAnsi" w:cstheme="minorHAnsi" w:hAnsiTheme="minorHAnsi"/>
          <w:sz w:val="28"/>
          <w:szCs w:val="28"/>
        </w:rPr>
      </w:pPr>
    </w:p>
    <w:p w:rsidP="00B467DB" w:rsidR="00B467DB" w:rsidRDefault="00B467DB" w:rsidRPr="007D0124">
      <w:pPr>
        <w:ind w:left="-170"/>
        <w:jc w:val="both"/>
        <w:rPr>
          <w:rFonts w:asciiTheme="minorHAnsi" w:cstheme="minorHAnsi" w:hAnsiTheme="minorHAnsi"/>
        </w:rPr>
      </w:pPr>
      <w:bookmarkStart w:id="5" w:name="_Hlk519083920"/>
      <w:r w:rsidRPr="007D0124">
        <w:rPr>
          <w:rFonts w:asciiTheme="minorHAnsi" w:cstheme="minorHAnsi" w:hAnsiTheme="minorHAnsi"/>
        </w:rPr>
        <w:t xml:space="preserve">Conformément aux dispositions légales applicables, le présent accord collectif sera déposé sous forme dématérialisée sur la </w:t>
      </w:r>
      <w:proofErr w:type="spellStart"/>
      <w:r w:rsidRPr="007D0124">
        <w:rPr>
          <w:rFonts w:asciiTheme="minorHAnsi" w:cstheme="minorHAnsi" w:hAnsiTheme="minorHAnsi"/>
        </w:rPr>
        <w:t>plateforme</w:t>
      </w:r>
      <w:proofErr w:type="spellEnd"/>
      <w:r w:rsidRPr="007D0124">
        <w:rPr>
          <w:rFonts w:asciiTheme="minorHAnsi" w:cstheme="minorHAnsi" w:hAnsiTheme="minorHAnsi"/>
        </w:rPr>
        <w:t xml:space="preserve"> « Télé Accords » en deux exemplaires et transmis à </w:t>
      </w:r>
      <w:r w:rsidRPr="007D0124">
        <w:rPr>
          <w:rFonts w:ascii="Calibri" w:cs="Arial" w:hAnsi="Calibri"/>
          <w:bCs/>
          <w:iCs/>
        </w:rPr>
        <w:t>la DIRECCTE (Direction Régionale de l’Entreprise, de la Concurrence, de la Consommation du Travail et de l’Emploi) d’ARRAS dont relève le siège social de l’entreprise</w:t>
      </w:r>
      <w:r w:rsidRPr="007D0124">
        <w:rPr>
          <w:rFonts w:asciiTheme="minorHAnsi" w:cstheme="minorHAnsi" w:hAnsiTheme="minorHAnsi"/>
        </w:rPr>
        <w:t xml:space="preserve"> et en un exemplaire papier, au secrétariat du greffe du Conseil des Prud'hommes du lieu de la conclusion de l’accord. </w:t>
      </w:r>
    </w:p>
    <w:p w:rsidP="00B467DB" w:rsidR="00B467DB" w:rsidRDefault="00B467DB" w:rsidRPr="007D0124">
      <w:pPr>
        <w:ind w:left="-170"/>
        <w:jc w:val="both"/>
        <w:rPr>
          <w:rFonts w:asciiTheme="minorHAnsi" w:cstheme="minorHAnsi" w:hAnsiTheme="minorHAnsi"/>
        </w:rPr>
      </w:pPr>
      <w:r w:rsidRPr="007D0124">
        <w:rPr>
          <w:rFonts w:asciiTheme="minorHAnsi" w:cstheme="minorHAnsi" w:hAnsiTheme="minorHAnsi"/>
        </w:rPr>
        <w:t xml:space="preserve">Un exemplaire du présent accord sera par ailleurs remis à chaque partie signataire. Mention de son existence sera faite sur les tableaux d'affichage </w:t>
      </w:r>
    </w:p>
    <w:bookmarkEnd w:id="5"/>
    <w:p w:rsidP="00EC71C8" w:rsidR="00EC71C8" w:rsidRDefault="00EC71C8" w:rsidRPr="00EC1D27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b/>
          <w:color w:val="000000"/>
        </w:rPr>
      </w:pPr>
    </w:p>
    <w:p w:rsidP="00B467DB" w:rsidR="00B467DB" w:rsidRDefault="00B467DB" w:rsidRPr="00DA71B4"/>
    <w:p w:rsidP="00B467DB" w:rsidR="00B467DB" w:rsidRDefault="00B467DB" w:rsidRPr="00B467DB">
      <w:pPr>
        <w:pBdr>
          <w:top w:color="auto" w:space="0" w:sz="4" w:val="single"/>
          <w:left w:color="auto" w:space="8" w:sz="4" w:val="single"/>
          <w:bottom w:color="auto" w:space="1" w:sz="4" w:val="single"/>
          <w:right w:color="auto" w:space="0" w:sz="4" w:val="single"/>
        </w:pBdr>
        <w:tabs>
          <w:tab w:pos="5670" w:val="left"/>
        </w:tabs>
        <w:jc w:val="both"/>
        <w:rPr>
          <w:rFonts w:ascii="Calibri" w:cs="Arial" w:hAnsi="Calibri"/>
          <w:b/>
          <w:iCs/>
          <w:color w:themeColor="accent2" w:themeShade="BF" w:val="943634"/>
          <w:sz w:val="28"/>
          <w:szCs w:val="28"/>
        </w:rPr>
      </w:pPr>
      <w:r w:rsidRPr="00B467DB">
        <w:rPr>
          <w:rFonts w:ascii="Calibri" w:cs="Arial" w:hAnsi="Calibri"/>
          <w:b/>
          <w:iCs/>
          <w:color w:themeColor="accent2" w:themeShade="BF" w:val="943634"/>
          <w:sz w:val="28"/>
          <w:szCs w:val="28"/>
        </w:rPr>
        <w:t xml:space="preserve">ARTICLE </w:t>
      </w:r>
      <w:r>
        <w:rPr>
          <w:rFonts w:ascii="Calibri" w:cs="Arial" w:hAnsi="Calibri"/>
          <w:b/>
          <w:iCs/>
          <w:color w:themeColor="accent2" w:themeShade="BF" w:val="943634"/>
          <w:sz w:val="28"/>
          <w:szCs w:val="28"/>
        </w:rPr>
        <w:t>5</w:t>
      </w:r>
      <w:r w:rsidRPr="00B467DB">
        <w:rPr>
          <w:rFonts w:ascii="Calibri" w:cs="Arial" w:hAnsi="Calibri"/>
          <w:b/>
          <w:iCs/>
          <w:color w:themeColor="accent2" w:themeShade="BF" w:val="943634"/>
          <w:sz w:val="28"/>
          <w:szCs w:val="28"/>
        </w:rPr>
        <w:t xml:space="preserve">. INFORMATION COLLECTIVE </w:t>
      </w:r>
    </w:p>
    <w:p w:rsidP="00B467DB" w:rsidR="00B467DB" w:rsidRDefault="00B467DB" w:rsidRPr="00DA71B4">
      <w:pPr>
        <w:tabs>
          <w:tab w:pos="5670" w:val="left"/>
        </w:tabs>
        <w:spacing w:line="276" w:lineRule="auto"/>
        <w:jc w:val="both"/>
        <w:rPr>
          <w:rFonts w:ascii="Calibri" w:cs="Arial" w:hAnsi="Calibri"/>
          <w:bCs/>
          <w:iCs/>
          <w:sz w:val="20"/>
          <w:szCs w:val="20"/>
        </w:rPr>
      </w:pPr>
    </w:p>
    <w:p w:rsidP="00B467DB" w:rsidR="00B467DB" w:rsidRDefault="00B467DB" w:rsidRPr="007D0124">
      <w:pPr>
        <w:tabs>
          <w:tab w:pos="5670" w:val="left"/>
        </w:tabs>
        <w:spacing w:line="276" w:lineRule="auto"/>
        <w:jc w:val="both"/>
        <w:rPr>
          <w:rFonts w:ascii="Calibri" w:cs="Arial" w:hAnsi="Calibri"/>
          <w:bCs/>
          <w:iCs/>
        </w:rPr>
      </w:pPr>
      <w:r w:rsidRPr="007D0124">
        <w:rPr>
          <w:rFonts w:ascii="Calibri" w:cs="Arial" w:hAnsi="Calibri"/>
          <w:bCs/>
          <w:iCs/>
        </w:rPr>
        <w:t>Le personnel est informé que le présent accord collectif d’entreprise</w:t>
      </w:r>
      <w:r w:rsidR="00DD34DF" w:rsidRPr="007D0124">
        <w:rPr>
          <w:rFonts w:ascii="Calibri" w:cs="Arial" w:hAnsi="Calibri"/>
          <w:bCs/>
          <w:iCs/>
        </w:rPr>
        <w:t xml:space="preserve"> </w:t>
      </w:r>
      <w:r w:rsidR="00DD34DF" w:rsidRPr="005805DC">
        <w:rPr>
          <w:rFonts w:ascii="Calibri" w:cs="Arial" w:hAnsi="Calibri"/>
          <w:bCs/>
          <w:iCs/>
        </w:rPr>
        <w:t>«</w:t>
      </w:r>
      <w:r w:rsidR="00DD34DF" w:rsidRPr="005805DC">
        <w:rPr>
          <w:rFonts w:ascii="Calibri" w:cs="Arial" w:hAnsi="Calibri"/>
          <w:b/>
          <w:bCs/>
          <w:iCs/>
        </w:rPr>
        <w:t xml:space="preserve"> </w:t>
      </w:r>
      <w:r w:rsidR="00DD34DF" w:rsidRPr="00D16D6E">
        <w:rPr>
          <w:rFonts w:ascii="Calibri" w:cs="Arial" w:hAnsi="Calibri"/>
          <w:b/>
          <w:bCs/>
          <w:iCs/>
          <w:u w:val="single"/>
        </w:rPr>
        <w:t>NAO</w:t>
      </w:r>
      <w:r w:rsidRPr="00D16D6E">
        <w:rPr>
          <w:rFonts w:ascii="Calibri" w:cs="Arial" w:hAnsi="Calibri"/>
          <w:b/>
          <w:bCs/>
          <w:iCs/>
          <w:u w:val="single"/>
        </w:rPr>
        <w:t xml:space="preserve"> </w:t>
      </w:r>
      <w:r w:rsidR="00DD34DF" w:rsidRPr="00D16D6E">
        <w:rPr>
          <w:rFonts w:ascii="Calibri" w:cs="Arial" w:hAnsi="Calibri"/>
          <w:b/>
          <w:bCs/>
          <w:iCs/>
          <w:u w:val="single"/>
        </w:rPr>
        <w:t>202</w:t>
      </w:r>
      <w:r w:rsidR="005805DC" w:rsidRPr="00D16D6E">
        <w:rPr>
          <w:rFonts w:ascii="Calibri" w:cs="Arial" w:hAnsi="Calibri"/>
          <w:b/>
          <w:bCs/>
          <w:iCs/>
          <w:u w:val="single"/>
        </w:rPr>
        <w:t>3</w:t>
      </w:r>
      <w:r w:rsidR="00DD34DF" w:rsidRPr="005805DC">
        <w:rPr>
          <w:rFonts w:ascii="Calibri" w:cs="Arial" w:hAnsi="Calibri"/>
          <w:b/>
          <w:bCs/>
          <w:iCs/>
        </w:rPr>
        <w:t xml:space="preserve"> »</w:t>
      </w:r>
      <w:r w:rsidRPr="007D0124">
        <w:rPr>
          <w:rFonts w:ascii="Calibri" w:cs="Arial" w:hAnsi="Calibri"/>
          <w:bCs/>
          <w:iCs/>
        </w:rPr>
        <w:t xml:space="preserve"> est consultable à tout instant auprès des services Ressources Humaines. </w:t>
      </w:r>
    </w:p>
    <w:p w:rsidP="00B467DB" w:rsidR="00B467DB" w:rsidRDefault="00B467DB" w:rsidRPr="007D0124">
      <w:pPr>
        <w:tabs>
          <w:tab w:pos="5670" w:val="left"/>
        </w:tabs>
        <w:spacing w:line="276" w:lineRule="auto"/>
        <w:jc w:val="both"/>
        <w:rPr>
          <w:rFonts w:ascii="Calibri" w:cs="Arial" w:hAnsi="Calibri"/>
          <w:bCs/>
          <w:iCs/>
        </w:rPr>
      </w:pPr>
      <w:r w:rsidRPr="007D0124">
        <w:rPr>
          <w:rFonts w:ascii="Calibri" w:cs="Arial" w:hAnsi="Calibri"/>
          <w:bCs/>
          <w:iCs/>
        </w:rPr>
        <w:t>Il fait également l’objet d’</w:t>
      </w:r>
      <w:r w:rsidRPr="007D0124">
        <w:rPr>
          <w:rFonts w:ascii="Calibri" w:cs="Arial" w:hAnsi="Calibri"/>
        </w:rPr>
        <w:t xml:space="preserve">un affichage sur les panneaux d’information </w:t>
      </w:r>
      <w:r w:rsidRPr="007D0124">
        <w:rPr>
          <w:rFonts w:ascii="Calibri" w:cs="Arial" w:hAnsi="Calibri"/>
          <w:b/>
        </w:rPr>
        <w:t>BEESST</w:t>
      </w:r>
      <w:r w:rsidRPr="007D0124">
        <w:rPr>
          <w:rFonts w:ascii="Calibri" w:cs="Arial" w:hAnsi="Calibri"/>
        </w:rPr>
        <w:t xml:space="preserve">. </w:t>
      </w:r>
    </w:p>
    <w:p w:rsidP="00EC71C8" w:rsidR="0041160F" w:rsidRDefault="0041160F" w:rsidRPr="007D0124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b/>
          <w:color w:val="000000"/>
        </w:rPr>
      </w:pPr>
    </w:p>
    <w:p w:rsidP="00EC71C8" w:rsidR="0041160F" w:rsidRDefault="0041160F" w:rsidRPr="007D0124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b/>
          <w:color w:val="000000"/>
        </w:rPr>
      </w:pPr>
    </w:p>
    <w:p w:rsidP="00EC71C8" w:rsidR="00EC71C8" w:rsidRDefault="00EC71C8" w:rsidRPr="007D0124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b/>
          <w:color w:val="000000"/>
        </w:rPr>
      </w:pPr>
      <w:r w:rsidRPr="007D0124">
        <w:rPr>
          <w:rFonts w:asciiTheme="minorHAnsi" w:cstheme="minorHAnsi" w:hAnsiTheme="minorHAnsi"/>
          <w:b/>
          <w:color w:val="000000"/>
        </w:rPr>
        <w:t xml:space="preserve">Fait à </w:t>
      </w:r>
      <w:r w:rsidRPr="007D0124">
        <w:rPr>
          <w:rFonts w:asciiTheme="minorHAnsi" w:cstheme="minorHAnsi" w:hAnsiTheme="minorHAnsi"/>
          <w:b/>
          <w:iCs/>
          <w:color w:val="000000"/>
        </w:rPr>
        <w:t>Saint Léonard</w:t>
      </w:r>
    </w:p>
    <w:p w:rsidP="00EC71C8" w:rsidR="002C60F4" w:rsidRDefault="00832B8A" w:rsidRPr="007D0124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b/>
          <w:color w:val="000000"/>
        </w:rPr>
      </w:pPr>
      <w:r w:rsidRPr="00D16D6E">
        <w:rPr>
          <w:rFonts w:asciiTheme="minorHAnsi" w:cstheme="minorHAnsi" w:hAnsiTheme="minorHAnsi"/>
          <w:b/>
          <w:color w:val="000000"/>
        </w:rPr>
        <w:t>Le</w:t>
      </w:r>
      <w:r w:rsidR="00D80C74" w:rsidRPr="00D16D6E">
        <w:rPr>
          <w:rFonts w:asciiTheme="minorHAnsi" w:cstheme="minorHAnsi" w:hAnsiTheme="minorHAnsi"/>
          <w:b/>
          <w:color w:val="000000"/>
        </w:rPr>
        <w:t xml:space="preserve"> </w:t>
      </w:r>
      <w:r w:rsidR="00D16D6E" w:rsidRPr="00D16D6E">
        <w:rPr>
          <w:rFonts w:asciiTheme="minorHAnsi" w:cstheme="minorHAnsi" w:hAnsiTheme="minorHAnsi"/>
          <w:b/>
          <w:color w:val="000000"/>
        </w:rPr>
        <w:t>24/07</w:t>
      </w:r>
      <w:r w:rsidR="004F7222" w:rsidRPr="00D16D6E">
        <w:rPr>
          <w:rFonts w:asciiTheme="minorHAnsi" w:cstheme="minorHAnsi" w:hAnsiTheme="minorHAnsi"/>
          <w:b/>
          <w:color w:val="000000"/>
        </w:rPr>
        <w:t>/202</w:t>
      </w:r>
      <w:r w:rsidR="00D16D6E" w:rsidRPr="00D16D6E">
        <w:rPr>
          <w:rFonts w:asciiTheme="minorHAnsi" w:cstheme="minorHAnsi" w:hAnsiTheme="minorHAnsi"/>
          <w:b/>
          <w:color w:val="000000"/>
        </w:rPr>
        <w:t>3</w:t>
      </w:r>
    </w:p>
    <w:p w:rsidP="00EC71C8" w:rsidR="008A758F" w:rsidRDefault="008A758F" w:rsidRPr="007D0124">
      <w:pPr>
        <w:widowControl w:val="0"/>
        <w:autoSpaceDE w:val="0"/>
        <w:autoSpaceDN w:val="0"/>
        <w:adjustRightInd w:val="0"/>
        <w:rPr>
          <w:rFonts w:asciiTheme="minorHAnsi" w:cstheme="minorHAnsi" w:hAnsiTheme="minorHAnsi"/>
          <w:color w:val="000000"/>
        </w:rPr>
      </w:pPr>
    </w:p>
    <w:p w:rsidP="00104769" w:rsidR="00EC71C8" w:rsidRDefault="00783B2A" w:rsidRPr="007D0124">
      <w:pPr>
        <w:rPr>
          <w:rFonts w:asciiTheme="minorHAnsi" w:cstheme="minorHAnsi" w:hAnsiTheme="minorHAnsi"/>
        </w:rPr>
      </w:pPr>
      <w:r w:rsidRPr="007D0124">
        <w:rPr>
          <w:rFonts w:asciiTheme="minorHAnsi" w:cstheme="minorHAnsi" w:hAnsiTheme="minorHAnsi"/>
        </w:rPr>
        <w:t>Pour la société SIB IMPRIMERIE</w:t>
      </w:r>
      <w:r w:rsidRPr="007D0124">
        <w:rPr>
          <w:rFonts w:asciiTheme="minorHAnsi" w:cstheme="minorHAnsi" w:hAnsiTheme="minorHAnsi"/>
        </w:rPr>
        <w:tab/>
      </w:r>
      <w:r w:rsidRPr="007D0124">
        <w:rPr>
          <w:rFonts w:asciiTheme="minorHAnsi" w:cstheme="minorHAnsi" w:hAnsiTheme="minorHAnsi"/>
        </w:rPr>
        <w:tab/>
      </w:r>
      <w:r w:rsidRPr="007D0124">
        <w:rPr>
          <w:rFonts w:asciiTheme="minorHAnsi" w:cstheme="minorHAnsi" w:hAnsiTheme="minorHAnsi"/>
        </w:rPr>
        <w:tab/>
      </w:r>
      <w:r w:rsidRPr="007D0124">
        <w:rPr>
          <w:rFonts w:asciiTheme="minorHAnsi" w:cstheme="minorHAnsi" w:hAnsiTheme="minorHAnsi"/>
        </w:rPr>
        <w:tab/>
        <w:t xml:space="preserve">Pour la délégation Syndicale </w:t>
      </w:r>
      <w:r w:rsidR="00AB1DB2">
        <w:rPr>
          <w:rFonts w:asciiTheme="minorHAnsi" w:cstheme="minorHAnsi" w:hAnsiTheme="minorHAnsi"/>
        </w:rPr>
        <w:t>CGT</w:t>
      </w:r>
    </w:p>
    <w:p w:rsidP="00D07C77" w:rsidR="00D07C77" w:rsidRDefault="00D07C77">
      <w:pPr>
        <w:ind w:firstLine="708"/>
        <w:rPr>
          <w:rFonts w:asciiTheme="minorHAnsi" w:cstheme="minorHAnsi" w:hAnsiTheme="minorHAnsi"/>
          <w:lang w:val="en-US"/>
        </w:rPr>
      </w:pPr>
      <w:r>
        <w:rPr>
          <w:rFonts w:asciiTheme="minorHAnsi" w:cstheme="minorHAnsi" w:hAnsiTheme="minorHAnsi"/>
          <w:lang w:val="en-US"/>
        </w:rPr>
        <w:t>XXXXXXX</w:t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</w:r>
      <w:r>
        <w:rPr>
          <w:rFonts w:asciiTheme="minorHAnsi" w:cstheme="minorHAnsi" w:hAnsiTheme="minorHAnsi"/>
          <w:lang w:val="en-US"/>
        </w:rPr>
        <w:tab/>
        <w:t xml:space="preserve">        </w:t>
      </w:r>
      <w:proofErr w:type="spellStart"/>
      <w:r>
        <w:rPr>
          <w:rFonts w:asciiTheme="minorHAnsi" w:cstheme="minorHAnsi" w:hAnsiTheme="minorHAnsi"/>
          <w:lang w:val="en-US"/>
        </w:rPr>
        <w:t>XXXXXXX</w:t>
      </w:r>
      <w:proofErr w:type="spellEnd"/>
      <w:r w:rsidR="00783B2A" w:rsidRPr="007D0124">
        <w:rPr>
          <w:rFonts w:asciiTheme="minorHAnsi" w:cstheme="minorHAnsi" w:hAnsiTheme="minorHAnsi"/>
          <w:lang w:val="en-US"/>
        </w:rPr>
        <w:tab/>
      </w:r>
    </w:p>
    <w:p w:rsidP="00D07C77" w:rsidR="00EC71C8" w:rsidRDefault="00783B2A" w:rsidRPr="007D0124">
      <w:pPr>
        <w:ind w:firstLine="708"/>
        <w:rPr>
          <w:rFonts w:asciiTheme="minorHAnsi" w:cstheme="minorHAnsi" w:hAnsiTheme="minorHAnsi"/>
          <w:lang w:val="en-US"/>
        </w:rPr>
      </w:pPr>
      <w:bookmarkStart w:id="6" w:name="_GoBack"/>
      <w:bookmarkEnd w:id="6"/>
      <w:r w:rsidRPr="007D0124">
        <w:rPr>
          <w:rFonts w:asciiTheme="minorHAnsi" w:cstheme="minorHAnsi" w:hAnsiTheme="minorHAnsi"/>
          <w:lang w:val="en-US"/>
        </w:rPr>
        <w:tab/>
      </w:r>
      <w:r w:rsidR="005B71EA" w:rsidRPr="007D0124">
        <w:rPr>
          <w:rFonts w:asciiTheme="minorHAnsi" w:cstheme="minorHAnsi" w:hAnsiTheme="minorHAnsi"/>
          <w:lang w:val="en-US"/>
        </w:rPr>
        <w:tab/>
      </w:r>
    </w:p>
    <w:sectPr w:rsidR="00EC71C8" w:rsidRPr="007D0124" w:rsidSect="00482E7D">
      <w:footerReference r:id="rId9" w:type="default"/>
      <w:pgSz w:h="16838" w:w="11906"/>
      <w:pgMar w:bottom="1417" w:footer="170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CC1" w:rsidRDefault="008F7CC1" w:rsidP="00CA35C4">
      <w:r>
        <w:separator/>
      </w:r>
    </w:p>
  </w:endnote>
  <w:endnote w:type="continuationSeparator" w:id="0">
    <w:p w:rsidR="008F7CC1" w:rsidRDefault="008F7CC1" w:rsidP="00CA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482E7D" w:rsidR="00482E7D" w:rsidRDefault="00482E7D" w:rsidRPr="00D2799A">
    <w:pPr>
      <w:tabs>
        <w:tab w:pos="4550" w:val="center"/>
        <w:tab w:pos="5818" w:val="left"/>
      </w:tabs>
      <w:ind w:right="260"/>
      <w:jc w:val="center"/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</w:pPr>
    <w:r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2"/>
        <w:szCs w:val="12"/>
      </w:rPr>
      <w:t>SIB</w:t>
    </w:r>
    <w:r w:rsidR="00D2799A"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2"/>
        <w:szCs w:val="12"/>
      </w:rPr>
      <w:t>-ACCORD COLLECTIF D’ENTREPRISE-</w:t>
    </w:r>
    <w:r w:rsidR="00D2799A"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6"/>
        <w:szCs w:val="16"/>
      </w:rPr>
      <w:t xml:space="preserve">NAO </w:t>
    </w:r>
    <w:r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6"/>
        <w:szCs w:val="16"/>
      </w:rPr>
      <w:t>20</w:t>
    </w:r>
    <w:r w:rsidR="003D10A5"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6"/>
        <w:szCs w:val="16"/>
      </w:rPr>
      <w:t>2</w:t>
    </w:r>
    <w:r w:rsidR="00D16D6E">
      <w:rPr>
        <w:rFonts w:asciiTheme="minorHAnsi" w:cstheme="minorHAnsi" w:hAnsiTheme="minorHAnsi"/>
        <w:b/>
        <w:i/>
        <w:color w:themeColor="background1" w:themeShade="A6" w:val="A6A6A6"/>
        <w:spacing w:val="60"/>
        <w:sz w:val="16"/>
        <w:szCs w:val="16"/>
      </w:rPr>
      <w:t>3</w:t>
    </w:r>
    <w:r w:rsidRPr="003D10A5">
      <w:rPr>
        <w:rFonts w:asciiTheme="minorHAnsi" w:cstheme="minorHAnsi" w:hAnsiTheme="minorHAnsi"/>
        <w:b/>
        <w:i/>
        <w:color w:themeColor="background1" w:themeShade="A6" w:val="A6A6A6"/>
        <w:spacing w:val="60"/>
        <w:sz w:val="12"/>
        <w:szCs w:val="12"/>
      </w:rPr>
      <w:t xml:space="preserve"> </w:t>
    </w:r>
    <w:r w:rsidRPr="003D10A5">
      <w:rPr>
        <w:rFonts w:asciiTheme="minorHAnsi" w:cstheme="minorHAnsi" w:hAnsiTheme="minorHAnsi"/>
        <w:b/>
        <w:color w:themeColor="background1" w:themeShade="A6" w:val="A6A6A6"/>
        <w:spacing w:val="60"/>
        <w:sz w:val="12"/>
        <w:szCs w:val="12"/>
      </w:rPr>
      <w:t>Page</w: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t xml:space="preserve"> </w: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begin"/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instrText>PAGE   \* MERGEFORMAT</w:instrTex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separate"/>
    </w:r>
    <w:r w:rsidR="00AB1DB2">
      <w:rPr>
        <w:rFonts w:asciiTheme="minorHAnsi" w:cstheme="minorHAnsi" w:hAnsiTheme="minorHAnsi"/>
        <w:b/>
        <w:noProof/>
        <w:color w:themeColor="background1" w:themeShade="A6" w:val="A6A6A6"/>
        <w:sz w:val="12"/>
        <w:szCs w:val="12"/>
      </w:rPr>
      <w:t>1</w: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end"/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t xml:space="preserve"> | </w: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begin"/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instrText>NUMPAGES  \* Arabic  \* MERGEFORMAT</w:instrTex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separate"/>
    </w:r>
    <w:r w:rsidR="00AB1DB2">
      <w:rPr>
        <w:rFonts w:asciiTheme="minorHAnsi" w:cstheme="minorHAnsi" w:hAnsiTheme="minorHAnsi"/>
        <w:b/>
        <w:noProof/>
        <w:color w:themeColor="background1" w:themeShade="A6" w:val="A6A6A6"/>
        <w:sz w:val="12"/>
        <w:szCs w:val="12"/>
      </w:rPr>
      <w:t>7</w:t>
    </w:r>
    <w:r w:rsidRPr="003D10A5">
      <w:rPr>
        <w:rFonts w:asciiTheme="minorHAnsi" w:cstheme="minorHAnsi" w:hAnsiTheme="minorHAnsi"/>
        <w:b/>
        <w:color w:themeColor="background1" w:themeShade="A6" w:val="A6A6A6"/>
        <w:sz w:val="12"/>
        <w:szCs w:val="12"/>
      </w:rPr>
      <w:fldChar w:fldCharType="end"/>
    </w:r>
  </w:p>
  <w:p w:rsidP="00482E7D" w:rsidR="00482E7D" w:rsidRDefault="00482E7D" w:rsidRPr="00D2799A">
    <w:pPr>
      <w:pStyle w:val="Pieddepage"/>
      <w:jc w:val="center"/>
      <w:rPr>
        <w:b/>
        <w:i/>
        <w:color w:themeColor="background1" w:themeShade="A6" w:val="A6A6A6"/>
        <w:sz w:val="16"/>
        <w:szCs w:val="16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CA35C4" w:rsidR="008F7CC1" w:rsidRDefault="008F7CC1">
      <w:r>
        <w:separator/>
      </w:r>
    </w:p>
  </w:footnote>
  <w:footnote w:id="0" w:type="continuationSeparator">
    <w:p w:rsidP="00CA35C4" w:rsidR="008F7CC1" w:rsidRDefault="008F7CC1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8" o:bullet="t" style="width:10.5pt;height:10.5pt" type="#_x0000_t75">
        <v:imagedata o:title="mso7214" r:id="rId1"/>
      </v:shape>
    </w:pict>
  </w:numPicBullet>
  <w:abstractNum w:abstractNumId="0">
    <w:nsid w:val="182902D2"/>
    <w:multiLevelType w:val="hybridMultilevel"/>
    <w:tmpl w:val="A142E726"/>
    <w:lvl w:ilvl="0" w:tplc="040C0007">
      <w:start w:val="1"/>
      <w:numFmt w:val="bullet"/>
      <w:lvlText w:val=""/>
      <w:lvlPicBulletId w:val="0"/>
      <w:lvlJc w:val="left"/>
      <w:pPr>
        <w:ind w:hanging="360" w:left="2181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90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2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4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6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8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50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2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41"/>
      </w:pPr>
      <w:rPr>
        <w:rFonts w:ascii="Wingdings" w:hAnsi="Wingdings" w:hint="default"/>
      </w:rPr>
    </w:lvl>
  </w:abstractNum>
  <w:abstractNum w:abstractNumId="1">
    <w:nsid w:val="2AE42E96"/>
    <w:multiLevelType w:val="hybridMultilevel"/>
    <w:tmpl w:val="B37047FE"/>
    <w:lvl w:ilvl="0" w:tplc="040C0001">
      <w:start w:val="1"/>
      <w:numFmt w:val="bullet"/>
      <w:lvlText w:val=""/>
      <w:lvlJc w:val="left"/>
      <w:pPr>
        <w:ind w:hanging="360" w:left="15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0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7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4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6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328"/>
      </w:pPr>
      <w:rPr>
        <w:rFonts w:ascii="Wingdings" w:hAnsi="Wingdings" w:hint="default"/>
      </w:rPr>
    </w:lvl>
  </w:abstractNum>
  <w:abstractNum w:abstractNumId="2">
    <w:nsid w:val="3BCD7A15"/>
    <w:multiLevelType w:val="multilevel"/>
    <w:tmpl w:val="74D44E96"/>
    <w:lvl w:ilvl="0">
      <w:start w:val="2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35" w:left="68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 w:left="122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47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172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2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258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31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3448"/>
      </w:pPr>
      <w:rPr>
        <w:rFonts w:hint="default"/>
      </w:rPr>
    </w:lvl>
  </w:abstractNum>
  <w:abstractNum w:abstractNumId="3">
    <w:nsid w:val="3DA24282"/>
    <w:multiLevelType w:val="hybridMultilevel"/>
    <w:tmpl w:val="09B0222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3EB44BE"/>
    <w:multiLevelType w:val="hybridMultilevel"/>
    <w:tmpl w:val="6B24DD46"/>
    <w:lvl w:ilvl="0" w:tplc="F544B74C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45CB38D1"/>
    <w:multiLevelType w:val="hybridMultilevel"/>
    <w:tmpl w:val="EFCAC48E"/>
    <w:lvl w:ilvl="0" w:tplc="55F06F80">
      <w:numFmt w:val="bullet"/>
      <w:lvlText w:val="-"/>
      <w:lvlJc w:val="left"/>
      <w:pPr>
        <w:ind w:hanging="360" w:left="502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2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9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6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1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8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5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262"/>
      </w:pPr>
      <w:rPr>
        <w:rFonts w:ascii="Wingdings" w:hAnsi="Wingdings" w:hint="default"/>
      </w:rPr>
    </w:lvl>
  </w:abstractNum>
  <w:abstractNum w:abstractNumId="6">
    <w:nsid w:val="47B3724A"/>
    <w:multiLevelType w:val="hybridMultilevel"/>
    <w:tmpl w:val="AEF21D72"/>
    <w:lvl w:ilvl="0" w:tplc="040C0007">
      <w:start w:val="1"/>
      <w:numFmt w:val="bullet"/>
      <w:lvlText w:val=""/>
      <w:lvlPicBulletId w:val="0"/>
      <w:lvlJc w:val="left"/>
      <w:pPr>
        <w:ind w:hanging="360" w:left="219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9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5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50"/>
      </w:pPr>
      <w:rPr>
        <w:rFonts w:ascii="Wingdings" w:hAnsi="Wingdings" w:hint="default"/>
      </w:rPr>
    </w:lvl>
  </w:abstractNum>
  <w:abstractNum w:abstractNumId="7">
    <w:nsid w:val="51B4231C"/>
    <w:multiLevelType w:val="hybridMultilevel"/>
    <w:tmpl w:val="4894E114"/>
    <w:lvl w:ilvl="0" w:tplc="2F40FBCC">
      <w:start w:val="2"/>
      <w:numFmt w:val="bullet"/>
      <w:lvlText w:val=""/>
      <w:lvlJc w:val="left"/>
      <w:pPr>
        <w:ind w:hanging="360" w:left="720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4046470"/>
    <w:multiLevelType w:val="multilevel"/>
    <w:tmpl w:val="DC8EB788"/>
    <w:lvl w:ilvl="0">
      <w:start w:val="1"/>
      <w:numFmt w:val="decimal"/>
      <w:lvlText w:val="%1"/>
      <w:lvlJc w:val="left"/>
      <w:pPr>
        <w:ind w:hanging="375" w:left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75" w:left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:abstractNumId="9">
    <w:nsid w:val="651E08F4"/>
    <w:multiLevelType w:val="hybridMultilevel"/>
    <w:tmpl w:val="EA961C04"/>
    <w:lvl w:ilvl="0" w:tplc="0B702654">
      <w:start w:val="1"/>
      <w:numFmt w:val="decimal"/>
      <w:lvlText w:val="%1)"/>
      <w:lvlJc w:val="left"/>
      <w:pPr>
        <w:ind w:hanging="360" w:left="149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290"/>
      </w:pPr>
    </w:lvl>
    <w:lvl w:ilvl="2" w:tentative="1" w:tplc="040C001B">
      <w:start w:val="1"/>
      <w:numFmt w:val="lowerRoman"/>
      <w:lvlText w:val="%3."/>
      <w:lvlJc w:val="right"/>
      <w:pPr>
        <w:ind w:hanging="180" w:left="3010"/>
      </w:pPr>
    </w:lvl>
    <w:lvl w:ilvl="3" w:tentative="1" w:tplc="040C000F">
      <w:start w:val="1"/>
      <w:numFmt w:val="decimal"/>
      <w:lvlText w:val="%4."/>
      <w:lvlJc w:val="left"/>
      <w:pPr>
        <w:ind w:hanging="360" w:left="3730"/>
      </w:pPr>
    </w:lvl>
    <w:lvl w:ilvl="4" w:tentative="1" w:tplc="040C0019">
      <w:start w:val="1"/>
      <w:numFmt w:val="lowerLetter"/>
      <w:lvlText w:val="%5."/>
      <w:lvlJc w:val="left"/>
      <w:pPr>
        <w:ind w:hanging="360" w:left="4450"/>
      </w:pPr>
    </w:lvl>
    <w:lvl w:ilvl="5" w:tentative="1" w:tplc="040C001B">
      <w:start w:val="1"/>
      <w:numFmt w:val="lowerRoman"/>
      <w:lvlText w:val="%6."/>
      <w:lvlJc w:val="right"/>
      <w:pPr>
        <w:ind w:hanging="180" w:left="5170"/>
      </w:pPr>
    </w:lvl>
    <w:lvl w:ilvl="6" w:tentative="1" w:tplc="040C000F">
      <w:start w:val="1"/>
      <w:numFmt w:val="decimal"/>
      <w:lvlText w:val="%7."/>
      <w:lvlJc w:val="left"/>
      <w:pPr>
        <w:ind w:hanging="360" w:left="5890"/>
      </w:pPr>
    </w:lvl>
    <w:lvl w:ilvl="7" w:tentative="1" w:tplc="040C0019">
      <w:start w:val="1"/>
      <w:numFmt w:val="lowerLetter"/>
      <w:lvlText w:val="%8."/>
      <w:lvlJc w:val="left"/>
      <w:pPr>
        <w:ind w:hanging="360" w:left="6610"/>
      </w:pPr>
    </w:lvl>
    <w:lvl w:ilvl="8" w:tentative="1" w:tplc="040C001B">
      <w:start w:val="1"/>
      <w:numFmt w:val="lowerRoman"/>
      <w:lvlText w:val="%9."/>
      <w:lvlJc w:val="right"/>
      <w:pPr>
        <w:ind w:hanging="180" w:left="7330"/>
      </w:pPr>
    </w:lvl>
  </w:abstractNum>
  <w:abstractNum w:abstractNumId="10">
    <w:nsid w:val="6CBA5D1D"/>
    <w:multiLevelType w:val="hybridMultilevel"/>
    <w:tmpl w:val="5B0C7512"/>
    <w:lvl w:ilvl="0" w:tplc="3322F0BE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b w:val="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8F"/>
    <w:rsid w:val="00015D70"/>
    <w:rsid w:val="00026276"/>
    <w:rsid w:val="000342E5"/>
    <w:rsid w:val="00035572"/>
    <w:rsid w:val="0004490F"/>
    <w:rsid w:val="00056828"/>
    <w:rsid w:val="000609EB"/>
    <w:rsid w:val="000626A6"/>
    <w:rsid w:val="00075EDF"/>
    <w:rsid w:val="00082A6A"/>
    <w:rsid w:val="000A0E5F"/>
    <w:rsid w:val="000A7B8D"/>
    <w:rsid w:val="000B695B"/>
    <w:rsid w:val="000E6FC0"/>
    <w:rsid w:val="00104769"/>
    <w:rsid w:val="0011571C"/>
    <w:rsid w:val="00126533"/>
    <w:rsid w:val="0015598B"/>
    <w:rsid w:val="00166556"/>
    <w:rsid w:val="001A3D43"/>
    <w:rsid w:val="001C3169"/>
    <w:rsid w:val="001C4B51"/>
    <w:rsid w:val="001E7501"/>
    <w:rsid w:val="002177A0"/>
    <w:rsid w:val="00221E5C"/>
    <w:rsid w:val="00225D69"/>
    <w:rsid w:val="00232423"/>
    <w:rsid w:val="00241842"/>
    <w:rsid w:val="002432F6"/>
    <w:rsid w:val="00262D23"/>
    <w:rsid w:val="00271FF2"/>
    <w:rsid w:val="0027431D"/>
    <w:rsid w:val="002A5BBB"/>
    <w:rsid w:val="002B195C"/>
    <w:rsid w:val="002B20CF"/>
    <w:rsid w:val="002C5AB0"/>
    <w:rsid w:val="002C60F4"/>
    <w:rsid w:val="002F2D41"/>
    <w:rsid w:val="002F5BE9"/>
    <w:rsid w:val="003029B6"/>
    <w:rsid w:val="00327A87"/>
    <w:rsid w:val="00352AA2"/>
    <w:rsid w:val="003574B5"/>
    <w:rsid w:val="00391C18"/>
    <w:rsid w:val="003D10A5"/>
    <w:rsid w:val="003D4772"/>
    <w:rsid w:val="004070CA"/>
    <w:rsid w:val="0041160F"/>
    <w:rsid w:val="00412D31"/>
    <w:rsid w:val="0041438F"/>
    <w:rsid w:val="00444312"/>
    <w:rsid w:val="004460A5"/>
    <w:rsid w:val="0047630B"/>
    <w:rsid w:val="00482E7D"/>
    <w:rsid w:val="004A41B4"/>
    <w:rsid w:val="004A607C"/>
    <w:rsid w:val="004A717D"/>
    <w:rsid w:val="004E7A98"/>
    <w:rsid w:val="004F4F0C"/>
    <w:rsid w:val="004F7222"/>
    <w:rsid w:val="005008E0"/>
    <w:rsid w:val="00512545"/>
    <w:rsid w:val="005269A2"/>
    <w:rsid w:val="00530647"/>
    <w:rsid w:val="005337B8"/>
    <w:rsid w:val="00575CB4"/>
    <w:rsid w:val="005805DC"/>
    <w:rsid w:val="005A6AD1"/>
    <w:rsid w:val="005B3488"/>
    <w:rsid w:val="005B71EA"/>
    <w:rsid w:val="005C1A89"/>
    <w:rsid w:val="005C32F3"/>
    <w:rsid w:val="005C538C"/>
    <w:rsid w:val="005C5FB6"/>
    <w:rsid w:val="005D56DB"/>
    <w:rsid w:val="005E2DF9"/>
    <w:rsid w:val="005E46EE"/>
    <w:rsid w:val="00600D4C"/>
    <w:rsid w:val="006033C0"/>
    <w:rsid w:val="006170D2"/>
    <w:rsid w:val="00626A28"/>
    <w:rsid w:val="006272AB"/>
    <w:rsid w:val="00641001"/>
    <w:rsid w:val="00664BD6"/>
    <w:rsid w:val="006A237E"/>
    <w:rsid w:val="006A3FFA"/>
    <w:rsid w:val="006B1947"/>
    <w:rsid w:val="006C7CC6"/>
    <w:rsid w:val="006D0462"/>
    <w:rsid w:val="00704DB0"/>
    <w:rsid w:val="007440FF"/>
    <w:rsid w:val="00783B2A"/>
    <w:rsid w:val="007855F5"/>
    <w:rsid w:val="007A2211"/>
    <w:rsid w:val="007A4AED"/>
    <w:rsid w:val="007A6F82"/>
    <w:rsid w:val="007B5C98"/>
    <w:rsid w:val="007D0124"/>
    <w:rsid w:val="007D3D08"/>
    <w:rsid w:val="007D7FC1"/>
    <w:rsid w:val="00807A1E"/>
    <w:rsid w:val="00810901"/>
    <w:rsid w:val="008170B0"/>
    <w:rsid w:val="00832051"/>
    <w:rsid w:val="00832B8A"/>
    <w:rsid w:val="00840D32"/>
    <w:rsid w:val="0084539B"/>
    <w:rsid w:val="00855B35"/>
    <w:rsid w:val="00855E34"/>
    <w:rsid w:val="00877406"/>
    <w:rsid w:val="008911FE"/>
    <w:rsid w:val="008A758F"/>
    <w:rsid w:val="008C4D99"/>
    <w:rsid w:val="008E1325"/>
    <w:rsid w:val="008F5CFA"/>
    <w:rsid w:val="008F7CC1"/>
    <w:rsid w:val="00932D15"/>
    <w:rsid w:val="00934AAB"/>
    <w:rsid w:val="009360D2"/>
    <w:rsid w:val="00944C9E"/>
    <w:rsid w:val="00952C09"/>
    <w:rsid w:val="0096522E"/>
    <w:rsid w:val="009749AE"/>
    <w:rsid w:val="009D323D"/>
    <w:rsid w:val="009F14BC"/>
    <w:rsid w:val="00A070AD"/>
    <w:rsid w:val="00A46B59"/>
    <w:rsid w:val="00A5280D"/>
    <w:rsid w:val="00A61D89"/>
    <w:rsid w:val="00A761BE"/>
    <w:rsid w:val="00A87C4C"/>
    <w:rsid w:val="00AB1DB2"/>
    <w:rsid w:val="00AB21BB"/>
    <w:rsid w:val="00AB377A"/>
    <w:rsid w:val="00AC3B79"/>
    <w:rsid w:val="00AE0D62"/>
    <w:rsid w:val="00AF7419"/>
    <w:rsid w:val="00B06C16"/>
    <w:rsid w:val="00B13C15"/>
    <w:rsid w:val="00B369A3"/>
    <w:rsid w:val="00B467DB"/>
    <w:rsid w:val="00B47BF1"/>
    <w:rsid w:val="00B60B5C"/>
    <w:rsid w:val="00B658E2"/>
    <w:rsid w:val="00B71350"/>
    <w:rsid w:val="00B75FF4"/>
    <w:rsid w:val="00B92E4B"/>
    <w:rsid w:val="00B9786F"/>
    <w:rsid w:val="00BC384D"/>
    <w:rsid w:val="00BD5583"/>
    <w:rsid w:val="00BF0F82"/>
    <w:rsid w:val="00BF6AB2"/>
    <w:rsid w:val="00C018B2"/>
    <w:rsid w:val="00C034A2"/>
    <w:rsid w:val="00C070D3"/>
    <w:rsid w:val="00C230A6"/>
    <w:rsid w:val="00C3057A"/>
    <w:rsid w:val="00C51AFA"/>
    <w:rsid w:val="00C66C01"/>
    <w:rsid w:val="00C67061"/>
    <w:rsid w:val="00C74EF5"/>
    <w:rsid w:val="00C86871"/>
    <w:rsid w:val="00CA35C4"/>
    <w:rsid w:val="00CA4EE5"/>
    <w:rsid w:val="00CF284A"/>
    <w:rsid w:val="00D05D2D"/>
    <w:rsid w:val="00D07C77"/>
    <w:rsid w:val="00D16D6E"/>
    <w:rsid w:val="00D1744F"/>
    <w:rsid w:val="00D24B0E"/>
    <w:rsid w:val="00D2799A"/>
    <w:rsid w:val="00D50AB6"/>
    <w:rsid w:val="00D53869"/>
    <w:rsid w:val="00D6547A"/>
    <w:rsid w:val="00D66BC9"/>
    <w:rsid w:val="00D67E88"/>
    <w:rsid w:val="00D75669"/>
    <w:rsid w:val="00D77B9E"/>
    <w:rsid w:val="00D80C74"/>
    <w:rsid w:val="00D97FD3"/>
    <w:rsid w:val="00DB6DCA"/>
    <w:rsid w:val="00DD34DF"/>
    <w:rsid w:val="00DD4F1A"/>
    <w:rsid w:val="00DE62E4"/>
    <w:rsid w:val="00E01506"/>
    <w:rsid w:val="00E22079"/>
    <w:rsid w:val="00E43C4A"/>
    <w:rsid w:val="00E64795"/>
    <w:rsid w:val="00E756AB"/>
    <w:rsid w:val="00EA52E4"/>
    <w:rsid w:val="00EB044E"/>
    <w:rsid w:val="00EC1D27"/>
    <w:rsid w:val="00EC71C8"/>
    <w:rsid w:val="00EE5F81"/>
    <w:rsid w:val="00EE7BFE"/>
    <w:rsid w:val="00EF0B72"/>
    <w:rsid w:val="00EF24FA"/>
    <w:rsid w:val="00EF3738"/>
    <w:rsid w:val="00F22E82"/>
    <w:rsid w:val="00F26F3F"/>
    <w:rsid w:val="00F3388B"/>
    <w:rsid w:val="00F57093"/>
    <w:rsid w:val="00F9229A"/>
    <w:rsid w:val="00F93BCD"/>
    <w:rsid w:val="00FB2836"/>
    <w:rsid w:val="00FB367C"/>
    <w:rsid w:val="00FD039B"/>
    <w:rsid w:val="00F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A5D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77B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2" w:type="paragraph">
    <w:name w:val="heading 2"/>
    <w:basedOn w:val="Normal"/>
    <w:next w:val="Normal"/>
    <w:link w:val="Titre2Car"/>
    <w:qFormat/>
    <w:rsid w:val="00B467DB"/>
    <w:pPr>
      <w:keepNext/>
      <w:tabs>
        <w:tab w:pos="5670" w:val="left"/>
      </w:tabs>
      <w:spacing w:line="360" w:lineRule="auto"/>
      <w:jc w:val="center"/>
      <w:outlineLvl w:val="1"/>
    </w:pPr>
    <w:rPr>
      <w:rFonts w:ascii="Arial" w:cs="Arial" w:eastAsia="SimSun" w:hAnsi="Arial"/>
      <w:b/>
      <w:bCs/>
      <w:sz w:val="16"/>
      <w:szCs w:val="16"/>
      <w:lang w:bidi="yi-Hebr" w:eastAsia="zh-CN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uiPriority w:val="99"/>
    <w:rsid w:val="00D77B9E"/>
    <w:pPr>
      <w:jc w:val="center"/>
    </w:pPr>
    <w:rPr>
      <w:b/>
      <w:bCs/>
      <w:u w:val="single"/>
      <w:lang w:eastAsia="x-none" w:val="x-none"/>
    </w:rPr>
  </w:style>
  <w:style w:customStyle="1" w:styleId="CorpsdetexteCar" w:type="character">
    <w:name w:val="Corps de texte Car"/>
    <w:basedOn w:val="Policepardfaut"/>
    <w:link w:val="Corpsdetexte"/>
    <w:uiPriority w:val="99"/>
    <w:rsid w:val="00D77B9E"/>
    <w:rPr>
      <w:rFonts w:ascii="Times New Roman" w:cs="Times New Roman" w:eastAsia="Times New Roman" w:hAnsi="Times New Roman"/>
      <w:b/>
      <w:bCs/>
      <w:sz w:val="24"/>
      <w:szCs w:val="24"/>
      <w:u w:val="single"/>
      <w:lang w:eastAsia="x-none" w:val="x-none"/>
    </w:rPr>
  </w:style>
  <w:style w:styleId="Paragraphedeliste" w:type="paragraph">
    <w:name w:val="List Paragraph"/>
    <w:basedOn w:val="Normal"/>
    <w:uiPriority w:val="34"/>
    <w:qFormat/>
    <w:rsid w:val="00EC7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Sansinterligne" w:type="paragraph">
    <w:name w:val="No Spacing"/>
    <w:uiPriority w:val="1"/>
    <w:qFormat/>
    <w:rsid w:val="00EC71C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Grilledutableau" w:type="table">
    <w:name w:val="Table Grid"/>
    <w:basedOn w:val="TableauNormal"/>
    <w:uiPriority w:val="59"/>
    <w:rsid w:val="00C305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A35C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A35C4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CA35C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A35C4"/>
    <w:rPr>
      <w:rFonts w:ascii="Times New Roman" w:cs="Times New Roman" w:eastAsia="Times New Roman" w:hAnsi="Times New Roman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A5280D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5280D"/>
    <w:rPr>
      <w:rFonts w:ascii="Tahoma" w:cs="Tahoma" w:eastAsia="Times New Roman" w:hAnsi="Tahoma"/>
      <w:sz w:val="16"/>
      <w:szCs w:val="16"/>
      <w:lang w:eastAsia="fr-FR"/>
    </w:rPr>
  </w:style>
  <w:style w:styleId="Lienhypertexte" w:type="character">
    <w:name w:val="Hyperlink"/>
    <w:basedOn w:val="Policepardfaut"/>
    <w:uiPriority w:val="99"/>
    <w:semiHidden/>
    <w:unhideWhenUsed/>
    <w:rsid w:val="008A758F"/>
    <w:rPr>
      <w:color w:val="0000FF"/>
      <w:u w:val="single"/>
    </w:rPr>
  </w:style>
  <w:style w:customStyle="1" w:styleId="Titre2Car" w:type="character">
    <w:name w:val="Titre 2 Car"/>
    <w:basedOn w:val="Policepardfaut"/>
    <w:link w:val="Titre2"/>
    <w:rsid w:val="00B467DB"/>
    <w:rPr>
      <w:rFonts w:ascii="Arial" w:cs="Arial" w:eastAsia="SimSun" w:hAnsi="Arial"/>
      <w:b/>
      <w:bCs/>
      <w:sz w:val="16"/>
      <w:szCs w:val="16"/>
      <w:lang w:bidi="yi-Hebr" w:eastAsia="zh-CN"/>
    </w:rPr>
  </w:style>
  <w:style w:styleId="Lienhypertextesuivivisit" w:type="character">
    <w:name w:val="FollowedHyperlink"/>
    <w:basedOn w:val="Policepardfaut"/>
    <w:uiPriority w:val="99"/>
    <w:semiHidden/>
    <w:unhideWhenUsed/>
    <w:rsid w:val="00A87C4C"/>
    <w:rPr>
      <w:color w:themeColor="followedHyperlink"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B467DB"/>
    <w:pPr>
      <w:keepNext/>
      <w:tabs>
        <w:tab w:val="left" w:pos="5670"/>
      </w:tabs>
      <w:spacing w:line="360" w:lineRule="auto"/>
      <w:jc w:val="center"/>
      <w:outlineLvl w:val="1"/>
    </w:pPr>
    <w:rPr>
      <w:rFonts w:ascii="Arial" w:eastAsia="SimSun" w:hAnsi="Arial" w:cs="Arial"/>
      <w:b/>
      <w:bCs/>
      <w:sz w:val="16"/>
      <w:szCs w:val="16"/>
      <w:lang w:eastAsia="zh-CN" w:bidi="yi-He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D77B9E"/>
    <w:pPr>
      <w:jc w:val="center"/>
    </w:pPr>
    <w:rPr>
      <w:b/>
      <w:bCs/>
      <w:u w:val="single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uiPriority w:val="99"/>
    <w:rsid w:val="00D77B9E"/>
    <w:rPr>
      <w:rFonts w:ascii="Times New Roman" w:eastAsia="Times New Roman" w:hAnsi="Times New Roman" w:cs="Times New Roman"/>
      <w:b/>
      <w:bCs/>
      <w:sz w:val="24"/>
      <w:szCs w:val="24"/>
      <w:u w:val="single"/>
      <w:lang w:val="x-none" w:eastAsia="x-none"/>
    </w:rPr>
  </w:style>
  <w:style w:type="paragraph" w:styleId="Paragraphedeliste">
    <w:name w:val="List Paragraph"/>
    <w:basedOn w:val="Normal"/>
    <w:uiPriority w:val="34"/>
    <w:qFormat/>
    <w:rsid w:val="00EC7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EC7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3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35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35C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A35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35C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8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80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A758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B467DB"/>
    <w:rPr>
      <w:rFonts w:ascii="Arial" w:eastAsia="SimSun" w:hAnsi="Arial" w:cs="Arial"/>
      <w:b/>
      <w:bCs/>
      <w:sz w:val="16"/>
      <w:szCs w:val="16"/>
      <w:lang w:eastAsia="zh-CN" w:bidi="yi-Hebr"/>
    </w:rPr>
  </w:style>
  <w:style w:type="character" w:styleId="Lienhypertextesuivivisit">
    <w:name w:val="FollowedHyperlink"/>
    <w:basedOn w:val="Policepardfaut"/>
    <w:uiPriority w:val="99"/>
    <w:semiHidden/>
    <w:unhideWhenUsed/>
    <w:rsid w:val="00A87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2.jpeg" Type="http://schemas.openxmlformats.org/officeDocument/2006/relationships/image"/><Relationship Id="rId9" Target="footer1.xml" Type="http://schemas.openxmlformats.org/officeDocument/2006/relationships/footer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1623</Words>
  <Characters>8932</Characters>
  <Application>Microsoft Office Word</Application>
  <DocSecurity>0</DocSecurity>
  <Lines>74</Lines>
  <Paragraphs>21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HP</Company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2023-08-09T09:10:00Z</dcterms:created>
  <cp:lastPrinted>2023-07-24T14:17:00Z</cp:lastPrinted>
  <dcterms:modified xsi:type="dcterms:W3CDTF">2023-08-09T09:10:00Z</dcterms:modified>
  <cp:revision>2</cp:revision>
</cp:coreProperties>
</file>