
<file path=[Content_Types].xml><?xml version="1.0" encoding="utf-8"?>
<Types xmlns="http://schemas.openxmlformats.org/package/2006/content-types">
  <Default ContentType="image/x-emf" Extension="emf"/>
  <Default ContentType="image/gif" Extension="gif"/>
  <Default ContentType="image/pn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678FB" w:rsidR="00534CCC" w:rsidRDefault="00534CCC">
      <w:pPr>
        <w:ind w:hanging="425" w:left="-426"/>
        <w:rPr>
          <w:rFonts w:asciiTheme="majorHAnsi" w:hAnsiTheme="majorHAnsi"/>
          <w:noProof/>
          <w:sz w:val="24"/>
          <w:szCs w:val="24"/>
          <w:lang w:eastAsia="fr-FR"/>
        </w:rPr>
      </w:pPr>
    </w:p>
    <w:p w:rsidP="00FE0579" w:rsidR="00C61277" w:rsidRDefault="006678FB">
      <w:pPr>
        <w:ind w:hanging="425" w:left="-426"/>
        <w:rPr>
          <w:rFonts w:asciiTheme="majorHAnsi" w:hAnsiTheme="majorHAnsi"/>
          <w:noProof/>
          <w:sz w:val="24"/>
          <w:szCs w:val="24"/>
          <w:lang w:eastAsia="fr-FR"/>
        </w:rPr>
      </w:pPr>
      <w:r w:rsidRPr="002004F2">
        <w:rPr>
          <w:rFonts w:asciiTheme="majorHAnsi" w:hAnsiTheme="majorHAnsi"/>
          <w:noProof/>
          <w:sz w:val="24"/>
          <w:szCs w:val="24"/>
          <w:lang w:eastAsia="fr-FR"/>
        </w:rPr>
        <w:drawing>
          <wp:anchor allowOverlap="1" behindDoc="1" distB="0" distL="114300" distR="114300" distT="0" layoutInCell="1" locked="1" relativeHeight="251658240" simplePos="0" wp14:anchorId="4A36F59F" wp14:editId="3979C202">
            <wp:simplePos x="0" y="0"/>
            <wp:positionH relativeFrom="column">
              <wp:posOffset>1583690</wp:posOffset>
            </wp:positionH>
            <wp:positionV relativeFrom="margin">
              <wp:posOffset>4288790</wp:posOffset>
            </wp:positionV>
            <wp:extent cx="7172960" cy="7172960"/>
            <wp:effectExtent b="8890" l="0" r="8890" t="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an_picto_filaire.emf"/>
                    <pic:cNvPicPr/>
                  </pic:nvPicPr>
                  <pic:blipFill>
                    <a:blip cstate="print" r:embed="rId9">
                      <a:extLst>
                        <a:ext uri="{28A0092B-C50C-407E-A947-70E740481C1C}">
                          <a14:useLocalDpi xmlns:a14="http://schemas.microsoft.com/office/drawing/2010/main" val="0"/>
                        </a:ext>
                      </a:extLst>
                    </a:blip>
                    <a:stretch>
                      <a:fillRect/>
                    </a:stretch>
                  </pic:blipFill>
                  <pic:spPr>
                    <a:xfrm>
                      <a:off x="0" y="0"/>
                      <a:ext cx="7172960" cy="7172960"/>
                    </a:xfrm>
                    <a:prstGeom prst="rect">
                      <a:avLst/>
                    </a:prstGeom>
                    <a:noFill/>
                    <a:ln>
                      <a:noFill/>
                    </a:ln>
                  </pic:spPr>
                </pic:pic>
              </a:graphicData>
            </a:graphic>
          </wp:anchor>
        </w:drawing>
      </w:r>
      <w:r w:rsidRPr="002004F2">
        <w:rPr>
          <w:rFonts w:asciiTheme="majorHAnsi" w:hAnsiTheme="majorHAnsi"/>
          <w:noProof/>
          <w:sz w:val="24"/>
          <w:szCs w:val="24"/>
          <w:lang w:eastAsia="fr-FR"/>
        </w:rPr>
        <w:t xml:space="preserve">   </w:t>
      </w:r>
      <w:r w:rsidRPr="002004F2">
        <w:rPr>
          <w:rFonts w:asciiTheme="majorHAnsi" w:hAnsiTheme="majorHAnsi"/>
          <w:noProof/>
          <w:sz w:val="24"/>
          <w:szCs w:val="24"/>
          <w:lang w:eastAsia="fr-FR"/>
        </w:rPr>
        <w:drawing>
          <wp:inline distB="0" distL="0" distR="0" distT="0" wp14:anchorId="0F149A20" wp14:editId="24697779">
            <wp:extent cx="2470245" cy="923747"/>
            <wp:effectExtent b="0" l="0" r="635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ôpital-privé-la-châtaigneraie.jpg"/>
                    <pic:cNvPicPr/>
                  </pic:nvPicPr>
                  <pic:blipFill>
                    <a:blip cstate="print" r:embed="rId10">
                      <a:extLst>
                        <a:ext uri="{28A0092B-C50C-407E-A947-70E740481C1C}">
                          <a14:useLocalDpi xmlns:a14="http://schemas.microsoft.com/office/drawing/2010/main" val="0"/>
                        </a:ext>
                      </a:extLst>
                    </a:blip>
                    <a:stretch>
                      <a:fillRect/>
                    </a:stretch>
                  </pic:blipFill>
                  <pic:spPr>
                    <a:xfrm>
                      <a:off x="0" y="0"/>
                      <a:ext cx="2471776" cy="924320"/>
                    </a:xfrm>
                    <a:prstGeom prst="rect">
                      <a:avLst/>
                    </a:prstGeom>
                  </pic:spPr>
                </pic:pic>
              </a:graphicData>
            </a:graphic>
          </wp:inline>
        </w:drawing>
      </w:r>
    </w:p>
    <w:p w:rsidP="00FE0579" w:rsidR="00C02CFB" w:rsidRDefault="00C02CFB" w:rsidRPr="00FE0579">
      <w:pPr>
        <w:ind w:hanging="425" w:left="-426"/>
        <w:rPr>
          <w:rFonts w:asciiTheme="majorHAnsi" w:hAnsiTheme="majorHAnsi"/>
          <w:noProof/>
          <w:sz w:val="24"/>
          <w:szCs w:val="24"/>
          <w:lang w:eastAsia="fr-FR"/>
        </w:rPr>
      </w:pPr>
    </w:p>
    <w:p w:rsidP="00534CCC" w:rsidR="00534CCC" w:rsidRDefault="00534CCC" w:rsidRPr="002004F2">
      <w:pPr>
        <w:pBdr>
          <w:top w:color="auto" w:space="1" w:sz="4" w:val="single"/>
          <w:left w:color="auto" w:space="4" w:sz="4" w:val="single"/>
          <w:bottom w:color="auto" w:space="1" w:sz="4" w:val="single"/>
          <w:right w:color="auto" w:space="4" w:sz="4" w:val="single"/>
        </w:pBdr>
        <w:spacing w:after="0" w:line="240" w:lineRule="auto"/>
        <w:jc w:val="center"/>
        <w:rPr>
          <w:rFonts w:asciiTheme="majorHAnsi" w:cs="Times New Roman" w:eastAsia="Times New Roman" w:hAnsiTheme="majorHAnsi"/>
          <w:sz w:val="24"/>
          <w:szCs w:val="24"/>
          <w:lang w:eastAsia="fr-FR"/>
        </w:rPr>
      </w:pPr>
      <w:r>
        <w:rPr>
          <w:rFonts w:asciiTheme="majorHAnsi" w:cs="Times New Roman" w:eastAsia="Times New Roman" w:hAnsiTheme="majorHAnsi"/>
          <w:sz w:val="24"/>
          <w:szCs w:val="24"/>
          <w:lang w:eastAsia="fr-FR"/>
        </w:rPr>
        <w:t>ACCORD NAO 20</w:t>
      </w:r>
      <w:r w:rsidR="00F454CC">
        <w:rPr>
          <w:rFonts w:asciiTheme="majorHAnsi" w:cs="Times New Roman" w:eastAsia="Times New Roman" w:hAnsiTheme="majorHAnsi"/>
          <w:sz w:val="24"/>
          <w:szCs w:val="24"/>
          <w:lang w:eastAsia="fr-FR"/>
        </w:rPr>
        <w:t>22</w:t>
      </w:r>
    </w:p>
    <w:p w:rsidP="002004F2" w:rsidR="00534CCC" w:rsidRDefault="00534CCC">
      <w:pPr>
        <w:spacing w:after="0" w:line="240" w:lineRule="auto"/>
        <w:jc w:val="both"/>
        <w:rPr>
          <w:rFonts w:ascii="Cambria" w:cs="Arial" w:eastAsia="Calibri" w:hAnsi="Cambria"/>
          <w:sz w:val="24"/>
          <w:szCs w:val="24"/>
        </w:rPr>
      </w:pPr>
    </w:p>
    <w:p w:rsidP="00AB1747" w:rsidR="00AB1747" w:rsidRDefault="00AB1747" w:rsidRPr="002004F2">
      <w:p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Entre : </w:t>
      </w:r>
    </w:p>
    <w:p w:rsidP="00AB1747" w:rsidR="00AB1747" w:rsidRDefault="00AB1747" w:rsidRPr="002004F2">
      <w:pPr>
        <w:spacing w:after="0" w:line="240" w:lineRule="auto"/>
        <w:jc w:val="both"/>
        <w:rPr>
          <w:rFonts w:ascii="Cambria" w:cs="Arial" w:eastAsia="Calibri" w:hAnsi="Cambria"/>
          <w:sz w:val="24"/>
          <w:szCs w:val="24"/>
        </w:rPr>
      </w:pPr>
    </w:p>
    <w:p w:rsidP="00AB1747" w:rsidR="00AB1747" w:rsidRDefault="00AB1747" w:rsidRPr="002004F2">
      <w:p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L’Hôpital Privé la Châtaigneraie situé 59 Rue de la Châtaigneraie, BP 125, 63 110 CDIS BEAUMONT, représenté </w:t>
      </w:r>
      <w:r w:rsidR="00B80E69">
        <w:rPr>
          <w:rFonts w:ascii="Cambria" w:cs="Arial" w:eastAsia="Calibri" w:hAnsi="Cambria"/>
          <w:sz w:val="24"/>
          <w:szCs w:val="24"/>
        </w:rPr>
        <w:t>___</w:t>
      </w:r>
      <w:r w:rsidRPr="002004F2">
        <w:rPr>
          <w:rFonts w:ascii="Cambria" w:cs="Arial" w:eastAsia="Calibri" w:hAnsi="Cambria"/>
          <w:sz w:val="24"/>
          <w:szCs w:val="24"/>
        </w:rPr>
        <w:t>, Direct</w:t>
      </w:r>
      <w:r w:rsidR="00B80E69">
        <w:rPr>
          <w:rFonts w:ascii="Cambria" w:cs="Arial" w:eastAsia="Calibri" w:hAnsi="Cambria"/>
          <w:sz w:val="24"/>
          <w:szCs w:val="24"/>
        </w:rPr>
        <w:t>eur</w:t>
      </w:r>
    </w:p>
    <w:p w:rsidP="00AB1747" w:rsidR="00AB1747" w:rsidRDefault="00AB1747" w:rsidRPr="002004F2">
      <w:pPr>
        <w:spacing w:after="0" w:line="240" w:lineRule="auto"/>
        <w:jc w:val="both"/>
        <w:rPr>
          <w:rFonts w:ascii="Cambria" w:cs="Arial" w:eastAsia="Calibri" w:hAnsi="Cambria"/>
          <w:sz w:val="24"/>
          <w:szCs w:val="24"/>
        </w:rPr>
      </w:pPr>
      <w:r w:rsidRPr="002004F2">
        <w:rPr>
          <w:rFonts w:ascii="Cambria" w:cs="Arial" w:eastAsia="Calibri" w:hAnsi="Cambria"/>
          <w:sz w:val="24"/>
          <w:szCs w:val="24"/>
        </w:rPr>
        <w:t>D’une part,</w:t>
      </w:r>
    </w:p>
    <w:p w:rsidP="00AB1747" w:rsidR="00AB1747" w:rsidRDefault="00AB1747" w:rsidRPr="002004F2">
      <w:pPr>
        <w:spacing w:after="0" w:line="240" w:lineRule="auto"/>
        <w:jc w:val="both"/>
        <w:rPr>
          <w:rFonts w:ascii="Cambria" w:cs="Arial" w:eastAsia="Calibri" w:hAnsi="Cambria"/>
          <w:sz w:val="24"/>
          <w:szCs w:val="24"/>
        </w:rPr>
      </w:pPr>
    </w:p>
    <w:p w:rsidP="00AB1747" w:rsidR="00AB1747" w:rsidRDefault="00AB1747" w:rsidRPr="002004F2">
      <w:p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Et, </w:t>
      </w:r>
    </w:p>
    <w:p w:rsidP="00AB1747" w:rsidR="00AB1747" w:rsidRDefault="00AB1747" w:rsidRPr="002004F2">
      <w:pPr>
        <w:spacing w:after="0" w:line="240" w:lineRule="auto"/>
        <w:jc w:val="both"/>
        <w:rPr>
          <w:rFonts w:ascii="Cambria" w:cs="Arial" w:eastAsia="Calibri" w:hAnsi="Cambria"/>
          <w:sz w:val="24"/>
          <w:szCs w:val="24"/>
        </w:rPr>
      </w:pPr>
    </w:p>
    <w:p w:rsidP="00AB1747" w:rsidR="00AB1747" w:rsidRDefault="00AB1747" w:rsidRPr="002004F2">
      <w:pPr>
        <w:spacing w:after="0" w:line="240" w:lineRule="auto"/>
        <w:jc w:val="both"/>
        <w:rPr>
          <w:rFonts w:ascii="Cambria" w:cs="Arial" w:eastAsia="Calibri" w:hAnsi="Cambria"/>
          <w:sz w:val="24"/>
          <w:szCs w:val="24"/>
        </w:rPr>
      </w:pPr>
      <w:r w:rsidRPr="002004F2">
        <w:rPr>
          <w:rFonts w:ascii="Cambria" w:cs="Arial" w:eastAsia="Calibri" w:hAnsi="Cambria"/>
          <w:sz w:val="24"/>
          <w:szCs w:val="24"/>
        </w:rPr>
        <w:t>Les organisations syndicales :</w:t>
      </w:r>
    </w:p>
    <w:p w:rsidP="00AB1747" w:rsidR="00AB1747" w:rsidRDefault="00AB1747" w:rsidRPr="002004F2">
      <w:pPr>
        <w:numPr>
          <w:ilvl w:val="0"/>
          <w:numId w:val="5"/>
        </w:num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CGT représentée par </w:t>
      </w:r>
      <w:r w:rsidR="00B80E69">
        <w:rPr>
          <w:rFonts w:ascii="Cambria" w:cs="Arial" w:eastAsia="Calibri" w:hAnsi="Cambria"/>
          <w:sz w:val="24"/>
          <w:szCs w:val="24"/>
        </w:rPr>
        <w:t>___</w:t>
      </w:r>
      <w:r w:rsidRPr="002004F2">
        <w:rPr>
          <w:rFonts w:ascii="Cambria" w:cs="Arial" w:eastAsia="Calibri" w:hAnsi="Cambria"/>
          <w:sz w:val="24"/>
          <w:szCs w:val="24"/>
        </w:rPr>
        <w:t>, Délégué Syndical ;</w:t>
      </w:r>
    </w:p>
    <w:p w:rsidP="00AB1747" w:rsidR="00AB1747" w:rsidRDefault="00AB1747" w:rsidRPr="002004F2">
      <w:pPr>
        <w:numPr>
          <w:ilvl w:val="0"/>
          <w:numId w:val="5"/>
        </w:num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CFDT représentée par </w:t>
      </w:r>
      <w:r w:rsidR="00B80E69">
        <w:rPr>
          <w:rFonts w:ascii="Cambria" w:cs="Arial" w:eastAsia="Calibri" w:hAnsi="Cambria"/>
          <w:sz w:val="24"/>
          <w:szCs w:val="24"/>
        </w:rPr>
        <w:t>__</w:t>
      </w:r>
      <w:proofErr w:type="gramStart"/>
      <w:r w:rsidR="00B80E69">
        <w:rPr>
          <w:rFonts w:ascii="Cambria" w:cs="Arial" w:eastAsia="Calibri" w:hAnsi="Cambria"/>
          <w:sz w:val="24"/>
          <w:szCs w:val="24"/>
        </w:rPr>
        <w:t>_</w:t>
      </w:r>
      <w:r w:rsidRPr="002004F2">
        <w:rPr>
          <w:rFonts w:ascii="Cambria" w:cs="Arial" w:eastAsia="Calibri" w:hAnsi="Cambria"/>
          <w:sz w:val="24"/>
          <w:szCs w:val="24"/>
        </w:rPr>
        <w:t xml:space="preserve"> ,</w:t>
      </w:r>
      <w:proofErr w:type="gramEnd"/>
      <w:r w:rsidRPr="002004F2">
        <w:rPr>
          <w:rFonts w:ascii="Cambria" w:cs="Arial" w:eastAsia="Calibri" w:hAnsi="Cambria"/>
          <w:sz w:val="24"/>
          <w:szCs w:val="24"/>
        </w:rPr>
        <w:t xml:space="preserve"> Délégué syndical ;</w:t>
      </w:r>
    </w:p>
    <w:p w:rsidP="00AB1747" w:rsidR="00AB1747" w:rsidRDefault="00AB1747" w:rsidRPr="002004F2">
      <w:pPr>
        <w:numPr>
          <w:ilvl w:val="0"/>
          <w:numId w:val="5"/>
        </w:numPr>
        <w:spacing w:after="0" w:line="240" w:lineRule="auto"/>
        <w:jc w:val="both"/>
        <w:rPr>
          <w:rFonts w:ascii="Cambria" w:cs="Arial" w:eastAsia="Calibri" w:hAnsi="Cambria"/>
          <w:sz w:val="24"/>
          <w:szCs w:val="24"/>
        </w:rPr>
      </w:pPr>
      <w:r w:rsidRPr="002004F2">
        <w:rPr>
          <w:rFonts w:ascii="Cambria" w:cs="Arial" w:eastAsia="Calibri" w:hAnsi="Cambria"/>
          <w:sz w:val="24"/>
          <w:szCs w:val="24"/>
        </w:rPr>
        <w:t xml:space="preserve">CFE-CGC représentée par </w:t>
      </w:r>
      <w:r w:rsidR="00B80E69">
        <w:rPr>
          <w:rFonts w:ascii="Cambria" w:cs="Arial" w:eastAsia="Calibri" w:hAnsi="Cambria"/>
          <w:sz w:val="24"/>
          <w:szCs w:val="24"/>
        </w:rPr>
        <w:t>___,</w:t>
      </w:r>
      <w:r w:rsidRPr="002004F2">
        <w:rPr>
          <w:rFonts w:ascii="Cambria" w:cs="Arial" w:eastAsia="Calibri" w:hAnsi="Cambria"/>
          <w:sz w:val="24"/>
          <w:szCs w:val="24"/>
        </w:rPr>
        <w:t xml:space="preserve"> Délégué Syndical.</w:t>
      </w:r>
    </w:p>
    <w:p w:rsidP="002004F2" w:rsidR="00534CCC" w:rsidRDefault="00534CCC">
      <w:pPr>
        <w:spacing w:after="0" w:line="240" w:lineRule="auto"/>
        <w:jc w:val="both"/>
        <w:rPr>
          <w:rFonts w:ascii="Cambria" w:cs="Arial" w:eastAsia="Calibri" w:hAnsi="Cambria"/>
          <w:sz w:val="24"/>
          <w:szCs w:val="24"/>
        </w:rPr>
      </w:pPr>
    </w:p>
    <w:p w:rsidP="0048364A" w:rsidR="0048364A" w:rsidRDefault="0048364A" w:rsidRPr="0048364A">
      <w:pPr>
        <w:spacing w:after="0" w:line="240" w:lineRule="auto"/>
        <w:jc w:val="both"/>
        <w:rPr>
          <w:rFonts w:asciiTheme="majorHAnsi" w:cs="Kalinga" w:eastAsia="Calibri" w:hAnsiTheme="majorHAnsi"/>
          <w:b/>
          <w:bCs/>
          <w:color w:val="000000"/>
          <w:sz w:val="24"/>
          <w:szCs w:val="24"/>
        </w:rPr>
      </w:pPr>
      <w:r w:rsidRPr="0048364A">
        <w:rPr>
          <w:rFonts w:asciiTheme="majorHAnsi" w:cs="Kalinga" w:eastAsia="Calibri" w:hAnsiTheme="majorHAnsi"/>
          <w:b/>
          <w:bCs/>
          <w:color w:val="000000"/>
          <w:sz w:val="24"/>
          <w:szCs w:val="24"/>
        </w:rPr>
        <w:t>D'autre part</w:t>
      </w:r>
    </w:p>
    <w:p w:rsidP="0048364A" w:rsidR="0048364A" w:rsidRDefault="0048364A" w:rsidRPr="0048364A">
      <w:pPr>
        <w:spacing w:after="0" w:line="240" w:lineRule="auto"/>
        <w:jc w:val="both"/>
        <w:rPr>
          <w:rFonts w:asciiTheme="majorHAnsi" w:cs="Kalinga" w:eastAsia="Calibri" w:hAnsiTheme="majorHAnsi"/>
          <w:b/>
          <w:bCs/>
          <w:color w:val="000000"/>
          <w:sz w:val="24"/>
          <w:szCs w:val="24"/>
        </w:rPr>
      </w:pPr>
    </w:p>
    <w:p w:rsidP="0048364A" w:rsidR="0048364A" w:rsidRDefault="0048364A" w:rsidRPr="0048364A">
      <w:pPr>
        <w:spacing w:after="0" w:line="240" w:lineRule="auto"/>
        <w:jc w:val="both"/>
        <w:rPr>
          <w:rFonts w:asciiTheme="majorHAnsi" w:cs="Kalinga" w:eastAsia="Calibri" w:hAnsiTheme="majorHAnsi"/>
          <w:color w:val="000000"/>
          <w:sz w:val="24"/>
          <w:szCs w:val="24"/>
        </w:rPr>
      </w:pPr>
      <w:r w:rsidRPr="0048364A">
        <w:rPr>
          <w:rFonts w:asciiTheme="majorHAnsi" w:cs="Kalinga" w:eastAsia="Calibri" w:hAnsiTheme="majorHAnsi"/>
          <w:color w:val="000000"/>
          <w:sz w:val="24"/>
          <w:szCs w:val="24"/>
        </w:rPr>
        <w:t>Il a été conclu le présent accord suite aux réunions des :</w:t>
      </w:r>
    </w:p>
    <w:p w:rsidP="002004F2" w:rsidR="002004F2" w:rsidRDefault="00F454CC">
      <w:pPr>
        <w:pStyle w:val="Paragraphedeliste"/>
        <w:numPr>
          <w:ilvl w:val="0"/>
          <w:numId w:val="7"/>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3/01/2022</w:t>
      </w:r>
    </w:p>
    <w:p w:rsidP="002004F2" w:rsidR="009549F0" w:rsidRDefault="009549F0">
      <w:pPr>
        <w:pStyle w:val="Paragraphedeliste"/>
        <w:numPr>
          <w:ilvl w:val="0"/>
          <w:numId w:val="7"/>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11/01/2022</w:t>
      </w:r>
    </w:p>
    <w:p w:rsidP="002004F2" w:rsidR="009549F0" w:rsidRDefault="009549F0">
      <w:pPr>
        <w:pStyle w:val="Paragraphedeliste"/>
        <w:numPr>
          <w:ilvl w:val="0"/>
          <w:numId w:val="7"/>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20/01/2022</w:t>
      </w:r>
    </w:p>
    <w:p w:rsidP="002004F2" w:rsidR="009549F0" w:rsidRDefault="009549F0" w:rsidRPr="002004F2">
      <w:pPr>
        <w:pStyle w:val="Paragraphedeliste"/>
        <w:numPr>
          <w:ilvl w:val="0"/>
          <w:numId w:val="7"/>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27/01/2022</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534CCC" w:rsidR="0048364A" w:rsidRDefault="0048364A" w:rsidRPr="00534CCC">
      <w:pPr>
        <w:spacing w:after="0" w:line="240" w:lineRule="auto"/>
        <w:jc w:val="both"/>
        <w:rPr>
          <w:rFonts w:asciiTheme="majorHAnsi" w:cs="Kalinga" w:eastAsia="Calibri" w:hAnsiTheme="majorHAnsi"/>
          <w:b/>
          <w:sz w:val="24"/>
          <w:szCs w:val="24"/>
          <w:u w:val="single"/>
        </w:rPr>
      </w:pPr>
      <w:r w:rsidRPr="00534CCC">
        <w:rPr>
          <w:rFonts w:asciiTheme="majorHAnsi" w:cs="Kalinga" w:eastAsia="Calibri" w:hAnsiTheme="majorHAnsi"/>
          <w:b/>
          <w:bCs/>
          <w:sz w:val="24"/>
          <w:szCs w:val="24"/>
          <w:u w:val="single"/>
        </w:rPr>
        <w:t>Art. 1er</w:t>
      </w:r>
      <w:r w:rsidRPr="00534CCC">
        <w:rPr>
          <w:rFonts w:asciiTheme="majorHAnsi" w:cs="Kalinga" w:eastAsia="Calibri" w:hAnsiTheme="majorHAnsi"/>
          <w:b/>
          <w:sz w:val="24"/>
          <w:szCs w:val="24"/>
          <w:u w:val="single"/>
        </w:rPr>
        <w:t>. – OBJET ET CHAMP D’APPLICATION</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Le présent accord collectif est conclu en application des articles L.2242-1 et suivants du Code du travail qui concernent la négociation périodique obligatoire sur la rémunération, le temps de travail et le partage de la valeur ajoutée.</w:t>
      </w:r>
    </w:p>
    <w:p w:rsidP="0048364A" w:rsidR="0048364A" w:rsidRDefault="0048364A" w:rsidRPr="0048364A">
      <w:pPr>
        <w:spacing w:after="0" w:line="240" w:lineRule="auto"/>
        <w:jc w:val="both"/>
        <w:rPr>
          <w:rFonts w:asciiTheme="majorHAnsi" w:cs="Kalinga" w:eastAsia="Calibri" w:hAnsiTheme="majorHAnsi"/>
          <w:sz w:val="24"/>
          <w:szCs w:val="24"/>
        </w:rPr>
      </w:pP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Ainsi, son objet est relatif à la fixation des salaires effectifs, de la durée effective du travail, de l'organisation du temps de travail, du partage de la valeur ajoutée et au suivi de la mise en œuvre des mesures visant à supprimer les écarts de rémunération et les différences de déroulement de carrière entre les femmes et les hommes.</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48364A" w:rsidR="0048364A" w:rsidRDefault="0048364A" w:rsidRPr="0048364A">
      <w:pPr>
        <w:spacing w:after="0" w:line="240" w:lineRule="auto"/>
        <w:jc w:val="both"/>
        <w:rPr>
          <w:rFonts w:asciiTheme="majorHAnsi" w:cs="Kalinga" w:eastAsia="Calibri" w:hAnsiTheme="majorHAnsi"/>
          <w:color w:val="000000"/>
          <w:sz w:val="24"/>
          <w:szCs w:val="24"/>
        </w:rPr>
      </w:pPr>
      <w:r w:rsidRPr="0048364A">
        <w:rPr>
          <w:rFonts w:asciiTheme="majorHAnsi" w:cs="Kalinga" w:eastAsia="Calibri" w:hAnsiTheme="majorHAnsi"/>
          <w:color w:val="000000"/>
          <w:sz w:val="24"/>
          <w:szCs w:val="24"/>
        </w:rPr>
        <w:t xml:space="preserve">Son champ d'application est </w:t>
      </w:r>
      <w:r w:rsidR="002004F2">
        <w:rPr>
          <w:rFonts w:asciiTheme="majorHAnsi" w:cs="Kalinga" w:eastAsia="Calibri" w:hAnsiTheme="majorHAnsi"/>
          <w:color w:val="000000"/>
          <w:sz w:val="24"/>
          <w:szCs w:val="24"/>
        </w:rPr>
        <w:t>L’</w:t>
      </w:r>
      <w:r w:rsidR="00F454CC">
        <w:rPr>
          <w:rFonts w:asciiTheme="majorHAnsi" w:cs="Kalinga" w:eastAsia="Calibri" w:hAnsiTheme="majorHAnsi"/>
          <w:color w:val="000000"/>
          <w:sz w:val="24"/>
          <w:szCs w:val="24"/>
        </w:rPr>
        <w:t>Hôpital</w:t>
      </w:r>
      <w:r w:rsidR="002004F2">
        <w:rPr>
          <w:rFonts w:asciiTheme="majorHAnsi" w:cs="Kalinga" w:eastAsia="Calibri" w:hAnsiTheme="majorHAnsi"/>
          <w:color w:val="000000"/>
          <w:sz w:val="24"/>
          <w:szCs w:val="24"/>
        </w:rPr>
        <w:t xml:space="preserve"> Privé La Chataigneraie</w:t>
      </w:r>
      <w:r w:rsidRPr="0048364A">
        <w:rPr>
          <w:rFonts w:asciiTheme="majorHAnsi" w:cs="Kalinga" w:eastAsia="Calibri" w:hAnsiTheme="majorHAnsi"/>
          <w:color w:val="000000"/>
          <w:sz w:val="24"/>
          <w:szCs w:val="24"/>
        </w:rPr>
        <w:t xml:space="preserve"> et il concerne l’ensemble des catégories professionnelles du personnel.</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534CCC" w:rsidR="00BE3C22" w:rsidRDefault="00BE3C22">
      <w:pPr>
        <w:spacing w:after="0" w:line="240" w:lineRule="auto"/>
        <w:jc w:val="both"/>
        <w:rPr>
          <w:rFonts w:asciiTheme="majorHAnsi" w:cs="Kalinga" w:eastAsia="Calibri" w:hAnsiTheme="majorHAnsi"/>
          <w:b/>
          <w:bCs/>
          <w:sz w:val="24"/>
          <w:szCs w:val="24"/>
          <w:u w:val="single"/>
        </w:rPr>
      </w:pPr>
    </w:p>
    <w:p w:rsidP="00534CCC" w:rsidR="001B2D39" w:rsidRDefault="001B2D39">
      <w:pPr>
        <w:spacing w:after="0" w:line="240" w:lineRule="auto"/>
        <w:jc w:val="both"/>
        <w:rPr>
          <w:rFonts w:asciiTheme="majorHAnsi" w:cs="Kalinga" w:eastAsia="Calibri" w:hAnsiTheme="majorHAnsi"/>
          <w:b/>
          <w:bCs/>
          <w:sz w:val="24"/>
          <w:szCs w:val="24"/>
          <w:u w:val="single"/>
        </w:rPr>
      </w:pPr>
    </w:p>
    <w:p w:rsidP="00534CCC" w:rsidR="001B2D39" w:rsidRDefault="001B2D39">
      <w:pPr>
        <w:spacing w:after="0" w:line="240" w:lineRule="auto"/>
        <w:jc w:val="both"/>
        <w:rPr>
          <w:rFonts w:asciiTheme="majorHAnsi" w:cs="Kalinga" w:eastAsia="Calibri" w:hAnsiTheme="majorHAnsi"/>
          <w:b/>
          <w:bCs/>
          <w:sz w:val="24"/>
          <w:szCs w:val="24"/>
          <w:u w:val="single"/>
        </w:rPr>
      </w:pPr>
    </w:p>
    <w:p w:rsidP="00534CCC" w:rsidR="009549F0" w:rsidRDefault="009549F0">
      <w:pPr>
        <w:spacing w:after="0" w:line="240" w:lineRule="auto"/>
        <w:jc w:val="both"/>
        <w:rPr>
          <w:rFonts w:asciiTheme="majorHAnsi" w:cs="Kalinga" w:eastAsia="Calibri" w:hAnsiTheme="majorHAnsi"/>
          <w:b/>
          <w:bCs/>
          <w:sz w:val="24"/>
          <w:szCs w:val="24"/>
          <w:u w:val="single"/>
        </w:rPr>
      </w:pPr>
    </w:p>
    <w:p w:rsidP="00534CCC" w:rsidR="009549F0" w:rsidRDefault="009549F0">
      <w:pPr>
        <w:spacing w:after="0" w:line="240" w:lineRule="auto"/>
        <w:jc w:val="both"/>
        <w:rPr>
          <w:rFonts w:asciiTheme="majorHAnsi" w:cs="Kalinga" w:eastAsia="Calibri" w:hAnsiTheme="majorHAnsi"/>
          <w:b/>
          <w:bCs/>
          <w:sz w:val="24"/>
          <w:szCs w:val="24"/>
          <w:u w:val="single"/>
        </w:rPr>
      </w:pPr>
    </w:p>
    <w:p w:rsidP="00534CCC" w:rsidR="001B2D39" w:rsidRDefault="001B2D39">
      <w:pPr>
        <w:spacing w:after="0" w:line="240" w:lineRule="auto"/>
        <w:jc w:val="both"/>
        <w:rPr>
          <w:rFonts w:asciiTheme="majorHAnsi" w:cs="Kalinga" w:eastAsia="Calibri" w:hAnsiTheme="majorHAnsi"/>
          <w:b/>
          <w:bCs/>
          <w:sz w:val="24"/>
          <w:szCs w:val="24"/>
          <w:u w:val="single"/>
        </w:rPr>
      </w:pPr>
    </w:p>
    <w:p w:rsidP="00534CCC" w:rsidR="001B2D39" w:rsidRDefault="001B2D39">
      <w:pPr>
        <w:spacing w:after="0" w:line="240" w:lineRule="auto"/>
        <w:jc w:val="both"/>
        <w:rPr>
          <w:rFonts w:asciiTheme="majorHAnsi" w:cs="Kalinga" w:eastAsia="Calibri" w:hAnsiTheme="majorHAnsi"/>
          <w:b/>
          <w:bCs/>
          <w:sz w:val="24"/>
          <w:szCs w:val="24"/>
          <w:u w:val="single"/>
        </w:rPr>
      </w:pPr>
    </w:p>
    <w:p w:rsidP="00534CCC" w:rsidR="0048364A" w:rsidRDefault="0048364A" w:rsidRPr="00534CCC">
      <w:pPr>
        <w:spacing w:after="0" w:line="240" w:lineRule="auto"/>
        <w:jc w:val="both"/>
        <w:rPr>
          <w:rFonts w:asciiTheme="majorHAnsi" w:cs="Kalinga" w:eastAsia="Calibri" w:hAnsiTheme="majorHAnsi"/>
          <w:b/>
          <w:sz w:val="24"/>
          <w:szCs w:val="24"/>
          <w:u w:val="single"/>
        </w:rPr>
      </w:pPr>
      <w:r w:rsidRPr="00534CCC">
        <w:rPr>
          <w:rFonts w:asciiTheme="majorHAnsi" w:cs="Kalinga" w:eastAsia="Calibri" w:hAnsiTheme="majorHAnsi"/>
          <w:b/>
          <w:bCs/>
          <w:sz w:val="24"/>
          <w:szCs w:val="24"/>
          <w:u w:val="single"/>
        </w:rPr>
        <w:t>Art. 2</w:t>
      </w:r>
      <w:r w:rsidRPr="00534CCC">
        <w:rPr>
          <w:rFonts w:asciiTheme="majorHAnsi" w:cs="Kalinga" w:eastAsia="Calibri" w:hAnsiTheme="majorHAnsi"/>
          <w:b/>
          <w:sz w:val="24"/>
          <w:szCs w:val="24"/>
          <w:u w:val="single"/>
        </w:rPr>
        <w:t>. – DUREE</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48364A" w:rsidR="0048364A" w:rsidRDefault="0048364A" w:rsidRPr="00F454CC">
      <w:pPr>
        <w:spacing w:after="0" w:line="240" w:lineRule="auto"/>
        <w:jc w:val="both"/>
        <w:rPr>
          <w:rFonts w:asciiTheme="majorHAnsi" w:cs="Kalinga" w:eastAsia="Calibri" w:hAnsiTheme="majorHAnsi"/>
          <w:bCs/>
          <w:i/>
          <w:iCs/>
          <w:color w:val="00B050"/>
          <w:sz w:val="24"/>
          <w:szCs w:val="24"/>
        </w:rPr>
      </w:pPr>
      <w:r w:rsidRPr="0048364A">
        <w:rPr>
          <w:rFonts w:asciiTheme="majorHAnsi" w:cs="Kalinga" w:eastAsia="Calibri" w:hAnsiTheme="majorHAnsi"/>
          <w:color w:val="000000"/>
          <w:sz w:val="24"/>
          <w:szCs w:val="24"/>
        </w:rPr>
        <w:t>Le présent accord est conclu pour une</w:t>
      </w:r>
      <w:r w:rsidR="002004F2">
        <w:rPr>
          <w:rFonts w:asciiTheme="majorHAnsi" w:cs="Kalinga" w:eastAsia="Calibri" w:hAnsiTheme="majorHAnsi"/>
          <w:color w:val="000000"/>
          <w:sz w:val="24"/>
          <w:szCs w:val="24"/>
        </w:rPr>
        <w:t xml:space="preserve"> durée </w:t>
      </w:r>
      <w:r w:rsidR="00565293" w:rsidRPr="00F454CC">
        <w:rPr>
          <w:rFonts w:asciiTheme="majorHAnsi" w:cs="Kalinga" w:eastAsia="Calibri" w:hAnsiTheme="majorHAnsi"/>
          <w:color w:val="000000"/>
          <w:sz w:val="24"/>
          <w:szCs w:val="24"/>
        </w:rPr>
        <w:t>in</w:t>
      </w:r>
      <w:r w:rsidR="002004F2" w:rsidRPr="00F454CC">
        <w:rPr>
          <w:rFonts w:asciiTheme="majorHAnsi" w:cs="Kalinga" w:eastAsia="Calibri" w:hAnsiTheme="majorHAnsi"/>
          <w:color w:val="000000"/>
          <w:sz w:val="24"/>
          <w:szCs w:val="24"/>
        </w:rPr>
        <w:t>déterminée</w:t>
      </w:r>
      <w:r w:rsidR="00F454CC" w:rsidRPr="00F454CC">
        <w:rPr>
          <w:rFonts w:asciiTheme="majorHAnsi" w:cs="Kalinga" w:eastAsia="Calibri" w:hAnsiTheme="majorHAnsi"/>
          <w:sz w:val="24"/>
          <w:szCs w:val="24"/>
        </w:rPr>
        <w:t xml:space="preserve"> et l’ensemble des mesu</w:t>
      </w:r>
      <w:r w:rsidR="009549F0">
        <w:rPr>
          <w:rFonts w:asciiTheme="majorHAnsi" w:cs="Kalinga" w:eastAsia="Calibri" w:hAnsiTheme="majorHAnsi"/>
          <w:sz w:val="24"/>
          <w:szCs w:val="24"/>
        </w:rPr>
        <w:t>res s’applique</w:t>
      </w:r>
      <w:r w:rsidR="00D709D7">
        <w:rPr>
          <w:rFonts w:asciiTheme="majorHAnsi" w:cs="Kalinga" w:eastAsia="Calibri" w:hAnsiTheme="majorHAnsi"/>
          <w:sz w:val="24"/>
          <w:szCs w:val="24"/>
        </w:rPr>
        <w:t>nt</w:t>
      </w:r>
      <w:r w:rsidR="009549F0">
        <w:rPr>
          <w:rFonts w:asciiTheme="majorHAnsi" w:cs="Kalinga" w:eastAsia="Calibri" w:hAnsiTheme="majorHAnsi"/>
          <w:sz w:val="24"/>
          <w:szCs w:val="24"/>
        </w:rPr>
        <w:t xml:space="preserve"> à compter du 1/02</w:t>
      </w:r>
      <w:r w:rsidR="00D709D7">
        <w:rPr>
          <w:rFonts w:asciiTheme="majorHAnsi" w:cs="Kalinga" w:eastAsia="Calibri" w:hAnsiTheme="majorHAnsi"/>
          <w:sz w:val="24"/>
          <w:szCs w:val="24"/>
        </w:rPr>
        <w:t>/2022 à l’exception de la prime de disponibilité qui a une durée déterminée du 1/02/2022 au 31/08/2022.</w:t>
      </w:r>
    </w:p>
    <w:p w:rsidP="0048364A" w:rsidR="0048364A" w:rsidRDefault="0048364A">
      <w:pPr>
        <w:spacing w:after="0" w:line="240" w:lineRule="auto"/>
        <w:jc w:val="both"/>
        <w:rPr>
          <w:rFonts w:asciiTheme="majorHAnsi" w:cs="Kalinga" w:eastAsia="Calibri" w:hAnsiTheme="majorHAnsi"/>
          <w:color w:val="000000"/>
          <w:sz w:val="24"/>
          <w:szCs w:val="24"/>
        </w:rPr>
      </w:pPr>
    </w:p>
    <w:p w:rsidP="0048364A" w:rsidR="00FE0579" w:rsidRDefault="00FE0579" w:rsidRPr="0048364A">
      <w:pPr>
        <w:spacing w:after="0" w:line="240" w:lineRule="auto"/>
        <w:jc w:val="both"/>
        <w:rPr>
          <w:rFonts w:asciiTheme="majorHAnsi" w:cs="Kalinga" w:eastAsia="Calibri" w:hAnsiTheme="majorHAnsi"/>
          <w:color w:val="000000"/>
          <w:sz w:val="24"/>
          <w:szCs w:val="24"/>
        </w:rPr>
      </w:pP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534CCC" w:rsidR="00DF413C" w:rsidRDefault="0048364A" w:rsidRPr="00534CCC">
      <w:pPr>
        <w:spacing w:after="0" w:line="240" w:lineRule="auto"/>
        <w:jc w:val="both"/>
        <w:rPr>
          <w:rFonts w:asciiTheme="majorHAnsi" w:cs="Kalinga" w:eastAsia="Calibri" w:hAnsiTheme="majorHAnsi"/>
          <w:b/>
          <w:sz w:val="24"/>
          <w:szCs w:val="24"/>
          <w:u w:val="single"/>
        </w:rPr>
      </w:pPr>
      <w:r w:rsidRPr="00534CCC">
        <w:rPr>
          <w:rFonts w:asciiTheme="majorHAnsi" w:cs="Kalinga" w:eastAsia="Calibri" w:hAnsiTheme="majorHAnsi"/>
          <w:b/>
          <w:bCs/>
          <w:sz w:val="24"/>
          <w:szCs w:val="24"/>
          <w:u w:val="single"/>
        </w:rPr>
        <w:t>Art. 3</w:t>
      </w:r>
      <w:r w:rsidRPr="00534CCC">
        <w:rPr>
          <w:rFonts w:asciiTheme="majorHAnsi" w:cs="Kalinga" w:eastAsia="Calibri" w:hAnsiTheme="majorHAnsi"/>
          <w:b/>
          <w:sz w:val="24"/>
          <w:szCs w:val="24"/>
          <w:u w:val="single"/>
        </w:rPr>
        <w:t>. – DISPOSITIONS</w:t>
      </w:r>
    </w:p>
    <w:p w:rsidP="0048364A" w:rsidR="0048364A" w:rsidRDefault="0048364A">
      <w:pPr>
        <w:spacing w:after="0" w:line="240" w:lineRule="auto"/>
        <w:jc w:val="both"/>
        <w:rPr>
          <w:rFonts w:asciiTheme="majorHAnsi" w:cs="Kalinga" w:eastAsia="Calibri" w:hAnsiTheme="majorHAnsi"/>
          <w:color w:val="000000"/>
          <w:sz w:val="24"/>
          <w:szCs w:val="24"/>
        </w:rPr>
      </w:pPr>
    </w:p>
    <w:p w:rsidP="00946294" w:rsidR="00946294" w:rsidRDefault="00946294">
      <w:pPr>
        <w:spacing w:after="0" w:line="240" w:lineRule="auto"/>
        <w:jc w:val="both"/>
        <w:rPr>
          <w:rFonts w:asciiTheme="majorHAnsi" w:cs="Kalinga" w:eastAsia="Calibri" w:hAnsiTheme="majorHAnsi"/>
          <w:b/>
          <w:color w:val="000000"/>
          <w:sz w:val="24"/>
          <w:szCs w:val="24"/>
        </w:rPr>
      </w:pPr>
    </w:p>
    <w:p w:rsidP="00946294" w:rsidR="00F454CC" w:rsidRDefault="00F454CC">
      <w:pPr>
        <w:spacing w:after="0" w:line="240" w:lineRule="auto"/>
        <w:jc w:val="both"/>
        <w:rPr>
          <w:rFonts w:asciiTheme="majorHAnsi" w:cs="Kalinga" w:eastAsia="Calibri" w:hAnsiTheme="majorHAnsi"/>
          <w:b/>
          <w:color w:val="000000"/>
          <w:sz w:val="24"/>
          <w:szCs w:val="24"/>
        </w:rPr>
      </w:pPr>
      <w:r>
        <w:rPr>
          <w:rFonts w:asciiTheme="majorHAnsi" w:cs="Kalinga" w:eastAsia="Calibri" w:hAnsiTheme="majorHAnsi"/>
          <w:b/>
          <w:color w:val="000000"/>
          <w:sz w:val="24"/>
          <w:szCs w:val="24"/>
        </w:rPr>
        <w:t xml:space="preserve">3-1 Augmentation du Complément rémunération </w:t>
      </w:r>
      <w:proofErr w:type="spellStart"/>
      <w:r>
        <w:rPr>
          <w:rFonts w:asciiTheme="majorHAnsi" w:cs="Kalinga" w:eastAsia="Calibri" w:hAnsiTheme="majorHAnsi"/>
          <w:b/>
          <w:color w:val="000000"/>
          <w:sz w:val="24"/>
          <w:szCs w:val="24"/>
        </w:rPr>
        <w:t>chataigneraie</w:t>
      </w:r>
      <w:proofErr w:type="spellEnd"/>
      <w:r>
        <w:rPr>
          <w:rFonts w:asciiTheme="majorHAnsi" w:cs="Kalinga" w:eastAsia="Calibri" w:hAnsiTheme="majorHAnsi"/>
          <w:b/>
          <w:color w:val="000000"/>
          <w:sz w:val="24"/>
          <w:szCs w:val="24"/>
        </w:rPr>
        <w:t xml:space="preserve"> (CRC)</w:t>
      </w:r>
    </w:p>
    <w:p w:rsidP="00946294" w:rsidR="00F454CC" w:rsidRDefault="00F454CC">
      <w:pPr>
        <w:spacing w:after="0" w:line="240" w:lineRule="auto"/>
        <w:jc w:val="both"/>
        <w:rPr>
          <w:rFonts w:asciiTheme="majorHAnsi" w:cs="Kalinga" w:eastAsia="Calibri" w:hAnsiTheme="majorHAnsi"/>
          <w:b/>
          <w:color w:val="000000"/>
          <w:sz w:val="24"/>
          <w:szCs w:val="24"/>
        </w:rPr>
      </w:pPr>
    </w:p>
    <w:p w:rsidP="00946294" w:rsidR="00F454CC" w:rsidRDefault="00F454CC" w:rsidRPr="00F454CC">
      <w:p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Le</w:t>
      </w:r>
      <w:r w:rsidRPr="00F454CC">
        <w:rPr>
          <w:rFonts w:asciiTheme="majorHAnsi" w:cs="Kalinga" w:eastAsia="Calibri" w:hAnsiTheme="majorHAnsi"/>
          <w:color w:val="000000"/>
          <w:sz w:val="24"/>
          <w:szCs w:val="24"/>
        </w:rPr>
        <w:t xml:space="preserve"> CRC est fixé à 275 euros</w:t>
      </w:r>
      <w:r w:rsidR="00C02CFB">
        <w:rPr>
          <w:rFonts w:asciiTheme="majorHAnsi" w:cs="Kalinga" w:eastAsia="Calibri" w:hAnsiTheme="majorHAnsi"/>
          <w:color w:val="000000"/>
          <w:sz w:val="24"/>
          <w:szCs w:val="24"/>
        </w:rPr>
        <w:t xml:space="preserve"> bruts</w:t>
      </w:r>
      <w:r w:rsidRPr="00F454CC">
        <w:rPr>
          <w:rFonts w:asciiTheme="majorHAnsi" w:cs="Kalinga" w:eastAsia="Calibri" w:hAnsiTheme="majorHAnsi"/>
          <w:color w:val="000000"/>
          <w:sz w:val="24"/>
          <w:szCs w:val="24"/>
        </w:rPr>
        <w:t xml:space="preserve"> pour l’ensemble du personnel</w:t>
      </w:r>
      <w:r w:rsidR="007C4B23">
        <w:rPr>
          <w:rFonts w:asciiTheme="majorHAnsi" w:cs="Kalinga" w:eastAsia="Calibri" w:hAnsiTheme="majorHAnsi"/>
          <w:color w:val="000000"/>
          <w:sz w:val="24"/>
          <w:szCs w:val="24"/>
        </w:rPr>
        <w:t xml:space="preserve"> à temps complet</w:t>
      </w:r>
      <w:r w:rsidRPr="00F454CC">
        <w:rPr>
          <w:rFonts w:asciiTheme="majorHAnsi" w:cs="Kalinga" w:eastAsia="Calibri" w:hAnsiTheme="majorHAnsi"/>
          <w:color w:val="000000"/>
          <w:sz w:val="24"/>
          <w:szCs w:val="24"/>
        </w:rPr>
        <w:t xml:space="preserve"> ayant plus de 6 mois d’ancienneté au sein de l’établissement.</w:t>
      </w:r>
    </w:p>
    <w:p w:rsidP="00946294" w:rsidR="007C4B23" w:rsidRDefault="007C4B23">
      <w:p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Le montant du CRC est proportionné à la durée hebdomadaire.</w:t>
      </w:r>
    </w:p>
    <w:p w:rsidP="00946294" w:rsidR="000133CB" w:rsidRDefault="000133CB">
      <w:pPr>
        <w:spacing w:after="0" w:line="240" w:lineRule="auto"/>
        <w:jc w:val="both"/>
        <w:rPr>
          <w:rFonts w:asciiTheme="majorHAnsi" w:cs="Kalinga" w:eastAsia="Calibri" w:hAnsiTheme="majorHAnsi"/>
          <w:color w:val="000000"/>
          <w:sz w:val="24"/>
          <w:szCs w:val="24"/>
        </w:rPr>
      </w:pPr>
    </w:p>
    <w:p w:rsidP="00946294" w:rsidR="00F454CC" w:rsidRDefault="00F454CC" w:rsidRPr="00D048FB">
      <w:pPr>
        <w:spacing w:after="0" w:line="240" w:lineRule="auto"/>
        <w:jc w:val="both"/>
        <w:rPr>
          <w:rFonts w:asciiTheme="majorHAnsi" w:cs="Kalinga" w:eastAsia="Calibri" w:hAnsiTheme="majorHAnsi"/>
          <w:b/>
          <w:color w:val="000000"/>
          <w:sz w:val="24"/>
          <w:szCs w:val="24"/>
        </w:rPr>
      </w:pPr>
      <w:r w:rsidRPr="00D048FB">
        <w:rPr>
          <w:rFonts w:asciiTheme="majorHAnsi" w:cs="Kalinga" w:eastAsia="Calibri" w:hAnsiTheme="majorHAnsi"/>
          <w:b/>
          <w:color w:val="000000"/>
          <w:sz w:val="24"/>
          <w:szCs w:val="24"/>
        </w:rPr>
        <w:t>3-2 Prime de Technicité IDE bloc/SSPI</w:t>
      </w:r>
    </w:p>
    <w:p w:rsidP="00946294" w:rsidR="00F454CC" w:rsidRDefault="00F454CC">
      <w:pPr>
        <w:spacing w:after="0" w:line="240" w:lineRule="auto"/>
        <w:jc w:val="both"/>
        <w:rPr>
          <w:rFonts w:asciiTheme="majorHAnsi" w:cs="Kalinga" w:eastAsia="Calibri" w:hAnsiTheme="majorHAnsi"/>
          <w:color w:val="000000"/>
          <w:sz w:val="24"/>
          <w:szCs w:val="24"/>
        </w:rPr>
      </w:pPr>
    </w:p>
    <w:p w:rsidP="00594CFA" w:rsidR="00594CFA" w:rsidRDefault="00464F26">
      <w:p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Les IDE affecté</w:t>
      </w:r>
      <w:r w:rsidR="00F454CC">
        <w:rPr>
          <w:rFonts w:asciiTheme="majorHAnsi" w:cs="Kalinga" w:eastAsia="Calibri" w:hAnsiTheme="majorHAnsi"/>
          <w:color w:val="000000"/>
          <w:sz w:val="24"/>
          <w:szCs w:val="24"/>
        </w:rPr>
        <w:t xml:space="preserve">s au bloc central, au bloc ambulatoire, en salle de réveil bénéficient </w:t>
      </w:r>
      <w:r w:rsidR="009549F0">
        <w:rPr>
          <w:rFonts w:asciiTheme="majorHAnsi" w:cs="Kalinga" w:eastAsia="Calibri" w:hAnsiTheme="majorHAnsi"/>
          <w:color w:val="000000"/>
          <w:sz w:val="24"/>
          <w:szCs w:val="24"/>
        </w:rPr>
        <w:t>d’une prime de technicité de 12</w:t>
      </w:r>
      <w:r w:rsidR="00F454CC">
        <w:rPr>
          <w:rFonts w:asciiTheme="majorHAnsi" w:cs="Kalinga" w:eastAsia="Calibri" w:hAnsiTheme="majorHAnsi"/>
          <w:color w:val="000000"/>
          <w:sz w:val="24"/>
          <w:szCs w:val="24"/>
        </w:rPr>
        <w:t>0 euros bruts par mois lorsqu’ils sont affectés au roulement d’astreintes.</w:t>
      </w:r>
    </w:p>
    <w:p w:rsidP="00594CFA" w:rsidR="00D048FB" w:rsidRDefault="00F454CC" w:rsidRPr="007C4B23">
      <w:pPr>
        <w:spacing w:after="0" w:line="240" w:lineRule="auto"/>
        <w:jc w:val="both"/>
        <w:rPr>
          <w:rFonts w:asciiTheme="majorHAnsi" w:cs="Kalinga" w:eastAsia="Calibri" w:hAnsiTheme="majorHAnsi"/>
          <w:sz w:val="24"/>
          <w:szCs w:val="24"/>
        </w:rPr>
      </w:pPr>
      <w:r w:rsidRPr="007C4B23">
        <w:rPr>
          <w:rFonts w:asciiTheme="majorHAnsi" w:cs="Kalinga" w:eastAsia="Calibri" w:hAnsiTheme="majorHAnsi"/>
          <w:sz w:val="24"/>
          <w:szCs w:val="24"/>
        </w:rPr>
        <w:t>Cette prime est maint</w:t>
      </w:r>
      <w:r w:rsidR="00D709D7" w:rsidRPr="007C4B23">
        <w:rPr>
          <w:rFonts w:asciiTheme="majorHAnsi" w:cs="Kalinga" w:eastAsia="Calibri" w:hAnsiTheme="majorHAnsi"/>
          <w:sz w:val="24"/>
          <w:szCs w:val="24"/>
        </w:rPr>
        <w:t xml:space="preserve">enue en cas d’absence </w:t>
      </w:r>
      <w:r w:rsidR="007C4B23" w:rsidRPr="007C4B23">
        <w:rPr>
          <w:rFonts w:asciiTheme="majorHAnsi" w:cs="Kalinga" w:eastAsia="Calibri" w:hAnsiTheme="majorHAnsi"/>
          <w:sz w:val="24"/>
          <w:szCs w:val="24"/>
        </w:rPr>
        <w:t>autorisée.</w:t>
      </w:r>
    </w:p>
    <w:p w:rsidP="00594CFA" w:rsidR="009549F0" w:rsidRDefault="009549F0">
      <w:pPr>
        <w:spacing w:after="0" w:line="240" w:lineRule="auto"/>
        <w:jc w:val="both"/>
        <w:rPr>
          <w:rFonts w:asciiTheme="majorHAnsi" w:cs="Kalinga" w:eastAsia="Calibri" w:hAnsiTheme="majorHAnsi"/>
          <w:color w:val="FF0000"/>
          <w:sz w:val="24"/>
          <w:szCs w:val="24"/>
        </w:rPr>
      </w:pPr>
    </w:p>
    <w:p w:rsidP="00594CFA" w:rsidR="009549F0" w:rsidRDefault="009549F0" w:rsidRPr="009549F0">
      <w:pPr>
        <w:spacing w:after="0" w:line="240" w:lineRule="auto"/>
        <w:jc w:val="both"/>
        <w:rPr>
          <w:rFonts w:asciiTheme="majorHAnsi" w:cs="Kalinga" w:eastAsia="Calibri" w:hAnsiTheme="majorHAnsi"/>
          <w:b/>
          <w:sz w:val="24"/>
          <w:szCs w:val="24"/>
        </w:rPr>
      </w:pPr>
      <w:r w:rsidRPr="009549F0">
        <w:rPr>
          <w:rFonts w:asciiTheme="majorHAnsi" w:cs="Kalinga" w:eastAsia="Calibri" w:hAnsiTheme="majorHAnsi"/>
          <w:b/>
          <w:sz w:val="24"/>
          <w:szCs w:val="24"/>
        </w:rPr>
        <w:t>3-3 Mutuelle</w:t>
      </w:r>
    </w:p>
    <w:p w:rsidP="00594CFA" w:rsidR="009549F0" w:rsidRDefault="009549F0" w:rsidRPr="009549F0">
      <w:pPr>
        <w:spacing w:after="0" w:line="240" w:lineRule="auto"/>
        <w:jc w:val="both"/>
        <w:rPr>
          <w:rFonts w:asciiTheme="majorHAnsi" w:cs="Kalinga" w:eastAsia="Calibri" w:hAnsiTheme="majorHAnsi"/>
          <w:sz w:val="24"/>
          <w:szCs w:val="24"/>
        </w:rPr>
      </w:pPr>
    </w:p>
    <w:p w:rsidP="00594CFA" w:rsidR="009549F0" w:rsidRDefault="009549F0" w:rsidRPr="009549F0">
      <w:pPr>
        <w:spacing w:after="0" w:line="240" w:lineRule="auto"/>
        <w:jc w:val="both"/>
        <w:rPr>
          <w:rFonts w:asciiTheme="majorHAnsi" w:cs="Kalinga" w:eastAsia="Calibri" w:hAnsiTheme="majorHAnsi"/>
          <w:sz w:val="24"/>
          <w:szCs w:val="24"/>
        </w:rPr>
      </w:pPr>
      <w:r w:rsidRPr="009549F0">
        <w:rPr>
          <w:rFonts w:asciiTheme="majorHAnsi" w:cs="Kalinga" w:eastAsia="Calibri" w:hAnsiTheme="majorHAnsi"/>
          <w:sz w:val="24"/>
          <w:szCs w:val="24"/>
        </w:rPr>
        <w:t xml:space="preserve">La </w:t>
      </w:r>
      <w:r w:rsidR="00D709D7">
        <w:rPr>
          <w:rFonts w:asciiTheme="majorHAnsi" w:cs="Kalinga" w:eastAsia="Calibri" w:hAnsiTheme="majorHAnsi"/>
          <w:sz w:val="24"/>
          <w:szCs w:val="24"/>
        </w:rPr>
        <w:t>contribution mutuelle à la charge de l’</w:t>
      </w:r>
      <w:r w:rsidR="00D709D7" w:rsidRPr="009549F0">
        <w:rPr>
          <w:rFonts w:asciiTheme="majorHAnsi" w:cs="Kalinga" w:eastAsia="Calibri" w:hAnsiTheme="majorHAnsi"/>
          <w:sz w:val="24"/>
          <w:szCs w:val="24"/>
        </w:rPr>
        <w:t>employeur</w:t>
      </w:r>
      <w:r w:rsidRPr="009549F0">
        <w:rPr>
          <w:rFonts w:asciiTheme="majorHAnsi" w:cs="Kalinga" w:eastAsia="Calibri" w:hAnsiTheme="majorHAnsi"/>
          <w:sz w:val="24"/>
          <w:szCs w:val="24"/>
        </w:rPr>
        <w:t xml:space="preserve"> est fixée à 85%.</w:t>
      </w:r>
    </w:p>
    <w:p w:rsidP="00594CFA" w:rsidR="00F454CC" w:rsidRDefault="00F454CC">
      <w:pPr>
        <w:spacing w:after="0" w:line="240" w:lineRule="auto"/>
        <w:jc w:val="both"/>
        <w:rPr>
          <w:rFonts w:asciiTheme="majorHAnsi" w:cs="Kalinga" w:eastAsia="Calibri" w:hAnsiTheme="majorHAnsi"/>
          <w:color w:val="000000"/>
          <w:sz w:val="24"/>
          <w:szCs w:val="24"/>
        </w:rPr>
      </w:pPr>
    </w:p>
    <w:p w:rsidP="00D048FB" w:rsidR="00D048FB" w:rsidRDefault="009549F0" w:rsidRPr="00242B87">
      <w:pPr>
        <w:spacing w:after="0" w:line="240" w:lineRule="auto"/>
        <w:jc w:val="both"/>
        <w:rPr>
          <w:rFonts w:asciiTheme="majorHAnsi" w:cs="Kalinga" w:eastAsia="Calibri" w:hAnsiTheme="majorHAnsi"/>
          <w:b/>
          <w:sz w:val="24"/>
          <w:szCs w:val="24"/>
        </w:rPr>
      </w:pPr>
      <w:r>
        <w:rPr>
          <w:rFonts w:asciiTheme="majorHAnsi" w:cs="Kalinga" w:eastAsia="Calibri" w:hAnsiTheme="majorHAnsi"/>
          <w:b/>
          <w:sz w:val="24"/>
          <w:szCs w:val="24"/>
        </w:rPr>
        <w:t>3-4</w:t>
      </w:r>
      <w:r w:rsidR="00D048FB" w:rsidRPr="00242B87">
        <w:rPr>
          <w:rFonts w:asciiTheme="majorHAnsi" w:cs="Kalinga" w:eastAsia="Calibri" w:hAnsiTheme="majorHAnsi"/>
          <w:b/>
          <w:sz w:val="24"/>
          <w:szCs w:val="24"/>
        </w:rPr>
        <w:t xml:space="preserve"> Prime au pied levé</w:t>
      </w:r>
    </w:p>
    <w:p w:rsidP="00D048FB" w:rsidR="00D048FB" w:rsidRDefault="00D048FB">
      <w:pPr>
        <w:spacing w:after="0" w:line="240" w:lineRule="auto"/>
        <w:jc w:val="both"/>
        <w:rPr>
          <w:rFonts w:asciiTheme="majorHAnsi" w:cs="Kalinga" w:eastAsia="Calibri" w:hAnsiTheme="majorHAnsi"/>
          <w:sz w:val="24"/>
          <w:szCs w:val="24"/>
        </w:rPr>
      </w:pPr>
    </w:p>
    <w:p w:rsidP="00D048FB" w:rsidR="00D048FB" w:rsidRDefault="00D048FB">
      <w:pPr>
        <w:spacing w:after="0" w:line="240" w:lineRule="auto"/>
        <w:jc w:val="both"/>
        <w:rPr>
          <w:rFonts w:asciiTheme="majorHAnsi" w:cs="Kalinga" w:eastAsia="Calibri" w:hAnsiTheme="majorHAnsi"/>
          <w:sz w:val="24"/>
          <w:szCs w:val="24"/>
        </w:rPr>
      </w:pPr>
      <w:r>
        <w:rPr>
          <w:rFonts w:asciiTheme="majorHAnsi" w:cs="Kalinga" w:eastAsia="Calibri" w:hAnsiTheme="majorHAnsi"/>
          <w:sz w:val="24"/>
          <w:szCs w:val="24"/>
        </w:rPr>
        <w:t>Les parties av</w:t>
      </w:r>
      <w:r w:rsidR="00242B87">
        <w:rPr>
          <w:rFonts w:asciiTheme="majorHAnsi" w:cs="Kalinga" w:eastAsia="Calibri" w:hAnsiTheme="majorHAnsi"/>
          <w:sz w:val="24"/>
          <w:szCs w:val="24"/>
        </w:rPr>
        <w:t>a</w:t>
      </w:r>
      <w:r>
        <w:rPr>
          <w:rFonts w:asciiTheme="majorHAnsi" w:cs="Kalinga" w:eastAsia="Calibri" w:hAnsiTheme="majorHAnsi"/>
          <w:sz w:val="24"/>
          <w:szCs w:val="24"/>
        </w:rPr>
        <w:t xml:space="preserve">ient instauré </w:t>
      </w:r>
      <w:r w:rsidR="00FA656E">
        <w:rPr>
          <w:rFonts w:asciiTheme="majorHAnsi" w:cs="Kalinga" w:eastAsia="Calibri" w:hAnsiTheme="majorHAnsi"/>
          <w:sz w:val="24"/>
          <w:szCs w:val="24"/>
        </w:rPr>
        <w:t xml:space="preserve">dans un précédent accord NAO de 2020 </w:t>
      </w:r>
      <w:r>
        <w:rPr>
          <w:rFonts w:asciiTheme="majorHAnsi" w:cs="Kalinga" w:eastAsia="Calibri" w:hAnsiTheme="majorHAnsi"/>
          <w:sz w:val="24"/>
          <w:szCs w:val="24"/>
        </w:rPr>
        <w:t xml:space="preserve">une prime au pied levé pour une durée déterminée </w:t>
      </w:r>
      <w:r w:rsidR="00D709D7">
        <w:rPr>
          <w:rFonts w:asciiTheme="majorHAnsi" w:cs="Kalinga" w:eastAsia="Calibri" w:hAnsiTheme="majorHAnsi"/>
          <w:sz w:val="24"/>
          <w:szCs w:val="24"/>
        </w:rPr>
        <w:t>d’un</w:t>
      </w:r>
      <w:r>
        <w:rPr>
          <w:rFonts w:asciiTheme="majorHAnsi" w:cs="Kalinga" w:eastAsia="Calibri" w:hAnsiTheme="majorHAnsi"/>
          <w:sz w:val="24"/>
          <w:szCs w:val="24"/>
        </w:rPr>
        <w:t xml:space="preserve"> an </w:t>
      </w:r>
      <w:r w:rsidR="00242B87">
        <w:rPr>
          <w:rFonts w:asciiTheme="majorHAnsi" w:cs="Kalinga" w:eastAsia="Calibri" w:hAnsiTheme="majorHAnsi"/>
          <w:sz w:val="24"/>
          <w:szCs w:val="24"/>
        </w:rPr>
        <w:t>du 1/01/2021 au 31/12/2021.</w:t>
      </w:r>
    </w:p>
    <w:p w:rsidP="00D048FB" w:rsidR="00464F26" w:rsidRDefault="00464F26">
      <w:pPr>
        <w:spacing w:after="0" w:line="240" w:lineRule="auto"/>
        <w:jc w:val="both"/>
        <w:rPr>
          <w:rFonts w:asciiTheme="majorHAnsi" w:cs="Kalinga" w:eastAsia="Calibri" w:hAnsiTheme="majorHAnsi"/>
          <w:sz w:val="24"/>
          <w:szCs w:val="24"/>
        </w:rPr>
      </w:pPr>
    </w:p>
    <w:p w:rsidP="00D048FB" w:rsidR="00464F26" w:rsidRDefault="00464F26">
      <w:pPr>
        <w:spacing w:after="0" w:line="240" w:lineRule="auto"/>
        <w:jc w:val="both"/>
        <w:rPr>
          <w:rFonts w:asciiTheme="majorHAnsi" w:cs="Kalinga" w:eastAsia="Calibri" w:hAnsiTheme="majorHAnsi"/>
          <w:sz w:val="24"/>
          <w:szCs w:val="24"/>
        </w:rPr>
      </w:pPr>
      <w:r>
        <w:rPr>
          <w:rFonts w:asciiTheme="majorHAnsi" w:cs="Kalinga" w:eastAsia="Calibri" w:hAnsiTheme="majorHAnsi"/>
          <w:sz w:val="24"/>
          <w:szCs w:val="24"/>
        </w:rPr>
        <w:t>Par exception, la prime au pied levé est fixée selon les modalités suivantes du 1/02/2022 au 31/08/2022</w:t>
      </w:r>
      <w:r w:rsidR="00D709D7" w:rsidRPr="00D709D7">
        <w:rPr>
          <w:rFonts w:asciiTheme="majorHAnsi" w:cs="Kalinga" w:eastAsia="Calibri" w:hAnsiTheme="majorHAnsi"/>
          <w:sz w:val="24"/>
          <w:szCs w:val="24"/>
        </w:rPr>
        <w:t xml:space="preserve"> </w:t>
      </w:r>
      <w:r w:rsidR="00D709D7">
        <w:rPr>
          <w:rFonts w:asciiTheme="majorHAnsi" w:cs="Kalinga" w:eastAsia="Calibri" w:hAnsiTheme="majorHAnsi"/>
          <w:sz w:val="24"/>
          <w:szCs w:val="24"/>
        </w:rPr>
        <w:t>afin de favoriser les salariés de l’établissement et réduire le recours au travail temporaire</w:t>
      </w:r>
      <w:r>
        <w:rPr>
          <w:rFonts w:asciiTheme="majorHAnsi" w:cs="Kalinga" w:eastAsia="Calibri" w:hAnsiTheme="majorHAnsi"/>
          <w:sz w:val="24"/>
          <w:szCs w:val="24"/>
        </w:rPr>
        <w:t> :</w:t>
      </w:r>
    </w:p>
    <w:p w:rsidP="00D048FB" w:rsidR="00242B87" w:rsidRDefault="00242B87">
      <w:pPr>
        <w:spacing w:after="0" w:line="240" w:lineRule="auto"/>
        <w:jc w:val="both"/>
        <w:rPr>
          <w:rFonts w:asciiTheme="majorHAnsi" w:cs="Kalinga" w:eastAsia="Calibri" w:hAnsiTheme="majorHAnsi"/>
          <w:sz w:val="24"/>
          <w:szCs w:val="24"/>
        </w:rPr>
      </w:pPr>
    </w:p>
    <w:p w:rsidP="00D709D7" w:rsidR="00242B87" w:rsidRDefault="00D709D7">
      <w:pPr>
        <w:spacing w:after="0" w:line="240" w:lineRule="auto"/>
        <w:jc w:val="both"/>
        <w:rPr>
          <w:rFonts w:asciiTheme="majorHAnsi" w:cs="Kalinga" w:eastAsia="Calibri" w:hAnsiTheme="majorHAnsi"/>
          <w:b/>
          <w:sz w:val="24"/>
          <w:szCs w:val="24"/>
        </w:rPr>
      </w:pPr>
      <w:r w:rsidRPr="00D709D7">
        <w:rPr>
          <w:rFonts w:asciiTheme="majorHAnsi" w:cs="Kalinga" w:eastAsia="Calibri" w:hAnsiTheme="majorHAnsi"/>
          <w:b/>
          <w:sz w:val="24"/>
          <w:szCs w:val="24"/>
        </w:rPr>
        <w:t>3-4-1 Prime au pied levé indexée sur le salaire de base </w:t>
      </w:r>
    </w:p>
    <w:p w:rsidP="00D709D7" w:rsidR="00D709D7" w:rsidRDefault="00D709D7">
      <w:pPr>
        <w:spacing w:after="0" w:line="240" w:lineRule="auto"/>
        <w:jc w:val="both"/>
        <w:rPr>
          <w:rFonts w:asciiTheme="majorHAnsi" w:cs="Kalinga" w:eastAsia="Calibri" w:hAnsiTheme="majorHAnsi"/>
          <w:b/>
          <w:sz w:val="24"/>
          <w:szCs w:val="24"/>
        </w:rPr>
      </w:pPr>
    </w:p>
    <w:p w:rsidP="00D709D7" w:rsidR="00D709D7" w:rsidRDefault="00D709D7" w:rsidRPr="00D709D7">
      <w:pPr>
        <w:pStyle w:val="Paragraphedeliste"/>
        <w:numPr>
          <w:ilvl w:val="0"/>
          <w:numId w:val="16"/>
        </w:numPr>
        <w:spacing w:after="0" w:line="240" w:lineRule="auto"/>
        <w:jc w:val="both"/>
        <w:rPr>
          <w:rFonts w:asciiTheme="majorHAnsi" w:cs="Kalinga" w:eastAsia="Calibri" w:hAnsiTheme="majorHAnsi"/>
          <w:b/>
          <w:sz w:val="24"/>
          <w:szCs w:val="24"/>
        </w:rPr>
      </w:pPr>
      <w:r>
        <w:rPr>
          <w:rFonts w:asciiTheme="majorHAnsi" w:cs="Kalinga" w:eastAsia="Calibri" w:hAnsiTheme="majorHAnsi"/>
          <w:b/>
          <w:sz w:val="24"/>
          <w:szCs w:val="24"/>
        </w:rPr>
        <w:t>Conditions</w:t>
      </w:r>
    </w:p>
    <w:p w:rsidP="00D709D7" w:rsidR="00D709D7" w:rsidRDefault="00D709D7" w:rsidRPr="00D709D7">
      <w:pPr>
        <w:spacing w:after="0" w:line="240" w:lineRule="auto"/>
        <w:jc w:val="both"/>
        <w:rPr>
          <w:rFonts w:asciiTheme="majorHAnsi" w:cs="Kalinga" w:eastAsia="Calibri" w:hAnsiTheme="majorHAnsi"/>
          <w:sz w:val="24"/>
          <w:szCs w:val="24"/>
        </w:rPr>
      </w:pPr>
    </w:p>
    <w:p w:rsidP="00242B87" w:rsidR="00D3227C" w:rsidRDefault="00D709D7">
      <w:pPr>
        <w:spacing w:after="0" w:line="240" w:lineRule="auto"/>
        <w:jc w:val="both"/>
        <w:rPr>
          <w:rFonts w:asciiTheme="majorHAnsi" w:cs="Kalinga" w:eastAsia="Calibri" w:hAnsiTheme="majorHAnsi"/>
          <w:sz w:val="24"/>
          <w:szCs w:val="24"/>
        </w:rPr>
      </w:pPr>
      <w:r>
        <w:rPr>
          <w:rFonts w:asciiTheme="majorHAnsi" w:cs="Kalinga" w:eastAsia="Calibri" w:hAnsiTheme="majorHAnsi"/>
          <w:sz w:val="24"/>
          <w:szCs w:val="24"/>
        </w:rPr>
        <w:t>Pour bénéficier de cette prime, les conditions cumulatives suivantes sont nécessaires</w:t>
      </w:r>
    </w:p>
    <w:p w:rsidP="00242B87" w:rsidR="00D3227C" w:rsidRDefault="00D3227C">
      <w:pPr>
        <w:spacing w:after="0" w:line="240" w:lineRule="auto"/>
        <w:jc w:val="both"/>
        <w:rPr>
          <w:rFonts w:asciiTheme="majorHAnsi" w:cs="Kalinga" w:eastAsia="Calibri" w:hAnsiTheme="majorHAnsi"/>
          <w:sz w:val="24"/>
          <w:szCs w:val="24"/>
        </w:rPr>
      </w:pPr>
    </w:p>
    <w:p w:rsidP="00CA10C6" w:rsidR="00D3227C" w:rsidRDefault="00D709D7">
      <w:pPr>
        <w:pStyle w:val="Paragraphedeliste"/>
        <w:numPr>
          <w:ilvl w:val="0"/>
          <w:numId w:val="17"/>
        </w:numPr>
        <w:spacing w:after="0" w:line="240" w:lineRule="auto"/>
        <w:jc w:val="both"/>
        <w:rPr>
          <w:rFonts w:asciiTheme="majorHAnsi" w:cs="Kalinga" w:eastAsia="Calibri" w:hAnsiTheme="majorHAnsi"/>
          <w:sz w:val="24"/>
          <w:szCs w:val="24"/>
        </w:rPr>
      </w:pPr>
      <w:r w:rsidRPr="00D3227C">
        <w:rPr>
          <w:rFonts w:asciiTheme="majorHAnsi" w:cs="Kalinga" w:eastAsia="Calibri" w:hAnsiTheme="majorHAnsi"/>
          <w:sz w:val="24"/>
          <w:szCs w:val="24"/>
        </w:rPr>
        <w:t xml:space="preserve">Avoir réalisé une garde supplémentaire par rapport à son planning initial </w:t>
      </w:r>
    </w:p>
    <w:p w:rsidP="00D3227C" w:rsidR="00D3227C" w:rsidRDefault="00D3227C" w:rsidRPr="00D3227C">
      <w:pPr>
        <w:pStyle w:val="Paragraphedeliste"/>
        <w:spacing w:after="0" w:line="240" w:lineRule="auto"/>
        <w:jc w:val="both"/>
        <w:rPr>
          <w:rFonts w:asciiTheme="majorHAnsi" w:cs="Kalinga" w:eastAsia="Calibri" w:hAnsiTheme="majorHAnsi"/>
          <w:sz w:val="24"/>
          <w:szCs w:val="24"/>
        </w:rPr>
      </w:pPr>
    </w:p>
    <w:p w:rsidP="00D709D7" w:rsidR="00D3227C" w:rsidRDefault="00D3227C" w:rsidRPr="00D709D7">
      <w:pPr>
        <w:pStyle w:val="Paragraphedeliste"/>
        <w:numPr>
          <w:ilvl w:val="0"/>
          <w:numId w:val="17"/>
        </w:numPr>
        <w:spacing w:after="0" w:line="240" w:lineRule="auto"/>
        <w:jc w:val="both"/>
        <w:rPr>
          <w:rFonts w:asciiTheme="majorHAnsi" w:cs="Kalinga" w:eastAsia="Calibri" w:hAnsiTheme="majorHAnsi"/>
          <w:sz w:val="24"/>
          <w:szCs w:val="24"/>
        </w:rPr>
      </w:pPr>
      <w:r>
        <w:rPr>
          <w:rFonts w:asciiTheme="majorHAnsi" w:cs="Kalinga" w:eastAsia="Calibri" w:hAnsiTheme="majorHAnsi"/>
          <w:sz w:val="24"/>
          <w:szCs w:val="24"/>
        </w:rPr>
        <w:t xml:space="preserve">Avoir été </w:t>
      </w:r>
      <w:r w:rsidR="002B5B49">
        <w:rPr>
          <w:rFonts w:asciiTheme="majorHAnsi" w:cs="Kalinga" w:eastAsia="Calibri" w:hAnsiTheme="majorHAnsi"/>
          <w:sz w:val="24"/>
          <w:szCs w:val="24"/>
        </w:rPr>
        <w:t>sollicité dans</w:t>
      </w:r>
      <w:r>
        <w:rPr>
          <w:rFonts w:asciiTheme="majorHAnsi" w:cs="Kalinga" w:eastAsia="Calibri" w:hAnsiTheme="majorHAnsi"/>
          <w:sz w:val="24"/>
          <w:szCs w:val="24"/>
        </w:rPr>
        <w:t xml:space="preserve"> les délais de prévenances suivants :</w:t>
      </w:r>
    </w:p>
    <w:p w:rsidP="00DC787E" w:rsidR="00DC787E" w:rsidRDefault="00DC787E" w:rsidRPr="00DC787E">
      <w:pPr>
        <w:pStyle w:val="Paragraphedeliste"/>
        <w:jc w:val="both"/>
        <w:rPr>
          <w:rFonts w:asciiTheme="majorHAnsi" w:hAnsiTheme="majorHAnsi"/>
          <w:noProof/>
          <w:lang w:eastAsia="fr-FR"/>
        </w:rPr>
      </w:pPr>
    </w:p>
    <w:p w:rsidP="00242B87" w:rsidR="00242B87" w:rsidRDefault="00242B87" w:rsidRPr="00242B87">
      <w:pPr>
        <w:pStyle w:val="Paragraphedeliste"/>
        <w:numPr>
          <w:ilvl w:val="0"/>
          <w:numId w:val="12"/>
        </w:numPr>
        <w:jc w:val="both"/>
        <w:rPr>
          <w:rFonts w:asciiTheme="majorHAnsi" w:hAnsiTheme="majorHAnsi"/>
          <w:noProof/>
          <w:lang w:eastAsia="fr-FR"/>
        </w:rPr>
      </w:pPr>
      <w:r w:rsidRPr="00242B87">
        <w:rPr>
          <w:rFonts w:asciiTheme="majorHAnsi" w:hAnsiTheme="majorHAnsi"/>
          <w:noProof/>
          <w:lang w:eastAsia="fr-FR"/>
        </w:rPr>
        <w:t xml:space="preserve">Hors période de vacances scolaires, elle est versée lorsqu’une demande de modification de planning est acceptée dans un délai de 4 jours </w:t>
      </w:r>
      <w:r w:rsidR="00D012E7">
        <w:rPr>
          <w:rFonts w:asciiTheme="majorHAnsi" w:hAnsiTheme="majorHAnsi"/>
          <w:noProof/>
          <w:lang w:eastAsia="fr-FR"/>
        </w:rPr>
        <w:t xml:space="preserve">calendaires </w:t>
      </w:r>
      <w:r w:rsidRPr="00242B87">
        <w:rPr>
          <w:rFonts w:asciiTheme="majorHAnsi" w:hAnsiTheme="majorHAnsi"/>
          <w:noProof/>
          <w:lang w:eastAsia="fr-FR"/>
        </w:rPr>
        <w:t>avant la date effective de la garde.</w:t>
      </w:r>
    </w:p>
    <w:p w:rsidP="00242B87" w:rsidR="00242B87" w:rsidRDefault="00242B87">
      <w:pPr>
        <w:pStyle w:val="Paragraphedeliste"/>
        <w:jc w:val="both"/>
        <w:rPr>
          <w:rFonts w:asciiTheme="majorHAnsi" w:hAnsiTheme="majorHAnsi"/>
          <w:noProof/>
          <w:lang w:eastAsia="fr-FR"/>
        </w:rPr>
      </w:pPr>
      <w:r w:rsidRPr="00242B87">
        <w:rPr>
          <w:rFonts w:asciiTheme="majorHAnsi" w:hAnsiTheme="majorHAnsi"/>
          <w:noProof/>
          <w:lang w:eastAsia="fr-FR"/>
        </w:rPr>
        <w:t>Ex : le salarié accepte entre lundi et jeudi une demande de modification pour le vendredi</w:t>
      </w:r>
    </w:p>
    <w:p w:rsidP="00242B87" w:rsidR="00D012E7" w:rsidRDefault="00D012E7" w:rsidRPr="00242B87">
      <w:pPr>
        <w:pStyle w:val="Paragraphedeliste"/>
        <w:jc w:val="both"/>
        <w:rPr>
          <w:rFonts w:asciiTheme="majorHAnsi" w:hAnsiTheme="majorHAnsi"/>
          <w:noProof/>
          <w:lang w:eastAsia="fr-FR"/>
        </w:rPr>
      </w:pPr>
    </w:p>
    <w:p w:rsidP="00242B87" w:rsidR="00242B87" w:rsidRDefault="00242B87">
      <w:pPr>
        <w:pStyle w:val="Paragraphedeliste"/>
        <w:numPr>
          <w:ilvl w:val="0"/>
          <w:numId w:val="12"/>
        </w:numPr>
        <w:jc w:val="both"/>
        <w:rPr>
          <w:rFonts w:asciiTheme="majorHAnsi" w:hAnsiTheme="majorHAnsi"/>
          <w:noProof/>
          <w:lang w:eastAsia="fr-FR"/>
        </w:rPr>
      </w:pPr>
      <w:r w:rsidRPr="00242B87">
        <w:rPr>
          <w:rFonts w:asciiTheme="majorHAnsi" w:hAnsiTheme="majorHAnsi"/>
          <w:noProof/>
          <w:lang w:eastAsia="fr-FR"/>
        </w:rPr>
        <w:lastRenderedPageBreak/>
        <w:t>En période de vacances scolaires, elles est versée lorsqu’une demande de modification de planning est acceptée dans un délai de 15 jours</w:t>
      </w:r>
      <w:r w:rsidR="00D012E7">
        <w:rPr>
          <w:rFonts w:asciiTheme="majorHAnsi" w:hAnsiTheme="majorHAnsi"/>
          <w:noProof/>
          <w:lang w:eastAsia="fr-FR"/>
        </w:rPr>
        <w:t xml:space="preserve"> calendaires</w:t>
      </w:r>
      <w:r w:rsidRPr="00242B87">
        <w:rPr>
          <w:rFonts w:asciiTheme="majorHAnsi" w:hAnsiTheme="majorHAnsi"/>
          <w:noProof/>
          <w:lang w:eastAsia="fr-FR"/>
        </w:rPr>
        <w:t xml:space="preserve"> avant la date effective de la garde</w:t>
      </w:r>
    </w:p>
    <w:p w:rsidP="00D012E7" w:rsidR="00D012E7" w:rsidRDefault="00D012E7">
      <w:pPr>
        <w:pStyle w:val="Paragraphedeliste"/>
        <w:jc w:val="both"/>
        <w:rPr>
          <w:rFonts w:asciiTheme="majorHAnsi" w:hAnsiTheme="majorHAnsi"/>
          <w:noProof/>
          <w:lang w:eastAsia="fr-FR"/>
        </w:rPr>
      </w:pPr>
    </w:p>
    <w:p w:rsidP="00D012E7" w:rsidR="00E32CB9" w:rsidRDefault="00E32CB9">
      <w:pPr>
        <w:pStyle w:val="Paragraphedeliste"/>
        <w:jc w:val="both"/>
        <w:rPr>
          <w:rFonts w:asciiTheme="majorHAnsi" w:hAnsiTheme="majorHAnsi"/>
          <w:noProof/>
          <w:lang w:eastAsia="fr-FR"/>
        </w:rPr>
      </w:pPr>
      <w:r>
        <w:rPr>
          <w:rFonts w:asciiTheme="majorHAnsi" w:hAnsiTheme="majorHAnsi"/>
          <w:noProof/>
          <w:lang w:eastAsia="fr-FR"/>
        </w:rPr>
        <w:t>Afin de préserver les repos des salariés le nombre de primes de disponibilité versées est limité à 2 primes mensuelles sauf circonstances exceptionnelles.</w:t>
      </w:r>
    </w:p>
    <w:p w:rsidP="00D012E7" w:rsidR="00E32CB9" w:rsidRDefault="00E32CB9">
      <w:pPr>
        <w:pStyle w:val="Paragraphedeliste"/>
        <w:jc w:val="both"/>
        <w:rPr>
          <w:rFonts w:asciiTheme="majorHAnsi" w:hAnsiTheme="majorHAnsi"/>
          <w:noProof/>
          <w:lang w:eastAsia="fr-FR"/>
        </w:rPr>
      </w:pPr>
    </w:p>
    <w:p w:rsidP="00D012E7" w:rsidR="00E32CB9" w:rsidRDefault="00E32CB9">
      <w:pPr>
        <w:pStyle w:val="Paragraphedeliste"/>
        <w:jc w:val="both"/>
        <w:rPr>
          <w:rFonts w:asciiTheme="majorHAnsi" w:hAnsiTheme="majorHAnsi"/>
          <w:noProof/>
          <w:lang w:eastAsia="fr-FR"/>
        </w:rPr>
      </w:pPr>
      <w:r>
        <w:rPr>
          <w:rFonts w:asciiTheme="majorHAnsi" w:hAnsiTheme="majorHAnsi"/>
          <w:noProof/>
          <w:lang w:eastAsia="fr-FR"/>
        </w:rPr>
        <w:t xml:space="preserve">Si la garde est rendue à l’initiative de l’encadrement, la prime est perçue. </w:t>
      </w:r>
    </w:p>
    <w:p w:rsidP="00D012E7" w:rsidR="00E32CB9" w:rsidRDefault="00E32CB9" w:rsidRPr="00242B87">
      <w:pPr>
        <w:pStyle w:val="Paragraphedeliste"/>
        <w:jc w:val="both"/>
        <w:rPr>
          <w:rFonts w:asciiTheme="majorHAnsi" w:hAnsiTheme="majorHAnsi"/>
          <w:noProof/>
          <w:lang w:eastAsia="fr-FR"/>
        </w:rPr>
      </w:pPr>
      <w:r>
        <w:rPr>
          <w:rFonts w:asciiTheme="majorHAnsi" w:hAnsiTheme="majorHAnsi"/>
          <w:noProof/>
          <w:lang w:eastAsia="fr-FR"/>
        </w:rPr>
        <w:t>Toutefois, si la garde est rendue à la demande du salarié, la modification n’ouvre pas droit au versement de la prime.</w:t>
      </w:r>
    </w:p>
    <w:p w:rsidP="00D012E7" w:rsidR="00D3227C" w:rsidRDefault="00D3227C">
      <w:pPr>
        <w:pStyle w:val="Paragraphedeliste"/>
        <w:jc w:val="both"/>
        <w:rPr>
          <w:rFonts w:asciiTheme="majorHAnsi" w:hAnsiTheme="majorHAnsi"/>
          <w:noProof/>
          <w:lang w:eastAsia="fr-FR"/>
        </w:rPr>
      </w:pPr>
    </w:p>
    <w:p w:rsidP="00D3227C" w:rsidR="009549F0" w:rsidRDefault="00D3227C" w:rsidRPr="00D3227C">
      <w:pPr>
        <w:pStyle w:val="Paragraphedeliste"/>
        <w:numPr>
          <w:ilvl w:val="0"/>
          <w:numId w:val="16"/>
        </w:numPr>
        <w:jc w:val="both"/>
        <w:rPr>
          <w:rFonts w:asciiTheme="majorHAnsi" w:hAnsiTheme="majorHAnsi"/>
          <w:b/>
          <w:noProof/>
          <w:lang w:eastAsia="fr-FR"/>
        </w:rPr>
      </w:pPr>
      <w:r w:rsidRPr="00D3227C">
        <w:rPr>
          <w:rFonts w:asciiTheme="majorHAnsi" w:hAnsiTheme="majorHAnsi"/>
          <w:b/>
          <w:noProof/>
          <w:lang w:eastAsia="fr-FR"/>
        </w:rPr>
        <w:t>Montant de la prime</w:t>
      </w:r>
    </w:p>
    <w:p w:rsidP="00D012E7" w:rsidR="009549F0" w:rsidRDefault="009549F0">
      <w:pPr>
        <w:pStyle w:val="Paragraphedeliste"/>
        <w:jc w:val="both"/>
        <w:rPr>
          <w:rFonts w:asciiTheme="majorHAnsi" w:hAnsiTheme="majorHAnsi"/>
          <w:noProof/>
          <w:lang w:eastAsia="fr-FR"/>
        </w:rPr>
      </w:pPr>
    </w:p>
    <w:p w:rsidP="00D709D7" w:rsidR="00D709D7" w:rsidRDefault="00D709D7">
      <w:pPr>
        <w:jc w:val="both"/>
        <w:rPr>
          <w:rFonts w:asciiTheme="majorHAnsi" w:hAnsiTheme="majorHAnsi"/>
          <w:noProof/>
          <w:lang w:eastAsia="fr-FR"/>
        </w:rPr>
      </w:pPr>
      <w:r w:rsidRPr="00242B87">
        <w:rPr>
          <w:rFonts w:asciiTheme="majorHAnsi" w:hAnsiTheme="majorHAnsi"/>
          <w:noProof/>
          <w:lang w:eastAsia="fr-FR"/>
        </w:rPr>
        <w:t>Le montant de la prime de disponibilité s</w:t>
      </w:r>
      <w:r>
        <w:rPr>
          <w:rFonts w:asciiTheme="majorHAnsi" w:hAnsiTheme="majorHAnsi"/>
          <w:noProof/>
          <w:lang w:eastAsia="fr-FR"/>
        </w:rPr>
        <w:t xml:space="preserve">era </w:t>
      </w:r>
      <w:r w:rsidR="002B5B49">
        <w:rPr>
          <w:rFonts w:asciiTheme="majorHAnsi" w:hAnsiTheme="majorHAnsi"/>
          <w:noProof/>
          <w:lang w:eastAsia="fr-FR"/>
        </w:rPr>
        <w:t>égal à 10</w:t>
      </w:r>
      <w:r w:rsidRPr="00242B87">
        <w:rPr>
          <w:rFonts w:asciiTheme="majorHAnsi" w:hAnsiTheme="majorHAnsi"/>
          <w:noProof/>
          <w:lang w:eastAsia="fr-FR"/>
        </w:rPr>
        <w:t xml:space="preserve">0% du salaire de base * le nombre d’heures </w:t>
      </w:r>
      <w:r>
        <w:rPr>
          <w:rFonts w:asciiTheme="majorHAnsi" w:hAnsiTheme="majorHAnsi"/>
          <w:noProof/>
          <w:lang w:eastAsia="fr-FR"/>
        </w:rPr>
        <w:t>de la garde totale réalisée.</w:t>
      </w:r>
    </w:p>
    <w:p w:rsidP="00D709D7" w:rsidR="00D709D7" w:rsidRDefault="00D709D7">
      <w:pPr>
        <w:jc w:val="both"/>
        <w:rPr>
          <w:rFonts w:asciiTheme="majorHAnsi" w:hAnsiTheme="majorHAnsi"/>
          <w:noProof/>
          <w:lang w:eastAsia="fr-FR"/>
        </w:rPr>
      </w:pPr>
      <w:r>
        <w:rPr>
          <w:rFonts w:asciiTheme="majorHAnsi" w:hAnsiTheme="majorHAnsi"/>
          <w:noProof/>
          <w:lang w:eastAsia="fr-FR"/>
        </w:rPr>
        <w:t xml:space="preserve">Ex : Si un salarié a un taux horaire de base de 12 euros et qu’il </w:t>
      </w:r>
      <w:r w:rsidR="00D3227C">
        <w:rPr>
          <w:rFonts w:asciiTheme="majorHAnsi" w:hAnsiTheme="majorHAnsi"/>
          <w:noProof/>
          <w:lang w:eastAsia="fr-FR"/>
        </w:rPr>
        <w:t>effectue une garde de 12 heures en plus dans un délai de prévenance de 3 jours, une prime de 144 euros bruts lui sera versée (12*12*100%)</w:t>
      </w:r>
    </w:p>
    <w:p w:rsidP="00D012E7" w:rsidR="00DC787E" w:rsidRDefault="00DC787E">
      <w:pPr>
        <w:pStyle w:val="Paragraphedeliste"/>
        <w:spacing w:after="0" w:line="240" w:lineRule="auto"/>
        <w:jc w:val="both"/>
        <w:rPr>
          <w:rFonts w:asciiTheme="majorHAnsi" w:cs="Kalinga" w:eastAsia="Calibri" w:hAnsiTheme="majorHAnsi"/>
          <w:color w:val="000000"/>
          <w:sz w:val="24"/>
          <w:szCs w:val="24"/>
        </w:rPr>
      </w:pPr>
    </w:p>
    <w:p w:rsidP="00D3227C" w:rsidR="00D3227C" w:rsidRDefault="00D3227C" w:rsidRPr="00D3227C">
      <w:pPr>
        <w:spacing w:after="0" w:line="240" w:lineRule="auto"/>
        <w:jc w:val="both"/>
        <w:rPr>
          <w:rFonts w:asciiTheme="majorHAnsi" w:cs="Kalinga" w:eastAsia="Calibri" w:hAnsiTheme="majorHAnsi"/>
          <w:b/>
          <w:color w:val="000000"/>
          <w:sz w:val="24"/>
          <w:szCs w:val="24"/>
        </w:rPr>
      </w:pPr>
      <w:r w:rsidRPr="00D3227C">
        <w:rPr>
          <w:rFonts w:asciiTheme="majorHAnsi" w:cs="Kalinga" w:eastAsia="Calibri" w:hAnsiTheme="majorHAnsi"/>
          <w:b/>
          <w:color w:val="000000"/>
          <w:sz w:val="24"/>
          <w:szCs w:val="24"/>
        </w:rPr>
        <w:t>3-4-2 La prime au pied levé forfaitaire</w:t>
      </w:r>
    </w:p>
    <w:p w:rsidP="00D3227C" w:rsidR="00D3227C" w:rsidRDefault="00D3227C">
      <w:pPr>
        <w:spacing w:after="0" w:line="240" w:lineRule="auto"/>
        <w:jc w:val="both"/>
        <w:rPr>
          <w:rFonts w:asciiTheme="majorHAnsi" w:cs="Kalinga" w:eastAsia="Calibri" w:hAnsiTheme="majorHAnsi"/>
          <w:color w:val="000000"/>
          <w:sz w:val="24"/>
          <w:szCs w:val="24"/>
        </w:rPr>
      </w:pPr>
    </w:p>
    <w:p w:rsidP="00D3227C" w:rsidR="007C4B23" w:rsidRDefault="007C4B23">
      <w:p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Dans 3 situations une prime forfaitaire de 30 euros bruts est versée</w:t>
      </w:r>
      <w:r w:rsidR="00E32CB9">
        <w:rPr>
          <w:rFonts w:asciiTheme="majorHAnsi" w:cs="Kalinga" w:eastAsia="Calibri" w:hAnsiTheme="majorHAnsi"/>
          <w:color w:val="000000"/>
          <w:sz w:val="24"/>
          <w:szCs w:val="24"/>
        </w:rPr>
        <w:t xml:space="preserve"> lorsque le salarié accepte les changements suivants dans un délai de prévenance de 4 jours calendaires</w:t>
      </w:r>
      <w:r>
        <w:rPr>
          <w:rFonts w:asciiTheme="majorHAnsi" w:cs="Kalinga" w:eastAsia="Calibri" w:hAnsiTheme="majorHAnsi"/>
          <w:color w:val="000000"/>
          <w:sz w:val="24"/>
          <w:szCs w:val="24"/>
        </w:rPr>
        <w:t> :</w:t>
      </w:r>
    </w:p>
    <w:p w:rsidP="00E32CB9" w:rsidR="007C4B23" w:rsidRDefault="007C4B23">
      <w:pPr>
        <w:pStyle w:val="Paragraphedeliste"/>
        <w:numPr>
          <w:ilvl w:val="0"/>
          <w:numId w:val="16"/>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En cas de prise d’astreinte non initialement prévue au planning suite à une absence inopinée</w:t>
      </w:r>
    </w:p>
    <w:p w:rsidP="00E32CB9" w:rsidR="007C4B23" w:rsidRDefault="007C4B23" w:rsidRPr="007C4B23">
      <w:pPr>
        <w:pStyle w:val="Paragraphedeliste"/>
        <w:spacing w:after="0" w:line="240" w:lineRule="auto"/>
        <w:jc w:val="both"/>
        <w:rPr>
          <w:rFonts w:asciiTheme="majorHAnsi" w:cs="Kalinga" w:eastAsia="Calibri" w:hAnsiTheme="majorHAnsi"/>
          <w:sz w:val="24"/>
          <w:szCs w:val="24"/>
        </w:rPr>
      </w:pPr>
      <w:r w:rsidRPr="009549F0">
        <w:rPr>
          <w:rFonts w:asciiTheme="majorHAnsi" w:cs="Kalinga" w:eastAsia="Calibri" w:hAnsiTheme="majorHAnsi"/>
          <w:sz w:val="24"/>
          <w:szCs w:val="24"/>
        </w:rPr>
        <w:t>Cette prime s’ajoute par exception à la sujétion versée au titre de l’astreinte.</w:t>
      </w:r>
    </w:p>
    <w:p w:rsidP="00E32CB9" w:rsidR="007C4B23" w:rsidRDefault="007C4B23">
      <w:pPr>
        <w:pStyle w:val="Paragraphedeliste"/>
        <w:numPr>
          <w:ilvl w:val="0"/>
          <w:numId w:val="16"/>
        </w:num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En cas de réalisation de 3 heures en plus par rapport à la durée initialement fixée au planning</w:t>
      </w:r>
    </w:p>
    <w:p w:rsidP="00E32CB9" w:rsidR="007C4B23" w:rsidRDefault="007C4B23">
      <w:pPr>
        <w:pStyle w:val="Paragraphedeliste"/>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 xml:space="preserve">Ex : un salarié devait réaliser 7 heures et en réalise 10 </w:t>
      </w:r>
    </w:p>
    <w:p w:rsidP="00E32CB9" w:rsidR="00D3227C" w:rsidRDefault="007C4B23" w:rsidRPr="007C4B23">
      <w:pPr>
        <w:pStyle w:val="Paragraphedeliste"/>
        <w:numPr>
          <w:ilvl w:val="0"/>
          <w:numId w:val="16"/>
        </w:numPr>
        <w:spacing w:after="0" w:line="240" w:lineRule="auto"/>
        <w:jc w:val="both"/>
        <w:rPr>
          <w:rFonts w:asciiTheme="majorHAnsi" w:cs="Kalinga" w:eastAsia="Calibri" w:hAnsiTheme="majorHAnsi"/>
          <w:color w:val="000000"/>
          <w:sz w:val="24"/>
          <w:szCs w:val="24"/>
        </w:rPr>
      </w:pPr>
      <w:r w:rsidRPr="007C4B23">
        <w:rPr>
          <w:rFonts w:asciiTheme="majorHAnsi" w:cs="Kalinga" w:eastAsia="Calibri" w:hAnsiTheme="majorHAnsi"/>
          <w:color w:val="000000"/>
          <w:sz w:val="24"/>
          <w:szCs w:val="24"/>
        </w:rPr>
        <w:t xml:space="preserve">Un salarié qui n’a pas la reconnaissance de travailleur de nuit au sens de la convention collective mais qui accepte </w:t>
      </w:r>
      <w:r>
        <w:rPr>
          <w:rFonts w:asciiTheme="majorHAnsi" w:cs="Kalinga" w:eastAsia="Calibri" w:hAnsiTheme="majorHAnsi"/>
          <w:color w:val="000000"/>
          <w:sz w:val="24"/>
          <w:szCs w:val="24"/>
        </w:rPr>
        <w:t>de travailler sur une garde de nuit à la place d’une garde de jour</w:t>
      </w:r>
      <w:r w:rsidRPr="007C4B23">
        <w:rPr>
          <w:rFonts w:asciiTheme="majorHAnsi" w:cs="Kalinga" w:eastAsia="Calibri" w:hAnsiTheme="majorHAnsi"/>
          <w:color w:val="000000"/>
          <w:sz w:val="24"/>
          <w:szCs w:val="24"/>
        </w:rPr>
        <w:t xml:space="preserve"> </w:t>
      </w:r>
    </w:p>
    <w:p w:rsidP="00D012E7" w:rsidR="00D012E7" w:rsidRDefault="00D012E7" w:rsidRPr="00242B87">
      <w:pPr>
        <w:pStyle w:val="Paragraphedeliste"/>
        <w:spacing w:after="0" w:line="240" w:lineRule="auto"/>
        <w:jc w:val="both"/>
        <w:rPr>
          <w:rFonts w:asciiTheme="majorHAnsi" w:cs="Kalinga" w:eastAsia="Calibri" w:hAnsiTheme="majorHAnsi"/>
          <w:color w:val="000000"/>
          <w:sz w:val="24"/>
          <w:szCs w:val="24"/>
        </w:rPr>
      </w:pPr>
    </w:p>
    <w:p w:rsidP="009549F0" w:rsidR="009549F0" w:rsidRDefault="009549F0" w:rsidRPr="009549F0">
      <w:pPr>
        <w:spacing w:after="0" w:line="240" w:lineRule="auto"/>
        <w:ind w:left="709"/>
        <w:jc w:val="both"/>
        <w:rPr>
          <w:rFonts w:asciiTheme="majorHAnsi" w:cs="Kalinga" w:eastAsia="Calibri" w:hAnsiTheme="majorHAnsi"/>
          <w:sz w:val="24"/>
          <w:szCs w:val="24"/>
        </w:rPr>
      </w:pPr>
    </w:p>
    <w:p w:rsidP="00FA656E" w:rsidR="00C02CFB" w:rsidRDefault="00C02CFB" w:rsidRPr="009549F0">
      <w:pPr>
        <w:pStyle w:val="Paragraphedeliste"/>
        <w:spacing w:after="0" w:line="240" w:lineRule="auto"/>
        <w:jc w:val="both"/>
        <w:rPr>
          <w:rFonts w:asciiTheme="majorHAnsi" w:cs="Kalinga" w:eastAsia="Calibri" w:hAnsiTheme="majorHAnsi"/>
          <w:sz w:val="24"/>
          <w:szCs w:val="24"/>
        </w:rPr>
      </w:pPr>
    </w:p>
    <w:p w:rsidP="0048364A" w:rsidR="00534CCC" w:rsidRDefault="00534CCC">
      <w:pPr>
        <w:spacing w:after="0" w:line="240" w:lineRule="auto"/>
        <w:jc w:val="both"/>
        <w:rPr>
          <w:rFonts w:asciiTheme="majorHAnsi" w:cs="Kalinga" w:eastAsia="Calibri" w:hAnsiTheme="majorHAnsi"/>
          <w:color w:val="000000"/>
          <w:sz w:val="24"/>
          <w:szCs w:val="24"/>
        </w:rPr>
      </w:pPr>
    </w:p>
    <w:p w:rsidP="00534CCC" w:rsidR="0048364A" w:rsidRDefault="0048364A" w:rsidRPr="00534CCC">
      <w:pPr>
        <w:spacing w:after="0" w:line="240" w:lineRule="auto"/>
        <w:jc w:val="both"/>
        <w:rPr>
          <w:rFonts w:asciiTheme="majorHAnsi" w:cs="Kalinga" w:eastAsia="Calibri" w:hAnsiTheme="majorHAnsi"/>
          <w:b/>
          <w:bCs/>
          <w:sz w:val="24"/>
          <w:szCs w:val="24"/>
          <w:u w:val="single"/>
        </w:rPr>
      </w:pPr>
      <w:r w:rsidRPr="00534CCC">
        <w:rPr>
          <w:rFonts w:asciiTheme="majorHAnsi" w:cs="Kalinga" w:eastAsia="Calibri" w:hAnsiTheme="majorHAnsi"/>
          <w:b/>
          <w:bCs/>
          <w:sz w:val="24"/>
          <w:szCs w:val="24"/>
          <w:u w:val="single"/>
        </w:rPr>
        <w:t xml:space="preserve">Art. </w:t>
      </w:r>
      <w:r w:rsidR="00534CCC" w:rsidRPr="00534CCC">
        <w:rPr>
          <w:rFonts w:asciiTheme="majorHAnsi" w:cs="Kalinga" w:eastAsia="Calibri" w:hAnsiTheme="majorHAnsi"/>
          <w:b/>
          <w:bCs/>
          <w:sz w:val="24"/>
          <w:szCs w:val="24"/>
          <w:u w:val="single"/>
        </w:rPr>
        <w:t>4</w:t>
      </w:r>
      <w:r w:rsidR="00534CCC" w:rsidRPr="00534CCC">
        <w:rPr>
          <w:rFonts w:asciiTheme="majorHAnsi" w:cs="Kalinga" w:eastAsia="Calibri" w:hAnsiTheme="majorHAnsi"/>
          <w:b/>
          <w:sz w:val="24"/>
          <w:szCs w:val="24"/>
          <w:u w:val="single"/>
        </w:rPr>
        <w:t xml:space="preserve"> -</w:t>
      </w:r>
      <w:r w:rsidRPr="00534CCC">
        <w:rPr>
          <w:rFonts w:asciiTheme="majorHAnsi" w:cs="Kalinga" w:eastAsia="Calibri" w:hAnsiTheme="majorHAnsi"/>
          <w:b/>
          <w:sz w:val="24"/>
          <w:szCs w:val="24"/>
          <w:u w:val="single"/>
        </w:rPr>
        <w:t xml:space="preserve"> DEPOT - PUBLICITE</w:t>
      </w:r>
    </w:p>
    <w:p w:rsidP="0048364A" w:rsidR="0048364A" w:rsidRDefault="0048364A" w:rsidRPr="0048364A">
      <w:pPr>
        <w:spacing w:after="0" w:line="240" w:lineRule="auto"/>
        <w:jc w:val="both"/>
        <w:rPr>
          <w:rFonts w:asciiTheme="majorHAnsi" w:cs="Kalinga" w:eastAsia="Calibri" w:hAnsiTheme="majorHAnsi"/>
          <w:b/>
          <w:bCs/>
          <w:color w:val="000000"/>
          <w:sz w:val="24"/>
          <w:szCs w:val="24"/>
        </w:rPr>
      </w:pPr>
    </w:p>
    <w:p w:rsidP="0048364A" w:rsidR="0048364A" w:rsidRDefault="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Le texte du présent accord, une fois signé, sera notifié</w:t>
      </w:r>
      <w:r w:rsidR="00D012E7">
        <w:rPr>
          <w:rFonts w:asciiTheme="majorHAnsi" w:cs="Kalinga" w:eastAsia="Calibri" w:hAnsiTheme="majorHAnsi"/>
          <w:sz w:val="24"/>
          <w:szCs w:val="24"/>
        </w:rPr>
        <w:t xml:space="preserve"> et remis</w:t>
      </w:r>
      <w:r w:rsidRPr="0048364A">
        <w:rPr>
          <w:rFonts w:asciiTheme="majorHAnsi" w:cs="Kalinga" w:eastAsia="Calibri" w:hAnsiTheme="majorHAnsi"/>
          <w:sz w:val="24"/>
          <w:szCs w:val="24"/>
        </w:rPr>
        <w:t xml:space="preserve"> à l'ensemble des organisations syndicales représentatives dans l'entreprise.</w:t>
      </w:r>
    </w:p>
    <w:p w:rsidP="0048364A" w:rsidR="00B770C2" w:rsidRDefault="00B770C2" w:rsidRPr="0048364A">
      <w:pPr>
        <w:spacing w:after="0" w:line="240" w:lineRule="auto"/>
        <w:jc w:val="both"/>
        <w:rPr>
          <w:rFonts w:asciiTheme="majorHAnsi" w:cs="Kalinga" w:eastAsia="Calibri" w:hAnsiTheme="majorHAnsi"/>
          <w:sz w:val="24"/>
          <w:szCs w:val="24"/>
        </w:rPr>
      </w:pP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Il donnera lieu à dépôt dans les conditions prévues aux articles L. 2231-6 et D. 2231-2 et suivants du code du travail. Il sera déposé :</w:t>
      </w: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w:t>
      </w:r>
      <w:r w:rsidRPr="0048364A">
        <w:rPr>
          <w:rFonts w:asciiTheme="majorHAnsi" w:cs="Kalinga" w:eastAsia="Calibri" w:hAnsiTheme="majorHAnsi"/>
          <w:sz w:val="24"/>
          <w:szCs w:val="24"/>
        </w:rPr>
        <w:tab/>
        <w:t xml:space="preserve">sur la plateforme de </w:t>
      </w:r>
      <w:proofErr w:type="spellStart"/>
      <w:r w:rsidRPr="0048364A">
        <w:rPr>
          <w:rFonts w:asciiTheme="majorHAnsi" w:cs="Kalinga" w:eastAsia="Calibri" w:hAnsiTheme="majorHAnsi"/>
          <w:sz w:val="24"/>
          <w:szCs w:val="24"/>
        </w:rPr>
        <w:t>téléprocédure</w:t>
      </w:r>
      <w:proofErr w:type="spellEnd"/>
      <w:r w:rsidRPr="0048364A">
        <w:rPr>
          <w:rFonts w:asciiTheme="majorHAnsi" w:cs="Kalinga" w:eastAsia="Calibri" w:hAnsiTheme="majorHAnsi"/>
          <w:sz w:val="24"/>
          <w:szCs w:val="24"/>
        </w:rPr>
        <w:t xml:space="preserve"> dénommée « </w:t>
      </w:r>
      <w:proofErr w:type="spellStart"/>
      <w:r w:rsidRPr="0048364A">
        <w:rPr>
          <w:rFonts w:asciiTheme="majorHAnsi" w:cs="Kalinga" w:eastAsia="Calibri" w:hAnsiTheme="majorHAnsi"/>
          <w:sz w:val="24"/>
          <w:szCs w:val="24"/>
        </w:rPr>
        <w:t>TéléAccords</w:t>
      </w:r>
      <w:proofErr w:type="spellEnd"/>
      <w:r w:rsidRPr="0048364A">
        <w:rPr>
          <w:rFonts w:asciiTheme="majorHAnsi" w:cs="Kalinga" w:eastAsia="Calibri" w:hAnsiTheme="majorHAnsi"/>
          <w:sz w:val="24"/>
          <w:szCs w:val="24"/>
        </w:rPr>
        <w:t xml:space="preserve"> » accompagné des pièces prévues à l’article D. 2231-7 du code du travail ;</w:t>
      </w: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w:t>
      </w:r>
      <w:r w:rsidRPr="0048364A">
        <w:rPr>
          <w:rFonts w:asciiTheme="majorHAnsi" w:cs="Kalinga" w:eastAsia="Calibri" w:hAnsiTheme="majorHAnsi"/>
          <w:sz w:val="24"/>
          <w:szCs w:val="24"/>
        </w:rPr>
        <w:tab/>
        <w:t>et en un exemplaire auprès du greffe du conseil de prud'hommes d</w:t>
      </w:r>
      <w:r w:rsidR="00DF413C">
        <w:rPr>
          <w:rFonts w:asciiTheme="majorHAnsi" w:cs="Kalinga" w:eastAsia="Calibri" w:hAnsiTheme="majorHAnsi"/>
          <w:sz w:val="24"/>
          <w:szCs w:val="24"/>
        </w:rPr>
        <w:t>e Clermont-Ferrand</w:t>
      </w:r>
      <w:r w:rsidRPr="0048364A">
        <w:rPr>
          <w:rFonts w:asciiTheme="majorHAnsi" w:cs="Kalinga" w:eastAsia="Calibri" w:hAnsiTheme="majorHAnsi"/>
          <w:sz w:val="24"/>
          <w:szCs w:val="24"/>
        </w:rPr>
        <w:t>.</w:t>
      </w:r>
    </w:p>
    <w:p w:rsidP="0048364A" w:rsidR="0048364A" w:rsidRDefault="0048364A" w:rsidRPr="0048364A">
      <w:pPr>
        <w:spacing w:after="0" w:line="240" w:lineRule="auto"/>
        <w:jc w:val="both"/>
        <w:rPr>
          <w:rFonts w:asciiTheme="majorHAnsi" w:cs="Kalinga" w:eastAsia="Calibri" w:hAnsiTheme="majorHAnsi"/>
          <w:sz w:val="24"/>
          <w:szCs w:val="24"/>
        </w:rPr>
      </w:pPr>
    </w:p>
    <w:p w:rsidP="0048364A" w:rsidR="0048364A" w:rsidRDefault="00DF413C" w:rsidRPr="0048364A">
      <w:pPr>
        <w:spacing w:after="0" w:line="240" w:lineRule="auto"/>
        <w:jc w:val="both"/>
        <w:rPr>
          <w:rFonts w:asciiTheme="majorHAnsi" w:cs="Kalinga" w:eastAsia="Calibri" w:hAnsiTheme="majorHAnsi"/>
          <w:color w:val="000000"/>
          <w:sz w:val="24"/>
          <w:szCs w:val="24"/>
        </w:rPr>
      </w:pPr>
      <w:r>
        <w:rPr>
          <w:rFonts w:asciiTheme="majorHAnsi" w:cs="Kalinga" w:eastAsia="Calibri" w:hAnsiTheme="majorHAnsi"/>
          <w:color w:val="000000"/>
          <w:sz w:val="24"/>
          <w:szCs w:val="24"/>
        </w:rPr>
        <w:t>Il sera diffusé sur le panneau d’affichage et le site intranet</w:t>
      </w:r>
      <w:r w:rsidR="0048364A" w:rsidRPr="0048364A">
        <w:rPr>
          <w:rFonts w:asciiTheme="majorHAnsi" w:cs="Kalinga" w:eastAsia="Calibri" w:hAnsiTheme="majorHAnsi"/>
          <w:color w:val="000000"/>
          <w:sz w:val="24"/>
          <w:szCs w:val="24"/>
        </w:rPr>
        <w:t>.</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534CCC" w:rsidR="0048364A" w:rsidRDefault="0048364A" w:rsidRPr="00B81D2A">
      <w:pPr>
        <w:spacing w:after="0" w:line="240" w:lineRule="auto"/>
        <w:jc w:val="both"/>
        <w:rPr>
          <w:rFonts w:asciiTheme="majorHAnsi" w:cs="Kalinga" w:eastAsia="Calibri" w:hAnsiTheme="majorHAnsi"/>
          <w:b/>
          <w:bCs/>
          <w:sz w:val="24"/>
          <w:szCs w:val="24"/>
          <w:u w:val="single"/>
        </w:rPr>
      </w:pPr>
      <w:r w:rsidRPr="00B81D2A">
        <w:rPr>
          <w:rFonts w:asciiTheme="majorHAnsi" w:cs="Kalinga" w:eastAsia="Calibri" w:hAnsiTheme="majorHAnsi"/>
          <w:b/>
          <w:bCs/>
          <w:sz w:val="24"/>
          <w:szCs w:val="24"/>
          <w:u w:val="single"/>
        </w:rPr>
        <w:t xml:space="preserve">Article 5 : </w:t>
      </w:r>
      <w:r w:rsidRPr="00B81D2A">
        <w:rPr>
          <w:rFonts w:asciiTheme="majorHAnsi" w:cs="Kalinga" w:eastAsia="Calibri" w:hAnsiTheme="majorHAnsi"/>
          <w:b/>
          <w:bCs/>
          <w:caps/>
          <w:sz w:val="24"/>
          <w:szCs w:val="24"/>
          <w:u w:val="single"/>
        </w:rPr>
        <w:t>Publication de l’accord</w:t>
      </w:r>
    </w:p>
    <w:p w:rsidP="0048364A" w:rsidR="0048364A" w:rsidRDefault="0048364A" w:rsidRPr="0048364A">
      <w:pPr>
        <w:spacing w:after="0" w:line="240" w:lineRule="auto"/>
        <w:jc w:val="both"/>
        <w:rPr>
          <w:rFonts w:asciiTheme="majorHAnsi" w:cs="Kalinga" w:eastAsia="Calibri" w:hAnsiTheme="majorHAnsi"/>
          <w:color w:val="00B050"/>
          <w:sz w:val="24"/>
          <w:szCs w:val="24"/>
        </w:rPr>
      </w:pP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Le présent accord fera l’objet d’une publication dans la base de données nationale visée à l’article L.2231-5-1 du code du travail.</w:t>
      </w:r>
    </w:p>
    <w:p w:rsidP="0048364A" w:rsidR="0048364A" w:rsidRDefault="0048364A" w:rsidRPr="0048364A">
      <w:pPr>
        <w:spacing w:after="0" w:line="240" w:lineRule="auto"/>
        <w:jc w:val="both"/>
        <w:rPr>
          <w:rFonts w:asciiTheme="majorHAnsi" w:cs="Kalinga" w:eastAsia="Calibri" w:hAnsiTheme="majorHAnsi"/>
          <w:color w:val="00B050"/>
          <w:sz w:val="24"/>
          <w:szCs w:val="24"/>
        </w:rPr>
      </w:pPr>
    </w:p>
    <w:p w:rsidP="0048364A" w:rsidR="0048364A" w:rsidRDefault="0048364A" w:rsidRPr="0048364A">
      <w:pPr>
        <w:spacing w:after="0" w:line="240" w:lineRule="auto"/>
        <w:jc w:val="both"/>
        <w:rPr>
          <w:rFonts w:asciiTheme="majorHAnsi" w:cs="Kalinga" w:eastAsia="Calibri" w:hAnsiTheme="majorHAnsi"/>
          <w:color w:val="00B050"/>
          <w:sz w:val="24"/>
          <w:szCs w:val="24"/>
        </w:rPr>
      </w:pPr>
    </w:p>
    <w:p w:rsidP="0048364A" w:rsidR="0048364A" w:rsidRDefault="0048364A" w:rsidRPr="0048364A">
      <w:pPr>
        <w:spacing w:after="0" w:line="240" w:lineRule="auto"/>
        <w:jc w:val="both"/>
        <w:rPr>
          <w:rFonts w:asciiTheme="majorHAnsi" w:cs="Kalinga" w:eastAsia="Calibri" w:hAnsiTheme="majorHAnsi"/>
          <w:sz w:val="24"/>
          <w:szCs w:val="24"/>
        </w:rPr>
      </w:pPr>
      <w:r w:rsidRPr="0048364A">
        <w:rPr>
          <w:rFonts w:asciiTheme="majorHAnsi" w:cs="Kalinga" w:eastAsia="Calibri" w:hAnsiTheme="majorHAnsi"/>
          <w:sz w:val="24"/>
          <w:szCs w:val="24"/>
        </w:rPr>
        <w:t xml:space="preserve">Fait en </w:t>
      </w:r>
      <w:r w:rsidR="00D012E7">
        <w:rPr>
          <w:rFonts w:asciiTheme="majorHAnsi" w:cs="Kalinga" w:eastAsia="Calibri" w:hAnsiTheme="majorHAnsi"/>
          <w:sz w:val="24"/>
          <w:szCs w:val="24"/>
        </w:rPr>
        <w:t>6</w:t>
      </w:r>
      <w:r w:rsidRPr="0048364A">
        <w:rPr>
          <w:rFonts w:asciiTheme="majorHAnsi" w:cs="Kalinga" w:eastAsia="Calibri" w:hAnsiTheme="majorHAnsi"/>
          <w:sz w:val="24"/>
          <w:szCs w:val="24"/>
        </w:rPr>
        <w:t xml:space="preserve"> exemplaires,</w:t>
      </w:r>
    </w:p>
    <w:p w:rsidP="0048364A" w:rsidR="0048364A" w:rsidRDefault="0048364A" w:rsidRPr="0048364A">
      <w:pPr>
        <w:spacing w:after="0" w:line="240" w:lineRule="auto"/>
        <w:jc w:val="both"/>
        <w:rPr>
          <w:rFonts w:asciiTheme="majorHAnsi" w:cs="Kalinga" w:eastAsia="Calibri" w:hAnsiTheme="majorHAnsi"/>
          <w:color w:val="00B050"/>
          <w:sz w:val="24"/>
          <w:szCs w:val="24"/>
        </w:rPr>
      </w:pPr>
    </w:p>
    <w:p w:rsidP="0048364A" w:rsidR="0048364A" w:rsidRDefault="0048364A" w:rsidRPr="0048364A">
      <w:pPr>
        <w:spacing w:after="0" w:line="240" w:lineRule="auto"/>
        <w:jc w:val="both"/>
        <w:rPr>
          <w:rFonts w:asciiTheme="majorHAnsi" w:cs="Kalinga" w:eastAsia="Calibri" w:hAnsiTheme="majorHAnsi"/>
          <w:color w:val="000000"/>
          <w:sz w:val="24"/>
          <w:szCs w:val="24"/>
        </w:rPr>
      </w:pPr>
      <w:r w:rsidRPr="0048364A">
        <w:rPr>
          <w:rFonts w:asciiTheme="majorHAnsi" w:cs="Kalinga" w:eastAsia="Calibri" w:hAnsiTheme="majorHAnsi"/>
          <w:color w:val="000000"/>
          <w:sz w:val="24"/>
          <w:szCs w:val="24"/>
        </w:rPr>
        <w:t>A</w:t>
      </w:r>
      <w:r w:rsidR="00534CCC">
        <w:rPr>
          <w:rFonts w:asciiTheme="majorHAnsi" w:cs="Kalinga" w:eastAsia="Calibri" w:hAnsiTheme="majorHAnsi"/>
          <w:color w:val="000000"/>
          <w:sz w:val="24"/>
          <w:szCs w:val="24"/>
        </w:rPr>
        <w:t xml:space="preserve"> Beaumont, le </w:t>
      </w:r>
      <w:r w:rsidR="007C4B23">
        <w:rPr>
          <w:rFonts w:asciiTheme="majorHAnsi" w:cs="Kalinga" w:eastAsia="Calibri" w:hAnsiTheme="majorHAnsi"/>
          <w:color w:val="000000"/>
          <w:sz w:val="24"/>
          <w:szCs w:val="24"/>
        </w:rPr>
        <w:t>28</w:t>
      </w:r>
      <w:r w:rsidR="00D012E7">
        <w:rPr>
          <w:rFonts w:asciiTheme="majorHAnsi" w:cs="Kalinga" w:eastAsia="Calibri" w:hAnsiTheme="majorHAnsi"/>
          <w:color w:val="000000"/>
          <w:sz w:val="24"/>
          <w:szCs w:val="24"/>
        </w:rPr>
        <w:t xml:space="preserve"> janvier 2022</w:t>
      </w:r>
    </w:p>
    <w:p w:rsidP="0048364A" w:rsidR="0048364A" w:rsidRDefault="0048364A" w:rsidRPr="0048364A">
      <w:pPr>
        <w:spacing w:after="0" w:line="240" w:lineRule="auto"/>
        <w:jc w:val="both"/>
        <w:rPr>
          <w:rFonts w:asciiTheme="majorHAnsi" w:cs="Kalinga" w:eastAsia="Calibri" w:hAnsiTheme="majorHAnsi"/>
          <w:color w:val="000000"/>
          <w:sz w:val="24"/>
          <w:szCs w:val="24"/>
        </w:rPr>
      </w:pPr>
    </w:p>
    <w:p w:rsidP="0048364A" w:rsidR="001B2D39" w:rsidRDefault="001B2D39">
      <w:pPr>
        <w:spacing w:after="0" w:line="240" w:lineRule="auto"/>
        <w:jc w:val="both"/>
        <w:rPr>
          <w:rFonts w:asciiTheme="majorHAnsi" w:cs="Kalinga" w:eastAsia="Calibri" w:hAnsiTheme="majorHAnsi"/>
          <w:b/>
          <w:color w:val="000000"/>
          <w:sz w:val="24"/>
          <w:szCs w:val="24"/>
        </w:rPr>
      </w:pPr>
    </w:p>
    <w:p w:rsidP="0048364A" w:rsidR="001B2D39" w:rsidRDefault="001B2D39">
      <w:pPr>
        <w:spacing w:after="0" w:line="240" w:lineRule="auto"/>
        <w:jc w:val="both"/>
        <w:rPr>
          <w:rFonts w:asciiTheme="majorHAnsi" w:cs="Kalinga" w:eastAsia="Calibri" w:hAnsiTheme="majorHAnsi"/>
          <w:b/>
          <w:color w:val="000000"/>
          <w:sz w:val="24"/>
          <w:szCs w:val="24"/>
        </w:rPr>
      </w:pPr>
    </w:p>
    <w:p w:rsidP="0048364A" w:rsidR="001B2D39" w:rsidRDefault="001B2D39">
      <w:pPr>
        <w:spacing w:after="0" w:line="240" w:lineRule="auto"/>
        <w:jc w:val="both"/>
        <w:rPr>
          <w:rFonts w:asciiTheme="majorHAnsi" w:cs="Kalinga" w:eastAsia="Calibri" w:hAnsiTheme="majorHAnsi"/>
          <w:b/>
          <w:color w:val="000000"/>
          <w:sz w:val="24"/>
          <w:szCs w:val="24"/>
        </w:rPr>
      </w:pPr>
    </w:p>
    <w:p w:rsidP="0048364A" w:rsidR="001B2D39" w:rsidRDefault="001B2D39">
      <w:pPr>
        <w:spacing w:after="0" w:line="240" w:lineRule="auto"/>
        <w:jc w:val="both"/>
        <w:rPr>
          <w:rFonts w:asciiTheme="majorHAnsi" w:cs="Kalinga" w:eastAsia="Calibri" w:hAnsiTheme="majorHAnsi"/>
          <w:b/>
          <w:color w:val="000000"/>
          <w:sz w:val="24"/>
          <w:szCs w:val="24"/>
        </w:rPr>
      </w:pPr>
    </w:p>
    <w:p w:rsidP="0048364A" w:rsidR="001B2D39" w:rsidRDefault="001B2D39">
      <w:pPr>
        <w:spacing w:after="0" w:line="240" w:lineRule="auto"/>
        <w:jc w:val="both"/>
        <w:rPr>
          <w:rFonts w:asciiTheme="majorHAnsi" w:cs="Kalinga" w:eastAsia="Calibri" w:hAnsiTheme="majorHAnsi"/>
          <w:b/>
          <w:color w:val="000000"/>
          <w:sz w:val="24"/>
          <w:szCs w:val="24"/>
        </w:rPr>
      </w:pPr>
    </w:p>
    <w:p w:rsidP="0048364A" w:rsidR="0048364A" w:rsidRDefault="00652A24" w:rsidRPr="0048364A">
      <w:pPr>
        <w:spacing w:after="0" w:line="240" w:lineRule="auto"/>
        <w:jc w:val="both"/>
        <w:rPr>
          <w:rFonts w:asciiTheme="majorHAnsi" w:cs="Kalinga" w:eastAsia="Calibri" w:hAnsiTheme="majorHAnsi"/>
          <w:b/>
          <w:color w:val="000000"/>
          <w:sz w:val="24"/>
          <w:szCs w:val="24"/>
        </w:rPr>
      </w:pPr>
      <w:r>
        <w:rPr>
          <w:rFonts w:asciiTheme="majorHAnsi" w:cs="Kalinga" w:eastAsia="Calibri" w:hAnsiTheme="majorHAnsi"/>
          <w:b/>
          <w:color w:val="000000"/>
          <w:sz w:val="24"/>
          <w:szCs w:val="24"/>
        </w:rPr>
        <w:t xml:space="preserve">Pour les </w:t>
      </w:r>
      <w:r w:rsidR="0048364A" w:rsidRPr="0048364A">
        <w:rPr>
          <w:rFonts w:asciiTheme="majorHAnsi" w:cs="Kalinga" w:eastAsia="Calibri" w:hAnsiTheme="majorHAnsi"/>
          <w:b/>
          <w:color w:val="000000"/>
          <w:sz w:val="24"/>
          <w:szCs w:val="24"/>
        </w:rPr>
        <w:t>organisation</w:t>
      </w:r>
      <w:r>
        <w:rPr>
          <w:rFonts w:asciiTheme="majorHAnsi" w:cs="Kalinga" w:eastAsia="Calibri" w:hAnsiTheme="majorHAnsi"/>
          <w:b/>
          <w:color w:val="000000"/>
          <w:sz w:val="24"/>
          <w:szCs w:val="24"/>
        </w:rPr>
        <w:t>s</w:t>
      </w:r>
      <w:r w:rsidR="0048364A" w:rsidRPr="0048364A">
        <w:rPr>
          <w:rFonts w:asciiTheme="majorHAnsi" w:cs="Kalinga" w:eastAsia="Calibri" w:hAnsiTheme="majorHAnsi"/>
          <w:b/>
          <w:color w:val="000000"/>
          <w:sz w:val="24"/>
          <w:szCs w:val="24"/>
        </w:rPr>
        <w:t xml:space="preserve"> syndicale</w:t>
      </w:r>
      <w:r>
        <w:rPr>
          <w:rFonts w:asciiTheme="majorHAnsi" w:cs="Kalinga" w:eastAsia="Calibri" w:hAnsiTheme="majorHAnsi"/>
          <w:b/>
          <w:color w:val="000000"/>
          <w:sz w:val="24"/>
          <w:szCs w:val="24"/>
        </w:rPr>
        <w:t>s</w:t>
      </w:r>
      <w:r w:rsidR="0048364A" w:rsidRPr="0048364A">
        <w:rPr>
          <w:rFonts w:asciiTheme="majorHAnsi" w:cs="Kalinga" w:eastAsia="Calibri" w:hAnsiTheme="majorHAnsi"/>
          <w:b/>
          <w:color w:val="000000"/>
          <w:sz w:val="24"/>
          <w:szCs w:val="24"/>
        </w:rPr>
        <w:tab/>
      </w:r>
      <w:r w:rsidR="00A81E8B">
        <w:rPr>
          <w:rFonts w:asciiTheme="majorHAnsi" w:cs="Kalinga" w:eastAsia="Calibri" w:hAnsiTheme="majorHAnsi"/>
          <w:color w:val="000000"/>
          <w:sz w:val="24"/>
          <w:szCs w:val="24"/>
        </w:rPr>
        <w:tab/>
      </w:r>
      <w:r w:rsidR="0048364A" w:rsidRPr="0048364A">
        <w:rPr>
          <w:rFonts w:asciiTheme="majorHAnsi" w:cs="Kalinga" w:eastAsia="Calibri" w:hAnsiTheme="majorHAnsi"/>
          <w:b/>
          <w:color w:val="000000"/>
          <w:sz w:val="24"/>
          <w:szCs w:val="24"/>
        </w:rPr>
        <w:t>Pour l’entreprise</w:t>
      </w:r>
    </w:p>
    <w:p w:rsidP="00652A24" w:rsidR="00652A24" w:rsidRDefault="00652A24">
      <w:pPr>
        <w:spacing w:after="0" w:line="240" w:lineRule="auto"/>
        <w:jc w:val="both"/>
        <w:rPr>
          <w:rFonts w:ascii="Cambria" w:cs="Arial" w:eastAsia="Calibri" w:hAnsi="Cambria"/>
          <w:sz w:val="24"/>
          <w:szCs w:val="24"/>
        </w:rPr>
      </w:pPr>
    </w:p>
    <w:p w:rsidP="00652A24" w:rsidR="00652A24" w:rsidRDefault="00652A24">
      <w:pPr>
        <w:spacing w:after="0" w:line="240" w:lineRule="auto"/>
        <w:jc w:val="both"/>
        <w:rPr>
          <w:rFonts w:ascii="Cambria" w:cs="Arial" w:eastAsia="Calibri" w:hAnsi="Cambria"/>
          <w:sz w:val="24"/>
          <w:szCs w:val="24"/>
        </w:rPr>
      </w:pPr>
    </w:p>
    <w:p w:rsidP="00652A24" w:rsidR="00652A24" w:rsidRDefault="00B80E69" w:rsidRPr="002004F2">
      <w:pPr>
        <w:spacing w:after="0" w:line="240" w:lineRule="auto"/>
        <w:jc w:val="both"/>
        <w:rPr>
          <w:rFonts w:ascii="Cambria" w:cs="Arial" w:eastAsia="Calibri" w:hAnsi="Cambria"/>
          <w:sz w:val="24"/>
          <w:szCs w:val="24"/>
        </w:rPr>
      </w:pPr>
      <w:r>
        <w:rPr>
          <w:rFonts w:ascii="Cambria" w:cs="Arial" w:eastAsia="Calibri" w:hAnsi="Cambria"/>
          <w:sz w:val="24"/>
          <w:szCs w:val="24"/>
        </w:rPr>
        <w:t>___</w:t>
      </w:r>
      <w:r w:rsidR="00652A24" w:rsidRPr="002004F2">
        <w:rPr>
          <w:rFonts w:ascii="Cambria" w:cs="Arial" w:eastAsia="Calibri" w:hAnsi="Cambria"/>
          <w:sz w:val="24"/>
          <w:szCs w:val="24"/>
        </w:rPr>
        <w:t xml:space="preserve"> Délégué Syndical  CGT </w:t>
      </w:r>
      <w:r w:rsidR="00A81E8B">
        <w:rPr>
          <w:rFonts w:ascii="Cambria" w:cs="Arial" w:eastAsia="Calibri" w:hAnsi="Cambria"/>
          <w:sz w:val="24"/>
          <w:szCs w:val="24"/>
        </w:rPr>
        <w:tab/>
      </w:r>
      <w:r w:rsidR="00A81E8B">
        <w:rPr>
          <w:rFonts w:ascii="Cambria" w:cs="Arial" w:eastAsia="Calibri" w:hAnsi="Cambria"/>
          <w:sz w:val="24"/>
          <w:szCs w:val="24"/>
        </w:rPr>
        <w:tab/>
      </w:r>
      <w:r>
        <w:rPr>
          <w:rFonts w:ascii="Cambria" w:cs="Arial" w:eastAsia="Calibri" w:hAnsi="Cambria"/>
          <w:sz w:val="24"/>
          <w:szCs w:val="24"/>
        </w:rPr>
        <w:t xml:space="preserve">                             ___</w:t>
      </w:r>
      <w:r w:rsidR="00652A24">
        <w:rPr>
          <w:rFonts w:ascii="Cambria" w:cs="Arial" w:eastAsia="Calibri" w:hAnsi="Cambria"/>
          <w:sz w:val="24"/>
          <w:szCs w:val="24"/>
        </w:rPr>
        <w:t>, Direct</w:t>
      </w:r>
      <w:r>
        <w:rPr>
          <w:rFonts w:ascii="Cambria" w:cs="Arial" w:eastAsia="Calibri" w:hAnsi="Cambria"/>
          <w:sz w:val="24"/>
          <w:szCs w:val="24"/>
        </w:rPr>
        <w:t>eur</w:t>
      </w:r>
    </w:p>
    <w:p w:rsidP="00652A24" w:rsidR="00652A24" w:rsidRDefault="00652A24">
      <w:pPr>
        <w:spacing w:after="0" w:line="240" w:lineRule="auto"/>
        <w:jc w:val="both"/>
        <w:rPr>
          <w:rFonts w:ascii="Cambria" w:cs="Arial" w:eastAsia="Calibri" w:hAnsi="Cambria"/>
          <w:sz w:val="24"/>
          <w:szCs w:val="24"/>
        </w:rPr>
      </w:pPr>
    </w:p>
    <w:p w:rsidP="00652A24" w:rsidR="00652A24" w:rsidRDefault="00652A24">
      <w:pPr>
        <w:spacing w:after="0" w:line="240" w:lineRule="auto"/>
        <w:jc w:val="both"/>
        <w:rPr>
          <w:rFonts w:ascii="Cambria" w:cs="Arial" w:eastAsia="Calibri" w:hAnsi="Cambria"/>
          <w:sz w:val="24"/>
          <w:szCs w:val="24"/>
        </w:rPr>
      </w:pPr>
    </w:p>
    <w:p w:rsidP="00652A24" w:rsidR="00652A24" w:rsidRDefault="00652A24">
      <w:pPr>
        <w:spacing w:after="0" w:line="240" w:lineRule="auto"/>
        <w:jc w:val="both"/>
        <w:rPr>
          <w:rFonts w:ascii="Cambria" w:cs="Arial" w:eastAsia="Calibri" w:hAnsi="Cambria"/>
          <w:sz w:val="24"/>
          <w:szCs w:val="24"/>
        </w:rPr>
      </w:pPr>
    </w:p>
    <w:p w:rsidP="00652A24" w:rsidR="00652A24" w:rsidRDefault="00B80E69" w:rsidRPr="002004F2">
      <w:pPr>
        <w:spacing w:after="0" w:line="240" w:lineRule="auto"/>
        <w:jc w:val="both"/>
        <w:rPr>
          <w:rFonts w:ascii="Cambria" w:cs="Arial" w:eastAsia="Calibri" w:hAnsi="Cambria"/>
          <w:sz w:val="24"/>
          <w:szCs w:val="24"/>
        </w:rPr>
      </w:pPr>
      <w:r>
        <w:rPr>
          <w:rFonts w:ascii="Cambria" w:cs="Arial" w:eastAsia="Calibri" w:hAnsi="Cambria"/>
          <w:sz w:val="24"/>
          <w:szCs w:val="24"/>
        </w:rPr>
        <w:t>___</w:t>
      </w:r>
      <w:r w:rsidR="00652A24" w:rsidRPr="002004F2">
        <w:rPr>
          <w:rFonts w:ascii="Cambria" w:cs="Arial" w:eastAsia="Calibri" w:hAnsi="Cambria"/>
          <w:sz w:val="24"/>
          <w:szCs w:val="24"/>
        </w:rPr>
        <w:t xml:space="preserve">, Délégué syndical  CFDT </w:t>
      </w:r>
    </w:p>
    <w:p w:rsidP="00652A24" w:rsidR="00652A24" w:rsidRDefault="00652A24">
      <w:pPr>
        <w:spacing w:after="0" w:line="240" w:lineRule="auto"/>
        <w:jc w:val="both"/>
        <w:rPr>
          <w:rFonts w:ascii="Cambria" w:cs="Arial" w:eastAsia="Calibri" w:hAnsi="Cambria"/>
          <w:sz w:val="24"/>
          <w:szCs w:val="24"/>
        </w:rPr>
      </w:pPr>
    </w:p>
    <w:p w:rsidP="00652A24" w:rsidR="00652A24" w:rsidRDefault="00652A24">
      <w:pPr>
        <w:spacing w:after="0" w:line="240" w:lineRule="auto"/>
        <w:jc w:val="both"/>
        <w:rPr>
          <w:rFonts w:ascii="Cambria" w:cs="Arial" w:eastAsia="Calibri" w:hAnsi="Cambria"/>
          <w:sz w:val="24"/>
          <w:szCs w:val="24"/>
        </w:rPr>
      </w:pPr>
    </w:p>
    <w:p w:rsidP="00652A24" w:rsidR="00652A24" w:rsidRDefault="00652A24">
      <w:pPr>
        <w:spacing w:after="0" w:line="240" w:lineRule="auto"/>
        <w:jc w:val="both"/>
        <w:rPr>
          <w:rFonts w:ascii="Cambria" w:cs="Arial" w:eastAsia="Calibri" w:hAnsi="Cambria"/>
          <w:sz w:val="24"/>
          <w:szCs w:val="24"/>
        </w:rPr>
      </w:pPr>
    </w:p>
    <w:p w:rsidP="00652A24" w:rsidR="00652A24" w:rsidRDefault="00B80E69" w:rsidRPr="002004F2">
      <w:pPr>
        <w:spacing w:after="0" w:line="240" w:lineRule="auto"/>
        <w:jc w:val="both"/>
        <w:rPr>
          <w:rFonts w:ascii="Cambria" w:cs="Arial" w:eastAsia="Calibri" w:hAnsi="Cambria"/>
          <w:sz w:val="24"/>
          <w:szCs w:val="24"/>
        </w:rPr>
      </w:pPr>
      <w:r>
        <w:rPr>
          <w:rFonts w:ascii="Cambria" w:cs="Arial" w:eastAsia="Calibri" w:hAnsi="Cambria"/>
          <w:sz w:val="24"/>
          <w:szCs w:val="24"/>
        </w:rPr>
        <w:t>___,</w:t>
      </w:r>
      <w:r w:rsidR="00652A24" w:rsidRPr="002004F2">
        <w:rPr>
          <w:rFonts w:ascii="Cambria" w:cs="Arial" w:eastAsia="Calibri" w:hAnsi="Cambria"/>
          <w:sz w:val="24"/>
          <w:szCs w:val="24"/>
        </w:rPr>
        <w:t xml:space="preserve"> Délégué Syndical.</w:t>
      </w:r>
      <w:r w:rsidR="00652A24" w:rsidRPr="00652A24">
        <w:rPr>
          <w:rFonts w:ascii="Cambria" w:cs="Arial" w:eastAsia="Calibri" w:hAnsi="Cambria"/>
          <w:sz w:val="24"/>
          <w:szCs w:val="24"/>
        </w:rPr>
        <w:t xml:space="preserve"> </w:t>
      </w:r>
      <w:r w:rsidR="00652A24" w:rsidRPr="002004F2">
        <w:rPr>
          <w:rFonts w:ascii="Cambria" w:cs="Arial" w:eastAsia="Calibri" w:hAnsi="Cambria"/>
          <w:sz w:val="24"/>
          <w:szCs w:val="24"/>
        </w:rPr>
        <w:t>CFE-CGC</w:t>
      </w:r>
    </w:p>
    <w:p w:rsidP="00652A24" w:rsidR="00652A24" w:rsidRDefault="00652A24" w:rsidRPr="002004F2">
      <w:pPr>
        <w:tabs>
          <w:tab w:pos="1418" w:val="left"/>
          <w:tab w:pos="5529" w:val="left"/>
        </w:tabs>
        <w:spacing w:after="0" w:line="240" w:lineRule="auto"/>
        <w:jc w:val="both"/>
        <w:rPr>
          <w:rFonts w:ascii="Cambria" w:cs="Arial" w:eastAsia="Calibri" w:hAnsi="Cambria"/>
          <w:sz w:val="24"/>
          <w:szCs w:val="24"/>
        </w:rPr>
      </w:pPr>
    </w:p>
    <w:p w:rsidP="00C61277" w:rsidR="00457792" w:rsidRDefault="00457792" w:rsidRPr="002004F2">
      <w:pPr>
        <w:spacing w:after="0" w:line="240" w:lineRule="auto"/>
        <w:rPr>
          <w:rFonts w:asciiTheme="majorHAnsi" w:cs="Times New Roman" w:eastAsia="Times New Roman" w:hAnsiTheme="majorHAnsi"/>
          <w:sz w:val="24"/>
          <w:szCs w:val="24"/>
          <w:lang w:eastAsia="fr-FR"/>
        </w:rPr>
      </w:pPr>
    </w:p>
    <w:p w:rsidP="00C61277" w:rsidR="00243690" w:rsidRDefault="00243690" w:rsidRPr="002004F2">
      <w:pPr>
        <w:spacing w:after="0" w:line="240" w:lineRule="auto"/>
        <w:rPr>
          <w:rFonts w:asciiTheme="majorHAnsi" w:cs="Times New Roman" w:eastAsia="Times New Roman" w:hAnsiTheme="majorHAnsi"/>
          <w:sz w:val="24"/>
          <w:szCs w:val="24"/>
          <w:lang w:eastAsia="fr-FR"/>
        </w:rPr>
      </w:pPr>
    </w:p>
    <w:p w:rsidP="00C61277" w:rsidR="00243690" w:rsidRDefault="00F71B2A" w:rsidRPr="002004F2">
      <w:pPr>
        <w:spacing w:after="0" w:line="240" w:lineRule="auto"/>
        <w:rPr>
          <w:rFonts w:asciiTheme="majorHAnsi" w:cs="Times New Roman" w:eastAsia="Times New Roman" w:hAnsiTheme="majorHAnsi"/>
          <w:sz w:val="24"/>
          <w:szCs w:val="24"/>
          <w:lang w:eastAsia="fr-FR"/>
        </w:rPr>
      </w:pPr>
      <w:r w:rsidRPr="002004F2">
        <w:rPr>
          <w:rFonts w:asciiTheme="majorHAnsi" w:cs="Times New Roman" w:eastAsia="Times New Roman" w:hAnsiTheme="majorHAnsi"/>
          <w:sz w:val="24"/>
          <w:szCs w:val="24"/>
          <w:lang w:eastAsia="fr-FR"/>
        </w:rPr>
        <w:tab/>
      </w:r>
      <w:r w:rsidRPr="002004F2">
        <w:rPr>
          <w:rFonts w:asciiTheme="majorHAnsi" w:cs="Times New Roman" w:eastAsia="Times New Roman" w:hAnsiTheme="majorHAnsi"/>
          <w:sz w:val="24"/>
          <w:szCs w:val="24"/>
          <w:lang w:eastAsia="fr-FR"/>
        </w:rPr>
        <w:tab/>
      </w:r>
      <w:r w:rsidRPr="002004F2">
        <w:rPr>
          <w:rFonts w:asciiTheme="majorHAnsi" w:cs="Times New Roman" w:eastAsia="Times New Roman" w:hAnsiTheme="majorHAnsi"/>
          <w:sz w:val="24"/>
          <w:szCs w:val="24"/>
          <w:lang w:eastAsia="fr-FR"/>
        </w:rPr>
        <w:tab/>
      </w:r>
      <w:r w:rsidRPr="002004F2">
        <w:rPr>
          <w:rFonts w:asciiTheme="majorHAnsi" w:cs="Times New Roman" w:eastAsia="Times New Roman" w:hAnsiTheme="majorHAnsi"/>
          <w:sz w:val="24"/>
          <w:szCs w:val="24"/>
          <w:lang w:eastAsia="fr-FR"/>
        </w:rPr>
        <w:tab/>
      </w:r>
      <w:r w:rsidRPr="002004F2">
        <w:rPr>
          <w:rFonts w:asciiTheme="majorHAnsi" w:cs="Times New Roman" w:eastAsia="Times New Roman" w:hAnsiTheme="majorHAnsi"/>
          <w:sz w:val="24"/>
          <w:szCs w:val="24"/>
          <w:lang w:eastAsia="fr-FR"/>
        </w:rPr>
        <w:tab/>
      </w:r>
      <w:bookmarkStart w:id="0" w:name="_GoBack"/>
      <w:bookmarkEnd w:id="0"/>
      <w:r w:rsidRPr="002004F2">
        <w:rPr>
          <w:rFonts w:asciiTheme="majorHAnsi" w:cs="Times New Roman" w:eastAsia="Times New Roman" w:hAnsiTheme="majorHAnsi"/>
          <w:sz w:val="24"/>
          <w:szCs w:val="24"/>
          <w:lang w:eastAsia="fr-FR"/>
        </w:rPr>
        <w:tab/>
      </w:r>
      <w:r w:rsidRPr="002004F2">
        <w:rPr>
          <w:rFonts w:asciiTheme="majorHAnsi" w:cs="Times New Roman" w:eastAsia="Times New Roman" w:hAnsiTheme="majorHAnsi"/>
          <w:sz w:val="24"/>
          <w:szCs w:val="24"/>
          <w:lang w:eastAsia="fr-FR"/>
        </w:rPr>
        <w:tab/>
      </w:r>
    </w:p>
    <w:p w:rsidP="00C61277" w:rsidR="00243690" w:rsidRDefault="00243690" w:rsidRPr="002004F2">
      <w:pPr>
        <w:spacing w:after="0" w:line="240" w:lineRule="auto"/>
        <w:rPr>
          <w:rFonts w:asciiTheme="majorHAnsi" w:cs="Times New Roman" w:eastAsia="Times New Roman" w:hAnsiTheme="majorHAnsi"/>
          <w:sz w:val="24"/>
          <w:szCs w:val="24"/>
          <w:lang w:eastAsia="fr-FR"/>
        </w:rPr>
      </w:pPr>
    </w:p>
    <w:p w:rsidP="00C61277" w:rsidR="00243690" w:rsidRDefault="00243690" w:rsidRPr="002004F2">
      <w:pPr>
        <w:spacing w:after="0" w:line="240" w:lineRule="auto"/>
        <w:rPr>
          <w:rFonts w:asciiTheme="majorHAnsi" w:cs="Times New Roman" w:eastAsia="Times New Roman" w:hAnsiTheme="majorHAnsi"/>
          <w:sz w:val="24"/>
          <w:szCs w:val="24"/>
          <w:lang w:eastAsia="fr-FR"/>
        </w:rPr>
      </w:pPr>
    </w:p>
    <w:p w:rsidP="00C61277" w:rsidR="00243690" w:rsidRDefault="00243690" w:rsidRPr="002004F2">
      <w:pPr>
        <w:spacing w:after="0" w:line="240" w:lineRule="auto"/>
        <w:rPr>
          <w:rFonts w:asciiTheme="majorHAnsi" w:cs="Times New Roman" w:eastAsia="Times New Roman" w:hAnsiTheme="majorHAnsi"/>
          <w:sz w:val="24"/>
          <w:szCs w:val="24"/>
          <w:lang w:eastAsia="fr-FR"/>
        </w:rPr>
      </w:pPr>
    </w:p>
    <w:p w:rsidP="00C61277" w:rsidR="00243690" w:rsidRDefault="00243690" w:rsidRPr="002004F2">
      <w:pPr>
        <w:spacing w:after="0" w:line="240" w:lineRule="auto"/>
        <w:rPr>
          <w:rFonts w:asciiTheme="majorHAnsi" w:cs="Times New Roman" w:eastAsia="Times New Roman" w:hAnsiTheme="majorHAnsi"/>
          <w:sz w:val="24"/>
          <w:szCs w:val="24"/>
          <w:lang w:eastAsia="fr-FR"/>
        </w:rPr>
      </w:pPr>
    </w:p>
    <w:p w:rsidP="00C61277" w:rsidR="007A5A69" w:rsidRDefault="007A5A69" w:rsidRPr="002004F2">
      <w:pPr>
        <w:spacing w:after="0" w:line="240" w:lineRule="auto"/>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7A5A69" w:rsidRDefault="007A5A69" w:rsidRPr="002004F2">
      <w:pPr>
        <w:rPr>
          <w:rFonts w:asciiTheme="majorHAnsi" w:cs="Times New Roman" w:eastAsia="Times New Roman" w:hAnsiTheme="majorHAnsi"/>
          <w:sz w:val="24"/>
          <w:szCs w:val="24"/>
          <w:lang w:eastAsia="fr-FR"/>
        </w:rPr>
      </w:pPr>
    </w:p>
    <w:p w:rsidP="007A5A69" w:rsidR="00243690" w:rsidRDefault="00243690" w:rsidRPr="002004F2">
      <w:pPr>
        <w:rPr>
          <w:rFonts w:asciiTheme="majorHAnsi" w:cs="Times New Roman" w:eastAsia="Times New Roman" w:hAnsiTheme="majorHAnsi"/>
          <w:sz w:val="24"/>
          <w:szCs w:val="24"/>
          <w:lang w:eastAsia="fr-FR"/>
        </w:rPr>
      </w:pPr>
    </w:p>
    <w:sectPr w:rsidR="00243690" w:rsidRPr="002004F2" w:rsidSect="006678FB">
      <w:footerReference r:id="rId11" w:type="default"/>
      <w:pgSz w:code="9" w:h="16839" w:w="11907"/>
      <w:pgMar w:bottom="851" w:footer="720" w:gutter="0" w:header="720" w:left="1701" w:right="1134" w:top="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4AA" w:rsidRDefault="009944AA" w:rsidP="007A5A69">
      <w:pPr>
        <w:spacing w:after="0" w:line="240" w:lineRule="auto"/>
      </w:pPr>
      <w:r>
        <w:separator/>
      </w:r>
    </w:p>
  </w:endnote>
  <w:endnote w:type="continuationSeparator" w:id="0">
    <w:p w:rsidR="009944AA" w:rsidRDefault="009944AA" w:rsidP="007A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alinga">
    <w:altName w:val="Bahnschrift Light"/>
    <w:charset w:val="00"/>
    <w:family w:val="swiss"/>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962016316"/>
      <w:docPartObj>
        <w:docPartGallery w:val="Page Numbers (Bottom of Page)"/>
        <w:docPartUnique/>
      </w:docPartObj>
    </w:sdtPr>
    <w:sdtEndPr/>
    <w:sdtContent>
      <w:p w:rsidR="00B81D2A" w:rsidRDefault="00B81D2A">
        <w:pPr>
          <w:pStyle w:val="Pieddepage"/>
          <w:jc w:val="right"/>
        </w:pPr>
        <w:r>
          <w:fldChar w:fldCharType="begin"/>
        </w:r>
        <w:r>
          <w:instrText>PAGE   \* MERGEFORMAT</w:instrText>
        </w:r>
        <w:r>
          <w:fldChar w:fldCharType="separate"/>
        </w:r>
        <w:r w:rsidR="00B80E69">
          <w:rPr>
            <w:noProof/>
          </w:rPr>
          <w:t>4</w:t>
        </w:r>
        <w:r>
          <w:fldChar w:fldCharType="end"/>
        </w:r>
      </w:p>
    </w:sdtContent>
  </w:sdt>
  <w:p w:rsidP="007A5A69" w:rsidR="007A5A69" w:rsidRDefault="007A5A69">
    <w:pPr>
      <w:spacing w:after="0" w:line="240" w:lineRule="auto"/>
      <w:ind w:hanging="851"/>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7A5A69" w:rsidR="009944AA" w:rsidRDefault="009944AA">
      <w:pPr>
        <w:spacing w:after="0" w:line="240" w:lineRule="auto"/>
      </w:pPr>
      <w:r>
        <w:separator/>
      </w:r>
    </w:p>
  </w:footnote>
  <w:footnote w:id="0" w:type="continuationSeparator">
    <w:p w:rsidP="007A5A69" w:rsidR="009944AA" w:rsidRDefault="009944AA">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9pt;height:9pt" type="#_x0000_t75">
        <v:imagedata o:title="BD15059_" r:id="rId1"/>
      </v:shape>
    </w:pict>
  </w:numPicBullet>
  <w:abstractNum w:abstractNumId="0">
    <w:nsid w:val="04B3750B"/>
    <w:multiLevelType w:val="hybridMultilevel"/>
    <w:tmpl w:val="B132606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F446162"/>
    <w:multiLevelType w:val="hybridMultilevel"/>
    <w:tmpl w:val="52F4C208"/>
    <w:lvl w:ilvl="0" w:tplc="18DC0C3E">
      <w:start w:val="1"/>
      <w:numFmt w:val="bullet"/>
      <w:lvlText w:val=""/>
      <w:lvlPicBulletId w:val="0"/>
      <w:lvlJc w:val="left"/>
      <w:pPr>
        <w:ind w:hanging="360" w:left="1440"/>
      </w:pPr>
      <w:rPr>
        <w:rFonts w:ascii="Symbol" w:hAnsi="Symbol" w:hint="default"/>
        <w:color w:val="auto"/>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2">
    <w:nsid w:val="1DAB6161"/>
    <w:multiLevelType w:val="hybridMultilevel"/>
    <w:tmpl w:val="194616D4"/>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3">
    <w:nsid w:val="26460FA2"/>
    <w:multiLevelType w:val="hybridMultilevel"/>
    <w:tmpl w:val="DE40FF2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27C27781"/>
    <w:multiLevelType w:val="hybridMultilevel"/>
    <w:tmpl w:val="EC76F4A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2AD85BD3"/>
    <w:multiLevelType w:val="hybridMultilevel"/>
    <w:tmpl w:val="DF56A2D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2D7C1F77"/>
    <w:multiLevelType w:val="hybridMultilevel"/>
    <w:tmpl w:val="7046CE8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3D3C5DDB"/>
    <w:multiLevelType w:val="hybridMultilevel"/>
    <w:tmpl w:val="DEC028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43A97F2D"/>
    <w:multiLevelType w:val="hybridMultilevel"/>
    <w:tmpl w:val="8132E28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49981628"/>
    <w:multiLevelType w:val="hybridMultilevel"/>
    <w:tmpl w:val="8904C5C8"/>
    <w:lvl w:ilvl="0" w:tplc="73863F0E">
      <w:numFmt w:val="bullet"/>
      <w:lvlText w:val="-"/>
      <w:lvlJc w:val="left"/>
      <w:pPr>
        <w:ind w:hanging="360" w:left="720"/>
      </w:pPr>
      <w:rPr>
        <w:rFonts w:ascii="Calibri" w:cs="Arial"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51503BE1"/>
    <w:multiLevelType w:val="hybridMultilevel"/>
    <w:tmpl w:val="A8EE60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59CA6E74"/>
    <w:multiLevelType w:val="hybridMultilevel"/>
    <w:tmpl w:val="2C32FBAA"/>
    <w:lvl w:ilvl="0" w:tplc="FFFFFFFF">
      <w:start w:val="1"/>
      <w:numFmt w:val="bullet"/>
      <w:lvlText w:val=""/>
      <w:lvlJc w:val="left"/>
      <w:pPr>
        <w:tabs>
          <w:tab w:pos="2925" w:val="num"/>
        </w:tabs>
        <w:ind w:hanging="360" w:left="2925"/>
      </w:pPr>
      <w:rPr>
        <w:rFonts w:ascii="Symbol" w:hAnsi="Symbol" w:hint="default"/>
      </w:rPr>
    </w:lvl>
    <w:lvl w:ilvl="1" w:tplc="54581184">
      <w:numFmt w:val="bullet"/>
      <w:lvlText w:val="-"/>
      <w:lvlJc w:val="left"/>
      <w:pPr>
        <w:tabs>
          <w:tab w:pos="3645" w:val="num"/>
        </w:tabs>
        <w:ind w:hanging="360" w:left="3645"/>
      </w:pPr>
      <w:rPr>
        <w:rFonts w:ascii="Times New Roman" w:cs="Times New Roman" w:eastAsia="Times New Roman" w:hAnsi="Times New Roman" w:hint="default"/>
      </w:rPr>
    </w:lvl>
    <w:lvl w:ilvl="2" w:tentative="1" w:tplc="FFFFFFFF">
      <w:start w:val="1"/>
      <w:numFmt w:val="bullet"/>
      <w:lvlText w:val=""/>
      <w:lvlJc w:val="left"/>
      <w:pPr>
        <w:tabs>
          <w:tab w:pos="4365" w:val="num"/>
        </w:tabs>
        <w:ind w:hanging="360" w:left="4365"/>
      </w:pPr>
      <w:rPr>
        <w:rFonts w:ascii="Wingdings" w:hAnsi="Wingdings" w:hint="default"/>
      </w:rPr>
    </w:lvl>
    <w:lvl w:ilvl="3" w:tentative="1" w:tplc="FFFFFFFF">
      <w:start w:val="1"/>
      <w:numFmt w:val="bullet"/>
      <w:lvlText w:val=""/>
      <w:lvlJc w:val="left"/>
      <w:pPr>
        <w:tabs>
          <w:tab w:pos="5085" w:val="num"/>
        </w:tabs>
        <w:ind w:hanging="360" w:left="5085"/>
      </w:pPr>
      <w:rPr>
        <w:rFonts w:ascii="Symbol" w:hAnsi="Symbol" w:hint="default"/>
      </w:rPr>
    </w:lvl>
    <w:lvl w:ilvl="4" w:tentative="1" w:tplc="FFFFFFFF">
      <w:start w:val="1"/>
      <w:numFmt w:val="bullet"/>
      <w:lvlText w:val="o"/>
      <w:lvlJc w:val="left"/>
      <w:pPr>
        <w:tabs>
          <w:tab w:pos="5805" w:val="num"/>
        </w:tabs>
        <w:ind w:hanging="360" w:left="5805"/>
      </w:pPr>
      <w:rPr>
        <w:rFonts w:ascii="Courier New" w:hAnsi="Courier New" w:hint="default"/>
      </w:rPr>
    </w:lvl>
    <w:lvl w:ilvl="5" w:tentative="1" w:tplc="FFFFFFFF">
      <w:start w:val="1"/>
      <w:numFmt w:val="bullet"/>
      <w:lvlText w:val=""/>
      <w:lvlJc w:val="left"/>
      <w:pPr>
        <w:tabs>
          <w:tab w:pos="6525" w:val="num"/>
        </w:tabs>
        <w:ind w:hanging="360" w:left="6525"/>
      </w:pPr>
      <w:rPr>
        <w:rFonts w:ascii="Wingdings" w:hAnsi="Wingdings" w:hint="default"/>
      </w:rPr>
    </w:lvl>
    <w:lvl w:ilvl="6" w:tentative="1" w:tplc="FFFFFFFF">
      <w:start w:val="1"/>
      <w:numFmt w:val="bullet"/>
      <w:lvlText w:val=""/>
      <w:lvlJc w:val="left"/>
      <w:pPr>
        <w:tabs>
          <w:tab w:pos="7245" w:val="num"/>
        </w:tabs>
        <w:ind w:hanging="360" w:left="7245"/>
      </w:pPr>
      <w:rPr>
        <w:rFonts w:ascii="Symbol" w:hAnsi="Symbol" w:hint="default"/>
      </w:rPr>
    </w:lvl>
    <w:lvl w:ilvl="7" w:tentative="1" w:tplc="FFFFFFFF">
      <w:start w:val="1"/>
      <w:numFmt w:val="bullet"/>
      <w:lvlText w:val="o"/>
      <w:lvlJc w:val="left"/>
      <w:pPr>
        <w:tabs>
          <w:tab w:pos="7965" w:val="num"/>
        </w:tabs>
        <w:ind w:hanging="360" w:left="7965"/>
      </w:pPr>
      <w:rPr>
        <w:rFonts w:ascii="Courier New" w:hAnsi="Courier New" w:hint="default"/>
      </w:rPr>
    </w:lvl>
    <w:lvl w:ilvl="8" w:tentative="1" w:tplc="FFFFFFFF">
      <w:start w:val="1"/>
      <w:numFmt w:val="bullet"/>
      <w:lvlText w:val=""/>
      <w:lvlJc w:val="left"/>
      <w:pPr>
        <w:tabs>
          <w:tab w:pos="8685" w:val="num"/>
        </w:tabs>
        <w:ind w:hanging="360" w:left="8685"/>
      </w:pPr>
      <w:rPr>
        <w:rFonts w:ascii="Wingdings" w:hAnsi="Wingdings" w:hint="default"/>
      </w:rPr>
    </w:lvl>
  </w:abstractNum>
  <w:abstractNum w:abstractNumId="12">
    <w:nsid w:val="5E1D4AF7"/>
    <w:multiLevelType w:val="hybridMultilevel"/>
    <w:tmpl w:val="388CBE3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652F0A2D"/>
    <w:multiLevelType w:val="hybridMultilevel"/>
    <w:tmpl w:val="2F88FB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6BA30DD9"/>
    <w:multiLevelType w:val="hybridMultilevel"/>
    <w:tmpl w:val="8A7EAF3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5">
    <w:nsid w:val="6EAE4E2A"/>
    <w:multiLevelType w:val="hybridMultilevel"/>
    <w:tmpl w:val="5E8A2822"/>
    <w:lvl w:ilvl="0" w:tplc="4BCC2DAC">
      <w:numFmt w:val="bullet"/>
      <w:lvlText w:val="-"/>
      <w:lvlJc w:val="left"/>
      <w:pPr>
        <w:tabs>
          <w:tab w:pos="0" w:val="num"/>
        </w:tabs>
        <w:ind w:hanging="357" w:left="357"/>
      </w:pPr>
      <w:rPr>
        <w:rFonts w:ascii="Arial" w:cs="Times New Roman" w:eastAsia="MS Mincho" w:hAnsi="Aria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4BCC2DAC">
      <w:numFmt w:val="bullet"/>
      <w:lvlText w:val="-"/>
      <w:lvlJc w:val="left"/>
      <w:pPr>
        <w:tabs>
          <w:tab w:pos="1800" w:val="num"/>
        </w:tabs>
        <w:ind w:hanging="357" w:left="2157"/>
      </w:pPr>
      <w:rPr>
        <w:rFonts w:ascii="Arial" w:cs="Times New Roman" w:eastAsia="MS Mincho" w:hAnsi="Arial" w:hint="default"/>
      </w:rPr>
    </w:lvl>
    <w:lvl w:ilvl="3" w:tplc="04090001">
      <w:start w:val="1"/>
      <w:numFmt w:val="bullet"/>
      <w:lvlText w:val=""/>
      <w:lvlJc w:val="left"/>
      <w:pPr>
        <w:tabs>
          <w:tab w:pos="2880" w:val="num"/>
        </w:tabs>
        <w:ind w:hanging="360" w:left="2880"/>
      </w:pPr>
      <w:rPr>
        <w:rFonts w:ascii="Symbol" w:hAnsi="Symbol" w:hint="default"/>
      </w:rPr>
    </w:lvl>
    <w:lvl w:ilvl="4" w:tplc="04090003">
      <w:start w:val="1"/>
      <w:numFmt w:val="bullet"/>
      <w:lvlText w:val="o"/>
      <w:lvlJc w:val="left"/>
      <w:pPr>
        <w:tabs>
          <w:tab w:pos="3600" w:val="num"/>
        </w:tabs>
        <w:ind w:hanging="360" w:left="3600"/>
      </w:pPr>
      <w:rPr>
        <w:rFonts w:ascii="Courier New" w:cs="Courier New" w:hAnsi="Courier New" w:hint="default"/>
      </w:rPr>
    </w:lvl>
    <w:lvl w:ilvl="5" w:tplc="04090005">
      <w:start w:val="1"/>
      <w:numFmt w:val="bullet"/>
      <w:lvlText w:val=""/>
      <w:lvlJc w:val="left"/>
      <w:pPr>
        <w:tabs>
          <w:tab w:pos="4320" w:val="num"/>
        </w:tabs>
        <w:ind w:hanging="360" w:left="4320"/>
      </w:pPr>
      <w:rPr>
        <w:rFonts w:ascii="Wingdings" w:hAnsi="Wingdings" w:hint="default"/>
      </w:rPr>
    </w:lvl>
    <w:lvl w:ilvl="6" w:tplc="04090001">
      <w:start w:val="1"/>
      <w:numFmt w:val="bullet"/>
      <w:lvlText w:val=""/>
      <w:lvlJc w:val="left"/>
      <w:pPr>
        <w:tabs>
          <w:tab w:pos="5040" w:val="num"/>
        </w:tabs>
        <w:ind w:hanging="360" w:left="5040"/>
      </w:pPr>
      <w:rPr>
        <w:rFonts w:ascii="Symbol" w:hAnsi="Symbol" w:hint="default"/>
      </w:rPr>
    </w:lvl>
    <w:lvl w:ilvl="7" w:tplc="04090003">
      <w:start w:val="1"/>
      <w:numFmt w:val="bullet"/>
      <w:lvlText w:val="o"/>
      <w:lvlJc w:val="left"/>
      <w:pPr>
        <w:tabs>
          <w:tab w:pos="5760" w:val="num"/>
        </w:tabs>
        <w:ind w:hanging="360" w:left="5760"/>
      </w:pPr>
      <w:rPr>
        <w:rFonts w:ascii="Courier New" w:cs="Courier New" w:hAnsi="Courier New" w:hint="default"/>
      </w:rPr>
    </w:lvl>
    <w:lvl w:ilvl="8" w:tplc="04090005">
      <w:start w:val="1"/>
      <w:numFmt w:val="bullet"/>
      <w:lvlText w:val=""/>
      <w:lvlJc w:val="left"/>
      <w:pPr>
        <w:tabs>
          <w:tab w:pos="6480" w:val="num"/>
        </w:tabs>
        <w:ind w:hanging="360" w:left="6480"/>
      </w:pPr>
      <w:rPr>
        <w:rFonts w:ascii="Wingdings" w:hAnsi="Wingdings" w:hint="default"/>
      </w:rPr>
    </w:lvl>
  </w:abstractNum>
  <w:abstractNum w:abstractNumId="16">
    <w:nsid w:val="710B0876"/>
    <w:multiLevelType w:val="hybridMultilevel"/>
    <w:tmpl w:val="A7F04EF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775E1FFA"/>
    <w:multiLevelType w:val="hybridMultilevel"/>
    <w:tmpl w:val="E0F4A4C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1"/>
  </w:num>
  <w:num w:numId="2">
    <w:abstractNumId w:val="0"/>
  </w:num>
  <w:num w:numId="3">
    <w:abstractNumId w:val="1"/>
  </w:num>
  <w:num w:numId="4">
    <w:abstractNumId w:val="15"/>
  </w:num>
  <w:num w:numId="5">
    <w:abstractNumId w:val="9"/>
  </w:num>
  <w:num w:numId="6">
    <w:abstractNumId w:val="12"/>
  </w:num>
  <w:num w:numId="7">
    <w:abstractNumId w:val="7"/>
  </w:num>
  <w:num w:numId="8">
    <w:abstractNumId w:val="17"/>
  </w:num>
  <w:num w:numId="9">
    <w:abstractNumId w:val="14"/>
  </w:num>
  <w:num w:numId="10">
    <w:abstractNumId w:val="10"/>
  </w:num>
  <w:num w:numId="11">
    <w:abstractNumId w:val="3"/>
  </w:num>
  <w:num w:numId="12">
    <w:abstractNumId w:val="13"/>
  </w:num>
  <w:num w:numId="13">
    <w:abstractNumId w:val="4"/>
  </w:num>
  <w:num w:numId="14">
    <w:abstractNumId w:val="16"/>
  </w:num>
  <w:num w:numId="15">
    <w:abstractNumId w:val="5"/>
  </w:num>
  <w:num w:numId="16">
    <w:abstractNumId w:val="6"/>
  </w:num>
  <w:num w:numId="17">
    <w:abstractNumId w:val="8"/>
  </w:num>
  <w:num w:numId="18">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B9"/>
    <w:rsid w:val="000133CB"/>
    <w:rsid w:val="0003115C"/>
    <w:rsid w:val="00035A27"/>
    <w:rsid w:val="0007119F"/>
    <w:rsid w:val="000A58F7"/>
    <w:rsid w:val="000B2605"/>
    <w:rsid w:val="000D2751"/>
    <w:rsid w:val="000E614A"/>
    <w:rsid w:val="000E78F6"/>
    <w:rsid w:val="001059FA"/>
    <w:rsid w:val="00125E55"/>
    <w:rsid w:val="00167234"/>
    <w:rsid w:val="00185E4D"/>
    <w:rsid w:val="001B2D39"/>
    <w:rsid w:val="002004F2"/>
    <w:rsid w:val="0020473D"/>
    <w:rsid w:val="00223B9C"/>
    <w:rsid w:val="002421DB"/>
    <w:rsid w:val="00242B87"/>
    <w:rsid w:val="00243690"/>
    <w:rsid w:val="00247E2F"/>
    <w:rsid w:val="00257B4C"/>
    <w:rsid w:val="00274B57"/>
    <w:rsid w:val="0029623C"/>
    <w:rsid w:val="002B5B49"/>
    <w:rsid w:val="002D048A"/>
    <w:rsid w:val="0031700A"/>
    <w:rsid w:val="003258A9"/>
    <w:rsid w:val="003361E5"/>
    <w:rsid w:val="00376DA5"/>
    <w:rsid w:val="00384C37"/>
    <w:rsid w:val="0039087D"/>
    <w:rsid w:val="00390B2F"/>
    <w:rsid w:val="00394870"/>
    <w:rsid w:val="003E35AD"/>
    <w:rsid w:val="003E4DF4"/>
    <w:rsid w:val="003F51B2"/>
    <w:rsid w:val="00410DA9"/>
    <w:rsid w:val="004150E2"/>
    <w:rsid w:val="004250AF"/>
    <w:rsid w:val="00440319"/>
    <w:rsid w:val="004522BC"/>
    <w:rsid w:val="00457792"/>
    <w:rsid w:val="00464F26"/>
    <w:rsid w:val="0046592E"/>
    <w:rsid w:val="0048364A"/>
    <w:rsid w:val="00484C90"/>
    <w:rsid w:val="004A4293"/>
    <w:rsid w:val="004C1F23"/>
    <w:rsid w:val="004D482F"/>
    <w:rsid w:val="004E30BA"/>
    <w:rsid w:val="00504F76"/>
    <w:rsid w:val="005051BC"/>
    <w:rsid w:val="005102A1"/>
    <w:rsid w:val="005301E2"/>
    <w:rsid w:val="005348C7"/>
    <w:rsid w:val="00534CCC"/>
    <w:rsid w:val="00550B80"/>
    <w:rsid w:val="00565293"/>
    <w:rsid w:val="00594CFA"/>
    <w:rsid w:val="005A6846"/>
    <w:rsid w:val="00624055"/>
    <w:rsid w:val="006250C3"/>
    <w:rsid w:val="006525D9"/>
    <w:rsid w:val="00652A24"/>
    <w:rsid w:val="00662E90"/>
    <w:rsid w:val="006678FB"/>
    <w:rsid w:val="00697C5F"/>
    <w:rsid w:val="00701C26"/>
    <w:rsid w:val="007027D4"/>
    <w:rsid w:val="007042B9"/>
    <w:rsid w:val="0073198F"/>
    <w:rsid w:val="007543E5"/>
    <w:rsid w:val="0076054F"/>
    <w:rsid w:val="00763C91"/>
    <w:rsid w:val="007A241F"/>
    <w:rsid w:val="007A5A69"/>
    <w:rsid w:val="007C4B23"/>
    <w:rsid w:val="0081662A"/>
    <w:rsid w:val="0087669E"/>
    <w:rsid w:val="00887979"/>
    <w:rsid w:val="008954B5"/>
    <w:rsid w:val="00934CE1"/>
    <w:rsid w:val="009357EB"/>
    <w:rsid w:val="00946294"/>
    <w:rsid w:val="009549F0"/>
    <w:rsid w:val="00992A08"/>
    <w:rsid w:val="009944AA"/>
    <w:rsid w:val="009C4453"/>
    <w:rsid w:val="009E1262"/>
    <w:rsid w:val="00A5554A"/>
    <w:rsid w:val="00A5791C"/>
    <w:rsid w:val="00A81E8B"/>
    <w:rsid w:val="00A92BDE"/>
    <w:rsid w:val="00AB1747"/>
    <w:rsid w:val="00AC0811"/>
    <w:rsid w:val="00AC0CAE"/>
    <w:rsid w:val="00AC3830"/>
    <w:rsid w:val="00AD7601"/>
    <w:rsid w:val="00B42C69"/>
    <w:rsid w:val="00B741FE"/>
    <w:rsid w:val="00B770C2"/>
    <w:rsid w:val="00B80E69"/>
    <w:rsid w:val="00B81D2A"/>
    <w:rsid w:val="00BC3888"/>
    <w:rsid w:val="00BD56AE"/>
    <w:rsid w:val="00BE3C22"/>
    <w:rsid w:val="00BF1C64"/>
    <w:rsid w:val="00BF1F81"/>
    <w:rsid w:val="00C02CFB"/>
    <w:rsid w:val="00C1785E"/>
    <w:rsid w:val="00C21BD7"/>
    <w:rsid w:val="00C22F49"/>
    <w:rsid w:val="00C37083"/>
    <w:rsid w:val="00C61277"/>
    <w:rsid w:val="00C74B76"/>
    <w:rsid w:val="00CD5F94"/>
    <w:rsid w:val="00D012E7"/>
    <w:rsid w:val="00D048FB"/>
    <w:rsid w:val="00D14400"/>
    <w:rsid w:val="00D24985"/>
    <w:rsid w:val="00D3227C"/>
    <w:rsid w:val="00D33E1D"/>
    <w:rsid w:val="00D36FF3"/>
    <w:rsid w:val="00D709D7"/>
    <w:rsid w:val="00D96BD7"/>
    <w:rsid w:val="00DB2C71"/>
    <w:rsid w:val="00DC787E"/>
    <w:rsid w:val="00DF413C"/>
    <w:rsid w:val="00E32CB9"/>
    <w:rsid w:val="00E42423"/>
    <w:rsid w:val="00E63703"/>
    <w:rsid w:val="00E66873"/>
    <w:rsid w:val="00EC659A"/>
    <w:rsid w:val="00EF2697"/>
    <w:rsid w:val="00F21103"/>
    <w:rsid w:val="00F420A4"/>
    <w:rsid w:val="00F454CC"/>
    <w:rsid w:val="00F47BAD"/>
    <w:rsid w:val="00F71B2A"/>
    <w:rsid w:val="00F72FF2"/>
    <w:rsid w:val="00FA656E"/>
    <w:rsid w:val="00FB0ADE"/>
    <w:rsid w:val="00FE0579"/>
    <w:rsid w:val="00FF12B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7" v:ext="edit"/>
    <o:shapelayout v:ext="edit">
      <o:idmap data="1" v:ext="edit"/>
    </o:shapelayout>
  </w:shapeDefaults>
  <w:decimalSymbol w:val=","/>
  <w:listSeparator w:val=";"/>
  <w14:docId w14:val="6920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6678FB"/>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7042B9"/>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7042B9"/>
    <w:rPr>
      <w:rFonts w:ascii="Tahoma" w:cs="Tahoma" w:hAnsi="Tahoma"/>
      <w:sz w:val="16"/>
      <w:szCs w:val="16"/>
    </w:rPr>
  </w:style>
  <w:style w:styleId="Lienhypertexte" w:type="character">
    <w:name w:val="Hyperlink"/>
    <w:uiPriority w:val="99"/>
    <w:unhideWhenUsed/>
    <w:rsid w:val="00BF1F81"/>
    <w:rPr>
      <w:color w:val="0000FF"/>
      <w:u w:val="single"/>
    </w:rPr>
  </w:style>
  <w:style w:styleId="Retraitcorpsdetexte2" w:type="paragraph">
    <w:name w:val="Body Text Indent 2"/>
    <w:basedOn w:val="Normal"/>
    <w:link w:val="Retraitcorpsdetexte2Car"/>
    <w:uiPriority w:val="99"/>
    <w:semiHidden/>
    <w:unhideWhenUsed/>
    <w:rsid w:val="0046592E"/>
    <w:pPr>
      <w:spacing w:after="120" w:line="480" w:lineRule="auto"/>
      <w:ind w:left="283"/>
    </w:pPr>
    <w:rPr>
      <w:rFonts w:ascii="Times New Roman" w:cs="Times New Roman" w:eastAsia="Times New Roman" w:hAnsi="Times New Roman"/>
      <w:sz w:val="24"/>
      <w:szCs w:val="24"/>
      <w:lang w:eastAsia="fr-FR"/>
    </w:rPr>
  </w:style>
  <w:style w:customStyle="1" w:styleId="Retraitcorpsdetexte2Car" w:type="character">
    <w:name w:val="Retrait corps de texte 2 Car"/>
    <w:basedOn w:val="Policepardfaut"/>
    <w:link w:val="Retraitcorpsdetexte2"/>
    <w:uiPriority w:val="99"/>
    <w:semiHidden/>
    <w:rsid w:val="0046592E"/>
    <w:rPr>
      <w:rFonts w:ascii="Times New Roman" w:cs="Times New Roman" w:eastAsia="Times New Roman" w:hAnsi="Times New Roman"/>
      <w:sz w:val="24"/>
      <w:szCs w:val="24"/>
      <w:lang w:eastAsia="fr-FR"/>
    </w:rPr>
  </w:style>
  <w:style w:styleId="Retraitcorpsdetexte" w:type="paragraph">
    <w:name w:val="Body Text Indent"/>
    <w:basedOn w:val="Normal"/>
    <w:link w:val="RetraitcorpsdetexteCar"/>
    <w:uiPriority w:val="99"/>
    <w:unhideWhenUsed/>
    <w:rsid w:val="0046592E"/>
    <w:pPr>
      <w:spacing w:after="120"/>
      <w:ind w:left="283"/>
    </w:pPr>
  </w:style>
  <w:style w:customStyle="1" w:styleId="RetraitcorpsdetexteCar" w:type="character">
    <w:name w:val="Retrait corps de texte Car"/>
    <w:basedOn w:val="Policepardfaut"/>
    <w:link w:val="Retraitcorpsdetexte"/>
    <w:uiPriority w:val="99"/>
    <w:rsid w:val="0046592E"/>
  </w:style>
  <w:style w:styleId="En-tte" w:type="paragraph">
    <w:name w:val="header"/>
    <w:basedOn w:val="Normal"/>
    <w:link w:val="En-tteCar"/>
    <w:uiPriority w:val="99"/>
    <w:unhideWhenUsed/>
    <w:rsid w:val="007A5A69"/>
    <w:pPr>
      <w:tabs>
        <w:tab w:pos="4536" w:val="center"/>
        <w:tab w:pos="9072" w:val="right"/>
      </w:tabs>
      <w:spacing w:after="0" w:line="240" w:lineRule="auto"/>
    </w:pPr>
  </w:style>
  <w:style w:customStyle="1" w:styleId="En-tteCar" w:type="character">
    <w:name w:val="En-tête Car"/>
    <w:basedOn w:val="Policepardfaut"/>
    <w:link w:val="En-tte"/>
    <w:uiPriority w:val="99"/>
    <w:rsid w:val="007A5A69"/>
  </w:style>
  <w:style w:styleId="Pieddepage" w:type="paragraph">
    <w:name w:val="footer"/>
    <w:basedOn w:val="Normal"/>
    <w:link w:val="PieddepageCar"/>
    <w:uiPriority w:val="99"/>
    <w:unhideWhenUsed/>
    <w:rsid w:val="007A5A6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7A5A69"/>
  </w:style>
  <w:style w:styleId="Paragraphedeliste" w:type="paragraph">
    <w:name w:val="List Paragraph"/>
    <w:basedOn w:val="Normal"/>
    <w:uiPriority w:val="34"/>
    <w:qFormat/>
    <w:rsid w:val="00200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8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2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42B9"/>
    <w:rPr>
      <w:rFonts w:ascii="Tahoma" w:hAnsi="Tahoma" w:cs="Tahoma"/>
      <w:sz w:val="16"/>
      <w:szCs w:val="16"/>
    </w:rPr>
  </w:style>
  <w:style w:type="character" w:styleId="Lienhypertexte">
    <w:name w:val="Hyperlink"/>
    <w:uiPriority w:val="99"/>
    <w:unhideWhenUsed/>
    <w:rsid w:val="00BF1F81"/>
    <w:rPr>
      <w:color w:val="0000FF"/>
      <w:u w:val="single"/>
    </w:rPr>
  </w:style>
  <w:style w:type="paragraph" w:styleId="Retraitcorpsdetexte2">
    <w:name w:val="Body Text Indent 2"/>
    <w:basedOn w:val="Normal"/>
    <w:link w:val="Retraitcorpsdetexte2Car"/>
    <w:uiPriority w:val="99"/>
    <w:semiHidden/>
    <w:unhideWhenUsed/>
    <w:rsid w:val="0046592E"/>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semiHidden/>
    <w:rsid w:val="0046592E"/>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unhideWhenUsed/>
    <w:rsid w:val="0046592E"/>
    <w:pPr>
      <w:spacing w:after="120"/>
      <w:ind w:left="283"/>
    </w:pPr>
  </w:style>
  <w:style w:type="character" w:customStyle="1" w:styleId="RetraitcorpsdetexteCar">
    <w:name w:val="Retrait corps de texte Car"/>
    <w:basedOn w:val="Policepardfaut"/>
    <w:link w:val="Retraitcorpsdetexte"/>
    <w:uiPriority w:val="99"/>
    <w:rsid w:val="0046592E"/>
  </w:style>
  <w:style w:type="paragraph" w:styleId="En-tte">
    <w:name w:val="header"/>
    <w:basedOn w:val="Normal"/>
    <w:link w:val="En-tteCar"/>
    <w:uiPriority w:val="99"/>
    <w:unhideWhenUsed/>
    <w:rsid w:val="007A5A69"/>
    <w:pPr>
      <w:tabs>
        <w:tab w:val="center" w:pos="4536"/>
        <w:tab w:val="right" w:pos="9072"/>
      </w:tabs>
      <w:spacing w:after="0" w:line="240" w:lineRule="auto"/>
    </w:pPr>
  </w:style>
  <w:style w:type="character" w:customStyle="1" w:styleId="En-tteCar">
    <w:name w:val="En-tête Car"/>
    <w:basedOn w:val="Policepardfaut"/>
    <w:link w:val="En-tte"/>
    <w:uiPriority w:val="99"/>
    <w:rsid w:val="007A5A69"/>
  </w:style>
  <w:style w:type="paragraph" w:styleId="Pieddepage">
    <w:name w:val="footer"/>
    <w:basedOn w:val="Normal"/>
    <w:link w:val="PieddepageCar"/>
    <w:uiPriority w:val="99"/>
    <w:unhideWhenUsed/>
    <w:rsid w:val="007A5A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A69"/>
  </w:style>
  <w:style w:type="paragraph" w:styleId="Paragraphedeliste">
    <w:name w:val="List Paragraph"/>
    <w:basedOn w:val="Normal"/>
    <w:uiPriority w:val="34"/>
    <w:qFormat/>
    <w:rsid w:val="00200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0035">
      <w:bodyDiv w:val="1"/>
      <w:marLeft w:val="0"/>
      <w:marRight w:val="0"/>
      <w:marTop w:val="0"/>
      <w:marBottom w:val="0"/>
      <w:divBdr>
        <w:top w:val="none" w:sz="0" w:space="0" w:color="auto"/>
        <w:left w:val="none" w:sz="0" w:space="0" w:color="auto"/>
        <w:bottom w:val="none" w:sz="0" w:space="0" w:color="auto"/>
        <w:right w:val="none" w:sz="0" w:space="0" w:color="auto"/>
      </w:divBdr>
    </w:div>
    <w:div w:id="420638326">
      <w:bodyDiv w:val="1"/>
      <w:marLeft w:val="0"/>
      <w:marRight w:val="0"/>
      <w:marTop w:val="0"/>
      <w:marBottom w:val="0"/>
      <w:divBdr>
        <w:top w:val="none" w:sz="0" w:space="0" w:color="auto"/>
        <w:left w:val="none" w:sz="0" w:space="0" w:color="auto"/>
        <w:bottom w:val="none" w:sz="0" w:space="0" w:color="auto"/>
        <w:right w:val="none" w:sz="0" w:space="0" w:color="auto"/>
      </w:divBdr>
    </w:div>
    <w:div w:id="712770412">
      <w:bodyDiv w:val="1"/>
      <w:marLeft w:val="0"/>
      <w:marRight w:val="0"/>
      <w:marTop w:val="0"/>
      <w:marBottom w:val="0"/>
      <w:divBdr>
        <w:top w:val="none" w:sz="0" w:space="0" w:color="auto"/>
        <w:left w:val="none" w:sz="0" w:space="0" w:color="auto"/>
        <w:bottom w:val="none" w:sz="0" w:space="0" w:color="auto"/>
        <w:right w:val="none" w:sz="0" w:space="0" w:color="auto"/>
      </w:divBdr>
    </w:div>
    <w:div w:id="13624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jpg" Type="http://schemas.openxmlformats.org/officeDocument/2006/relationships/image"/><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2.emf" Type="http://schemas.openxmlformats.org/officeDocument/2006/relationships/imag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CDC869-278D-4448-937D-84E73219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884</Words>
  <Characters>4862</Characters>
  <Application>Microsoft Office Word</Application>
  <DocSecurity>0</DocSecurity>
  <Lines>40</Lines>
  <Paragraphs>11</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HP Inc.</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2022-02-01T15:41:00Z</dcterms:created>
  <cp:lastPrinted>2019-12-23T14:55:00Z</cp:lastPrinted>
  <dcterms:modified xsi:type="dcterms:W3CDTF">2022-02-01T15:47:00Z</dcterms:modified>
  <cp:revision>3</cp:revision>
</cp:coreProperties>
</file>