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9138B" w:rsidR="007A4C64" w:rsidRDefault="00FE667A" w:rsidRPr="00B706FD">
      <w:pPr>
        <w:tabs>
          <w:tab w:pos="5103" w:val="left"/>
        </w:tabs>
        <w:spacing w:before="94"/>
        <w:ind w:left="119"/>
        <w:rPr>
          <w:rFonts w:ascii="Arial" w:eastAsia="Times New Roman" w:hAnsi="Arial"/>
          <w:sz w:val="20"/>
          <w:szCs w:val="20"/>
          <w:lang w:val="fr-FR"/>
        </w:rPr>
      </w:pPr>
      <w:r>
        <w:rPr>
          <w:noProof/>
          <w:lang w:eastAsia="fr-FR" w:val="fr-FR"/>
        </w:rPr>
        <w:drawing>
          <wp:inline distB="0" distL="0" distR="0" distT="0" wp14:anchorId="4C868C20" wp14:editId="60BA8030">
            <wp:extent cx="1981200" cy="769620"/>
            <wp:effectExtent b="0" l="0" r="0" t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C64" w:rsidRPr="007A4C64">
        <w:rPr>
          <w:rFonts w:ascii="Arial" w:cs="Arial" w:hAnsi="Arial"/>
          <w:lang w:val="fr-FR"/>
        </w:rPr>
        <w:t xml:space="preserve"> </w:t>
      </w:r>
      <w:r w:rsidR="007A4C64">
        <w:rPr>
          <w:rFonts w:ascii="Arial" w:cs="Arial" w:hAnsi="Arial"/>
          <w:lang w:val="fr-FR"/>
        </w:rPr>
        <w:tab/>
      </w:r>
      <w:r w:rsidR="00BE0A74" w:rsidRPr="00B706FD">
        <w:rPr>
          <w:rFonts w:ascii="Arial" w:eastAsia="Times New Roman" w:hAnsi="Arial"/>
          <w:sz w:val="20"/>
          <w:szCs w:val="20"/>
          <w:lang w:val="fr-FR"/>
        </w:rPr>
        <w:t xml:space="preserve">Lacq </w:t>
      </w:r>
      <w:r w:rsidR="007A4C64" w:rsidRPr="00B706FD">
        <w:rPr>
          <w:rFonts w:ascii="Arial" w:eastAsia="Times New Roman" w:hAnsi="Arial"/>
          <w:sz w:val="20"/>
          <w:szCs w:val="20"/>
          <w:lang w:val="fr-FR"/>
        </w:rPr>
        <w:t xml:space="preserve"> le </w:t>
      </w:r>
      <w:r w:rsidR="00932AC0">
        <w:rPr>
          <w:rFonts w:ascii="Arial" w:eastAsia="Times New Roman" w:hAnsi="Arial"/>
          <w:sz w:val="20"/>
          <w:szCs w:val="20"/>
          <w:lang w:val="fr-FR"/>
        </w:rPr>
        <w:t>10</w:t>
      </w:r>
      <w:r w:rsidR="00537050">
        <w:rPr>
          <w:rFonts w:ascii="Arial" w:eastAsia="Times New Roman" w:hAnsi="Arial"/>
          <w:sz w:val="20"/>
          <w:szCs w:val="20"/>
          <w:lang w:val="fr-FR"/>
        </w:rPr>
        <w:t xml:space="preserve"> novembre 2022</w:t>
      </w:r>
    </w:p>
    <w:p w:rsidP="0046223A" w:rsidR="00AD488D" w:rsidRDefault="004512AF" w:rsidRPr="004512AF">
      <w:pPr>
        <w:spacing w:before="77" w:line="278" w:lineRule="auto"/>
        <w:ind w:left="624" w:right="8505"/>
        <w:rPr>
          <w:rFonts w:ascii="Arial" w:cs="Arial" w:eastAsia="Arial" w:hAnsi="Arial"/>
          <w:sz w:val="18"/>
          <w:szCs w:val="18"/>
          <w:lang w:val="fr-FR"/>
        </w:rPr>
      </w:pPr>
      <w:r>
        <w:rPr>
          <w:noProof/>
          <w:lang w:eastAsia="fr-FR" w:val="fr-FR"/>
        </w:rPr>
        <mc:AlternateContent>
          <mc:Choice Requires="wpg">
            <w:drawing>
              <wp:anchor allowOverlap="1" behindDoc="1" distB="0" distL="114300" distR="114300" distT="0" layoutInCell="1" locked="0" relativeHeight="251657728" simplePos="0" wp14:anchorId="2366D48E" wp14:editId="3AF50714">
                <wp:simplePos x="0" y="0"/>
                <wp:positionH relativeFrom="page">
                  <wp:posOffset>433070</wp:posOffset>
                </wp:positionH>
                <wp:positionV relativeFrom="paragraph">
                  <wp:posOffset>-57150</wp:posOffset>
                </wp:positionV>
                <wp:extent cx="6350" cy="440690"/>
                <wp:effectExtent b="3175" l="4445" r="8255" t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40690"/>
                          <a:chOff x="682" y="-90"/>
                          <a:chExt cx="10" cy="694"/>
                        </a:xfrm>
                      </wpg:grpSpPr>
                      <wpg:grpSp>
                        <wpg:cNvPr id="6" name="Group 10"/>
                        <wpg:cNvGrpSpPr>
                          <a:grpSpLocks/>
                        </wpg:cNvGrpSpPr>
                        <wpg:grpSpPr bwMode="auto">
                          <a:xfrm>
                            <a:off x="687" y="-75"/>
                            <a:ext cx="2" cy="654"/>
                            <a:chOff x="687" y="-75"/>
                            <a:chExt cx="2" cy="654"/>
                          </a:xfrm>
                        </wpg:grpSpPr>
                        <wps:wsp>
                          <wps:cNvPr id="7" name="Freeform 11"/>
                          <wps:cNvSpPr>
                            <a:spLocks/>
                          </wps:cNvSpPr>
                          <wps:spPr bwMode="auto">
                            <a:xfrm>
                              <a:off x="687" y="-75"/>
                              <a:ext cx="2" cy="654"/>
                            </a:xfrm>
                            <a:custGeom>
                              <a:avLst/>
                              <a:gdLst>
                                <a:gd fmla="+- 0 580 -75" name="T0"/>
                                <a:gd fmla="*/ 580 h 654" name="T1"/>
                                <a:gd fmla="+- 0 -75 -75" name="T2"/>
                                <a:gd fmla="*/ -75 h 654" name="T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b="b" l="0" r="r" t="0"/>
                              <a:pathLst>
                                <a:path h="654">
                                  <a:moveTo>
                                    <a:pt x="0" y="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4C4F5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687" y="600"/>
                            <a:ext cx="2" cy="2"/>
                            <a:chOff x="687" y="600"/>
                            <a:chExt cx="2" cy="2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687" y="600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b="b" l="0" r="r" t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4C4F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</wpg:grpSp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687" y="-85"/>
                            <a:ext cx="2" cy="2"/>
                            <a:chOff x="687" y="-85"/>
                            <a:chExt cx="2" cy="2"/>
                          </a:xfrm>
                        </wpg:grpSpPr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687" y="-85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b="b" l="0" r="r" t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4C4F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682,-90" coordsize="10,694" id="Group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kBq8TAQAAI0TAAAOAAAAZHJzL2Uyb0RvYy54bWzsWG1v2zYQ/j5g/4HQxw2OJEeWbSFOUfgl GNBtBZr9AFqiXjBJ1Ejacjrsv+94pGTZTrssa4MCSz4opO94vDvePQ/BmzeHqiR7JmTB64XjX3kO YXXMk6LOFs5v95vRzCFS0TqhJa/Zwnlg0nlz+/13N20TsTHPeZkwQcBILaO2WTi5Uk3kujLOWUXl FW9YDcKUi4oqmIrMTQRtwXpVumPPC92Wi6QRPGZSwq8rI3Ru0X6aslj9mqaSKVIuHPBN4Vfgd6u/ 7u0NjTJBm7yIrRv0GV5UtKhh097UiipKdqK4MFUVseCSp+oq5pXL07SIGcYA0fjeWTR3gu8ajCWL 2qzp0wSpPcvTs83Gv+zfC1IkC2fikJpWcES4K5no1LRNFoHGnWg+NO+FiQ+G73j8uwSxey7X88wo k237M0/AHN0pjqk5pKLSJiBocsATeOhPgB0UieHH8HoCpxSDIAi8cG7PJ87hEPWacDZ2CAhHR8na rvTtunAeaM9dGpn90EfrkwkIJ31sNvrwNHqw9pXDD2dTE8oUM02jLgUQoY4/nGAcNBoEf7Yizrvg T9d8MnZoMXmsIvnfquhDThuGxSl1jdg8goumijaCMd22xPdNKlGrKyM5rKGBpG1kJKHU/rF6npi+ PhWQx51Ud4xjCdL9O6nggKFfExiZgXX8HgoprUpAgR9HxCOTmUdG3RllSafkd0o/uKiSk/7Ajkpw LANLYOUxS9edEljSKr0l8L33juadw/Ghth7DiFANsx62V8Plsa3uMelgAZR0dJ/VvbYNg7pmjd1C AH6eI6dwCCDnVq+hUUOV9qwbktwUrp5XfM/uOUrU0bFwguUOuxzlZX2ph/0HWkYGA70TtnW/pfZ0 cKY13xRliV6VNWktluj9JS+LRAtxIrLtshRkT4ERgmWwAcCBRWDsRK0RUq2ozI1eAiMTMCByneAm OaPJ2o4VLUozRpf1PtDONjG6sZEK/px78/VsPQtGwThcjwJvtRq93SyDUbjxp5PV9Wq5XPl/6cP0 gygvkoTV2uuOlvzgaQ1rCdIQSk9MJ9HJYRI2+HeZBPfUDcwRxNL9x+gAXU3DajyV0ZYnD9C8ghue hXsBDHIuPjqkBY5dOPKPHRXMIeVPNcDP3AeUB1LGSTCZjmEihpLtUELrGEwtHOVA2evhUhki3zWi yHLYycdGqPlboJy00A2O/hmv7AQQEEeWqD5DCXBzGRLiTGfonPA04X8pQuwgLfQs7enC0aRo0X1s KvCCD3r9Cz7AFVCRjzPhC7DBvEthzwZzk8UB5EPjfSky6DPxWOb6PJzCxhkVYGv/W7TtEOQJYHui Ci7BkmdirQaZI4Y2A4zt9jhKv0WEfUXS/w2S6rv5EErDl4LS0ezxy/WnoLTX//agFK7RNoc9lk6/ Jpb2qXjFUn05fMXS11tpd199iVspPlvAmw9yhH2f0o9KwzneY4+vaLd/AwAA//8DAFBLAwQUAAYA CAAAACEAG07XG94AAAAHAQAADwAAAGRycy9kb3ducmV2LnhtbEyPQUvDQBCF74L/YRnBW7tJ1dDG bEop6qkItoJ4mybTJDQ7G7LbJP33jic9DY/3ePO9bD3ZVg3U+8axgXgegSIuXNlwZeDz8DpbgvIB ucTWMRm4kod1fnuTYVq6kT9o2IdKSQn7FA3UIXSp1r6oyaKfu45YvJPrLQaRfaXLHkcpt61eRFGi LTYsH2rsaFtTcd5frIG3EcfNQ/wy7M6n7fX78PT+tYvJmPu7afMMKtAU/sLwiy/okAvT0V249Ko1 kCwXkjQwW8kk8ZOV6KPc6BF0nun//PkPAAAA//8DAFBLAQItABQABgAIAAAAIQC2gziS/gAAAOEB AAATAAAAAAAAAAAAAAAAAAAAAABbQ29udGVudF9UeXBlc10ueG1sUEsBAi0AFAAGAAgAAAAhADj9 If/WAAAAlAEAAAsAAAAAAAAAAAAAAAAALwEAAF9yZWxzLy5yZWxzUEsBAi0AFAAGAAgAAAAhALmQ GrxMBAAAjRMAAA4AAAAAAAAAAAAAAAAALgIAAGRycy9lMm9Eb2MueG1sUEsBAi0AFAAGAAgAAAAh ABtO1xveAAAABwEAAA8AAAAAAAAAAAAAAAAApgYAAGRycy9kb3ducmV2LnhtbFBLBQYAAAAABAAE APMAAACxBwAAAAA= " o:spid="_x0000_s1026" style="position:absolute;margin-left:34.1pt;margin-top:-4.5pt;width:.5pt;height:34.7pt;z-index:-251658752;mso-position-horizontal-relative:page" w14:anchorId="5C7E51B1">
                <v:group coordorigin="687,-75" coordsize="2,654" id="Group 1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zQsdX8IAAADaAAAADwAAAGRycy9kb3ducmV2LnhtbESPQYvCMBSE7wv+h/AE b2taZUWqUURUPIiwKoi3R/Nsi81LaWJb/71ZEPY4zMw3zHzZmVI0VLvCsoJ4GIEgTq0uOFNwOW+/ pyCcR9ZYWiYFL3KwXPS+5pho2/IvNSefiQBhl6CC3PsqkdKlORl0Q1sRB+9ua4M+yDqTusY2wE0p R1E0kQYLDgs5VrTOKX2cnkbBrsV2NY43zeFxX79u55/j9RCTUoN+t5qB8NT5//CnvdcKJvB3JdwA uXgD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M0LHV/CAAAA2gAAAA8A AAAAAAAAAAAAAAAAqgIAAGRycy9kb3ducmV2LnhtbFBLBQYAAAAABAAEAPoAAACZAwAAAAA= " o:spid="_x0000_s1027" style="position:absolute;left:687;top:-75;width:2;height:654">
                  <v:shape coordsize="2,654" filled="f" id="Freeform 1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45IDsMA AADaAAAADwAAAGRycy9kb3ducmV2LnhtbESPzWrDMBCE74W+g9hCb4nctPnBiRJC2kBOIX8PsLG2 krG1MpYau336qhDocZiZb5jFqne1uFEbSs8KXoYZCOLC65KNgst5O5iBCBFZY+2ZFHxTgNXy8WGB ufYdH+l2ikYkCIccFdgYm1zKUFhyGIa+IU7ep28dxiRbI3WLXYK7Wo6ybCIdlpwWLDa0sVRUpy+n 4P1a7Mb7zmwqenutznZ7+Ag/Rqnnp349BxGpj//he3unFUzh70q6AXL5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P45IDsMAAADaAAAADwAAAAAAAAAAAAAAAACYAgAAZHJzL2Rv d25yZXYueG1sUEsFBgAAAAAEAAQA9QAAAIgDAAAAAA== " o:spid="_x0000_s1028" path="m,655l,e" strokecolor="#4c4f50" strokeweight=".5pt" style="position:absolute;left:687;top:-75;width:2;height:654;visibility:visible;mso-wrap-style:square;v-text-anchor:top">
                    <v:stroke dashstyle="dash"/>
                    <v:path arrowok="t" o:connectangles="0,0" o:connectlocs="0,580;0,-75" o:connecttype="custom"/>
                  </v:shape>
                </v:group>
                <v:group coordorigin="687,600" coordsize="2,2" id="Group 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09gstsEAAADaAAAADwAAAGRycy9kb3ducmV2LnhtbERPy2rCQBTdF/yH4Qrd 1UlaKhIdg4iVLkLBB4i7S+aahGTuhMyYx993FoUuD+e9SUfTiJ46V1lWEC8iEMS51RUXCq6Xr7cV COeRNTaWScFEDtLt7GWDibYDn6g/+0KEEHYJKii9bxMpXV6SQbewLXHgHrYz6APsCqk7HEK4aeR7 FC2lwYpDQ4kt7UvK6/PTKDgOOOw+4kOf1Y/9dL98/tyymJR6nY+7NQhPo/8X/7m/tYKwNVwJN0Bu fwE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09gstsEAAADaAAAADwAA AAAAAAAAAAAAAACqAgAAZHJzL2Rvd25yZXYueG1sUEsFBgAAAAAEAAQA+gAAAJgDAAAAAA== " o:spid="_x0000_s1029" style="position:absolute;left:687;top:600;width:2;height:2">
                  <v:shape coordsize="2,2" filled="f" id="Freeform 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PysoMIA AADaAAAADwAAAGRycy9kb3ducmV2LnhtbESPwWrDMBBE74H+g9hCb7HcFELiRjGm1FB6i9NDjxtr a5taK1dSEvXvo0Agx2Fm3jCbMppRnMj5wbKC5ywHQdxaPXCn4Gtfz1cgfEDWOFomBf/kodw+zDZY aHvmHZ2a0IkEYV+ggj6EqZDStz0Z9JmdiJP3Y53BkKTrpHZ4TnAzykWeL6XBgdNCjxO99dT+Nkej oOo+4/rljw+L+tgcdHivo/uulXp6jNUriEAx3MO39odWsIbrlXQD5PY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s/KygwgAAANoAAAAPAAAAAAAAAAAAAAAAAJgCAABkcnMvZG93 bnJldi54bWxQSwUGAAAAAAQABAD1AAAAhwMAAAAA " o:spid="_x0000_s1030" path="m,l,e" strokecolor="#4c4f50" strokeweight=".5pt" style="position:absolute;left:687;top:600;width:2;height:2;visibility:visible;mso-wrap-style:square;v-text-anchor:top">
                    <v:path arrowok="t" o:connectangles="0,0" o:connectlocs="0,0;0,0" o:connecttype="custom"/>
                  </v:shape>
                </v:group>
                <v:group coordorigin="687,-85" coordsize="2,2" id="Group 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7T3CGsUAAADbAAAADwAAAGRycy9kb3ducmV2LnhtbESPT2vCQBDF70K/wzKF 3nQTS0tJ3YhIlR6kUC2ItyE7+YPZ2ZBdk/jtO4dCbzO8N+/9ZrWeXKsG6kPj2UC6SEARF942XBn4 Oe3mb6BCRLbYeiYDdwqwzh9mK8ysH/mbhmOslIRwyNBAHWOXaR2KmhyGhe+IRSt97zDK2lfa9jhK uGv1MkletcOGpaHGjrY1FdfjzRnYjzhuntOP4XAtt/fL6eXrfEjJmKfHafMOKtIU/81/159W8IVe fpEBdP4L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O09whrFAAAA2wAA AA8AAAAAAAAAAAAAAAAAqgIAAGRycy9kb3ducmV2LnhtbFBLBQYAAAAABAAEAPoAAACcAwAAAAA= " o:spid="_x0000_s1031" style="position:absolute;left:687;top:-85;width:2;height:2">
                  <v:shape coordsize="2,2" filled="f" id="Freeform 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kRdnMEA AADbAAAADwAAAGRycy9kb3ducmV2LnhtbERPTWvCQBC9C/0PyxS86UaFotFNEGmgeGvsoccxO01C s7Nxd9X133cLhd7m8T5nV0YziBs531tWsJhnIIgbq3tuFXycqtkahA/IGgfLpOBBHsriabLDXNs7 v9OtDq1IIexzVNCFMOZS+qYjg35uR+LEfVlnMCToWqkd3lO4GeQyy16kwZ5TQ4cjHTpqvuurUbBv j3GzuvB5WV3rsw6vVXSflVLT57jfgggUw7/4z/2m0/wF/P6SDpDFD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I5EXZzBAAAA2wAAAA8AAAAAAAAAAAAAAAAAmAIAAGRycy9kb3du cmV2LnhtbFBLBQYAAAAABAAEAPUAAACGAwAAAAA= " o:spid="_x0000_s1032" path="m,l,e" strokecolor="#4c4f50" strokeweight=".5pt" style="position:absolute;left:687;top:-85;width:2;height:2;visibility:visible;mso-wrap-style:square;v-text-anchor:top">
                    <v:path arrowok="t" o:connectangles="0,0" o:connectlocs="0,0;0,0" o:connecttype="custom"/>
                  </v:shape>
                </v:group>
                <w10:wrap anchorx="page"/>
              </v:group>
            </w:pict>
          </mc:Fallback>
        </mc:AlternateContent>
      </w:r>
      <w:r w:rsidR="0046223A" w:rsidRPr="004512AF">
        <w:rPr>
          <w:rFonts w:ascii="Arial" w:cs="Arial" w:eastAsia="Arial" w:hAnsi="Arial"/>
          <w:color w:val="4C4F50"/>
          <w:spacing w:val="-4"/>
          <w:w w:val="90"/>
          <w:sz w:val="18"/>
          <w:szCs w:val="18"/>
          <w:lang w:val="fr-FR"/>
        </w:rPr>
        <w:t>LACQ</w:t>
      </w:r>
      <w:r w:rsidR="0046223A" w:rsidRPr="004512AF">
        <w:rPr>
          <w:rFonts w:ascii="Arial" w:cs="Arial" w:eastAsia="Arial" w:hAnsi="Arial"/>
          <w:color w:val="4C4F50"/>
          <w:spacing w:val="-4"/>
          <w:w w:val="95"/>
          <w:sz w:val="18"/>
          <w:szCs w:val="18"/>
          <w:lang w:val="fr-FR"/>
        </w:rPr>
        <w:t xml:space="preserve"> </w:t>
      </w:r>
      <w:r w:rsidR="0046223A" w:rsidRPr="004512AF">
        <w:rPr>
          <w:rFonts w:ascii="Arial" w:cs="Arial" w:eastAsia="Arial" w:hAnsi="Arial"/>
          <w:color w:val="4C4F50"/>
          <w:spacing w:val="-4"/>
          <w:w w:val="85"/>
          <w:sz w:val="18"/>
          <w:szCs w:val="18"/>
          <w:lang w:val="fr-FR"/>
        </w:rPr>
        <w:t>MOURENX</w:t>
      </w:r>
    </w:p>
    <w:p w:rsidP="007A4C64" w:rsidR="007A4C64" w:rsidRDefault="007A4C64">
      <w:pPr>
        <w:pStyle w:val="En-tte"/>
        <w:tabs>
          <w:tab w:pos="4536" w:val="clear"/>
          <w:tab w:pos="9072" w:val="clear"/>
          <w:tab w:pos="851" w:val="left"/>
        </w:tabs>
        <w:ind w:left="567"/>
        <w:jc w:val="both"/>
        <w:rPr>
          <w:rFonts w:ascii="Arial" w:cs="Arial" w:hAnsi="Arial"/>
          <w:sz w:val="18"/>
          <w:szCs w:val="18"/>
        </w:rPr>
      </w:pPr>
    </w:p>
    <w:p w:rsidP="004B1C01" w:rsidR="004B1C01" w:rsidRDefault="004B1C01" w:rsidRPr="00161832">
      <w:pPr>
        <w:keepNext/>
        <w:widowControl/>
        <w:ind w:left="306"/>
        <w:jc w:val="center"/>
        <w:outlineLvl w:val="0"/>
        <w:rPr>
          <w:rFonts w:ascii="Arial" w:eastAsia="Times New Roman" w:hAnsi="Arial"/>
          <w:b/>
          <w:bCs/>
          <w:sz w:val="28"/>
          <w:szCs w:val="24"/>
          <w:u w:val="single"/>
          <w:lang w:val="fr-FR"/>
        </w:rPr>
      </w:pPr>
      <w:r w:rsidRPr="00161832">
        <w:rPr>
          <w:rFonts w:ascii="Arial" w:eastAsia="Times New Roman" w:hAnsi="Arial"/>
          <w:b/>
          <w:bCs/>
          <w:sz w:val="28"/>
          <w:szCs w:val="24"/>
          <w:u w:val="single"/>
          <w:lang w:val="fr-FR"/>
        </w:rPr>
        <w:t>ACCORD DE NEGOC</w:t>
      </w:r>
      <w:r w:rsidR="00537050">
        <w:rPr>
          <w:rFonts w:ascii="Arial" w:eastAsia="Times New Roman" w:hAnsi="Arial"/>
          <w:b/>
          <w:bCs/>
          <w:sz w:val="28"/>
          <w:szCs w:val="24"/>
          <w:u w:val="single"/>
          <w:lang w:val="fr-FR"/>
        </w:rPr>
        <w:t>IATION ANNUELLE OBLIGATOIRE 2023</w:t>
      </w: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4"/>
          <w:szCs w:val="24"/>
          <w:lang w:val="fr-FR"/>
        </w:rPr>
      </w:pP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u w:val="single"/>
          <w:lang w:val="fr-FR"/>
        </w:rPr>
      </w:pP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firstLine="600" w:left="306" w:right="-108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>A l’issue de</w:t>
      </w:r>
      <w:r w:rsidR="001A7303">
        <w:rPr>
          <w:rFonts w:ascii="Arial" w:eastAsia="Times New Roman" w:hAnsi="Arial"/>
          <w:sz w:val="20"/>
          <w:szCs w:val="20"/>
          <w:lang w:val="fr-FR"/>
        </w:rPr>
        <w:t>s</w:t>
      </w: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 réunion</w:t>
      </w:r>
      <w:r w:rsidR="001A7303">
        <w:rPr>
          <w:rFonts w:ascii="Arial" w:eastAsia="Times New Roman" w:hAnsi="Arial"/>
          <w:sz w:val="20"/>
          <w:szCs w:val="20"/>
          <w:lang w:val="fr-FR"/>
        </w:rPr>
        <w:t>s</w:t>
      </w: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 de négociation annuelle obligatoire prévue aux articles </w:t>
      </w:r>
      <w:r w:rsidRPr="00161832">
        <w:rPr>
          <w:rFonts w:ascii="Arial" w:eastAsia="Times New Roman" w:hAnsi="Arial"/>
          <w:sz w:val="20"/>
          <w:szCs w:val="20"/>
          <w:lang w:val="fr-FR"/>
        </w:rPr>
        <w:br/>
        <w:t>L 2242-1 du Code du T</w:t>
      </w:r>
      <w:r w:rsidR="001A7303">
        <w:rPr>
          <w:rFonts w:ascii="Arial" w:eastAsia="Times New Roman" w:hAnsi="Arial"/>
          <w:sz w:val="20"/>
          <w:szCs w:val="20"/>
          <w:lang w:val="fr-FR"/>
        </w:rPr>
        <w:t>ravail et qui ont</w:t>
      </w:r>
      <w:r w:rsidR="00DA36D5">
        <w:rPr>
          <w:rFonts w:ascii="Arial" w:eastAsia="Times New Roman" w:hAnsi="Arial"/>
          <w:sz w:val="20"/>
          <w:szCs w:val="20"/>
          <w:lang w:val="fr-FR"/>
        </w:rPr>
        <w:t xml:space="preserve"> eu lieu </w:t>
      </w:r>
      <w:r w:rsidR="00E6350F">
        <w:rPr>
          <w:rFonts w:ascii="Arial" w:eastAsia="Times New Roman" w:hAnsi="Arial"/>
          <w:sz w:val="20"/>
          <w:szCs w:val="20"/>
          <w:lang w:val="fr-FR"/>
        </w:rPr>
        <w:t xml:space="preserve">le 09 novembre </w:t>
      </w:r>
      <w:r w:rsidR="00DA36D5">
        <w:rPr>
          <w:rFonts w:ascii="Arial" w:eastAsia="Times New Roman" w:hAnsi="Arial"/>
          <w:sz w:val="20"/>
          <w:szCs w:val="20"/>
          <w:lang w:val="fr-FR"/>
        </w:rPr>
        <w:t>2022</w:t>
      </w:r>
      <w:r w:rsidRPr="00161832">
        <w:rPr>
          <w:rFonts w:ascii="Arial" w:eastAsia="Times New Roman" w:hAnsi="Arial"/>
          <w:sz w:val="20"/>
          <w:szCs w:val="20"/>
          <w:lang w:val="fr-FR"/>
        </w:rPr>
        <w:t>, il a été convenu ce qui suit entre :</w:t>
      </w:r>
    </w:p>
    <w:p w:rsidP="004B1C01" w:rsidR="004B1C01" w:rsidRDefault="004B1C01" w:rsidRPr="00161832">
      <w:pPr>
        <w:widowControl/>
        <w:ind w:firstLine="600" w:left="306" w:right="-108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spacing w:before="120" w:line="360" w:lineRule="auto"/>
        <w:ind w:left="306" w:right="34"/>
        <w:jc w:val="both"/>
        <w:rPr>
          <w:rFonts w:ascii="Arial" w:cs="Arial" w:eastAsia="Times New Roman" w:hAnsi="Arial"/>
          <w:sz w:val="20"/>
          <w:szCs w:val="20"/>
          <w:lang w:val="fr-FR"/>
        </w:rPr>
      </w:pPr>
      <w:proofErr w:type="gramStart"/>
      <w:r w:rsidRPr="00161832">
        <w:rPr>
          <w:rFonts w:ascii="Arial" w:cs="Arial" w:eastAsia="Times New Roman" w:hAnsi="Arial"/>
          <w:sz w:val="20"/>
          <w:szCs w:val="20"/>
          <w:lang w:val="fr-FR"/>
        </w:rPr>
        <w:t>la</w:t>
      </w:r>
      <w:proofErr w:type="gramEnd"/>
      <w:r w:rsidRPr="00161832">
        <w:rPr>
          <w:rFonts w:ascii="Arial" w:cs="Arial" w:eastAsia="Times New Roman" w:hAnsi="Arial"/>
          <w:sz w:val="20"/>
          <w:szCs w:val="20"/>
          <w:lang w:val="fr-FR"/>
        </w:rPr>
        <w:t xml:space="preserve"> Société Béarnaise de Gestion Industrielle (SOBEGI) d’une part</w:t>
      </w:r>
    </w:p>
    <w:p w:rsidP="004B1C01" w:rsidR="004B1C01" w:rsidRDefault="004B1C01" w:rsidRPr="00161832">
      <w:pPr>
        <w:widowControl/>
        <w:ind w:left="306"/>
        <w:jc w:val="both"/>
        <w:rPr>
          <w:rFonts w:ascii="Arial" w:cs="Arial" w:eastAsia="Times New Roman" w:hAnsi="Arial"/>
          <w:sz w:val="20"/>
          <w:szCs w:val="20"/>
          <w:lang w:val="fr-FR"/>
        </w:rPr>
      </w:pPr>
      <w:proofErr w:type="gramStart"/>
      <w:r w:rsidRPr="00161832">
        <w:rPr>
          <w:rFonts w:ascii="Arial" w:cs="Arial" w:eastAsia="Times New Roman" w:hAnsi="Arial"/>
          <w:sz w:val="20"/>
          <w:szCs w:val="20"/>
          <w:lang w:val="fr-FR"/>
        </w:rPr>
        <w:t>et</w:t>
      </w:r>
      <w:proofErr w:type="gramEnd"/>
    </w:p>
    <w:p w:rsidP="004B1C01" w:rsidR="004B1C01" w:rsidRDefault="004B1C01" w:rsidRPr="00161832">
      <w:pPr>
        <w:widowControl/>
        <w:spacing w:before="120"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proofErr w:type="gramStart"/>
      <w:r w:rsidRPr="00161832">
        <w:rPr>
          <w:rFonts w:ascii="Arial" w:cs="Arial" w:eastAsia="Times New Roman" w:hAnsi="Arial"/>
          <w:sz w:val="20"/>
          <w:szCs w:val="20"/>
          <w:lang w:val="fr-FR"/>
        </w:rPr>
        <w:t>les</w:t>
      </w:r>
      <w:proofErr w:type="gramEnd"/>
      <w:r w:rsidRPr="00161832">
        <w:rPr>
          <w:rFonts w:ascii="Arial" w:cs="Arial" w:eastAsia="Times New Roman" w:hAnsi="Arial"/>
          <w:sz w:val="20"/>
          <w:szCs w:val="20"/>
          <w:lang w:val="fr-FR"/>
        </w:rPr>
        <w:t xml:space="preserve"> Organisations Syndicales signataires d'autre part</w:t>
      </w:r>
      <w:r w:rsidRPr="00161832">
        <w:rPr>
          <w:rFonts w:ascii="Arial" w:eastAsia="Times New Roman" w:hAnsi="Arial"/>
          <w:sz w:val="20"/>
          <w:szCs w:val="20"/>
          <w:lang w:val="fr-FR"/>
        </w:rPr>
        <w:t>,</w:t>
      </w: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keepNext/>
        <w:widowControl/>
        <w:ind w:left="306"/>
        <w:jc w:val="center"/>
        <w:outlineLvl w:val="1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Article 1 : Champ d’application</w:t>
      </w:r>
    </w:p>
    <w:p w:rsidP="004B1C01" w:rsidR="004B1C01" w:rsidRDefault="004B1C01">
      <w:pPr>
        <w:widowControl/>
        <w:spacing w:before="120"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>Les dispositions du présent accord s’appliquent à l’ensem</w:t>
      </w:r>
      <w:r w:rsidR="00FA7DCD">
        <w:rPr>
          <w:rFonts w:ascii="Arial" w:eastAsia="Times New Roman" w:hAnsi="Arial"/>
          <w:sz w:val="20"/>
          <w:szCs w:val="20"/>
          <w:lang w:val="fr-FR"/>
        </w:rPr>
        <w:t>ble du personnel de la Société.</w:t>
      </w:r>
    </w:p>
    <w:p w:rsidP="004B1C01" w:rsidR="004B1C01" w:rsidRDefault="004B1C01" w:rsidRPr="00161832">
      <w:pPr>
        <w:widowControl/>
        <w:ind w:hanging="360"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hanging="360"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Article 2 : Salaires</w:t>
      </w:r>
    </w:p>
    <w:p w:rsidP="004B1C01" w:rsidR="004B1C01" w:rsidRDefault="004B1C01">
      <w:pPr>
        <w:widowControl/>
        <w:spacing w:before="120"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spacing w:before="120"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L’augmentation générale </w:t>
      </w:r>
      <w:r w:rsidR="00932AC0">
        <w:rPr>
          <w:rFonts w:ascii="Arial" w:eastAsia="Times New Roman" w:hAnsi="Arial"/>
          <w:sz w:val="20"/>
          <w:szCs w:val="20"/>
          <w:lang w:val="fr-FR"/>
        </w:rPr>
        <w:t>des salaires de base est de 4</w:t>
      </w:r>
      <w:r w:rsidR="00FA7DCD">
        <w:rPr>
          <w:rFonts w:ascii="Arial" w:eastAsia="Times New Roman" w:hAnsi="Arial"/>
          <w:sz w:val="20"/>
          <w:szCs w:val="20"/>
          <w:lang w:val="fr-FR"/>
        </w:rPr>
        <w:t>%</w:t>
      </w:r>
      <w:r w:rsidR="00FA7DCD" w:rsidRPr="00FA7DCD">
        <w:rPr>
          <w:rFonts w:ascii="Arial" w:eastAsia="Times New Roman" w:hAnsi="Arial"/>
          <w:sz w:val="20"/>
          <w:szCs w:val="20"/>
          <w:lang w:val="fr-FR"/>
        </w:rPr>
        <w:t xml:space="preserve"> </w:t>
      </w:r>
      <w:r w:rsidR="00FA7DCD" w:rsidRPr="00161832">
        <w:rPr>
          <w:rFonts w:ascii="Arial" w:eastAsia="Times New Roman" w:hAnsi="Arial"/>
          <w:sz w:val="20"/>
          <w:szCs w:val="20"/>
          <w:lang w:val="fr-FR"/>
        </w:rPr>
        <w:t>avec un talon de</w:t>
      </w:r>
      <w:r w:rsidR="001A7303">
        <w:rPr>
          <w:rFonts w:ascii="Arial" w:eastAsia="Times New Roman" w:hAnsi="Arial"/>
          <w:sz w:val="20"/>
          <w:szCs w:val="20"/>
          <w:lang w:val="fr-FR"/>
        </w:rPr>
        <w:t xml:space="preserve"> </w:t>
      </w:r>
      <w:r w:rsidR="00932AC0">
        <w:rPr>
          <w:rFonts w:ascii="Arial" w:eastAsia="Times New Roman" w:hAnsi="Arial"/>
          <w:sz w:val="20"/>
          <w:szCs w:val="20"/>
          <w:lang w:val="fr-FR"/>
        </w:rPr>
        <w:t>14</w:t>
      </w:r>
      <w:r w:rsidR="00BE0A74">
        <w:rPr>
          <w:rFonts w:ascii="Arial" w:eastAsia="Times New Roman" w:hAnsi="Arial"/>
          <w:sz w:val="20"/>
          <w:szCs w:val="20"/>
          <w:lang w:val="fr-FR"/>
        </w:rPr>
        <w:t>0</w:t>
      </w:r>
      <w:r w:rsidR="00267B44">
        <w:rPr>
          <w:rFonts w:ascii="Arial" w:eastAsia="Times New Roman" w:hAnsi="Arial"/>
          <w:sz w:val="20"/>
          <w:szCs w:val="20"/>
          <w:lang w:val="fr-FR"/>
        </w:rPr>
        <w:t xml:space="preserve"> </w:t>
      </w:r>
      <w:r w:rsidR="00FA7DCD" w:rsidRPr="007E1646">
        <w:rPr>
          <w:rFonts w:ascii="Arial" w:eastAsia="Times New Roman" w:hAnsi="Arial"/>
          <w:sz w:val="20"/>
          <w:szCs w:val="20"/>
          <w:lang w:val="fr-FR"/>
        </w:rPr>
        <w:t>€.</w:t>
      </w:r>
    </w:p>
    <w:p w:rsidP="004B1C01" w:rsidR="004B1C01" w:rsidRDefault="004B1C01" w:rsidRPr="00161832">
      <w:pPr>
        <w:widowControl/>
        <w:spacing w:before="120"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>L’impact de l’augment</w:t>
      </w:r>
      <w:r w:rsidR="00BE0A74">
        <w:rPr>
          <w:rFonts w:ascii="Arial" w:eastAsia="Times New Roman" w:hAnsi="Arial"/>
          <w:sz w:val="20"/>
          <w:szCs w:val="20"/>
          <w:lang w:val="fr-FR"/>
        </w:rPr>
        <w:t xml:space="preserve">ation ancienneté est de </w:t>
      </w:r>
      <w:r w:rsidR="00267B44">
        <w:rPr>
          <w:rFonts w:ascii="Arial" w:eastAsia="Times New Roman" w:hAnsi="Arial"/>
          <w:sz w:val="20"/>
          <w:szCs w:val="20"/>
          <w:lang w:val="fr-FR"/>
        </w:rPr>
        <w:t>0,</w:t>
      </w:r>
      <w:r w:rsidR="00537050">
        <w:rPr>
          <w:rFonts w:ascii="Arial" w:eastAsia="Times New Roman" w:hAnsi="Arial"/>
          <w:sz w:val="20"/>
          <w:szCs w:val="20"/>
          <w:lang w:val="fr-FR"/>
        </w:rPr>
        <w:t>51</w:t>
      </w:r>
      <w:r w:rsidR="00267B44">
        <w:rPr>
          <w:rFonts w:ascii="Arial" w:eastAsia="Times New Roman" w:hAnsi="Arial"/>
          <w:sz w:val="20"/>
          <w:szCs w:val="20"/>
          <w:lang w:val="fr-FR"/>
        </w:rPr>
        <w:t xml:space="preserve"> </w:t>
      </w:r>
      <w:r w:rsidRPr="00BC6789">
        <w:rPr>
          <w:rFonts w:ascii="Arial" w:eastAsia="Times New Roman" w:hAnsi="Arial"/>
          <w:sz w:val="20"/>
          <w:szCs w:val="20"/>
          <w:lang w:val="fr-FR"/>
        </w:rPr>
        <w:t>%</w:t>
      </w:r>
      <w:r w:rsidR="00B43320">
        <w:rPr>
          <w:rFonts w:ascii="Arial" w:eastAsia="Times New Roman" w:hAnsi="Arial"/>
          <w:sz w:val="20"/>
          <w:szCs w:val="20"/>
          <w:lang w:val="fr-FR"/>
        </w:rPr>
        <w:t>.</w:t>
      </w:r>
    </w:p>
    <w:p w:rsidP="004B1C01" w:rsidR="00267B44" w:rsidRDefault="00267B44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Soit </w:t>
      </w:r>
      <w:r w:rsidR="00BE0A74">
        <w:rPr>
          <w:rFonts w:ascii="Arial" w:eastAsia="Times New Roman" w:hAnsi="Arial"/>
          <w:sz w:val="20"/>
          <w:szCs w:val="20"/>
          <w:lang w:val="fr-FR"/>
        </w:rPr>
        <w:t xml:space="preserve">une augmentation globale </w:t>
      </w:r>
      <w:r w:rsidR="00BE0A74" w:rsidRPr="00BC6789">
        <w:rPr>
          <w:rFonts w:ascii="Arial" w:eastAsia="Times New Roman" w:hAnsi="Arial"/>
          <w:sz w:val="20"/>
          <w:szCs w:val="20"/>
          <w:lang w:val="fr-FR"/>
        </w:rPr>
        <w:t xml:space="preserve">de </w:t>
      </w:r>
      <w:r w:rsidR="00932AC0">
        <w:rPr>
          <w:rFonts w:ascii="Arial" w:eastAsia="Times New Roman" w:hAnsi="Arial"/>
          <w:sz w:val="20"/>
          <w:szCs w:val="20"/>
          <w:lang w:val="fr-FR"/>
        </w:rPr>
        <w:t>4</w:t>
      </w:r>
      <w:r w:rsidR="00267B44">
        <w:rPr>
          <w:rFonts w:ascii="Arial" w:eastAsia="Times New Roman" w:hAnsi="Arial"/>
          <w:sz w:val="20"/>
          <w:szCs w:val="20"/>
          <w:lang w:val="fr-FR"/>
        </w:rPr>
        <w:t>,</w:t>
      </w:r>
      <w:r w:rsidR="00537050">
        <w:rPr>
          <w:rFonts w:ascii="Arial" w:eastAsia="Times New Roman" w:hAnsi="Arial"/>
          <w:sz w:val="20"/>
          <w:szCs w:val="20"/>
          <w:lang w:val="fr-FR"/>
        </w:rPr>
        <w:t>51</w:t>
      </w:r>
      <w:r w:rsidRPr="00BC6789">
        <w:rPr>
          <w:rFonts w:ascii="Arial" w:eastAsia="Times New Roman" w:hAnsi="Arial"/>
          <w:sz w:val="20"/>
          <w:szCs w:val="20"/>
          <w:lang w:val="fr-FR"/>
        </w:rPr>
        <w:t>%</w:t>
      </w:r>
      <w:r w:rsidR="00B43320">
        <w:rPr>
          <w:rFonts w:ascii="Arial" w:eastAsia="Times New Roman" w:hAnsi="Arial"/>
          <w:sz w:val="20"/>
          <w:szCs w:val="20"/>
          <w:lang w:val="fr-FR"/>
        </w:rPr>
        <w:t>.</w:t>
      </w: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932AC0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>Cette augmenta</w:t>
      </w:r>
      <w:r w:rsidR="00932AC0">
        <w:rPr>
          <w:rFonts w:ascii="Arial" w:eastAsia="Times New Roman" w:hAnsi="Arial"/>
          <w:sz w:val="20"/>
          <w:szCs w:val="20"/>
          <w:lang w:val="fr-FR"/>
        </w:rPr>
        <w:t>tion est applicable à compter de la paye de</w:t>
      </w:r>
      <w:r w:rsidR="004D2FE6">
        <w:rPr>
          <w:rFonts w:ascii="Arial" w:eastAsia="Times New Roman" w:hAnsi="Arial"/>
          <w:sz w:val="20"/>
          <w:szCs w:val="20"/>
          <w:lang w:val="fr-FR"/>
        </w:rPr>
        <w:t xml:space="preserve"> </w:t>
      </w:r>
      <w:r w:rsidR="00537050">
        <w:rPr>
          <w:rFonts w:ascii="Arial" w:eastAsia="Times New Roman" w:hAnsi="Arial"/>
          <w:sz w:val="20"/>
          <w:szCs w:val="20"/>
          <w:lang w:val="fr-FR"/>
        </w:rPr>
        <w:t xml:space="preserve">décembre </w:t>
      </w:r>
      <w:r w:rsidR="004D2FE6">
        <w:rPr>
          <w:rFonts w:ascii="Arial" w:eastAsia="Times New Roman" w:hAnsi="Arial"/>
          <w:sz w:val="20"/>
          <w:szCs w:val="20"/>
          <w:lang w:val="fr-FR"/>
        </w:rPr>
        <w:t>2022</w:t>
      </w:r>
      <w:r w:rsidR="00257E56">
        <w:rPr>
          <w:rFonts w:ascii="Arial" w:eastAsia="Times New Roman" w:hAnsi="Arial"/>
          <w:sz w:val="20"/>
          <w:szCs w:val="20"/>
          <w:lang w:val="fr-FR"/>
        </w:rPr>
        <w:t xml:space="preserve"> </w:t>
      </w:r>
      <w:r w:rsidR="00257E56" w:rsidRPr="00932AC0">
        <w:rPr>
          <w:rFonts w:ascii="Arial" w:eastAsia="Times New Roman" w:hAnsi="Arial"/>
          <w:sz w:val="20"/>
          <w:szCs w:val="20"/>
          <w:lang w:val="fr-FR"/>
        </w:rPr>
        <w:t xml:space="preserve">avec effet rétroactif au </w:t>
      </w:r>
      <w:r w:rsidR="007102ED">
        <w:rPr>
          <w:rFonts w:ascii="Arial" w:eastAsia="Times New Roman" w:hAnsi="Arial"/>
          <w:sz w:val="20"/>
          <w:szCs w:val="20"/>
          <w:lang w:val="fr-FR"/>
        </w:rPr>
        <w:br/>
      </w:r>
      <w:r w:rsidR="00257E56" w:rsidRPr="00932AC0">
        <w:rPr>
          <w:rFonts w:ascii="Arial" w:eastAsia="Times New Roman" w:hAnsi="Arial"/>
          <w:sz w:val="20"/>
          <w:szCs w:val="20"/>
          <w:lang w:val="fr-FR"/>
        </w:rPr>
        <w:t>1</w:t>
      </w:r>
      <w:r w:rsidR="00257E56" w:rsidRPr="00932AC0">
        <w:rPr>
          <w:rFonts w:ascii="Arial" w:eastAsia="Times New Roman" w:hAnsi="Arial"/>
          <w:sz w:val="20"/>
          <w:szCs w:val="20"/>
          <w:vertAlign w:val="superscript"/>
          <w:lang w:val="fr-FR"/>
        </w:rPr>
        <w:t>er</w:t>
      </w:r>
      <w:r w:rsidR="00257E56" w:rsidRPr="00932AC0">
        <w:rPr>
          <w:rFonts w:ascii="Arial" w:eastAsia="Times New Roman" w:hAnsi="Arial"/>
          <w:sz w:val="20"/>
          <w:szCs w:val="20"/>
          <w:lang w:val="fr-FR"/>
        </w:rPr>
        <w:t xml:space="preserve"> novembre 2022.</w:t>
      </w:r>
    </w:p>
    <w:p w:rsidP="004B1C01" w:rsidR="004B1C01" w:rsidRDefault="004B1C01" w:rsidRPr="00932AC0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>En conséquence le po</w:t>
      </w:r>
      <w:r w:rsidR="00475C57">
        <w:rPr>
          <w:rFonts w:ascii="Arial" w:eastAsia="Times New Roman" w:hAnsi="Arial"/>
          <w:sz w:val="20"/>
          <w:szCs w:val="20"/>
          <w:lang w:val="fr-FR"/>
        </w:rPr>
        <w:t>int SOBEGI est</w:t>
      </w:r>
      <w:r w:rsidR="00932AC0">
        <w:rPr>
          <w:rFonts w:ascii="Arial" w:eastAsia="Times New Roman" w:hAnsi="Arial"/>
          <w:sz w:val="20"/>
          <w:szCs w:val="20"/>
          <w:lang w:val="fr-FR"/>
        </w:rPr>
        <w:t xml:space="preserve"> revalorisé de 4</w:t>
      </w: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 %. A compter du 1</w:t>
      </w:r>
      <w:r w:rsidR="00932AC0">
        <w:rPr>
          <w:rFonts w:ascii="Arial" w:eastAsia="Times New Roman" w:hAnsi="Arial"/>
          <w:sz w:val="20"/>
          <w:szCs w:val="20"/>
          <w:vertAlign w:val="superscript"/>
          <w:lang w:val="fr-FR"/>
        </w:rPr>
        <w:t xml:space="preserve">er </w:t>
      </w:r>
      <w:r w:rsidR="00932AC0">
        <w:rPr>
          <w:rFonts w:ascii="Arial" w:eastAsia="Times New Roman" w:hAnsi="Arial"/>
          <w:sz w:val="20"/>
          <w:szCs w:val="20"/>
          <w:lang w:val="fr-FR"/>
        </w:rPr>
        <w:t>novembre</w:t>
      </w:r>
      <w:r w:rsidR="001A7303">
        <w:rPr>
          <w:rFonts w:ascii="Arial" w:eastAsia="Times New Roman" w:hAnsi="Arial"/>
          <w:sz w:val="20"/>
          <w:szCs w:val="20"/>
          <w:lang w:val="fr-FR"/>
        </w:rPr>
        <w:t xml:space="preserve"> 2022</w:t>
      </w: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, sa valeur est donc de </w:t>
      </w:r>
      <w:r w:rsidR="007102ED">
        <w:rPr>
          <w:rFonts w:ascii="Arial" w:eastAsia="Times New Roman" w:hAnsi="Arial"/>
          <w:sz w:val="20"/>
          <w:szCs w:val="20"/>
          <w:lang w:val="fr-FR"/>
        </w:rPr>
        <w:t xml:space="preserve">9.3493 </w:t>
      </w:r>
      <w:r w:rsidRPr="00161832">
        <w:rPr>
          <w:rFonts w:ascii="Arial" w:eastAsia="Times New Roman" w:hAnsi="Arial"/>
          <w:sz w:val="20"/>
          <w:szCs w:val="20"/>
          <w:lang w:val="fr-FR"/>
        </w:rPr>
        <w:t>€.</w:t>
      </w: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>Le taux des mesures sal</w:t>
      </w:r>
      <w:r w:rsidR="00BE0A74">
        <w:rPr>
          <w:rFonts w:ascii="Arial" w:eastAsia="Times New Roman" w:hAnsi="Arial"/>
          <w:sz w:val="20"/>
          <w:szCs w:val="20"/>
          <w:lang w:val="fr-FR"/>
        </w:rPr>
        <w:t xml:space="preserve">ariales </w:t>
      </w:r>
      <w:r w:rsidR="00537050">
        <w:rPr>
          <w:rFonts w:ascii="Arial" w:eastAsia="Times New Roman" w:hAnsi="Arial"/>
          <w:sz w:val="20"/>
          <w:szCs w:val="20"/>
          <w:lang w:val="fr-FR"/>
        </w:rPr>
        <w:t>individuelles est de 1</w:t>
      </w:r>
      <w:r w:rsidR="00267B44">
        <w:rPr>
          <w:rFonts w:ascii="Arial" w:eastAsia="Times New Roman" w:hAnsi="Arial"/>
          <w:sz w:val="20"/>
          <w:szCs w:val="20"/>
          <w:lang w:val="fr-FR"/>
        </w:rPr>
        <w:t>,</w:t>
      </w:r>
      <w:r w:rsidR="00932AC0">
        <w:rPr>
          <w:rFonts w:ascii="Arial" w:eastAsia="Times New Roman" w:hAnsi="Arial"/>
          <w:sz w:val="20"/>
          <w:szCs w:val="20"/>
          <w:lang w:val="fr-FR"/>
        </w:rPr>
        <w:t>5</w:t>
      </w: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%. </w:t>
      </w:r>
    </w:p>
    <w:p w:rsidP="004B1C01" w:rsidR="000A2179" w:rsidRDefault="000A2179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0A2179" w:rsidR="000A2179" w:rsidRDefault="000A2179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551F31">
        <w:rPr>
          <w:rFonts w:ascii="Arial" w:eastAsia="Times New Roman" w:hAnsi="Arial"/>
          <w:sz w:val="20"/>
          <w:szCs w:val="20"/>
          <w:lang w:val="fr-FR"/>
        </w:rPr>
        <w:t>Pour les cadres dont la rémunération annuelle est forfaitai</w:t>
      </w:r>
      <w:r w:rsidR="008C0F31">
        <w:rPr>
          <w:rFonts w:ascii="Arial" w:eastAsia="Times New Roman" w:hAnsi="Arial"/>
          <w:sz w:val="20"/>
          <w:szCs w:val="20"/>
          <w:lang w:val="fr-FR"/>
        </w:rPr>
        <w:t xml:space="preserve">re, application d’un « filet » </w:t>
      </w:r>
      <w:r w:rsidRPr="00551F31">
        <w:rPr>
          <w:rFonts w:ascii="Arial" w:eastAsia="Times New Roman" w:hAnsi="Arial"/>
          <w:sz w:val="20"/>
          <w:szCs w:val="20"/>
          <w:lang w:val="fr-FR"/>
        </w:rPr>
        <w:t xml:space="preserve">de </w:t>
      </w:r>
      <w:r>
        <w:rPr>
          <w:rFonts w:ascii="Arial" w:eastAsia="Times New Roman" w:hAnsi="Arial"/>
          <w:sz w:val="20"/>
          <w:szCs w:val="20"/>
          <w:lang w:val="fr-FR"/>
        </w:rPr>
        <w:t>3</w:t>
      </w:r>
      <w:r w:rsidR="00267B44">
        <w:rPr>
          <w:rFonts w:ascii="Arial" w:eastAsia="Times New Roman" w:hAnsi="Arial"/>
          <w:sz w:val="20"/>
          <w:szCs w:val="20"/>
          <w:lang w:val="fr-FR"/>
        </w:rPr>
        <w:t xml:space="preserve"> </w:t>
      </w:r>
      <w:r>
        <w:rPr>
          <w:rFonts w:ascii="Arial" w:eastAsia="Times New Roman" w:hAnsi="Arial"/>
          <w:sz w:val="20"/>
          <w:szCs w:val="20"/>
          <w:lang w:val="fr-FR"/>
        </w:rPr>
        <w:t>%.</w:t>
      </w:r>
    </w:p>
    <w:p w:rsidP="004B1C01" w:rsidR="000A2179" w:rsidRDefault="000A2179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B43320" w:rsidRDefault="00B43320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267B44" w:rsidR="00D66258" w:rsidRDefault="00537050">
      <w:pPr>
        <w:widowControl/>
        <w:ind w:left="306"/>
        <w:jc w:val="center"/>
        <w:rPr>
          <w:rFonts w:ascii="Arial" w:eastAsia="Times New Roman" w:hAnsi="Arial"/>
          <w:bCs/>
          <w:sz w:val="20"/>
          <w:szCs w:val="20"/>
          <w:lang w:val="fr-FR"/>
        </w:rPr>
      </w:pPr>
      <w:r>
        <w:rPr>
          <w:rFonts w:ascii="Arial" w:eastAsia="Times New Roman" w:hAnsi="Arial"/>
          <w:bCs/>
          <w:sz w:val="20"/>
          <w:szCs w:val="20"/>
          <w:lang w:val="fr-FR"/>
        </w:rPr>
        <w:br w:type="page"/>
      </w:r>
    </w:p>
    <w:p w:rsidP="00267B44" w:rsidR="00D66258" w:rsidRDefault="00D66258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lastRenderedPageBreak/>
        <w:t>Article 3</w:t>
      </w:r>
      <w:r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 : </w:t>
      </w: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Indemnités de transport </w:t>
      </w:r>
    </w:p>
    <w:p w:rsidP="00267B44" w:rsidR="00D66258" w:rsidRDefault="00D66258">
      <w:pPr>
        <w:widowControl/>
        <w:ind w:left="306"/>
        <w:jc w:val="center"/>
        <w:rPr>
          <w:rFonts w:ascii="Arial" w:eastAsia="Times New Roman" w:hAnsi="Arial"/>
          <w:bCs/>
          <w:sz w:val="20"/>
          <w:szCs w:val="20"/>
          <w:lang w:val="fr-FR"/>
        </w:rPr>
      </w:pPr>
    </w:p>
    <w:p w:rsidP="00D66258" w:rsidR="00D66258" w:rsidRDefault="00D66258">
      <w:pPr>
        <w:widowControl/>
        <w:ind w:left="306"/>
        <w:rPr>
          <w:rFonts w:ascii="Arial" w:eastAsia="Times New Roman" w:hAnsi="Arial"/>
          <w:bCs/>
          <w:sz w:val="20"/>
          <w:szCs w:val="20"/>
          <w:lang w:val="fr-FR"/>
        </w:rPr>
      </w:pPr>
      <w:r>
        <w:rPr>
          <w:rFonts w:ascii="Arial" w:eastAsia="Times New Roman" w:hAnsi="Arial"/>
          <w:bCs/>
          <w:sz w:val="20"/>
          <w:szCs w:val="20"/>
          <w:lang w:val="fr-FR"/>
        </w:rPr>
        <w:t>La valeur de l’indemnité transport est fixée à 0.2255 € / km</w:t>
      </w:r>
    </w:p>
    <w:p w:rsidP="00267B44" w:rsidR="00D66258" w:rsidRDefault="00D66258">
      <w:pPr>
        <w:widowControl/>
        <w:ind w:left="306"/>
        <w:jc w:val="center"/>
        <w:rPr>
          <w:rFonts w:ascii="Arial" w:eastAsia="Times New Roman" w:hAnsi="Arial"/>
          <w:bCs/>
          <w:sz w:val="20"/>
          <w:szCs w:val="20"/>
          <w:lang w:val="fr-FR"/>
        </w:rPr>
      </w:pPr>
    </w:p>
    <w:p w:rsidP="00267B44" w:rsidR="00D66258" w:rsidRDefault="00D66258">
      <w:pPr>
        <w:widowControl/>
        <w:ind w:left="306"/>
        <w:jc w:val="center"/>
        <w:rPr>
          <w:rFonts w:ascii="Arial" w:eastAsia="Times New Roman" w:hAnsi="Arial"/>
          <w:bCs/>
          <w:sz w:val="20"/>
          <w:szCs w:val="20"/>
          <w:lang w:val="fr-FR"/>
        </w:rPr>
      </w:pPr>
    </w:p>
    <w:p w:rsidP="00267B44" w:rsidR="00C42048" w:rsidRDefault="00267B44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 w:rsidRPr="00267B44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A</w:t>
      </w:r>
      <w:r w:rsidR="00D66258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rticle 4</w:t>
      </w:r>
      <w:r w:rsidR="00C42048"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 : </w:t>
      </w:r>
      <w:r w:rsidR="00537050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Prime de partage de la valeur </w:t>
      </w:r>
    </w:p>
    <w:p w:rsidP="00267B44" w:rsidR="00537050" w:rsidRDefault="00537050" w:rsidRPr="00161832">
      <w:pPr>
        <w:widowControl/>
        <w:spacing w:after="120"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</w:p>
    <w:p w:rsidP="00267B44" w:rsidR="00537050" w:rsidRDefault="00537050" w:rsidRPr="00537050">
      <w:pPr>
        <w:widowControl/>
        <w:spacing w:after="120"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En application de la loi du 16 août 2022 portant mesures d’urgence pour la protection du</w:t>
      </w:r>
      <w:r w:rsidR="0032343B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pouvoir d’achat, une prime de partage de la valeur d’un mois de salaire de base brut, avec un</w:t>
      </w:r>
      <w:r w:rsidR="0032343B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plancher de 3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>.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 xml:space="preserve">000 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>€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 xml:space="preserve"> et un plafond de 6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>.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000</w:t>
      </w:r>
      <w:r w:rsidR="00276D77">
        <w:rPr>
          <w:rFonts w:ascii="Arial" w:eastAsia="Times New Roman" w:hAnsi="Arial"/>
          <w:bCs/>
          <w:sz w:val="20"/>
          <w:szCs w:val="20"/>
          <w:lang w:val="fr-FR"/>
        </w:rPr>
        <w:t xml:space="preserve"> €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, sera versée en paye de</w:t>
      </w:r>
      <w:r w:rsidR="0032343B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décembre 2022.</w:t>
      </w:r>
    </w:p>
    <w:p w:rsidP="00267B44" w:rsidR="00537050" w:rsidRDefault="00537050" w:rsidRPr="00537050">
      <w:pPr>
        <w:widowControl/>
        <w:spacing w:after="120"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Le présent article est applicable aux salariés :</w:t>
      </w:r>
    </w:p>
    <w:p w:rsidP="00276D77" w:rsidR="00537050" w:rsidRDefault="00537050" w:rsidRPr="00537050">
      <w:pPr>
        <w:widowControl/>
        <w:spacing w:after="120"/>
        <w:ind w:left="720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- sous contrat de travail à durée indéterminée, de professionnalisation et</w:t>
      </w:r>
      <w:r w:rsidR="00276D77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d’apprentissage,</w:t>
      </w:r>
    </w:p>
    <w:p w:rsidP="00267B44" w:rsidR="00537050" w:rsidRDefault="00537050" w:rsidRPr="00537050">
      <w:pPr>
        <w:widowControl/>
        <w:spacing w:after="120"/>
        <w:ind w:left="720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- en activité et inscrits aux effectifs au moment du dépôt du présent accord.</w:t>
      </w:r>
    </w:p>
    <w:p w:rsidP="00267B44" w:rsidR="00276D77" w:rsidRDefault="00537050">
      <w:pPr>
        <w:widowControl/>
        <w:spacing w:after="120"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Le montant de cette prime est proportionnel au temps de présence effectif ou légalement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 xml:space="preserve">assimilé des bénéficiaires au cours des douze derniers mois précédant le versement. </w:t>
      </w:r>
    </w:p>
    <w:p w:rsidP="00267B44" w:rsidR="00537050" w:rsidRDefault="00537050" w:rsidRPr="00537050">
      <w:pPr>
        <w:widowControl/>
        <w:spacing w:after="120"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Ainsi,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 xml:space="preserve"> le temps de présence s’entend,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outre la présence effective, des périodes durant lesquelles le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 xml:space="preserve">bénéficiaire 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 xml:space="preserve">a perçu tout ou partie de sa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rémunération et/ou a été indemnisé par un organisme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de protection sociale.</w:t>
      </w:r>
    </w:p>
    <w:p w:rsidP="00267B44" w:rsidR="00B43320" w:rsidRDefault="00537050">
      <w:pPr>
        <w:widowControl/>
        <w:spacing w:after="120"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Le régime social et fiscal est celui en vigueur à la date de conclusion de l’accord et tel que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défini par la loi du 16 août 2022 portant mesures d’urgence pour la protection du pouvoir</w:t>
      </w:r>
      <w:r w:rsidR="00267B44">
        <w:rPr>
          <w:rFonts w:ascii="Arial" w:eastAsia="Times New Roman" w:hAnsi="Arial"/>
          <w:bCs/>
          <w:sz w:val="20"/>
          <w:szCs w:val="20"/>
          <w:lang w:val="fr-FR"/>
        </w:rPr>
        <w:t xml:space="preserve">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d’achat.</w:t>
      </w:r>
    </w:p>
    <w:p w:rsidP="00537050" w:rsidR="000A2179" w:rsidRDefault="000A2179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0A2179" w:rsidR="000A2179" w:rsidRDefault="000A2179" w:rsidRPr="001A7303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0A2179" w:rsidR="000A2179" w:rsidRDefault="000A2179" w:rsidRPr="001A7303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 w:rsidRPr="001A7303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Article </w:t>
      </w:r>
      <w:r w:rsidR="00D66258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5</w:t>
      </w: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 </w:t>
      </w:r>
      <w:r w:rsidRPr="001A7303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: </w:t>
      </w: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Delta Inflation – garantie de réajustement </w:t>
      </w:r>
    </w:p>
    <w:p w:rsidP="000A2179" w:rsidR="000A2179" w:rsidRDefault="000A2179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276D77" w:rsidR="000A2179" w:rsidRDefault="000A2179" w:rsidRPr="00537050">
      <w:pPr>
        <w:widowControl/>
        <w:spacing w:after="120"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Les parties conviennent que si l’IPC (Indice des Prix à la</w:t>
      </w:r>
      <w:r>
        <w:rPr>
          <w:rFonts w:ascii="Arial" w:eastAsia="Times New Roman" w:hAnsi="Arial"/>
          <w:bCs/>
          <w:sz w:val="20"/>
          <w:szCs w:val="20"/>
          <w:lang w:val="fr-FR"/>
        </w:rPr>
        <w:t xml:space="preserve"> Consommation hors tabac Insee)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cumulé sur les 12 derniers mois au 31 décembre 2022 d</w:t>
      </w:r>
      <w:r>
        <w:rPr>
          <w:rFonts w:ascii="Arial" w:eastAsia="Times New Roman" w:hAnsi="Arial"/>
          <w:bCs/>
          <w:sz w:val="20"/>
          <w:szCs w:val="20"/>
          <w:lang w:val="fr-FR"/>
        </w:rPr>
        <w:t xml:space="preserve">evait être supérieur à 5,5%, la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différence entre l’inflation réelle et 5,5% sera automatiq</w:t>
      </w:r>
      <w:r>
        <w:rPr>
          <w:rFonts w:ascii="Arial" w:eastAsia="Times New Roman" w:hAnsi="Arial"/>
          <w:bCs/>
          <w:sz w:val="20"/>
          <w:szCs w:val="20"/>
          <w:lang w:val="fr-FR"/>
        </w:rPr>
        <w:t xml:space="preserve">uement compensée </w:t>
      </w:r>
      <w:r w:rsidRPr="001F377E">
        <w:rPr>
          <w:rFonts w:ascii="Arial" w:eastAsia="Times New Roman" w:hAnsi="Arial"/>
          <w:bCs/>
          <w:sz w:val="20"/>
          <w:szCs w:val="20"/>
          <w:lang w:val="fr-FR"/>
        </w:rPr>
        <w:t xml:space="preserve">sur le montant garanti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(Augmentation générale pour les OETAM – garantie minimale d’</w:t>
      </w:r>
      <w:r>
        <w:rPr>
          <w:rFonts w:ascii="Arial" w:eastAsia="Times New Roman" w:hAnsi="Arial"/>
          <w:bCs/>
          <w:sz w:val="20"/>
          <w:szCs w:val="20"/>
          <w:lang w:val="fr-FR"/>
        </w:rPr>
        <w:t xml:space="preserve">augmentation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individuelle pour les cadres).</w:t>
      </w:r>
    </w:p>
    <w:p w:rsidP="00276D77" w:rsidR="000A2179" w:rsidRDefault="000A2179">
      <w:pPr>
        <w:widowControl/>
        <w:spacing w:after="120"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 w:rsidRPr="00537050">
        <w:rPr>
          <w:rFonts w:ascii="Arial" w:eastAsia="Times New Roman" w:hAnsi="Arial"/>
          <w:bCs/>
          <w:sz w:val="20"/>
          <w:szCs w:val="20"/>
          <w:lang w:val="fr-FR"/>
        </w:rPr>
        <w:t>La constatation de l’IPC 2022 sera effectuée courant j</w:t>
      </w:r>
      <w:r>
        <w:rPr>
          <w:rFonts w:ascii="Arial" w:eastAsia="Times New Roman" w:hAnsi="Arial"/>
          <w:bCs/>
          <w:sz w:val="20"/>
          <w:szCs w:val="20"/>
          <w:lang w:val="fr-FR"/>
        </w:rPr>
        <w:t xml:space="preserve">anvier 2023 pour une éventuelle </w:t>
      </w:r>
      <w:r w:rsidRPr="00537050">
        <w:rPr>
          <w:rFonts w:ascii="Arial" w:eastAsia="Times New Roman" w:hAnsi="Arial"/>
          <w:bCs/>
          <w:sz w:val="20"/>
          <w:szCs w:val="20"/>
          <w:lang w:val="fr-FR"/>
        </w:rPr>
        <w:t>régularisation sur la paye de février 2023.</w:t>
      </w:r>
    </w:p>
    <w:p w:rsidP="00537050" w:rsidR="000A2179" w:rsidRDefault="000A2179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537050" w:rsidR="000A2179" w:rsidRDefault="000A2179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0A2179" w:rsidR="000A2179" w:rsidRDefault="000A2179" w:rsidRPr="001A7303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 w:rsidRPr="001A7303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Article </w:t>
      </w:r>
      <w:r w:rsidR="00D66258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6</w:t>
      </w: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 </w:t>
      </w:r>
      <w:r w:rsidRPr="001A7303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: </w:t>
      </w: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Congé exceptionnel</w:t>
      </w:r>
    </w:p>
    <w:p w:rsidP="000A2179" w:rsidR="000A2179" w:rsidRDefault="000A2179">
      <w:pPr>
        <w:rPr>
          <w:b/>
          <w:bCs/>
          <w:sz w:val="20"/>
          <w:szCs w:val="20"/>
          <w:u w:val="single"/>
        </w:rPr>
      </w:pPr>
    </w:p>
    <w:p w:rsidP="000A2179" w:rsidR="000A2179" w:rsidRDefault="000A2179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>
        <w:rPr>
          <w:rFonts w:ascii="Arial" w:eastAsia="Times New Roman" w:hAnsi="Arial"/>
          <w:bCs/>
          <w:sz w:val="20"/>
          <w:szCs w:val="20"/>
          <w:lang w:val="fr-FR"/>
        </w:rPr>
        <w:t>La Direction prend l’engagement d’attribuer un jour de congé exceptionnel dont les modalités d’attribution et de prise seront définies en CSE.</w:t>
      </w:r>
    </w:p>
    <w:p w:rsidP="00537050" w:rsidR="000A2179" w:rsidRDefault="000A2179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0A2179" w:rsidR="000A2179" w:rsidRDefault="000A2179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0A2179" w:rsidR="000A2179" w:rsidRDefault="00D66258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Article 7</w:t>
      </w:r>
      <w:r w:rsidR="000A2179"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 : </w:t>
      </w:r>
      <w:r w:rsidR="000A2179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HSEQI : Document unique </w:t>
      </w:r>
    </w:p>
    <w:p w:rsidP="000A2179" w:rsidR="000A2179" w:rsidRDefault="000A2179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0A2179" w:rsidR="000A2179" w:rsidRDefault="000A2179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  <w:r>
        <w:rPr>
          <w:rFonts w:ascii="Arial" w:eastAsia="Times New Roman" w:hAnsi="Arial"/>
          <w:sz w:val="20"/>
          <w:szCs w:val="20"/>
          <w:lang w:val="fr-FR"/>
        </w:rPr>
        <w:t>La Direction prend</w:t>
      </w:r>
      <w:r w:rsidR="00DB036D">
        <w:rPr>
          <w:rFonts w:ascii="Arial" w:eastAsia="Times New Roman" w:hAnsi="Arial"/>
          <w:sz w:val="20"/>
          <w:szCs w:val="20"/>
          <w:lang w:val="fr-FR"/>
        </w:rPr>
        <w:t xml:space="preserve"> l’engagement de mettre à jour </w:t>
      </w:r>
      <w:r>
        <w:rPr>
          <w:rFonts w:ascii="Arial" w:eastAsia="Times New Roman" w:hAnsi="Arial"/>
          <w:sz w:val="20"/>
          <w:szCs w:val="20"/>
          <w:lang w:val="fr-FR"/>
        </w:rPr>
        <w:t xml:space="preserve">le document unique. </w:t>
      </w:r>
    </w:p>
    <w:p w:rsidP="00537050" w:rsidR="000A2179" w:rsidRDefault="000A2179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0A2179" w:rsidR="000A2179" w:rsidRDefault="00D66258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Article 8</w:t>
      </w:r>
      <w:r w:rsidR="000A2179"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 : </w:t>
      </w:r>
      <w:r w:rsidR="000A2179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HSEQI : RPS </w:t>
      </w:r>
    </w:p>
    <w:p w:rsidP="000A2179" w:rsidR="000A2179" w:rsidRDefault="000A2179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</w:p>
    <w:p w:rsidP="000A2179" w:rsidR="000A2179" w:rsidRDefault="000A2179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>
        <w:rPr>
          <w:rFonts w:ascii="Arial" w:eastAsia="Times New Roman" w:hAnsi="Arial"/>
          <w:bCs/>
          <w:sz w:val="20"/>
          <w:szCs w:val="20"/>
          <w:lang w:val="fr-FR"/>
        </w:rPr>
        <w:t>La Direction prend l’engagement de mettre en place une commission de suivi sur les RPS.</w:t>
      </w:r>
    </w:p>
    <w:p w:rsidP="00C42048" w:rsidR="00C42048" w:rsidRDefault="00C42048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C42048" w:rsidR="00A47C7B" w:rsidRDefault="00A47C7B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A47C7B" w:rsidR="00A47C7B" w:rsidRDefault="00D66258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Article 9</w:t>
      </w:r>
      <w:r w:rsidR="00A47C7B"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 : </w:t>
      </w:r>
      <w:r w:rsidR="000A2179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Commission de suivi MSI</w:t>
      </w:r>
    </w:p>
    <w:p w:rsidP="00C42048" w:rsidR="00A47C7B" w:rsidRDefault="00A47C7B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257E56" w:rsidR="00257E56" w:rsidRDefault="00257E56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>
        <w:rPr>
          <w:rFonts w:ascii="Arial" w:eastAsia="Times New Roman" w:hAnsi="Arial"/>
          <w:bCs/>
          <w:sz w:val="20"/>
          <w:szCs w:val="20"/>
          <w:lang w:val="fr-FR"/>
        </w:rPr>
        <w:t xml:space="preserve">La Direction prend l’engagement de </w:t>
      </w:r>
      <w:r w:rsidR="000A2179">
        <w:rPr>
          <w:rFonts w:ascii="Arial" w:eastAsia="Times New Roman" w:hAnsi="Arial"/>
          <w:bCs/>
          <w:sz w:val="20"/>
          <w:szCs w:val="20"/>
          <w:lang w:val="fr-FR"/>
        </w:rPr>
        <w:t xml:space="preserve">tenir la </w:t>
      </w:r>
      <w:r>
        <w:rPr>
          <w:rFonts w:ascii="Arial" w:eastAsia="Times New Roman" w:hAnsi="Arial"/>
          <w:bCs/>
          <w:sz w:val="20"/>
          <w:szCs w:val="20"/>
          <w:lang w:val="fr-FR"/>
        </w:rPr>
        <w:t xml:space="preserve">commission de suivi </w:t>
      </w:r>
      <w:r w:rsidR="000A2179">
        <w:rPr>
          <w:rFonts w:ascii="Arial" w:eastAsia="Times New Roman" w:hAnsi="Arial"/>
          <w:bCs/>
          <w:sz w:val="20"/>
          <w:szCs w:val="20"/>
          <w:lang w:val="fr-FR"/>
        </w:rPr>
        <w:t>MSI sur le 1</w:t>
      </w:r>
      <w:r w:rsidR="000A2179" w:rsidRPr="000A2179">
        <w:rPr>
          <w:rFonts w:ascii="Arial" w:eastAsia="Times New Roman" w:hAnsi="Arial"/>
          <w:bCs/>
          <w:sz w:val="20"/>
          <w:szCs w:val="20"/>
          <w:vertAlign w:val="superscript"/>
          <w:lang w:val="fr-FR"/>
        </w:rPr>
        <w:t>er</w:t>
      </w:r>
      <w:r w:rsidR="000A2179">
        <w:rPr>
          <w:rFonts w:ascii="Arial" w:eastAsia="Times New Roman" w:hAnsi="Arial"/>
          <w:bCs/>
          <w:sz w:val="20"/>
          <w:szCs w:val="20"/>
          <w:lang w:val="fr-FR"/>
        </w:rPr>
        <w:t xml:space="preserve"> semestre 2023</w:t>
      </w:r>
      <w:r>
        <w:rPr>
          <w:rFonts w:ascii="Arial" w:eastAsia="Times New Roman" w:hAnsi="Arial"/>
          <w:bCs/>
          <w:sz w:val="20"/>
          <w:szCs w:val="20"/>
          <w:lang w:val="fr-FR"/>
        </w:rPr>
        <w:t>.</w:t>
      </w:r>
    </w:p>
    <w:p w:rsidP="00C42048" w:rsidR="00BC6789" w:rsidRDefault="00BC6789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C42048" w:rsidR="00BC6789" w:rsidRDefault="00BC6789">
      <w:pPr>
        <w:widowControl/>
        <w:ind w:left="306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2058F7" w:rsidR="002058F7" w:rsidRDefault="002058F7" w:rsidRPr="001A7303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 w:rsidRPr="001A7303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Article </w:t>
      </w:r>
      <w:r w:rsidR="00D66258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10</w:t>
      </w: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 </w:t>
      </w:r>
      <w:r w:rsidRPr="001A7303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: </w:t>
      </w:r>
      <w:r w:rsidR="000A2179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Travailleurs handicapés</w:t>
      </w:r>
    </w:p>
    <w:p w:rsidP="00537050" w:rsidR="002058F7" w:rsidRDefault="002058F7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537050" w:rsidR="002058F7" w:rsidRDefault="002058F7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>
        <w:rPr>
          <w:rFonts w:ascii="Arial" w:eastAsia="Times New Roman" w:hAnsi="Arial"/>
          <w:bCs/>
          <w:sz w:val="20"/>
          <w:szCs w:val="20"/>
          <w:lang w:val="fr-FR"/>
        </w:rPr>
        <w:t xml:space="preserve">La Direction prend l’engagement de mettre en place une politique </w:t>
      </w:r>
      <w:r w:rsidR="000A2179">
        <w:rPr>
          <w:rFonts w:ascii="Arial" w:eastAsia="Times New Roman" w:hAnsi="Arial"/>
          <w:bCs/>
          <w:sz w:val="20"/>
          <w:szCs w:val="20"/>
          <w:lang w:val="fr-FR"/>
        </w:rPr>
        <w:t>pour les travailleurs handicapés et de créer une commission de suivi associée.</w:t>
      </w:r>
    </w:p>
    <w:p w:rsidP="00537050" w:rsidR="0032343B" w:rsidRDefault="0032343B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R="00D66258" w:rsidRDefault="00D66258" w:rsidRPr="00D66258">
      <w:pPr>
        <w:rPr>
          <w:rFonts w:ascii="Arial" w:eastAsia="Times New Roman" w:hAnsi="Arial"/>
          <w:b/>
          <w:bCs/>
          <w:sz w:val="20"/>
          <w:szCs w:val="20"/>
          <w:lang w:val="fr-FR"/>
        </w:rPr>
      </w:pPr>
      <w:r w:rsidRPr="00D66258">
        <w:rPr>
          <w:rFonts w:ascii="Arial" w:eastAsia="Times New Roman" w:hAnsi="Arial"/>
          <w:b/>
          <w:bCs/>
          <w:sz w:val="20"/>
          <w:szCs w:val="20"/>
          <w:lang w:val="fr-FR"/>
        </w:rPr>
        <w:br w:type="page"/>
      </w:r>
    </w:p>
    <w:p w:rsidP="0032343B" w:rsidR="0032343B" w:rsidRDefault="0032343B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 w:rsidRPr="001A7303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lastRenderedPageBreak/>
        <w:t xml:space="preserve">Article </w:t>
      </w:r>
      <w:r w:rsidR="00D66258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11</w:t>
      </w: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 </w:t>
      </w:r>
      <w:r w:rsidRPr="001A7303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: </w:t>
      </w: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Reconnaissance intérimaire</w:t>
      </w:r>
    </w:p>
    <w:p w:rsidP="0032343B" w:rsidR="0032343B" w:rsidRDefault="0032343B" w:rsidRPr="001A7303">
      <w:pPr>
        <w:widowControl/>
        <w:ind w:left="306"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</w:p>
    <w:p w:rsidP="00537050" w:rsidR="0032343B" w:rsidRDefault="0032343B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  <w:r>
        <w:rPr>
          <w:rFonts w:ascii="Arial" w:eastAsia="Times New Roman" w:hAnsi="Arial"/>
          <w:bCs/>
          <w:sz w:val="20"/>
          <w:szCs w:val="20"/>
          <w:lang w:val="fr-FR"/>
        </w:rPr>
        <w:t xml:space="preserve">La Direction prend l’engagement de réfléchir </w:t>
      </w:r>
      <w:r w:rsidR="001F377E">
        <w:rPr>
          <w:rFonts w:ascii="Arial" w:eastAsia="Times New Roman" w:hAnsi="Arial"/>
          <w:bCs/>
          <w:sz w:val="20"/>
          <w:szCs w:val="20"/>
          <w:lang w:val="fr-FR"/>
        </w:rPr>
        <w:t xml:space="preserve">avec les partenaires sociaux </w:t>
      </w:r>
      <w:r>
        <w:rPr>
          <w:rFonts w:ascii="Arial" w:eastAsia="Times New Roman" w:hAnsi="Arial"/>
          <w:bCs/>
          <w:sz w:val="20"/>
          <w:szCs w:val="20"/>
          <w:lang w:val="fr-FR"/>
        </w:rPr>
        <w:t>à une forme de recon</w:t>
      </w:r>
      <w:r w:rsidR="001F377E">
        <w:rPr>
          <w:rFonts w:ascii="Arial" w:eastAsia="Times New Roman" w:hAnsi="Arial"/>
          <w:bCs/>
          <w:sz w:val="20"/>
          <w:szCs w:val="20"/>
          <w:lang w:val="fr-FR"/>
        </w:rPr>
        <w:t>naissance pour les intérimaires.</w:t>
      </w:r>
    </w:p>
    <w:p w:rsidP="00537050" w:rsidR="0032343B" w:rsidRDefault="0032343B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537050" w:rsidR="0032343B" w:rsidRDefault="0032343B" w:rsidRPr="00161832">
      <w:pPr>
        <w:widowControl/>
        <w:ind w:left="306"/>
        <w:jc w:val="both"/>
        <w:rPr>
          <w:rFonts w:ascii="Arial" w:eastAsia="Times New Roman" w:hAnsi="Arial"/>
          <w:bCs/>
          <w:sz w:val="20"/>
          <w:szCs w:val="20"/>
          <w:lang w:val="fr-FR"/>
        </w:rPr>
      </w:pPr>
    </w:p>
    <w:p w:rsidP="00D66258" w:rsidR="004B1C01" w:rsidRDefault="00D66258" w:rsidRPr="00161832">
      <w:pPr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Article 12</w:t>
      </w:r>
      <w:r w:rsidR="004B1C01"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 : Durée de l’accord</w:t>
      </w:r>
    </w:p>
    <w:p w:rsidP="004B1C01" w:rsidR="004B1C01" w:rsidRDefault="004B1C01" w:rsidRPr="00161832">
      <w:pPr>
        <w:widowControl/>
        <w:jc w:val="both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</w:p>
    <w:p w:rsidP="00E453F0" w:rsidR="004B1C01" w:rsidRDefault="004B1C01" w:rsidRPr="00161832">
      <w:pPr>
        <w:widowControl/>
        <w:spacing w:before="120"/>
        <w:ind w:firstLine="284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>Le présent accord est conclu pour une durée déterminée d’un an à compter de la date de sa signature.</w:t>
      </w:r>
    </w:p>
    <w:p w:rsidP="004B1C01" w:rsidR="004B1C01" w:rsidRDefault="004B1C01" w:rsidRPr="00161832">
      <w:pPr>
        <w:widowControl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>
      <w:pPr>
        <w:widowControl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2058F7" w:rsidR="004B1C01" w:rsidRDefault="00FD55AE">
      <w:pPr>
        <w:widowControl/>
        <w:jc w:val="center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  <w:r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Article 1</w:t>
      </w:r>
      <w:r w:rsidR="00D66258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>3</w:t>
      </w:r>
      <w:r w:rsidR="004B1C01" w:rsidRPr="00161832"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  <w:t xml:space="preserve"> : Dépôt</w:t>
      </w:r>
    </w:p>
    <w:p w:rsidP="004B1C01" w:rsidR="004B1C01" w:rsidRDefault="004B1C01" w:rsidRPr="00161832">
      <w:pPr>
        <w:widowControl/>
        <w:jc w:val="both"/>
        <w:rPr>
          <w:rFonts w:ascii="Arial" w:eastAsia="Times New Roman" w:hAnsi="Arial"/>
          <w:b/>
          <w:bCs/>
          <w:sz w:val="20"/>
          <w:szCs w:val="20"/>
          <w:u w:val="single"/>
          <w:lang w:val="fr-FR"/>
        </w:rPr>
      </w:pPr>
    </w:p>
    <w:p w:rsidP="00E453F0" w:rsidR="004B1C01" w:rsidRDefault="004B1C01">
      <w:pPr>
        <w:widowControl/>
        <w:spacing w:before="120"/>
        <w:ind w:left="284"/>
        <w:jc w:val="both"/>
        <w:rPr>
          <w:rFonts w:ascii="Arial" w:eastAsia="Times New Roman" w:hAnsi="Arial"/>
          <w:sz w:val="20"/>
          <w:szCs w:val="20"/>
          <w:lang w:val="fr-FR"/>
        </w:rPr>
      </w:pP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Le présent accord sera déposé par la Direction Générale de SOBEGI à la </w:t>
      </w:r>
      <w:r w:rsidRPr="00161832">
        <w:rPr>
          <w:rFonts w:ascii="Arial" w:cs="Arial" w:eastAsia="Times New Roman" w:hAnsi="Arial"/>
          <w:sz w:val="20"/>
          <w:szCs w:val="20"/>
          <w:lang w:val="fr-FR"/>
        </w:rPr>
        <w:t>DIRECCTE Aquitaine, Unité Territoriale de PAU, selon les modalités prévues par l’article D. 2231-2 du Code du Travail</w:t>
      </w:r>
      <w:r w:rsidRPr="00161832">
        <w:rPr>
          <w:rFonts w:ascii="Arial" w:eastAsia="Times New Roman" w:hAnsi="Arial"/>
          <w:sz w:val="20"/>
          <w:szCs w:val="20"/>
          <w:lang w:val="fr-FR"/>
        </w:rPr>
        <w:t xml:space="preserve"> et au Greffe du Conseil des Prud’hommes de Pau.</w:t>
      </w:r>
    </w:p>
    <w:p w:rsidP="004B1C01" w:rsidR="004B1C01" w:rsidRDefault="004B1C01">
      <w:pPr>
        <w:widowControl/>
        <w:spacing w:before="120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021C4B" w:rsidRDefault="00021C4B">
      <w:pPr>
        <w:widowControl/>
        <w:spacing w:before="120"/>
        <w:jc w:val="both"/>
        <w:rPr>
          <w:rFonts w:ascii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tabs>
          <w:tab w:pos="5954" w:val="left"/>
        </w:tabs>
        <w:spacing w:line="360" w:lineRule="atLeast"/>
        <w:jc w:val="both"/>
        <w:rPr>
          <w:rFonts w:ascii="Arial" w:eastAsia="Times New Roman" w:hAnsi="Arial"/>
          <w:sz w:val="20"/>
          <w:szCs w:val="20"/>
          <w:lang w:val="fr-FR"/>
        </w:rPr>
      </w:pPr>
      <w:r>
        <w:rPr>
          <w:rFonts w:ascii="Arial" w:eastAsia="Times New Roman" w:hAnsi="Arial"/>
          <w:b/>
          <w:sz w:val="20"/>
          <w:szCs w:val="20"/>
          <w:lang w:val="fr-FR"/>
        </w:rPr>
        <w:t xml:space="preserve">Fait à Lacq, le </w:t>
      </w:r>
      <w:r w:rsidR="00D66258">
        <w:rPr>
          <w:rFonts w:ascii="Arial" w:eastAsia="Times New Roman" w:hAnsi="Arial"/>
          <w:b/>
          <w:sz w:val="20"/>
          <w:szCs w:val="20"/>
          <w:lang w:val="fr-FR"/>
        </w:rPr>
        <w:t>15</w:t>
      </w:r>
      <w:r w:rsidR="000A2179">
        <w:rPr>
          <w:rFonts w:ascii="Arial" w:eastAsia="Times New Roman" w:hAnsi="Arial"/>
          <w:b/>
          <w:sz w:val="20"/>
          <w:szCs w:val="20"/>
          <w:lang w:val="fr-FR"/>
        </w:rPr>
        <w:t xml:space="preserve"> novembre </w:t>
      </w:r>
      <w:r w:rsidR="004D2FE6">
        <w:rPr>
          <w:rFonts w:ascii="Arial" w:eastAsia="Times New Roman" w:hAnsi="Arial"/>
          <w:b/>
          <w:sz w:val="20"/>
          <w:szCs w:val="20"/>
          <w:lang w:val="fr-FR"/>
        </w:rPr>
        <w:t>2</w:t>
      </w:r>
      <w:r w:rsidR="00B706FD">
        <w:rPr>
          <w:rFonts w:ascii="Arial" w:eastAsia="Times New Roman" w:hAnsi="Arial"/>
          <w:b/>
          <w:sz w:val="20"/>
          <w:szCs w:val="20"/>
          <w:lang w:val="fr-FR"/>
        </w:rPr>
        <w:t>0</w:t>
      </w:r>
      <w:r w:rsidR="004D2FE6">
        <w:rPr>
          <w:rFonts w:ascii="Arial" w:eastAsia="Times New Roman" w:hAnsi="Arial"/>
          <w:b/>
          <w:sz w:val="20"/>
          <w:szCs w:val="20"/>
          <w:lang w:val="fr-FR"/>
        </w:rPr>
        <w:t>22</w:t>
      </w:r>
      <w:r>
        <w:rPr>
          <w:rFonts w:ascii="Arial" w:eastAsia="Times New Roman" w:hAnsi="Arial"/>
          <w:b/>
          <w:sz w:val="20"/>
          <w:szCs w:val="20"/>
          <w:lang w:val="fr-FR"/>
        </w:rPr>
        <w:t xml:space="preserve"> en cinq exemplaires.</w:t>
      </w:r>
    </w:p>
    <w:p w:rsidP="004B1C01" w:rsidR="004B1C01" w:rsidRDefault="004B1C01" w:rsidRPr="00161832">
      <w:pPr>
        <w:widowControl/>
        <w:spacing w:line="360" w:lineRule="auto"/>
        <w:jc w:val="both"/>
        <w:rPr>
          <w:rFonts w:ascii="Arial" w:cs="Arial" w:eastAsia="Times New Roman" w:hAnsi="Arial"/>
          <w:sz w:val="18"/>
          <w:szCs w:val="18"/>
          <w:lang w:val="fr-FR"/>
        </w:rPr>
      </w:pPr>
    </w:p>
    <w:p w:rsidP="004B1C01" w:rsidR="004B1C01" w:rsidRDefault="004B1C01" w:rsidRPr="00161832">
      <w:pPr>
        <w:widowControl/>
        <w:spacing w:line="360" w:lineRule="auto"/>
        <w:jc w:val="both"/>
        <w:rPr>
          <w:rFonts w:ascii="Arial" w:cs="Arial" w:eastAsia="Times New Roman" w:hAnsi="Arial"/>
          <w:sz w:val="20"/>
          <w:szCs w:val="20"/>
          <w:lang w:val="fr-FR"/>
        </w:rPr>
      </w:pPr>
      <w:r w:rsidRPr="00161832">
        <w:rPr>
          <w:rFonts w:ascii="Arial" w:cs="Arial" w:eastAsia="Times New Roman" w:hAnsi="Arial"/>
          <w:sz w:val="20"/>
          <w:szCs w:val="20"/>
          <w:lang w:val="fr-FR"/>
        </w:rPr>
        <w:t>Ont signé :</w:t>
      </w:r>
    </w:p>
    <w:p w:rsidP="004B1C01" w:rsidR="004B1C01" w:rsidRDefault="004B1C01" w:rsidRPr="00161832">
      <w:pPr>
        <w:widowControl/>
        <w:spacing w:line="360" w:lineRule="auto"/>
        <w:jc w:val="both"/>
        <w:rPr>
          <w:rFonts w:ascii="Arial" w:cs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tabs>
          <w:tab w:pos="4962" w:val="left"/>
        </w:tabs>
        <w:spacing w:line="360" w:lineRule="auto"/>
        <w:jc w:val="both"/>
        <w:rPr>
          <w:rFonts w:ascii="Arial" w:cs="Arial" w:eastAsia="Times New Roman" w:hAnsi="Arial"/>
          <w:b/>
          <w:sz w:val="20"/>
          <w:szCs w:val="20"/>
          <w:lang w:val="fr-FR"/>
        </w:rPr>
      </w:pPr>
      <w:r w:rsidRPr="00161832">
        <w:rPr>
          <w:rFonts w:ascii="Arial" w:cs="Arial" w:eastAsia="Times New Roman" w:hAnsi="Arial"/>
          <w:b/>
          <w:sz w:val="20"/>
          <w:szCs w:val="20"/>
          <w:lang w:val="fr-FR"/>
        </w:rPr>
        <w:t>Pour la SOBEGI</w:t>
      </w:r>
      <w:r w:rsidRPr="00161832">
        <w:rPr>
          <w:rFonts w:ascii="Arial" w:cs="Arial" w:eastAsia="Times New Roman" w:hAnsi="Arial"/>
          <w:b/>
          <w:sz w:val="20"/>
          <w:szCs w:val="20"/>
          <w:lang w:val="fr-FR"/>
        </w:rPr>
        <w:tab/>
      </w:r>
      <w:r w:rsidRPr="00161832">
        <w:rPr>
          <w:rFonts w:ascii="Arial" w:cs="Arial" w:eastAsia="Times New Roman" w:hAnsi="Arial"/>
          <w:b/>
          <w:sz w:val="20"/>
          <w:szCs w:val="20"/>
          <w:lang w:val="fr-FR"/>
        </w:rPr>
        <w:tab/>
      </w:r>
      <w:r w:rsidRPr="00161832">
        <w:rPr>
          <w:rFonts w:ascii="Arial" w:cs="Arial" w:eastAsia="Times New Roman" w:hAnsi="Arial"/>
          <w:b/>
          <w:sz w:val="20"/>
          <w:szCs w:val="20"/>
          <w:lang w:val="fr-FR"/>
        </w:rPr>
        <w:tab/>
      </w:r>
      <w:r w:rsidRPr="00161832">
        <w:rPr>
          <w:rFonts w:ascii="Arial" w:cs="Arial" w:eastAsia="Times New Roman" w:hAnsi="Arial"/>
          <w:b/>
          <w:bCs/>
          <w:sz w:val="20"/>
          <w:szCs w:val="20"/>
          <w:lang w:val="fr-FR"/>
        </w:rPr>
        <w:t>:</w:t>
      </w:r>
      <w:r w:rsidRPr="00161832">
        <w:rPr>
          <w:rFonts w:ascii="Arial" w:cs="Arial" w:eastAsia="Times New Roman" w:hAnsi="Arial"/>
          <w:b/>
          <w:bCs/>
          <w:sz w:val="20"/>
          <w:szCs w:val="20"/>
          <w:lang w:val="fr-FR"/>
        </w:rPr>
        <w:tab/>
      </w:r>
    </w:p>
    <w:p w:rsidP="004B1C01" w:rsidR="00324C63" w:rsidRDefault="00324C63">
      <w:pPr>
        <w:widowControl/>
        <w:tabs>
          <w:tab w:pos="6804" w:val="left"/>
        </w:tabs>
        <w:spacing w:line="360" w:lineRule="auto"/>
        <w:jc w:val="both"/>
        <w:rPr>
          <w:rFonts w:ascii="Arial" w:cs="Arial" w:eastAsia="Times New Roman" w:hAnsi="Arial"/>
          <w:sz w:val="20"/>
          <w:szCs w:val="20"/>
          <w:lang w:val="fr-FR"/>
        </w:rPr>
      </w:pPr>
      <w:r>
        <w:rPr>
          <w:rFonts w:ascii="Arial" w:cs="Arial" w:eastAsia="Times New Roman" w:hAnsi="Arial"/>
          <w:sz w:val="20"/>
          <w:szCs w:val="20"/>
          <w:lang w:val="fr-FR"/>
        </w:rPr>
        <w:t xml:space="preserve">Le Président, </w:t>
      </w:r>
    </w:p>
    <w:p w:rsidP="004B1C01" w:rsidR="004B1C01" w:rsidRDefault="004B1C01" w:rsidRPr="00161832">
      <w:pPr>
        <w:widowControl/>
        <w:tabs>
          <w:tab w:pos="6804" w:val="left"/>
        </w:tabs>
        <w:spacing w:line="360" w:lineRule="auto"/>
        <w:jc w:val="both"/>
        <w:rPr>
          <w:rFonts w:ascii="Arial" w:cs="Arial" w:eastAsia="Times New Roman" w:hAnsi="Arial"/>
          <w:sz w:val="20"/>
          <w:szCs w:val="20"/>
          <w:lang w:val="fr-FR"/>
        </w:rPr>
      </w:pPr>
      <w:bookmarkStart w:id="0" w:name="_GoBack"/>
      <w:bookmarkEnd w:id="0"/>
      <w:r w:rsidRPr="00161832">
        <w:rPr>
          <w:rFonts w:ascii="Arial" w:cs="Arial" w:eastAsia="Times New Roman" w:hAnsi="Arial"/>
          <w:sz w:val="20"/>
          <w:szCs w:val="20"/>
          <w:lang w:val="fr-FR"/>
        </w:rPr>
        <w:tab/>
      </w:r>
    </w:p>
    <w:p w:rsidP="004B1C01" w:rsidR="004B1C01" w:rsidRDefault="004B1C01" w:rsidRPr="00161832">
      <w:pPr>
        <w:widowControl/>
        <w:tabs>
          <w:tab w:pos="5812" w:val="left"/>
          <w:tab w:pos="6521" w:val="left"/>
        </w:tabs>
        <w:spacing w:line="360" w:lineRule="auto"/>
        <w:jc w:val="both"/>
        <w:rPr>
          <w:rFonts w:ascii="Arial" w:cs="Arial" w:eastAsia="Times New Roman" w:hAnsi="Arial"/>
          <w:bCs/>
          <w:sz w:val="20"/>
          <w:szCs w:val="20"/>
          <w:lang w:val="fr-FR"/>
        </w:rPr>
      </w:pPr>
      <w:r w:rsidRPr="00161832">
        <w:rPr>
          <w:rFonts w:ascii="Arial" w:cs="Arial" w:eastAsia="Times New Roman" w:hAnsi="Arial"/>
          <w:b/>
          <w:sz w:val="20"/>
          <w:szCs w:val="20"/>
          <w:lang w:val="fr-FR"/>
        </w:rPr>
        <w:t xml:space="preserve">Pour </w:t>
      </w:r>
      <w:smartTag w:element="PersonName" w:uri="urn:schemas-microsoft-com:office:smarttags">
        <w:smartTagPr>
          <w:attr w:name="ProductID" w:val="la CGT"/>
        </w:smartTagPr>
        <w:r w:rsidRPr="00161832">
          <w:rPr>
            <w:rFonts w:ascii="Arial" w:cs="Arial" w:eastAsia="Times New Roman" w:hAnsi="Arial"/>
            <w:b/>
            <w:sz w:val="20"/>
            <w:szCs w:val="20"/>
            <w:lang w:val="fr-FR"/>
          </w:rPr>
          <w:t>la CGT</w:t>
        </w:r>
      </w:smartTag>
      <w:r w:rsidRPr="00161832">
        <w:rPr>
          <w:rFonts w:ascii="Arial" w:cs="Arial" w:eastAsia="Times New Roman" w:hAnsi="Arial"/>
          <w:b/>
          <w:sz w:val="20"/>
          <w:szCs w:val="20"/>
          <w:lang w:val="fr-FR"/>
        </w:rPr>
        <w:tab/>
        <w:t>:</w:t>
      </w:r>
    </w:p>
    <w:p w:rsidP="004B1C01" w:rsidR="004B1C01" w:rsidRDefault="004B1C01" w:rsidRPr="00161832">
      <w:pPr>
        <w:keepNext/>
        <w:widowControl/>
        <w:spacing w:line="360" w:lineRule="auto"/>
        <w:jc w:val="both"/>
        <w:outlineLvl w:val="0"/>
        <w:rPr>
          <w:rFonts w:ascii="Arial" w:cs="Arial" w:eastAsia="Times New Roman" w:hAnsi="Arial"/>
          <w:bCs/>
          <w:iCs/>
          <w:sz w:val="20"/>
          <w:szCs w:val="20"/>
          <w:lang w:val="fr-FR"/>
        </w:rPr>
      </w:pPr>
      <w:r w:rsidRPr="00161832">
        <w:rPr>
          <w:rFonts w:ascii="Arial" w:cs="Arial" w:eastAsia="Times New Roman" w:hAnsi="Arial"/>
          <w:bCs/>
          <w:iCs/>
          <w:sz w:val="20"/>
          <w:szCs w:val="20"/>
          <w:lang w:val="fr-FR"/>
        </w:rPr>
        <w:t xml:space="preserve">Le </w:t>
      </w:r>
      <w:r w:rsidR="00BE0A74">
        <w:rPr>
          <w:rFonts w:ascii="Arial" w:cs="Arial" w:eastAsia="Times New Roman" w:hAnsi="Arial"/>
          <w:bCs/>
          <w:iCs/>
          <w:sz w:val="20"/>
          <w:szCs w:val="20"/>
          <w:lang w:val="fr-FR"/>
        </w:rPr>
        <w:t xml:space="preserve">Délégué Syndical, </w:t>
      </w:r>
    </w:p>
    <w:p w:rsidP="004B1C01" w:rsidR="004B1C01" w:rsidRDefault="004B1C01" w:rsidRPr="00161832">
      <w:pPr>
        <w:widowControl/>
        <w:tabs>
          <w:tab w:pos="6804" w:val="left"/>
        </w:tabs>
        <w:spacing w:line="360" w:lineRule="auto"/>
        <w:jc w:val="both"/>
        <w:rPr>
          <w:rFonts w:ascii="Arial" w:cs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tabs>
          <w:tab w:pos="5812" w:val="left"/>
        </w:tabs>
        <w:spacing w:line="36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val="fr-FR"/>
        </w:rPr>
      </w:pPr>
      <w:r w:rsidRPr="00161832">
        <w:rPr>
          <w:rFonts w:ascii="Arial" w:cs="Arial" w:eastAsia="Times New Roman" w:hAnsi="Arial"/>
          <w:b/>
          <w:bCs/>
          <w:sz w:val="20"/>
          <w:szCs w:val="20"/>
          <w:lang w:val="fr-FR"/>
        </w:rPr>
        <w:t xml:space="preserve">Pour </w:t>
      </w:r>
      <w:smartTag w:element="PersonName" w:uri="urn:schemas-microsoft-com:office:smarttags">
        <w:smartTagPr>
          <w:attr w:name="ProductID" w:val="la CGT"/>
        </w:smartTagPr>
        <w:r w:rsidRPr="00161832">
          <w:rPr>
            <w:rFonts w:ascii="Arial" w:cs="Arial" w:eastAsia="Times New Roman" w:hAnsi="Arial"/>
            <w:b/>
            <w:bCs/>
            <w:sz w:val="20"/>
            <w:szCs w:val="20"/>
            <w:lang w:val="fr-FR"/>
          </w:rPr>
          <w:t>la CGT</w:t>
        </w:r>
      </w:smartTag>
      <w:r w:rsidRPr="00161832">
        <w:rPr>
          <w:rFonts w:ascii="Arial" w:cs="Arial" w:eastAsia="Times New Roman" w:hAnsi="Arial"/>
          <w:b/>
          <w:bCs/>
          <w:sz w:val="20"/>
          <w:szCs w:val="20"/>
          <w:lang w:val="fr-FR"/>
        </w:rPr>
        <w:t xml:space="preserve"> - FO</w:t>
      </w:r>
      <w:r w:rsidRPr="00161832">
        <w:rPr>
          <w:rFonts w:ascii="Arial" w:cs="Arial" w:eastAsia="Times New Roman" w:hAnsi="Arial"/>
          <w:sz w:val="20"/>
          <w:szCs w:val="20"/>
          <w:lang w:val="fr-FR"/>
        </w:rPr>
        <w:tab/>
      </w:r>
      <w:r w:rsidRPr="00161832">
        <w:rPr>
          <w:rFonts w:ascii="Arial" w:cs="Arial" w:eastAsia="Times New Roman" w:hAnsi="Arial"/>
          <w:b/>
          <w:bCs/>
          <w:sz w:val="20"/>
          <w:szCs w:val="20"/>
          <w:lang w:val="fr-FR"/>
        </w:rPr>
        <w:t xml:space="preserve">: </w:t>
      </w:r>
    </w:p>
    <w:p w:rsidP="004B1C01" w:rsidR="004B1C01" w:rsidRDefault="004B1C01" w:rsidRPr="00161832">
      <w:pPr>
        <w:widowControl/>
        <w:tabs>
          <w:tab w:pos="6804" w:val="left"/>
        </w:tabs>
        <w:spacing w:line="360" w:lineRule="auto"/>
        <w:jc w:val="both"/>
        <w:rPr>
          <w:rFonts w:ascii="Arial" w:cs="Arial" w:eastAsia="Times New Roman" w:hAnsi="Arial"/>
          <w:sz w:val="20"/>
          <w:szCs w:val="20"/>
          <w:lang w:val="fr-FR"/>
        </w:rPr>
      </w:pPr>
      <w:r w:rsidRPr="00161832">
        <w:rPr>
          <w:rFonts w:ascii="Arial" w:cs="Arial" w:eastAsia="Times New Roman" w:hAnsi="Arial"/>
          <w:sz w:val="20"/>
          <w:szCs w:val="20"/>
          <w:lang w:val="fr-FR"/>
        </w:rPr>
        <w:t xml:space="preserve">Le Délégué Syndical, </w:t>
      </w:r>
    </w:p>
    <w:p w:rsidP="004B1C01" w:rsidR="004B1C01" w:rsidRDefault="004B1C01" w:rsidRPr="00161832">
      <w:pPr>
        <w:widowControl/>
        <w:tabs>
          <w:tab w:pos="6804" w:val="left"/>
        </w:tabs>
        <w:spacing w:line="360" w:lineRule="auto"/>
        <w:jc w:val="both"/>
        <w:rPr>
          <w:rFonts w:ascii="Arial" w:cs="Arial" w:eastAsia="Times New Roman" w:hAnsi="Arial"/>
          <w:sz w:val="20"/>
          <w:szCs w:val="20"/>
          <w:lang w:val="fr-FR"/>
        </w:rPr>
      </w:pPr>
    </w:p>
    <w:p w:rsidP="004B1C01" w:rsidR="004B1C01" w:rsidRDefault="004B1C01" w:rsidRPr="00161832">
      <w:pPr>
        <w:widowControl/>
        <w:tabs>
          <w:tab w:pos="5812" w:val="left"/>
        </w:tabs>
        <w:spacing w:line="36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val="fr-FR"/>
        </w:rPr>
      </w:pPr>
      <w:r w:rsidRPr="00161832">
        <w:rPr>
          <w:rFonts w:ascii="Arial" w:cs="Arial" w:eastAsia="Times New Roman" w:hAnsi="Arial"/>
          <w:b/>
          <w:bCs/>
          <w:sz w:val="20"/>
          <w:szCs w:val="20"/>
          <w:lang w:val="fr-FR"/>
        </w:rPr>
        <w:t>Pour la CFE-CGC</w:t>
      </w:r>
      <w:r w:rsidRPr="00161832">
        <w:rPr>
          <w:rFonts w:ascii="Arial" w:cs="Arial" w:eastAsia="Times New Roman" w:hAnsi="Arial"/>
          <w:sz w:val="20"/>
          <w:szCs w:val="20"/>
          <w:lang w:val="fr-FR"/>
        </w:rPr>
        <w:tab/>
      </w:r>
      <w:r w:rsidRPr="00161832">
        <w:rPr>
          <w:rFonts w:ascii="Arial" w:cs="Arial" w:eastAsia="Times New Roman" w:hAnsi="Arial"/>
          <w:b/>
          <w:bCs/>
          <w:sz w:val="20"/>
          <w:szCs w:val="20"/>
          <w:lang w:val="fr-FR"/>
        </w:rPr>
        <w:t xml:space="preserve">: </w:t>
      </w:r>
    </w:p>
    <w:p w:rsidP="004B1C01" w:rsidR="004B1C01" w:rsidRDefault="004B1C01" w:rsidRPr="00161832">
      <w:pPr>
        <w:widowControl/>
        <w:tabs>
          <w:tab w:pos="6804" w:val="left"/>
        </w:tabs>
        <w:spacing w:line="360" w:lineRule="auto"/>
        <w:jc w:val="both"/>
        <w:rPr>
          <w:rFonts w:ascii="Arial" w:cs="Arial" w:eastAsia="Times New Roman" w:hAnsi="Arial"/>
          <w:sz w:val="20"/>
          <w:szCs w:val="20"/>
          <w:lang w:val="fr-FR"/>
        </w:rPr>
      </w:pPr>
      <w:r w:rsidRPr="00161832">
        <w:rPr>
          <w:rFonts w:ascii="Arial" w:cs="Arial" w:eastAsia="Times New Roman" w:hAnsi="Arial"/>
          <w:sz w:val="20"/>
          <w:szCs w:val="20"/>
          <w:lang w:val="fr-FR"/>
        </w:rPr>
        <w:t xml:space="preserve">Le Délégué Syndical, </w:t>
      </w:r>
    </w:p>
    <w:sectPr w:rsidR="004B1C01" w:rsidRPr="00161832" w:rsidSect="00923394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type w:val="continuous"/>
      <w:pgSz w:h="16840" w:w="11906"/>
      <w:pgMar w:bottom="0" w:footer="227" w:gutter="0" w:header="283" w:left="567" w:right="1418" w:top="19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23A" w:rsidRDefault="0046223A" w:rsidP="0046223A">
      <w:r>
        <w:separator/>
      </w:r>
    </w:p>
  </w:endnote>
  <w:endnote w:type="continuationSeparator" w:id="0">
    <w:p w:rsidR="0046223A" w:rsidRDefault="0046223A" w:rsidP="0046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58F7" w:rsidRDefault="002058F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393359911"/>
      <w:docPartObj>
        <w:docPartGallery w:val="Page Numbers (Bottom of Page)"/>
        <w:docPartUnique/>
      </w:docPartObj>
    </w:sdtPr>
    <w:sdtEndPr/>
    <w:sdtContent>
      <w:p w:rsidR="003844E0" w:rsidRDefault="003844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C63" w:rsidRPr="00324C63">
          <w:rPr>
            <w:noProof/>
            <w:lang w:val="fr-FR"/>
          </w:rPr>
          <w:t>3</w:t>
        </w:r>
        <w:r>
          <w:fldChar w:fldCharType="end"/>
        </w:r>
      </w:p>
    </w:sdtContent>
  </w:sdt>
  <w:p w:rsidR="003844E0" w:rsidRDefault="003844E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6223A" w:rsidR="0046223A" w:rsidRDefault="00F103D6" w:rsidRPr="004512AF">
    <w:pPr>
      <w:ind w:left="482"/>
      <w:rPr>
        <w:sz w:val="20"/>
        <w:szCs w:val="20"/>
        <w:lang w:val="fr-FR"/>
      </w:rPr>
    </w:pPr>
    <w:r w:rsidRPr="00F103D6">
      <w:rPr>
        <w:rFonts w:ascii="Arial" w:cs="Arial" w:eastAsia="Arial" w:hAnsi="Arial"/>
        <w:noProof/>
        <w:color w:val="4C4F50"/>
        <w:spacing w:val="-7"/>
        <w:w w:val="95"/>
        <w:sz w:val="16"/>
        <w:szCs w:val="16"/>
        <w:lang w:eastAsia="fr-FR" w:val="fr-FR"/>
      </w:rPr>
      <mc:AlternateContent>
        <mc:Choice Requires="wps">
          <w:drawing>
            <wp:anchor allowOverlap="1" behindDoc="0" distB="45720" distL="114300" distR="114300" distT="45720" layoutInCell="1" locked="0" relativeHeight="251664384" simplePos="0">
              <wp:simplePos x="0" y="0"/>
              <wp:positionH relativeFrom="column">
                <wp:posOffset>6050280</wp:posOffset>
              </wp:positionH>
              <wp:positionV relativeFrom="paragraph">
                <wp:posOffset>-181610</wp:posOffset>
              </wp:positionV>
              <wp:extent cx="993140" cy="895350"/>
              <wp:effectExtent b="0" l="0" r="0" t="0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14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03D6" w:rsidRDefault="00F103D6" w:rsidRPr="00F103D6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eastAsia="fr-FR" w:val="fr-FR"/>
                            </w:rPr>
                            <w:drawing>
                              <wp:inline distB="0" distL="0" distR="0" distT="0">
                                <wp:extent cx="797938" cy="736600"/>
                                <wp:effectExtent b="6350" l="0" r="2540" t="0"/>
                                <wp:docPr id="12" name="Image 1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Logo-Afaq-50001-600x554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2395" cy="74071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lIns="91440" rIns="91440" rot="0" tIns="45720" vert="horz"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XkYWIQIAAB8EAAAOAAAAZHJzL2Uyb0RvYy54bWysU01vGyEQvVfqf0Dc6107dhuvvI5Sp64q pR9S2ktvLLBeVGAoYO86v74D6zhWeqvKATHM8HjzZmZ1MxhNDtIHBbam00lJibQchLK7mv74vn1z TUmIzAqmwcqaHmWgN+vXr1a9q+QMOtBCeoIgNlS9q2kXo6uKIvBOGhYm4KRFZwvesIim3xXCsx7R jS5mZfm26MEL54HLEPD2bnTSdcZvW8nj17YNMhJdU+QW8+7z3qS9WK9YtfPMdYqfaLB/YGGYsvjp GeqORUb2Xv0FZRT3EKCNEw6mgLZVXOYcMJtp+SKbh445mXNBcYI7yxT+Hyz/cvjmiRI1nVNimcES /cRCESFJlEOUZJYk6l2oMPLBYWwc3sOApc7pBncP/FcgFjYdszt56z30nWQCKU7Ty+Li6YgTEkjT fwaBf7F9hAw0tN4k/VARguhYquO5PMiDcLxcLq+mc/RwdF0vF1eLXL6CVU+PnQ/xowRD0qGmHquf wdnhPsREhlVPIemvAFqJrdI6G37XbLQnB4adss0r838Rpi3pkclitsjIFtL73ERGRexkrQySK9Ma eyuJ8cGKHBKZ0uMZmWh7UicJMkoTh2bAwCRZA+KIOnkYOxYnDA8d+EdKeuzWmobfe+YlJfqTRa2X 03lSJmZjvng3Q8NfeppLD7McoWoaKRmPm5hHIulg4RZr0qqs1zOTE1fswizjaWJSm1/aOep5rtd/ AAAA//8DAFBLAwQUAAYACAAAACEAY11F5eAAAAAMAQAADwAAAGRycy9kb3ducmV2LnhtbEyPzW6D MBCE75X6DtZW6qVKTFBCAsVEbaVWvebnARa8AVS8RtgJ5O1rTu1tRzua+SbfT6YTNxpca1nBahmB IK6sbrlWcD59LnYgnEfW2FkmBXdysC8eH3LMtB35QLejr0UIYZehgsb7PpPSVQ0ZdEvbE4ffxQ4G fZBDLfWAYwg3nYyjKJEGWw4NDfb00VD1c7waBZfv8WWTjuWXP28P6+Qd221p70o9P01vryA8Tf7P DDN+QIciMJX2ytqJTkG6iQO6V7CIdwmI2bGK0hhEOV/xGmSRy/8jil8AAAD//wMAUEsBAi0AFAAG AAgAAAAhALaDOJL+AAAA4QEAABMAAAAAAAAAAAAAAAAAAAAAAFtDb250ZW50X1R5cGVzXS54bWxQ SwECLQAUAAYACAAAACEAOP0h/9YAAACUAQAACwAAAAAAAAAAAAAAAAAvAQAAX3JlbHMvLnJlbHNQ SwECLQAUAAYACAAAACEAEF5GFiECAAAfBAAADgAAAAAAAAAAAAAAAAAuAgAAZHJzL2Uyb0RvYy54 bWxQSwECLQAUAAYACAAAACEAY11F5eAAAAAMAQAADwAAAAAAAAAAAAAAAAB7BAAAZHJzL2Rvd25y ZXYueG1sUEsFBgAAAAAEAAQA8wAAAIgFAAAAAA== " o:spid="_x0000_s1026" stroked="f" style="position:absolute;left:0;text-align:left;margin-left:476.4pt;margin-top:-14.3pt;width:78.2pt;height:7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R="00F103D6" w:rsidRDefault="00F103D6" w:rsidRPr="00F103D6">
                    <w:pPr>
                      <w:rPr>
                        <w:lang w:val="fr-FR"/>
                      </w:rPr>
                    </w:pPr>
                    <w:r>
                      <w:rPr>
                        <w:noProof/>
                        <w:lang w:eastAsia="fr-FR" w:val="fr-FR"/>
                      </w:rPr>
                      <w:drawing>
                        <wp:inline distB="0" distL="0" distR="0" distT="0">
                          <wp:extent cx="797938" cy="736600"/>
                          <wp:effectExtent b="6350" l="0" r="2540" t="0"/>
                          <wp:docPr id="12" name="Imag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Logo-Afaq-50001-600x554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2395" cy="74071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96697">
      <w:rPr>
        <w:rFonts w:ascii="Arial" w:cs="Arial" w:eastAsia="Arial" w:hAnsi="Arial"/>
        <w:noProof/>
        <w:color w:val="4C4F50"/>
        <w:spacing w:val="-7"/>
        <w:w w:val="95"/>
        <w:sz w:val="16"/>
        <w:szCs w:val="16"/>
        <w:lang w:eastAsia="fr-FR" w:val="fr-FR"/>
      </w:rPr>
      <mc:AlternateContent>
        <mc:Choice Requires="wps">
          <w:drawing>
            <wp:anchor allowOverlap="1" behindDoc="0" distB="45720" distL="114300" distR="114300" distT="45720" layoutInCell="1" locked="0" relativeHeight="251662336" simplePos="0" wp14:anchorId="342F39D5" wp14:editId="12CA7F8A">
              <wp:simplePos x="0" y="0"/>
              <wp:positionH relativeFrom="column">
                <wp:posOffset>-53975</wp:posOffset>
              </wp:positionH>
              <wp:positionV relativeFrom="paragraph">
                <wp:posOffset>-240030</wp:posOffset>
              </wp:positionV>
              <wp:extent cx="933450" cy="1404620"/>
              <wp:effectExtent b="0" l="0" r="0" t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P="00AF37A5" w:rsidR="00AF37A5" w:rsidRDefault="00AF37A5" w:rsidRPr="00796697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noProof/>
                              <w:color w:themeColor="text2" w:val="1F497D"/>
                              <w:lang w:eastAsia="fr-FR" w:val="fr-FR"/>
                            </w:rPr>
                            <w:drawing>
                              <wp:inline distB="0" distL="0" distR="0" distT="0" wp14:anchorId="686A59B0" wp14:editId="52FFA913">
                                <wp:extent cx="723900" cy="790928"/>
                                <wp:effectExtent b="9525" l="0" r="0" t="0"/>
                                <wp:docPr descr="G:\0MKG-COMMERCIAL\Marketing\0 Global\5 Logos\LOGOS APAVE CERTIFICATION\ApaveCert-ISO9001-ISO14001.png" id="2" name="Imag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descr="G:\0MKG-COMMERCIAL\Marketing\0 Global\5 Logos\LOGOS APAVE CERTIFICATION\ApaveCert-ISO9001-ISO14001.png" id="0" name="Picture 5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cstate="print"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0332" cy="7979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lIns="91440" rIns="91440" rot="0" tIns="45720" vert="horz"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KxFJwIAACkEAAAOAAAAZHJzL2Uyb0RvYy54bWysU01vGyEQvVfqf0Dc6/2InY+V11Hq1FWl 9ENKe+mNBdaLyjIUsHedX9+BdRwrvVXlgIAZHm/ePJa3Y6/JXjqvwNS0mOWUSMNBKLOt6Y/vm3fX lPjAjGAajKzpQXp6u3r7ZjnYSpbQgRbSEQQxvhpsTbsQbJVlnneyZ34GVhoMtuB6FnDrtplwbED0 Xmdlnl9mAzhhHXDpPZ7eT0G6SvhtK3n42rZeBqJritxCml2amzhnqyWrto7ZTvEjDfYPLHqmDD56 grpngZGdU39B9Yo78NCGGYc+g7ZVXKYasJoif1XNY8esTLWgON6eZPL/D5Z/2X9zRImalsUVJYb1 2KSf2CoiJAlyDJKUUaTB+gpzHy1mh/E9jNjsVLC3D8B/eWJg3TGzlXfOwdBJJpBkEW9mZ1cnHB9B muEzCHyL7QIkoLF1fVQQNSGIjs06nBqEPAjHw5uLi/kCIxxDxTyfX5apgxmrnm9b58NHCT2Ji5o6 NEBCZ/sHHyIbVj2nxMc8aCU2Suu0cdtmrR3ZMzTLJo1UwKs0bciAVBblIiEbiPeTj3oV0Mxa9TW9 zuOY7BXV+GBESglM6WmNTLQ5yhMVmbQJYzOmdiTtonQNiAPq5WDyLv41XHTgnigZ0Lc19b93zElK 9CeDmt8U83k0etrMF1eoEHHnkeY8wgxHqJoGSqblOqTPkeSwd9ibjUqyvTA5UkY/JjWPfyca/nyf sl5++OoPAAAA//8DAFBLAwQUAAYACAAAACEALFFa1t0AAAAKAQAADwAAAGRycy9kb3ducmV2Lnht bEyPzU7DMBCE70i8g7VI3FoHQiEKcaqKigsHJAoSHN3YiSPstWW7aXh7Nic47d9o9ptmOzvLJh3T 6FHAzboAprHzasRBwMf786oClrJEJa1HLeBHJ9i2lxeNrJU/45ueDnlgZIKplgJMzqHmPHVGO5nW PmikW++jk5nGOHAV5ZnMneW3RXHPnRyRPhgZ9JPR3ffh5AR8OjOqfXz96pWd9i/9bhPmGIS4vpp3 j8CynvOfGBZ8QoeWmI7+hCoxK2BVbUhJtXygCIugXDZHaqryDnjb8P8R2l8AAAD//wMAUEsBAi0A FAAGAAgAAAAhALaDOJL+AAAA4QEAABMAAAAAAAAAAAAAAAAAAAAAAFtDb250ZW50X1R5cGVzXS54 bWxQSwECLQAUAAYACAAAACEAOP0h/9YAAACUAQAACwAAAAAAAAAAAAAAAAAvAQAAX3JlbHMvLnJl bHNQSwECLQAUAAYACAAAACEAsSCsRScCAAApBAAADgAAAAAAAAAAAAAAAAAuAgAAZHJzL2Uyb0Rv Yy54bWxQSwECLQAUAAYACAAAACEALFFa1t0AAAAKAQAADwAAAAAAAAAAAAAAAACBBAAAZHJzL2Rv d25yZXYueG1sUEsFBgAAAAAEAAQA8wAAAIsFAAAAAA== " stroked="f" style="position:absolute;left:0;text-align:left;margin-left:-4.25pt;margin-top:-18.9pt;width:7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w14:anchorId="342F39D5">
              <v:textbox style="mso-fit-shape-to-text:t">
                <w:txbxContent>
                  <w:p w:rsidP="00AF37A5" w:rsidR="00AF37A5" w:rsidRDefault="00AF37A5" w:rsidRPr="00796697">
                    <w:pPr>
                      <w:rPr>
                        <w:lang w:val="fr-FR"/>
                      </w:rPr>
                    </w:pPr>
                    <w:r>
                      <w:rPr>
                        <w:rFonts w:cs="Arial"/>
                        <w:b/>
                        <w:bCs/>
                        <w:noProof/>
                        <w:color w:themeColor="text2" w:val="1F497D"/>
                        <w:lang w:eastAsia="fr-FR" w:val="fr-FR"/>
                      </w:rPr>
                      <w:drawing>
                        <wp:inline distB="0" distL="0" distR="0" distT="0" wp14:anchorId="686A59B0" wp14:editId="52FFA913">
                          <wp:extent cx="723900" cy="790928"/>
                          <wp:effectExtent b="9525" l="0" r="0" t="0"/>
                          <wp:docPr descr="G:\0MKG-COMMERCIAL\Marketing\0 Global\5 Logos\LOGOS APAVE CERTIFICATION\ApaveCert-ISO9001-ISO14001.png" id="2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descr="G:\0MKG-COMMERCIAL\Marketing\0 Global\5 Logos\LOGOS APAVE CERTIFICATION\ApaveCert-ISO9001-ISO14001.png" id="0" name="Picture 5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cstate="print"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0332" cy="797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6223A">
      <w:rPr>
        <w:noProof/>
        <w:lang w:eastAsia="fr-FR" w:val="fr-FR"/>
      </w:rPr>
      <mc:AlternateContent>
        <mc:Choice Requires="wpg">
          <w:drawing>
            <wp:anchor allowOverlap="1" behindDoc="1" distB="0" distL="114300" distR="114300" distT="0" layoutInCell="1" locked="0" relativeHeight="251660288" simplePos="0" wp14:anchorId="63D0D5D6" wp14:editId="5DA86D2C">
              <wp:simplePos x="0" y="0"/>
              <wp:positionH relativeFrom="page">
                <wp:posOffset>1508125</wp:posOffset>
              </wp:positionH>
              <wp:positionV relativeFrom="page">
                <wp:posOffset>10059670</wp:posOffset>
              </wp:positionV>
              <wp:extent cx="5805170" cy="6350"/>
              <wp:effectExtent b="12700" l="0" r="0" t="0"/>
              <wp:wrapNone/>
              <wp:docPr id="19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05170" cy="6350"/>
                        <a:chOff x="2381" y="15977"/>
                        <a:chExt cx="9142" cy="10"/>
                      </a:xfrm>
                    </wpg:grpSpPr>
                    <wpg:grpSp>
                      <wpg:cNvPr id="20" name="Group 18"/>
                      <wpg:cNvGrpSpPr>
                        <a:grpSpLocks/>
                      </wpg:cNvGrpSpPr>
                      <wpg:grpSpPr bwMode="auto">
                        <a:xfrm>
                          <a:off x="2396" y="15982"/>
                          <a:ext cx="9102" cy="2"/>
                          <a:chOff x="2396" y="15982"/>
                          <a:chExt cx="9102" cy="2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2396" y="15982"/>
                            <a:ext cx="9102" cy="2"/>
                          </a:xfrm>
                          <a:custGeom>
                            <a:avLst/>
                            <a:gdLst>
                              <a:gd fmla="+- 0 11498 2396" name="T0"/>
                              <a:gd fmla="*/ T0 w 9102" name="T1"/>
                              <a:gd fmla="+- 0 2396 2396" name="T2"/>
                              <a:gd fmla="*/ T2 w 9102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w="9102">
                                <a:moveTo>
                                  <a:pt x="91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C4F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22" name="Group 16"/>
                      <wpg:cNvGrpSpPr>
                        <a:grpSpLocks/>
                      </wpg:cNvGrpSpPr>
                      <wpg:grpSpPr bwMode="auto">
                        <a:xfrm>
                          <a:off x="11518" y="15982"/>
                          <a:ext cx="2" cy="2"/>
                          <a:chOff x="11518" y="15982"/>
                          <a:chExt cx="2" cy="2"/>
                        </a:xfrm>
                      </wpg:grpSpPr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11518" y="15982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b="b" l="0" r="r" t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C4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24" name="Group 14"/>
                      <wpg:cNvGrpSpPr>
                        <a:grpSpLocks/>
                      </wpg:cNvGrpSpPr>
                      <wpg:grpSpPr bwMode="auto">
                        <a:xfrm>
                          <a:off x="2386" y="15982"/>
                          <a:ext cx="2" cy="2"/>
                          <a:chOff x="2386" y="15982"/>
                          <a:chExt cx="2" cy="2"/>
                        </a:xfrm>
                      </wpg:grpSpPr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2386" y="15982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b="b" l="0" r="r" t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C4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coordorigin="2381,15977" coordsize="9142,10" id="Group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ONErVgQAAMQTAAAOAAAAZHJzL2Uyb0RvYy54bWzsWFtv2zYUfh+w/0DocYMjyZZvQpyi8CUY 0K0F6v4AWqIumCRqJG0lG/bfd3hI2ZLjdGnXDMGWPDikeXju5/tkXb+5KwtyYELmvFo4/pXnEFZF PM6rdOF82m4GM4dIRauYFrxiC+eeSefNzfffXTd1yIY840XMBAEllQybeuFkStWh68ooYyWVV7xm FRwmXJRUwVakbixoA9rLwh163sRtuIhrwSMmJXy7MofODepPEhap90kimSLFwgHfFH4K/NzpT/fm moapoHWWR9YN+hVelDSvwOhR1YoqSvYif6CqzCPBJU/UVcRLlydJHjGMAaLxvbNobgXf1xhLGjZp fUwTpPYsT1+tNvrl8EGQPIbazR1S0RJqhGaJP9LJaeo0BJlbUX+sPwgTISzf8ehXCcfu+bnep0aY 7JqfeQz66F5xTM5dIkqtAsImd1iD+2MN2J0iEXw5nnljfwqliuBsMhrbEkUZ1FFfGo5mvkPgzB/P p1NTvyhb29tzPxiaqz5edGlojKKj1jETFW6OAdokDMFwLwmz507CcDSftPHMhiaeNhdz37PR2INO Fh7e6mahd+/RJMDIyVNXyX/WVR8zWjNsVqk7pk0oFMskdCMY03NMoNGwsVCs7SrZbanOSVPLUELn /W0zfUEej/mgYbSX6pZx7Ep6eCeVwYMYVtjrsXV+C32RlAVAw48D4hHfD+YzgibthVYOwjVyP7hk 65GGYA3PhKCoHWVazUVdo1ZM6xp2dEEAaesizVqvo7vKug0rQjUAezh2NZd6crZmbtq5ACEd4iOy YLudTbCGsua/NSEAWc8xVTgEMHVnerimSnumTeglaRYOpkJ/UfID23I8Utoz0+cdeyeBouoKQhU6 UuYM3NIGAIvMAo1qXzulrfgmLwqsQlFpVxBYtAOSF3msD3Ej0t2yEORAgS2CZbAx6APKemK1kGpF ZWbkYliZkAGtqxiNZIzGa7tWNC/MGvQUmHOYb5saPelIE3/Mvfl6tp4Fg2A4WQ8Cb7UavN0sg8Fk 40/Hq9FquVz5f+py+kGY5XHMKu11S1l+8LThteRpyOZIWr3oZDcJG/zT4fWT4PbdwGOIpf1vatDO rgZZGe54fA9zLLjhYHhmgEXGxe8OaYB/F478bU8Fc0jxUwVQBEgeQLkVboLxVCOz6J7suie0ikDV wlEONL5eLpUh+X0t8jQDSz6OQsXfAhkluZ5zoITWK7sBNMSVpbDP8QSMcI8nJgbTno8sfX/sw7OU Ib5zoniEJS7eOdFE9xaU9zJR/hscAWBzzhHI7LpAQCXfjCMu5qMl24vZ6MPIGUPgqD8df/vg9Vn4 vSAKBYIrFja+FH01uJ0wtUbQ7ds4nb5ExH1F1v8PsgYtGNifIcFzIyv8onj0CbwLCjCAnR8hD668 QFwdt6k8PXuPTTa/La4+NYNHknmF1RfxIPsKq/81WMXXHPCqCOOyr7X0u6juHtbdl283fwEAAP// AwBQSwMEFAAGAAgAAAAhAOMTYYPiAAAADgEAAA8AAABkcnMvZG93bnJldi54bWxMj8FOwzAMhu9I vENkJG4sTUfYVJpO0wScJiQ2JMQta7y2WuNUTdZ2b0/GBY72/+n353w12ZYN2PvGkQIxS4Ahlc40 VCn43L8+LIH5oMno1hEquKCHVXF7k+vMuJE+cNiFisUS8plWUIfQZZz7skar/cx1SDE7ut7qEMe+ 4qbXYyy3LU+T5Ilb3VC8UOsONzWWp93ZKngb9biei5dhezpuLt97+f61FajU/d20fgYWcAp/MFz1 ozoU0engzmQ8axWk84WMaAzk8jEFdkWEFAtgh9+dTIEXOf//RvEDAAD//wMAUEsBAi0AFAAGAAgA AAAhALaDOJL+AAAA4QEAABMAAAAAAAAAAAAAAAAAAAAAAFtDb250ZW50X1R5cGVzXS54bWxQSwEC LQAUAAYACAAAACEAOP0h/9YAAACUAQAACwAAAAAAAAAAAAAAAAAvAQAAX3JlbHMvLnJlbHNQSwEC LQAUAAYACAAAACEALDjRK1YEAADEEwAADgAAAAAAAAAAAAAAAAAuAgAAZHJzL2Uyb0RvYy54bWxQ SwECLQAUAAYACAAAACEA4xNhg+IAAAAOAQAADwAAAAAAAAAAAAAAAACwBgAAZHJzL2Rvd25yZXYu eG1sUEsFBgAAAAAEAAQA8wAAAL8HAAAAAA== " o:spid="_x0000_s1026" style="position:absolute;margin-left:118.75pt;margin-top:792.1pt;width:457.1pt;height:.5pt;z-index:-251656192;mso-position-horizontal-relative:page;mso-position-vertical-relative:page" w14:anchorId="62C241D6">
              <v:group coordorigin="2396,15982" coordsize="9102,2" id="Group 1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I1EIp8IAAADbAAAADwAAAGRycy9kb3ducmV2LnhtbERPy0rDQBTdC/2H4Ra6 s5O0KCV2EkpR6aIIJoK4u2RuHiRzJ2TGJP37zkJweTjvY7aYXkw0utaygngbgSAurW65VvBVvD0e QDiPrLG3TApu5CBLVw9HTLSd+ZOm3NcihLBLUEHj/ZBI6cqGDLqtHYgDV9nRoA9wrKUecQ7hppe7 KHqWBlsODQ0OdG6o7PJfo+B9xvm0j1+na1edbz/F08f3NSalNuvl9ALC0+L/xX/ui1awC+vDl/AD ZHoH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CNRCKfCAAAA2wAAAA8A AAAAAAAAAAAAAAAAqgIAAGRycy9kb3ducmV2LnhtbFBLBQYAAAAABAAEAPoAAACZAwAAAAA= " o:spid="_x0000_s1027" style="position:absolute;left:2396;top:15982;width:9102;height:2">
                <v:shape coordsize="9102,2" filled="f" id="Freeform 1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dAoMMA AADbAAAADwAAAGRycy9kb3ducmV2LnhtbESPQWvCQBSE7wX/w/IEb3VjDkWjq9SgUA8eND30+Mg+ k9Ds25B9xvjvu4VCj8PMfMNsdqNr1UB9aDwbWMwTUMSltw1XBj6L4+sSVBBki61nMvCkALvt5GWD mfUPvtBwlUpFCIcMDdQiXaZ1KGtyGOa+I47ezfcOJcq+0rbHR4S7VqdJ8qYdNhwXauwor6n8vt6d gaFIz5Lzlz/tV7mVfXk4Ff5gzGw6vq9BCY3yH/5rf1gD6QJ+v8QfoL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1idAoMMAAADbAAAADwAAAAAAAAAAAAAAAACYAgAAZHJzL2Rv d25yZXYueG1sUEsFBgAAAAAEAAQA9QAAAIgDAAAAAA== " o:spid="_x0000_s1028" path="m9102,l,e" strokecolor="#4c4f50" strokeweight=".5pt" style="position:absolute;left:2396;top:15982;width:9102;height:2;visibility:visible;mso-wrap-style:square;v-text-anchor:top">
                  <v:stroke dashstyle="dash"/>
                  <v:path arrowok="t" o:connectangles="0,0" o:connectlocs="9102,0;0,0" o:connecttype="custom"/>
                </v:shape>
              </v:group>
              <v:group coordorigin="11518,15982" coordsize="2,2" id="Group 1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vM8zS8MAAADbAAAADwAAAGRycy9kb3ducmV2LnhtbESPQYvCMBSE7wv+h/AE b2vaistSjSLiigcRVhfE26N5tsXmpTTZtv57Iwgeh5n5hpkve1OJlhpXWlYQjyMQxJnVJecK/k4/ n98gnEfWWFkmBXdysFwMPuaYatvxL7VHn4sAYZeigsL7OpXSZQUZdGNbEwfvahuDPsgml7rBLsBN JZMo+pIGSw4LBda0Lii7Hf+Ngm2H3WoSb9r97bq+X07Tw3kfk1KjYb+agfDU+3f41d5pBUkCzy/h B8jFAw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C8zzNLwwAAANsAAAAP AAAAAAAAAAAAAAAAAKoCAABkcnMvZG93bnJldi54bWxQSwUGAAAAAAQABAD6AAAAmgMAAAAA " o:spid="_x0000_s1029" style="position:absolute;left:11518;top:15982;width:2;height:2">
                <v:shape coordsize="2,2" filled="f" id="Freeform 1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7aszcIA AADbAAAADwAAAGRycy9kb3ducmV2LnhtbESPQWsCMRSE7wX/Q3hCbzXrClJXo4i4ULx120OPz81z d3HzsiZR479vhEKPw8x8w6w20fTiRs53lhVMJxkI4trqjhsF31/l2zsIH5A19pZJwYM8bNajlxUW 2t75k25VaESCsC9QQRvCUEjp65YM+okdiJN3ss5gSNI1Uju8J7jpZZ5lc2mw47TQ4kC7lupzdTUK ts0hLmYXPubltTrqsC+j+ymVeh3H7RJEoBj+w3/tD60gn8HzS/oBcv0L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tqzNwgAAANsAAAAPAAAAAAAAAAAAAAAAAJgCAABkcnMvZG93 bnJldi54bWxQSwUGAAAAAAQABAD1AAAAhwMAAAAA " o:spid="_x0000_s1030" path="m,l,e" strokecolor="#4c4f50" strokeweight=".5pt" style="position:absolute;left:11518;top:15982;width:2;height:2;visibility:visible;mso-wrap-style:square;v-text-anchor:top">
                  <v:path arrowok="t" o:connectangles="0,0" o:connectlocs="0,0;0,0" o:connecttype="custom"/>
                </v:shape>
              </v:group>
              <v:group coordorigin="2386,15982" coordsize="2,2" id="Group 1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XGoOpMQAAADbAAAADwAAAGRycy9kb3ducmV2LnhtbESPQYvCMBSE78L+h/AW vGlaVxepRhHZFQ8iqAvi7dE822LzUppsW/+9EQSPw8x8w8yXnSlFQ7UrLCuIhxEI4tTqgjMFf6ff wRSE88gaS8uk4E4OlouP3hwTbVs+UHP0mQgQdgkqyL2vEildmpNBN7QVcfCutjbog6wzqWtsA9yU chRF39JgwWEhx4rWOaW3479RsGmxXX3FP83udl3fL6fJ/ryLSan+Z7eagfDU+Xf41d5qBaMxPL+E HyAXD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XGoOpMQAAADbAAAA DwAAAAAAAAAAAAAAAACqAgAAZHJzL2Rvd25yZXYueG1sUEsFBgAAAAAEAAQA+gAAAJsDAAAAAA== " o:spid="_x0000_s1031" style="position:absolute;left:2386;top:15982;width:2;height:2">
                <v:shape coordsize="2,2" filled="f" id="Freeform 1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RIsMA AADbAAAADwAAAGRycy9kb3ducmV2LnhtbESPQWvCQBSE74L/YXlCb2ZjSqVNXUXEQOmtaQ89PrPP JJh9G3dX3f77bqHgcZiZb5jVJppBXMn53rKCRZaDIG6s7rlV8PVZzZ9B+ICscbBMCn7Iw2Y9nayw 1PbGH3StQysShH2JCroQxlJK33Rk0Gd2JE7e0TqDIUnXSu3wluBmkEWeL6XBntNChyPtOmpO9cUo 2Lbv8eXxzIeiutQHHfZVdN+VUg+zuH0FESiGe/i//aYVFE/w9yX9ALn+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PxORIsMAAADbAAAADwAAAAAAAAAAAAAAAACYAgAAZHJzL2Rv d25yZXYueG1sUEsFBgAAAAAEAAQA9QAAAIgDAAAAAA== " o:spid="_x0000_s1032" path="m,l,e" strokecolor="#4c4f50" strokeweight=".5pt" style="position:absolute;left:2386;top:15982;width:2;height:2;visibility:visible;mso-wrap-style:square;v-text-anchor:top">
                  <v:path arrowok="t" o:connectangles="0,0" o:connectlocs="0,0;0,0" o:connecttype="custom"/>
                </v:shape>
              </v:group>
              <w10:wrap anchorx="page" anchory="page"/>
            </v:group>
          </w:pict>
        </mc:Fallback>
      </mc:AlternateContent>
    </w:r>
  </w:p>
  <w:p w:rsidP="00D85A39" w:rsidR="00F103D6" w:rsidRDefault="00F103D6">
    <w:pPr>
      <w:spacing w:before="80"/>
      <w:ind w:left="1474"/>
      <w:jc w:val="center"/>
      <w:rPr>
        <w:rFonts w:ascii="Arial" w:cs="Arial" w:eastAsia="Arial" w:hAnsi="Arial"/>
        <w:color w:val="4C4F50"/>
        <w:spacing w:val="-7"/>
        <w:w w:val="95"/>
        <w:sz w:val="16"/>
        <w:szCs w:val="16"/>
        <w:lang w:val="fr-FR"/>
      </w:rPr>
    </w:pPr>
  </w:p>
  <w:p w:rsidP="00F103D6" w:rsidR="0046223A" w:rsidRDefault="0046223A" w:rsidRPr="004512AF">
    <w:pPr>
      <w:spacing w:before="80"/>
      <w:ind w:left="1361"/>
      <w:jc w:val="center"/>
      <w:rPr>
        <w:rFonts w:ascii="Arial" w:cs="Arial" w:eastAsia="Arial" w:hAnsi="Arial"/>
        <w:sz w:val="16"/>
        <w:szCs w:val="16"/>
        <w:lang w:val="fr-FR"/>
      </w:rPr>
    </w:pPr>
    <w:r w:rsidRPr="004512AF">
      <w:rPr>
        <w:rFonts w:ascii="Arial" w:cs="Arial" w:eastAsia="Arial" w:hAnsi="Arial"/>
        <w:color w:val="4C4F50"/>
        <w:spacing w:val="-7"/>
        <w:w w:val="95"/>
        <w:sz w:val="16"/>
        <w:szCs w:val="16"/>
        <w:lang w:val="fr-FR"/>
      </w:rPr>
      <w:t>Sièg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e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spacing w:val="-6"/>
        <w:w w:val="95"/>
        <w:sz w:val="16"/>
        <w:szCs w:val="16"/>
        <w:lang w:val="fr-FR"/>
      </w:rPr>
      <w:t>socia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l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: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spacing w:val="-7"/>
        <w:w w:val="95"/>
        <w:sz w:val="16"/>
        <w:szCs w:val="16"/>
        <w:lang w:val="fr-FR"/>
      </w:rPr>
      <w:t>SOBEG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I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-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proofErr w:type="spellStart"/>
    <w:r w:rsidR="00664A03">
      <w:rPr>
        <w:rFonts w:ascii="Arial" w:cs="Arial" w:eastAsia="Arial" w:hAnsi="Arial"/>
        <w:color w:val="4C4F50"/>
        <w:spacing w:val="-6"/>
        <w:w w:val="95"/>
        <w:sz w:val="16"/>
        <w:szCs w:val="16"/>
        <w:lang w:val="fr-FR"/>
      </w:rPr>
      <w:t>Chem</w:t>
    </w:r>
    <w:r w:rsidRPr="004512AF">
      <w:rPr>
        <w:rFonts w:ascii="Arial" w:cs="Arial" w:eastAsia="Arial" w:hAnsi="Arial"/>
        <w:color w:val="4C4F50"/>
        <w:spacing w:val="-6"/>
        <w:w w:val="95"/>
        <w:sz w:val="16"/>
        <w:szCs w:val="16"/>
        <w:lang w:val="fr-FR"/>
      </w:rPr>
      <w:t>pôl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e</w:t>
    </w:r>
    <w:proofErr w:type="spellEnd"/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spacing w:val="-7"/>
        <w:w w:val="95"/>
        <w:sz w:val="16"/>
        <w:szCs w:val="16"/>
        <w:lang w:val="fr-FR"/>
      </w:rPr>
      <w:t>6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4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-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spacing w:val="-6"/>
        <w:w w:val="95"/>
        <w:sz w:val="16"/>
        <w:szCs w:val="16"/>
        <w:lang w:val="fr-FR"/>
      </w:rPr>
      <w:t>Avenu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e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spacing w:val="-6"/>
        <w:w w:val="95"/>
        <w:sz w:val="16"/>
        <w:szCs w:val="16"/>
        <w:lang w:val="fr-FR"/>
      </w:rPr>
      <w:t>d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u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spacing w:val="-6"/>
        <w:w w:val="95"/>
        <w:sz w:val="16"/>
        <w:szCs w:val="16"/>
        <w:lang w:val="fr-FR"/>
      </w:rPr>
      <w:t>La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c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-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spacing w:val="-7"/>
        <w:w w:val="95"/>
        <w:sz w:val="16"/>
        <w:szCs w:val="16"/>
        <w:lang w:val="fr-FR"/>
      </w:rPr>
      <w:t>6415</w:t>
    </w:r>
    <w:r w:rsidRPr="004512AF">
      <w:rPr>
        <w:rFonts w:ascii="Arial" w:cs="Arial" w:eastAsia="Arial" w:hAnsi="Arial"/>
        <w:color w:val="4C4F50"/>
        <w:w w:val="95"/>
        <w:sz w:val="16"/>
        <w:szCs w:val="16"/>
        <w:lang w:val="fr-FR"/>
      </w:rPr>
      <w:t>0</w:t>
    </w:r>
    <w:r w:rsidRPr="004512AF">
      <w:rPr>
        <w:rFonts w:ascii="Arial" w:cs="Arial" w:eastAsia="Arial" w:hAnsi="Arial"/>
        <w:color w:val="4C4F50"/>
        <w:spacing w:val="-14"/>
        <w:w w:val="95"/>
        <w:sz w:val="16"/>
        <w:szCs w:val="16"/>
        <w:lang w:val="fr-FR"/>
      </w:rPr>
      <w:t xml:space="preserve"> </w:t>
    </w:r>
    <w:r w:rsidRPr="004512AF">
      <w:rPr>
        <w:rFonts w:ascii="Arial" w:cs="Arial" w:eastAsia="Arial" w:hAnsi="Arial"/>
        <w:color w:val="4C4F50"/>
        <w:spacing w:val="-7"/>
        <w:w w:val="95"/>
        <w:sz w:val="16"/>
        <w:szCs w:val="16"/>
        <w:lang w:val="fr-FR"/>
      </w:rPr>
      <w:t>MOURENX</w:t>
    </w:r>
    <w:r>
      <w:rPr>
        <w:rFonts w:ascii="Arial" w:cs="Arial" w:eastAsia="Arial" w:hAnsi="Arial"/>
        <w:color w:val="4C4F50"/>
        <w:spacing w:val="-7"/>
        <w:w w:val="95"/>
        <w:sz w:val="16"/>
        <w:szCs w:val="16"/>
        <w:lang w:val="fr-FR"/>
      </w:rPr>
      <w:t xml:space="preserve"> – Adresse postale : BP 58 – 64150 MOURENX</w:t>
    </w:r>
  </w:p>
  <w:p w:rsidP="00F103D6" w:rsidR="0046223A" w:rsidRDefault="0046223A">
    <w:pPr>
      <w:pStyle w:val="Corpsdetexte"/>
      <w:spacing w:before="80"/>
      <w:ind w:left="1361"/>
      <w:jc w:val="center"/>
      <w:rPr>
        <w:color w:val="4C4F50"/>
        <w:spacing w:val="-6"/>
        <w:w w:val="85"/>
        <w:lang w:val="fr-FR"/>
      </w:rPr>
    </w:pPr>
    <w:r w:rsidRPr="004512AF">
      <w:rPr>
        <w:color w:val="4C4F50"/>
        <w:spacing w:val="-7"/>
        <w:w w:val="85"/>
        <w:lang w:val="fr-FR"/>
      </w:rPr>
      <w:t>S.A.S</w:t>
    </w:r>
    <w:r w:rsidRPr="004512AF">
      <w:rPr>
        <w:color w:val="4C4F50"/>
        <w:w w:val="85"/>
        <w:lang w:val="fr-FR"/>
      </w:rPr>
      <w:t>.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A</w:t>
    </w:r>
    <w:r w:rsidRPr="004512AF">
      <w:rPr>
        <w:color w:val="4C4F50"/>
        <w:w w:val="85"/>
        <w:lang w:val="fr-FR"/>
      </w:rPr>
      <w:t>U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CAPITA</w:t>
    </w:r>
    <w:r w:rsidRPr="004512AF">
      <w:rPr>
        <w:color w:val="4C4F50"/>
        <w:w w:val="85"/>
        <w:lang w:val="fr-FR"/>
      </w:rPr>
      <w:t>L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7"/>
        <w:w w:val="85"/>
        <w:lang w:val="fr-FR"/>
      </w:rPr>
      <w:t>D</w:t>
    </w:r>
    <w:r w:rsidRPr="004512AF">
      <w:rPr>
        <w:color w:val="4C4F50"/>
        <w:w w:val="85"/>
        <w:lang w:val="fr-FR"/>
      </w:rPr>
      <w:t>E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w w:val="85"/>
        <w:lang w:val="fr-FR"/>
      </w:rPr>
      <w:t>7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74</w:t>
    </w:r>
    <w:r w:rsidRPr="004512AF">
      <w:rPr>
        <w:color w:val="4C4F50"/>
        <w:w w:val="85"/>
        <w:lang w:val="fr-FR"/>
      </w:rPr>
      <w:t>3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19</w:t>
    </w:r>
    <w:r w:rsidRPr="004512AF">
      <w:rPr>
        <w:color w:val="4C4F50"/>
        <w:w w:val="85"/>
        <w:lang w:val="fr-FR"/>
      </w:rPr>
      <w:t>0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7"/>
        <w:w w:val="85"/>
        <w:lang w:val="fr-FR"/>
      </w:rPr>
      <w:t>EURO</w:t>
    </w:r>
    <w:r w:rsidRPr="004512AF">
      <w:rPr>
        <w:color w:val="4C4F50"/>
        <w:w w:val="85"/>
        <w:lang w:val="fr-FR"/>
      </w:rPr>
      <w:t>S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w w:val="85"/>
        <w:lang w:val="fr-FR"/>
      </w:rPr>
      <w:t>-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7"/>
        <w:w w:val="85"/>
        <w:lang w:val="fr-FR"/>
      </w:rPr>
      <w:t>SIRE</w:t>
    </w:r>
    <w:r w:rsidRPr="004512AF">
      <w:rPr>
        <w:color w:val="4C4F50"/>
        <w:w w:val="85"/>
        <w:lang w:val="fr-FR"/>
      </w:rPr>
      <w:t>N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w w:val="85"/>
        <w:lang w:val="fr-FR"/>
      </w:rPr>
      <w:t>: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30</w:t>
    </w:r>
    <w:r w:rsidRPr="004512AF">
      <w:rPr>
        <w:color w:val="4C4F50"/>
        <w:w w:val="85"/>
        <w:lang w:val="fr-FR"/>
      </w:rPr>
      <w:t>0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88</w:t>
    </w:r>
    <w:r w:rsidRPr="004512AF">
      <w:rPr>
        <w:color w:val="4C4F50"/>
        <w:w w:val="85"/>
        <w:lang w:val="fr-FR"/>
      </w:rPr>
      <w:t>1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26</w:t>
    </w:r>
    <w:r w:rsidRPr="004512AF">
      <w:rPr>
        <w:color w:val="4C4F50"/>
        <w:w w:val="85"/>
        <w:lang w:val="fr-FR"/>
      </w:rPr>
      <w:t>5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w w:val="85"/>
        <w:lang w:val="fr-FR"/>
      </w:rPr>
      <w:t>-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7"/>
        <w:w w:val="85"/>
        <w:lang w:val="fr-FR"/>
      </w:rPr>
      <w:t>R.C.S</w:t>
    </w:r>
    <w:r w:rsidRPr="004512AF">
      <w:rPr>
        <w:color w:val="4C4F50"/>
        <w:w w:val="85"/>
        <w:lang w:val="fr-FR"/>
      </w:rPr>
      <w:t>.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PA</w:t>
    </w:r>
    <w:r w:rsidRPr="004512AF">
      <w:rPr>
        <w:color w:val="4C4F50"/>
        <w:w w:val="85"/>
        <w:lang w:val="fr-FR"/>
      </w:rPr>
      <w:t>U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w w:val="85"/>
        <w:lang w:val="fr-FR"/>
      </w:rPr>
      <w:t>B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30</w:t>
    </w:r>
    <w:r w:rsidRPr="004512AF">
      <w:rPr>
        <w:color w:val="4C4F50"/>
        <w:w w:val="85"/>
        <w:lang w:val="fr-FR"/>
      </w:rPr>
      <w:t>0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88</w:t>
    </w:r>
    <w:r w:rsidRPr="004512AF">
      <w:rPr>
        <w:color w:val="4C4F50"/>
        <w:w w:val="85"/>
        <w:lang w:val="fr-FR"/>
      </w:rPr>
      <w:t>1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26</w:t>
    </w:r>
    <w:r w:rsidRPr="004512AF">
      <w:rPr>
        <w:color w:val="4C4F50"/>
        <w:w w:val="85"/>
        <w:lang w:val="fr-FR"/>
      </w:rPr>
      <w:t>5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w w:val="85"/>
        <w:lang w:val="fr-FR"/>
      </w:rPr>
      <w:t>-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N</w:t>
    </w:r>
    <w:r w:rsidRPr="004512AF">
      <w:rPr>
        <w:color w:val="4C4F50"/>
        <w:w w:val="85"/>
        <w:lang w:val="fr-FR"/>
      </w:rPr>
      <w:t>°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TV</w:t>
    </w:r>
    <w:r w:rsidRPr="004512AF">
      <w:rPr>
        <w:color w:val="4C4F50"/>
        <w:w w:val="85"/>
        <w:lang w:val="fr-FR"/>
      </w:rPr>
      <w:t>A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w w:val="85"/>
        <w:lang w:val="fr-FR"/>
      </w:rPr>
      <w:t>: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7"/>
        <w:w w:val="85"/>
        <w:lang w:val="fr-FR"/>
      </w:rPr>
      <w:t>F</w:t>
    </w:r>
    <w:r w:rsidRPr="004512AF">
      <w:rPr>
        <w:color w:val="4C4F50"/>
        <w:w w:val="85"/>
        <w:lang w:val="fr-FR"/>
      </w:rPr>
      <w:t>R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2</w:t>
    </w:r>
    <w:r w:rsidRPr="004512AF">
      <w:rPr>
        <w:color w:val="4C4F50"/>
        <w:w w:val="85"/>
        <w:lang w:val="fr-FR"/>
      </w:rPr>
      <w:t>5</w:t>
    </w:r>
    <w:r w:rsidRPr="004512AF">
      <w:rPr>
        <w:color w:val="4C4F50"/>
        <w:spacing w:val="-3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30</w:t>
    </w:r>
    <w:r w:rsidRPr="004512AF">
      <w:rPr>
        <w:color w:val="4C4F50"/>
        <w:w w:val="85"/>
        <w:lang w:val="fr-FR"/>
      </w:rPr>
      <w:t>0</w:t>
    </w:r>
    <w:r w:rsidRPr="004512AF">
      <w:rPr>
        <w:color w:val="4C4F50"/>
        <w:spacing w:val="-4"/>
        <w:w w:val="85"/>
        <w:lang w:val="fr-FR"/>
      </w:rPr>
      <w:t xml:space="preserve"> </w:t>
    </w:r>
    <w:r w:rsidRPr="004512AF">
      <w:rPr>
        <w:color w:val="4C4F50"/>
        <w:spacing w:val="-6"/>
        <w:w w:val="85"/>
        <w:lang w:val="fr-FR"/>
      </w:rPr>
      <w:t>88</w:t>
    </w:r>
    <w:r w:rsidRPr="004512AF">
      <w:rPr>
        <w:color w:val="4C4F50"/>
        <w:w w:val="85"/>
        <w:lang w:val="fr-FR"/>
      </w:rPr>
      <w:t>1</w:t>
    </w:r>
    <w:r>
      <w:rPr>
        <w:color w:val="4C4F50"/>
        <w:spacing w:val="-3"/>
        <w:w w:val="85"/>
        <w:lang w:val="fr-FR"/>
      </w:rPr>
      <w:t> </w:t>
    </w:r>
    <w:r w:rsidRPr="004512AF">
      <w:rPr>
        <w:color w:val="4C4F50"/>
        <w:spacing w:val="-6"/>
        <w:w w:val="85"/>
        <w:lang w:val="fr-FR"/>
      </w:rPr>
      <w:t>265</w:t>
    </w:r>
  </w:p>
  <w:p w:rsidR="0046223A" w:rsidRDefault="0046223A" w:rsidRPr="0046223A">
    <w:pPr>
      <w:pStyle w:val="Pieddepage"/>
      <w:rPr>
        <w:lang w:val="fr-FR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6223A" w:rsidR="0046223A" w:rsidRDefault="0046223A">
      <w:r>
        <w:separator/>
      </w:r>
    </w:p>
  </w:footnote>
  <w:footnote w:id="0" w:type="continuationSeparator">
    <w:p w:rsidP="0046223A" w:rsidR="0046223A" w:rsidRDefault="0046223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58F7" w:rsidRDefault="002058F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23394" w:rsidRDefault="009B1C64" w:rsidRPr="00923394">
    <w:pPr>
      <w:pStyle w:val="En-tte"/>
      <w:rPr>
        <w:rFonts w:ascii="Arial" w:hAnsi="Arial"/>
      </w:rPr>
    </w:pPr>
    <w:r>
      <w:rPr>
        <w:noProof/>
        <w:lang w:eastAsia="fr-FR"/>
      </w:rPr>
      <w:drawing>
        <wp:inline distB="0" distL="0" distR="0" distT="0" wp14:anchorId="5271D9C5" wp14:editId="74BC4D6E">
          <wp:extent cx="1085850" cy="421811"/>
          <wp:effectExtent b="0" l="0" r="0" t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84" cy="432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3394">
      <w:tab/>
    </w:r>
    <w:r w:rsidR="00923394">
      <w:tab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58F7" w:rsidRDefault="002058F7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459951CC"/>
    <w:multiLevelType w:val="hybridMultilevel"/>
    <w:tmpl w:val="A31025F8"/>
    <w:lvl w:ilvl="0" w:tplc="D046B470">
      <w:start w:val="8"/>
      <w:numFmt w:val="bullet"/>
      <w:lvlText w:val="-"/>
      <w:lvlJc w:val="left"/>
      <w:pPr>
        <w:ind w:hanging="360" w:left="726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6"/>
      </w:pPr>
      <w:rPr>
        <w:rFonts w:ascii="Wingdings" w:hAnsi="Wingdings" w:hint="default"/>
      </w:rPr>
    </w:lvl>
  </w:abstractNum>
  <w:abstractNum w15:restartNumberingAfterBreak="0" w:abstractNumId="1">
    <w:nsid w:val="6BAD2861"/>
    <w:multiLevelType w:val="hybridMultilevel"/>
    <w:tmpl w:val="7F36CECA"/>
    <w:lvl w:ilvl="0" w:tplc="EC306D6E">
      <w:start w:val="4"/>
      <w:numFmt w:val="bullet"/>
      <w:lvlText w:val="-"/>
      <w:lvlJc w:val="left"/>
      <w:pPr>
        <w:ind w:hanging="360" w:left="108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51201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8D"/>
    <w:rsid w:val="00021C4B"/>
    <w:rsid w:val="000A2179"/>
    <w:rsid w:val="000D14BD"/>
    <w:rsid w:val="000F6F87"/>
    <w:rsid w:val="00134588"/>
    <w:rsid w:val="001A7303"/>
    <w:rsid w:val="001C7F7E"/>
    <w:rsid w:val="001F29FF"/>
    <w:rsid w:val="001F377E"/>
    <w:rsid w:val="001F64D9"/>
    <w:rsid w:val="002058F7"/>
    <w:rsid w:val="00257E56"/>
    <w:rsid w:val="00267B44"/>
    <w:rsid w:val="00276D77"/>
    <w:rsid w:val="002A3941"/>
    <w:rsid w:val="0032343B"/>
    <w:rsid w:val="00324C63"/>
    <w:rsid w:val="003844E0"/>
    <w:rsid w:val="00403C2B"/>
    <w:rsid w:val="004138B4"/>
    <w:rsid w:val="00433630"/>
    <w:rsid w:val="004512AF"/>
    <w:rsid w:val="0046223A"/>
    <w:rsid w:val="00475C57"/>
    <w:rsid w:val="004B1C01"/>
    <w:rsid w:val="004C20BB"/>
    <w:rsid w:val="004D2FE6"/>
    <w:rsid w:val="00537050"/>
    <w:rsid w:val="00551F31"/>
    <w:rsid w:val="005A530E"/>
    <w:rsid w:val="00664A03"/>
    <w:rsid w:val="006733AC"/>
    <w:rsid w:val="006B199A"/>
    <w:rsid w:val="006B544D"/>
    <w:rsid w:val="006E598E"/>
    <w:rsid w:val="007102ED"/>
    <w:rsid w:val="00716C67"/>
    <w:rsid w:val="00753CC7"/>
    <w:rsid w:val="007A4C64"/>
    <w:rsid w:val="007E1646"/>
    <w:rsid w:val="00891420"/>
    <w:rsid w:val="008C0F31"/>
    <w:rsid w:val="00923394"/>
    <w:rsid w:val="00932AC0"/>
    <w:rsid w:val="00940B11"/>
    <w:rsid w:val="009A29DF"/>
    <w:rsid w:val="009B1C64"/>
    <w:rsid w:val="00A47C7B"/>
    <w:rsid w:val="00AD488D"/>
    <w:rsid w:val="00AF37A5"/>
    <w:rsid w:val="00B31C9F"/>
    <w:rsid w:val="00B43320"/>
    <w:rsid w:val="00B706FD"/>
    <w:rsid w:val="00BC6789"/>
    <w:rsid w:val="00BD728E"/>
    <w:rsid w:val="00BE0A74"/>
    <w:rsid w:val="00C42048"/>
    <w:rsid w:val="00C73818"/>
    <w:rsid w:val="00D66258"/>
    <w:rsid w:val="00D76DE8"/>
    <w:rsid w:val="00D85A39"/>
    <w:rsid w:val="00D90C03"/>
    <w:rsid w:val="00D9138B"/>
    <w:rsid w:val="00D9724C"/>
    <w:rsid w:val="00DA36D5"/>
    <w:rsid w:val="00DB036D"/>
    <w:rsid w:val="00E41360"/>
    <w:rsid w:val="00E453F0"/>
    <w:rsid w:val="00E53873"/>
    <w:rsid w:val="00E6350F"/>
    <w:rsid w:val="00E879B8"/>
    <w:rsid w:val="00F103D6"/>
    <w:rsid w:val="00F91195"/>
    <w:rsid w:val="00FA7DCD"/>
    <w:rsid w:val="00FC4C67"/>
    <w:rsid w:val="00FD55AE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martTagType w:name="PersonName" w:namespaceuri="urn:schemas-microsoft-com:office:smarttags"/>
  <w:shapeDefaults>
    <o:shapedefaults spidmax="51201" v:ext="edit"/>
    <o:shapelayout v:ext="edit">
      <o:idmap data="1" v:ext="edit"/>
    </o:shapelayout>
  </w:shapeDefaults>
  <w:decimalSymbol w:val=","/>
  <w:listSeparator w:val=";"/>
  <w15:docId w15:val="{E461CC0E-6434-4773-9005-F3BF413E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pPr>
      <w:spacing w:before="14"/>
      <w:ind w:left="3513"/>
    </w:pPr>
    <w:rPr>
      <w:rFonts w:ascii="Arial" w:eastAsia="Arial" w:hAnsi="Arial"/>
      <w:sz w:val="14"/>
      <w:szCs w:val="14"/>
    </w:rPr>
  </w:style>
  <w:style w:styleId="Paragraphedeliste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rsid w:val="007A4C64"/>
    <w:pPr>
      <w:widowControl/>
      <w:tabs>
        <w:tab w:pos="4536" w:val="center"/>
        <w:tab w:pos="9072" w:val="right"/>
      </w:tabs>
    </w:pPr>
    <w:rPr>
      <w:rFonts w:ascii="Times New Roman" w:cs="Times New Roman" w:eastAsia="Times New Roman" w:hAnsi="Times New Roman"/>
      <w:sz w:val="20"/>
      <w:szCs w:val="20"/>
      <w:lang w:val="fr-FR"/>
    </w:rPr>
  </w:style>
  <w:style w:customStyle="1" w:styleId="En-tteCar" w:type="character">
    <w:name w:val="En-tête Car"/>
    <w:basedOn w:val="Policepardfaut"/>
    <w:link w:val="En-tte"/>
    <w:uiPriority w:val="99"/>
    <w:rsid w:val="007A4C64"/>
    <w:rPr>
      <w:rFonts w:ascii="Times New Roman" w:cs="Times New Roman" w:eastAsia="Times New Roman" w:hAnsi="Times New Roman"/>
      <w:sz w:val="20"/>
      <w:szCs w:val="20"/>
      <w:lang w:val="fr-FR"/>
    </w:rPr>
  </w:style>
  <w:style w:customStyle="1" w:styleId="Default" w:type="paragraph">
    <w:name w:val="Default"/>
    <w:rsid w:val="007A4C64"/>
    <w:pPr>
      <w:autoSpaceDE w:val="0"/>
      <w:autoSpaceDN w:val="0"/>
      <w:adjustRightInd w:val="0"/>
    </w:pPr>
    <w:rPr>
      <w:rFonts w:ascii="Times New Roman" w:cs="Times New Roman" w:eastAsia="Times New Roman" w:hAnsi="Times New Roman"/>
      <w:color w:val="000000"/>
      <w:sz w:val="24"/>
      <w:szCs w:val="24"/>
      <w:lang w:eastAsia="fr-FR" w:val="fr-FR"/>
    </w:rPr>
  </w:style>
  <w:style w:styleId="Pieddepage" w:type="paragraph">
    <w:name w:val="footer"/>
    <w:basedOn w:val="Normal"/>
    <w:link w:val="PieddepageCar"/>
    <w:uiPriority w:val="99"/>
    <w:unhideWhenUsed/>
    <w:rsid w:val="0046223A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46223A"/>
  </w:style>
  <w:style w:styleId="Textedebulles" w:type="paragraph">
    <w:name w:val="Balloon Text"/>
    <w:basedOn w:val="Normal"/>
    <w:link w:val="TextedebullesCar"/>
    <w:uiPriority w:val="99"/>
    <w:semiHidden/>
    <w:unhideWhenUsed/>
    <w:rsid w:val="00E879B8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879B8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footer3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20.png" Type="http://schemas.openxmlformats.org/officeDocument/2006/relationships/image"/><Relationship Id="rId3" Target="media/image3.png" Type="http://schemas.openxmlformats.org/officeDocument/2006/relationships/image"/><Relationship Id="rId4" Target="media/image30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FCAA6-2DF0-439C-9154-9E68B331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3741</Characters>
  <Application>Microsoft Office Word</Application>
  <DocSecurity>0</DocSecurity>
  <Lines>31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Sobegi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2022-11-23T13:10:00Z</dcterms:created>
  <cp:lastPrinted>2022-11-10T13:34:00Z</cp:lastPrinted>
  <dcterms:modified xsi:type="dcterms:W3CDTF">2022-11-23T13:11:00Z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2014-11-27T00:00:00Z</vt:filetime>
  </property>
  <property fmtid="{D5CDD505-2E9C-101B-9397-08002B2CF9AE}" name="LastSaved" pid="3">
    <vt:filetime>2017-03-16T00:00:00Z</vt:filetime>
  </property>
</Properties>
</file>