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7FFDABD5" w14:textId="77777777" w:rsidP="0073638E" w:rsidR="006733B5" w:rsidRDefault="00E4488F" w:rsidRPr="00FB47FE">
      <w:pPr>
        <w:jc w:val="center"/>
        <w:rPr>
          <w:rFonts w:ascii="Arial" w:cs="Arial" w:hAnsi="Arial"/>
          <w:b/>
          <w:sz w:val="28"/>
          <w:szCs w:val="28"/>
        </w:rPr>
      </w:pPr>
      <w:r w:rsidRPr="00FB47FE">
        <w:rPr>
          <w:rFonts w:ascii="Arial" w:cs="Arial" w:hAnsi="Arial"/>
          <w:b/>
          <w:sz w:val="28"/>
          <w:szCs w:val="28"/>
        </w:rPr>
        <w:t>KEOLIS TARBES LOURDES PYRENEES</w:t>
      </w:r>
    </w:p>
    <w:p w14:paraId="53ED2899" w14:textId="77777777" w:rsidP="0073638E" w:rsidR="00E4488F" w:rsidRDefault="00E4488F" w:rsidRPr="00FB47FE">
      <w:pPr>
        <w:jc w:val="center"/>
        <w:rPr>
          <w:rFonts w:ascii="Arial" w:cs="Arial" w:hAnsi="Arial"/>
          <w:b/>
          <w:sz w:val="28"/>
          <w:szCs w:val="28"/>
        </w:rPr>
      </w:pPr>
      <w:r w:rsidRPr="00FB47FE">
        <w:rPr>
          <w:rFonts w:ascii="Arial" w:cs="Arial" w:hAnsi="Arial"/>
          <w:b/>
          <w:sz w:val="28"/>
          <w:szCs w:val="28"/>
        </w:rPr>
        <w:t>NEGOCIATION ANNUELLE OBLIGATOIRE</w:t>
      </w:r>
    </w:p>
    <w:p w14:paraId="4C3B4621" w14:textId="12E83AE5" w:rsidP="0073638E" w:rsidR="00E4488F" w:rsidRDefault="00E4488F" w:rsidRPr="00FB47FE">
      <w:pPr>
        <w:jc w:val="center"/>
        <w:rPr>
          <w:rFonts w:ascii="Arial" w:cs="Arial" w:hAnsi="Arial"/>
          <w:b/>
          <w:sz w:val="28"/>
          <w:szCs w:val="28"/>
        </w:rPr>
      </w:pPr>
      <w:r w:rsidRPr="00FB47FE">
        <w:rPr>
          <w:rFonts w:ascii="Arial" w:cs="Arial" w:hAnsi="Arial"/>
          <w:b/>
          <w:sz w:val="28"/>
          <w:szCs w:val="28"/>
        </w:rPr>
        <w:t>Exercice 202</w:t>
      </w:r>
      <w:r w:rsidR="00D16447" w:rsidRPr="00FB47FE">
        <w:rPr>
          <w:rFonts w:ascii="Arial" w:cs="Arial" w:hAnsi="Arial"/>
          <w:b/>
          <w:sz w:val="28"/>
          <w:szCs w:val="28"/>
        </w:rPr>
        <w:t>2</w:t>
      </w:r>
    </w:p>
    <w:p w14:paraId="72281517" w14:textId="77777777" w:rsidP="0073638E" w:rsidR="00D16447" w:rsidRDefault="00D16447" w:rsidRPr="00FB47FE">
      <w:pPr>
        <w:jc w:val="center"/>
        <w:rPr>
          <w:rFonts w:ascii="Arial" w:cs="Arial" w:hAnsi="Arial"/>
          <w:b/>
        </w:rPr>
      </w:pPr>
    </w:p>
    <w:p w14:paraId="18FE43F2" w14:textId="77777777" w:rsidR="00E4488F" w:rsidRDefault="00E4488F" w:rsidRPr="00FB47FE">
      <w:pPr>
        <w:rPr>
          <w:rFonts w:ascii="Arial" w:cs="Arial" w:hAnsi="Arial"/>
        </w:rPr>
      </w:pPr>
    </w:p>
    <w:p w14:paraId="6D815A3A" w14:textId="0AEB9336" w:rsidR="00E4488F" w:rsidRDefault="00E4488F" w:rsidRPr="00FB47FE">
      <w:pPr>
        <w:rPr>
          <w:rFonts w:ascii="Arial" w:cs="Arial" w:hAnsi="Arial"/>
        </w:rPr>
      </w:pPr>
      <w:r w:rsidRPr="00FB47FE">
        <w:rPr>
          <w:rFonts w:ascii="Arial" w:cs="Arial" w:hAnsi="Arial"/>
        </w:rPr>
        <w:t>En application des dispositions prévues à l’article L.</w:t>
      </w:r>
      <w:r w:rsidR="00D07E9D" w:rsidRPr="00FB47FE">
        <w:rPr>
          <w:rFonts w:ascii="Arial" w:cs="Arial" w:hAnsi="Arial"/>
        </w:rPr>
        <w:t>22</w:t>
      </w:r>
      <w:r w:rsidR="00947FE0" w:rsidRPr="00FB47FE">
        <w:rPr>
          <w:rFonts w:ascii="Arial" w:cs="Arial" w:hAnsi="Arial"/>
        </w:rPr>
        <w:t>41-1 et suivants</w:t>
      </w:r>
      <w:r w:rsidR="00D07E9D" w:rsidRPr="00FB47FE">
        <w:rPr>
          <w:rFonts w:ascii="Arial" w:cs="Arial" w:hAnsi="Arial"/>
        </w:rPr>
        <w:t xml:space="preserve"> </w:t>
      </w:r>
      <w:r w:rsidRPr="00FB47FE">
        <w:rPr>
          <w:rFonts w:ascii="Arial" w:cs="Arial" w:hAnsi="Arial"/>
        </w:rPr>
        <w:t xml:space="preserve">du Code du Travail, des réunions se sont tenues </w:t>
      </w:r>
      <w:r w:rsidR="0073638E" w:rsidRPr="00FB47FE">
        <w:rPr>
          <w:rFonts w:ascii="Arial" w:cs="Arial" w:hAnsi="Arial"/>
        </w:rPr>
        <w:t>aux dates suivantes :</w:t>
      </w:r>
    </w:p>
    <w:p w14:paraId="033476A5" w14:textId="5DE6ED01" w:rsidP="00CC09F7" w:rsidR="009C5658" w:rsidRDefault="00D16447" w:rsidRPr="00FB47FE">
      <w:pPr>
        <w:pStyle w:val="Paragraphedeliste"/>
        <w:numPr>
          <w:ilvl w:val="0"/>
          <w:numId w:val="1"/>
        </w:numPr>
        <w:rPr>
          <w:rFonts w:ascii="Arial" w:cs="Arial" w:hAnsi="Arial"/>
        </w:rPr>
      </w:pPr>
      <w:r w:rsidRPr="00FB47FE">
        <w:rPr>
          <w:rFonts w:ascii="Arial" w:cs="Arial" w:hAnsi="Arial"/>
        </w:rPr>
        <w:t>Mercredi 09 février 2022</w:t>
      </w:r>
    </w:p>
    <w:p w14:paraId="7F1F2869" w14:textId="08787B58" w:rsidP="00CC09F7" w:rsidR="00D16447" w:rsidRDefault="00D16447" w:rsidRPr="00FB47FE">
      <w:pPr>
        <w:pStyle w:val="Paragraphedeliste"/>
        <w:numPr>
          <w:ilvl w:val="0"/>
          <w:numId w:val="1"/>
        </w:numPr>
        <w:rPr>
          <w:rFonts w:ascii="Arial" w:cs="Arial" w:hAnsi="Arial"/>
        </w:rPr>
      </w:pPr>
      <w:r w:rsidRPr="00FB47FE">
        <w:rPr>
          <w:rFonts w:ascii="Arial" w:cs="Arial" w:hAnsi="Arial"/>
        </w:rPr>
        <w:t>Jeudi 24 février 2022</w:t>
      </w:r>
    </w:p>
    <w:p w14:paraId="11209419" w14:textId="5AEE854A" w:rsidP="00CC09F7" w:rsidR="00D16447" w:rsidRDefault="00D16447" w:rsidRPr="00FB47FE">
      <w:pPr>
        <w:pStyle w:val="Paragraphedeliste"/>
        <w:numPr>
          <w:ilvl w:val="0"/>
          <w:numId w:val="1"/>
        </w:numPr>
        <w:rPr>
          <w:rFonts w:ascii="Arial" w:cs="Arial" w:hAnsi="Arial"/>
        </w:rPr>
      </w:pPr>
      <w:r w:rsidRPr="00FB47FE">
        <w:rPr>
          <w:rFonts w:ascii="Arial" w:cs="Arial" w:hAnsi="Arial"/>
        </w:rPr>
        <w:t>Merci 08 mars 2022</w:t>
      </w:r>
    </w:p>
    <w:p w14:paraId="0B7C5176" w14:textId="2B2A01C8" w:rsidP="00CC09F7" w:rsidR="00D16447" w:rsidRDefault="00D16447" w:rsidRPr="00FB47FE">
      <w:pPr>
        <w:pStyle w:val="Paragraphedeliste"/>
        <w:numPr>
          <w:ilvl w:val="0"/>
          <w:numId w:val="1"/>
        </w:numPr>
        <w:rPr>
          <w:rFonts w:ascii="Arial" w:cs="Arial" w:hAnsi="Arial"/>
        </w:rPr>
      </w:pPr>
      <w:r w:rsidRPr="00FB47FE">
        <w:rPr>
          <w:rFonts w:ascii="Arial" w:cs="Arial" w:hAnsi="Arial"/>
        </w:rPr>
        <w:t>Vendredi 25 mars 2022</w:t>
      </w:r>
    </w:p>
    <w:p w14:paraId="0593321F" w14:textId="14E404DA" w:rsidP="00CC09F7" w:rsidR="00D16447" w:rsidRDefault="00D16447" w:rsidRPr="00FB47FE">
      <w:pPr>
        <w:pStyle w:val="Paragraphedeliste"/>
        <w:numPr>
          <w:ilvl w:val="0"/>
          <w:numId w:val="1"/>
        </w:numPr>
        <w:rPr>
          <w:rFonts w:ascii="Arial" w:cs="Arial" w:hAnsi="Arial"/>
        </w:rPr>
      </w:pPr>
      <w:r w:rsidRPr="00FB47FE">
        <w:rPr>
          <w:rFonts w:ascii="Arial" w:cs="Arial" w:hAnsi="Arial"/>
        </w:rPr>
        <w:t>Vendredi 08 avril 2022</w:t>
      </w:r>
    </w:p>
    <w:p w14:paraId="0A9ADD77" w14:textId="197989B9" w:rsidP="00CC09F7" w:rsidR="00D16447" w:rsidRDefault="00D16447">
      <w:pPr>
        <w:pStyle w:val="Paragraphedeliste"/>
        <w:numPr>
          <w:ilvl w:val="0"/>
          <w:numId w:val="1"/>
        </w:numPr>
        <w:rPr>
          <w:rFonts w:ascii="Arial" w:cs="Arial" w:hAnsi="Arial"/>
        </w:rPr>
      </w:pPr>
      <w:r w:rsidRPr="00FB47FE">
        <w:rPr>
          <w:rFonts w:ascii="Arial" w:cs="Arial" w:hAnsi="Arial"/>
        </w:rPr>
        <w:t>Mercredi 20 avril 2022</w:t>
      </w:r>
    </w:p>
    <w:p w14:paraId="66A541CA" w14:textId="007AC159" w:rsidP="00CC09F7" w:rsidR="00E45AAE" w:rsidRDefault="00E45AAE">
      <w:pPr>
        <w:pStyle w:val="Paragraphedeliste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</w:rPr>
        <w:t>Vendredi 29 avril 2022</w:t>
      </w:r>
    </w:p>
    <w:p w14:paraId="00581820" w14:textId="6E94B94F" w:rsidP="00CC09F7" w:rsidR="00E45AAE" w:rsidRDefault="00E45AAE">
      <w:pPr>
        <w:pStyle w:val="Paragraphedeliste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</w:rPr>
        <w:t>Lundi 13 juin 2022</w:t>
      </w:r>
    </w:p>
    <w:p w14:paraId="0EB842CE" w14:textId="00A02F74" w:rsidP="0073638E" w:rsidR="0073638E" w:rsidRDefault="0073638E" w:rsidRPr="00FB47FE">
      <w:pPr>
        <w:rPr>
          <w:rFonts w:ascii="Arial" w:cs="Arial" w:hAnsi="Arial"/>
        </w:rPr>
      </w:pPr>
    </w:p>
    <w:p w14:paraId="4DE7886B" w14:textId="77777777" w:rsidP="0073638E" w:rsidR="0073638E" w:rsidRDefault="0073638E" w:rsidRPr="00FB47FE">
      <w:pPr>
        <w:pStyle w:val="Paragraphedeliste"/>
        <w:numPr>
          <w:ilvl w:val="0"/>
          <w:numId w:val="9"/>
        </w:numPr>
        <w:rPr>
          <w:rFonts w:ascii="Arial" w:cs="Arial" w:hAnsi="Arial"/>
          <w:b/>
          <w:u w:val="single"/>
        </w:rPr>
      </w:pPr>
      <w:r w:rsidRPr="00FB47FE">
        <w:rPr>
          <w:rFonts w:ascii="Arial" w:cs="Arial" w:hAnsi="Arial"/>
          <w:b/>
          <w:u w:val="single"/>
        </w:rPr>
        <w:t>Déroulement des réunions</w:t>
      </w:r>
    </w:p>
    <w:p w14:paraId="46694876" w14:textId="7934E4FC" w:rsidP="00CC09F7" w:rsidR="009C5658" w:rsidRDefault="009C5658" w:rsidRPr="00FB47FE">
      <w:pPr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>Lors de la première réunion, nous avons convenus du calendrier des négociations annuelles obligatoires et nous avons listés les thèmes à aborder.</w:t>
      </w:r>
      <w:r w:rsidR="0073638E" w:rsidRPr="00FB47FE">
        <w:rPr>
          <w:rFonts w:ascii="Arial" w:cs="Arial" w:hAnsi="Arial"/>
        </w:rPr>
        <w:t xml:space="preserve"> </w:t>
      </w:r>
      <w:r w:rsidR="00CC09F7" w:rsidRPr="00FB47FE">
        <w:rPr>
          <w:rFonts w:ascii="Arial" w:cs="Arial" w:hAnsi="Arial"/>
        </w:rPr>
        <w:t>L</w:t>
      </w:r>
      <w:r w:rsidRPr="00FB47FE">
        <w:rPr>
          <w:rFonts w:ascii="Arial" w:cs="Arial" w:hAnsi="Arial"/>
        </w:rPr>
        <w:t>es éléments demandés par l</w:t>
      </w:r>
      <w:r w:rsidR="002A1FAC" w:rsidRPr="00FB47FE">
        <w:rPr>
          <w:rFonts w:ascii="Arial" w:cs="Arial" w:hAnsi="Arial"/>
        </w:rPr>
        <w:t>’</w:t>
      </w:r>
      <w:r w:rsidRPr="00FB47FE">
        <w:rPr>
          <w:rFonts w:ascii="Arial" w:cs="Arial" w:hAnsi="Arial"/>
        </w:rPr>
        <w:t>organisation syndicale pour la préparation des réunions ont été communiqués.</w:t>
      </w:r>
    </w:p>
    <w:p w14:paraId="0F70F7BE" w14:textId="77777777" w:rsidP="009C5658" w:rsidR="00D16447" w:rsidRDefault="0073638E" w:rsidRPr="00FB47FE">
      <w:pPr>
        <w:rPr>
          <w:rFonts w:ascii="Arial" w:cs="Arial" w:hAnsi="Arial"/>
        </w:rPr>
      </w:pPr>
      <w:r w:rsidRPr="00FB47FE">
        <w:rPr>
          <w:rFonts w:ascii="Arial" w:cs="Arial" w:hAnsi="Arial"/>
        </w:rPr>
        <w:t>Lors</w:t>
      </w:r>
      <w:r w:rsidR="009C5658" w:rsidRPr="00FB47FE">
        <w:rPr>
          <w:rFonts w:ascii="Arial" w:cs="Arial" w:hAnsi="Arial"/>
        </w:rPr>
        <w:t xml:space="preserve"> de la seconde réunion, les organisations syndicales ont fait part de leurs revendications. </w:t>
      </w:r>
    </w:p>
    <w:p w14:paraId="500DBDAB" w14:textId="02CD8A48" w:rsidP="009C5658" w:rsidR="009C5658" w:rsidRDefault="00D16447" w:rsidRPr="00FB47FE">
      <w:pPr>
        <w:rPr>
          <w:rFonts w:ascii="Arial" w:cs="Arial" w:hAnsi="Arial"/>
        </w:rPr>
      </w:pPr>
      <w:r w:rsidRPr="00FB47FE">
        <w:rPr>
          <w:rFonts w:ascii="Arial" w:cs="Arial" w:hAnsi="Arial"/>
        </w:rPr>
        <w:t xml:space="preserve">Les réunions suivantes ont permis de travailler sur les demandes. </w:t>
      </w:r>
    </w:p>
    <w:p w14:paraId="3A322B0E" w14:textId="7D357586" w:rsidP="009C5658" w:rsidR="009C5658" w:rsidRDefault="009C5658" w:rsidRPr="00FB47FE">
      <w:pPr>
        <w:rPr>
          <w:rFonts w:ascii="Arial" w:cs="Arial" w:hAnsi="Arial"/>
        </w:rPr>
      </w:pPr>
      <w:r w:rsidRPr="00FB47FE">
        <w:rPr>
          <w:rFonts w:ascii="Arial" w:cs="Arial" w:hAnsi="Arial"/>
        </w:rPr>
        <w:t>A l’issue de ces réunions</w:t>
      </w:r>
      <w:r w:rsidR="0073638E" w:rsidRPr="00FB47FE">
        <w:rPr>
          <w:rFonts w:ascii="Arial" w:cs="Arial" w:hAnsi="Arial"/>
        </w:rPr>
        <w:t xml:space="preserve">, </w:t>
      </w:r>
      <w:r w:rsidR="00CC09F7" w:rsidRPr="00FB47FE">
        <w:rPr>
          <w:rFonts w:ascii="Arial" w:cs="Arial" w:hAnsi="Arial"/>
        </w:rPr>
        <w:t xml:space="preserve">un accord </w:t>
      </w:r>
      <w:r w:rsidR="00D16447" w:rsidRPr="00FB47FE">
        <w:rPr>
          <w:rFonts w:ascii="Arial" w:cs="Arial" w:hAnsi="Arial"/>
        </w:rPr>
        <w:t>a été trouvé.</w:t>
      </w:r>
    </w:p>
    <w:p w14:paraId="1B7704AF" w14:textId="3FFB7FFF" w:rsidP="009C5658" w:rsidR="00CC09F7" w:rsidRDefault="00CC09F7" w:rsidRPr="00FB47FE">
      <w:pPr>
        <w:rPr>
          <w:rFonts w:ascii="Arial" w:cs="Arial" w:hAnsi="Arial"/>
        </w:rPr>
      </w:pPr>
    </w:p>
    <w:p w14:paraId="2E6A2BFC" w14:textId="1B270399" w:rsidP="00CC09F7" w:rsidR="00CC09F7" w:rsidRDefault="00CC09F7" w:rsidRPr="00FB47FE">
      <w:pPr>
        <w:pStyle w:val="Paragraphedeliste"/>
        <w:numPr>
          <w:ilvl w:val="0"/>
          <w:numId w:val="9"/>
        </w:numPr>
        <w:rPr>
          <w:rFonts w:ascii="Arial" w:cs="Arial" w:hAnsi="Arial"/>
          <w:b/>
          <w:bCs/>
          <w:u w:val="single"/>
        </w:rPr>
      </w:pPr>
      <w:r w:rsidRPr="00FB47FE">
        <w:rPr>
          <w:rFonts w:ascii="Arial" w:cs="Arial" w:hAnsi="Arial"/>
          <w:b/>
          <w:bCs/>
          <w:u w:val="single"/>
        </w:rPr>
        <w:t>Revendications syndicales</w:t>
      </w:r>
    </w:p>
    <w:p w14:paraId="48531F3D" w14:textId="7B470F16" w:rsidP="00AF35CF" w:rsidR="00D16447" w:rsidRDefault="00D16447" w:rsidRPr="00FB47FE">
      <w:pPr>
        <w:jc w:val="both"/>
        <w:rPr>
          <w:rFonts w:ascii="Arial" w:cs="Arial" w:hAnsi="Arial"/>
          <w:u w:val="single"/>
        </w:rPr>
      </w:pPr>
      <w:r w:rsidRPr="00FB47FE">
        <w:rPr>
          <w:rFonts w:ascii="Arial" w:cs="Arial" w:hAnsi="Arial"/>
          <w:u w:val="single"/>
        </w:rPr>
        <w:t>Concernant la rémunération, le temps de travail et le partage de la valeur ajoutée</w:t>
      </w:r>
    </w:p>
    <w:p w14:paraId="47D31770" w14:textId="3FD3D9B6" w:rsidP="00E55A36" w:rsidR="00D16447" w:rsidRDefault="00D16447" w:rsidRPr="00FB47FE">
      <w:pPr>
        <w:pStyle w:val="Paragraphedeliste"/>
        <w:numPr>
          <w:ilvl w:val="0"/>
          <w:numId w:val="12"/>
        </w:numPr>
        <w:spacing w:after="177"/>
        <w:rPr>
          <w:rFonts w:ascii="Arial" w:cs="Arial" w:hAnsi="Arial"/>
        </w:rPr>
      </w:pPr>
      <w:r w:rsidRPr="00FB47FE">
        <w:rPr>
          <w:rFonts w:ascii="Arial" w:cs="Arial" w:hAnsi="Arial"/>
        </w:rPr>
        <w:t>Point 100 : mise en place d'un écart conventionnel de +3% avec effet rétroactif au 01/01/2022 ;</w:t>
      </w:r>
    </w:p>
    <w:p w14:paraId="0836F31D" w14:textId="5B04A482" w:rsidP="00E55A36" w:rsidR="00D16447" w:rsidRDefault="00D16447" w:rsidRPr="00FB47FE">
      <w:pPr>
        <w:pStyle w:val="Paragraphedeliste"/>
        <w:numPr>
          <w:ilvl w:val="0"/>
          <w:numId w:val="12"/>
        </w:numPr>
        <w:spacing w:after="168"/>
        <w:rPr>
          <w:rFonts w:ascii="Arial" w:cs="Arial" w:hAnsi="Arial"/>
        </w:rPr>
      </w:pPr>
      <w:r w:rsidRPr="00FB47FE">
        <w:rPr>
          <w:rFonts w:ascii="Arial" w:cs="Arial" w:hAnsi="Arial"/>
        </w:rPr>
        <w:t>Prime de vacances : augmentation de 30 points ;</w:t>
      </w:r>
    </w:p>
    <w:p w14:paraId="3F1967B1" w14:textId="5BB4BD6D" w:rsidP="00E55A36" w:rsidR="00D16447" w:rsidRDefault="00D16447" w:rsidRPr="00FB47FE">
      <w:pPr>
        <w:pStyle w:val="Paragraphedeliste"/>
        <w:numPr>
          <w:ilvl w:val="0"/>
          <w:numId w:val="12"/>
        </w:numPr>
        <w:spacing w:after="303"/>
        <w:rPr>
          <w:rFonts w:ascii="Arial" w:cs="Arial" w:hAnsi="Arial"/>
        </w:rPr>
      </w:pPr>
      <w:r w:rsidRPr="00FB47FE">
        <w:rPr>
          <w:rFonts w:ascii="Arial" w:cs="Arial" w:hAnsi="Arial"/>
        </w:rPr>
        <w:t>Augmentation de la mutuelle d'entreprise : prise en charge de l'entreprise relevée à 60</w:t>
      </w:r>
      <w:r w:rsidR="00E55A36" w:rsidRPr="00FB47FE">
        <w:rPr>
          <w:rFonts w:ascii="Arial" w:cs="Arial" w:hAnsi="Arial"/>
        </w:rPr>
        <w:t>%</w:t>
      </w:r>
      <w:r w:rsidRPr="00FB47FE">
        <w:rPr>
          <w:rFonts w:ascii="Arial" w:cs="Arial" w:hAnsi="Arial"/>
        </w:rPr>
        <w:t xml:space="preserve"> </w:t>
      </w:r>
      <w:r w:rsidRPr="00FB47FE">
        <w:rPr>
          <w:rFonts w:ascii="Arial" w:cs="Arial" w:hAnsi="Arial"/>
          <w:noProof/>
        </w:rPr>
        <w:drawing>
          <wp:inline distB="0" distL="0" distR="0" distT="0" wp14:anchorId="08926C5D" wp14:editId="7453E135">
            <wp:extent cx="16159" cy="93721"/>
            <wp:effectExtent b="0" l="0" r="0" t="0"/>
            <wp:docPr id="7612" name="Picture 7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" name="Picture 76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9" cy="9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C811" w14:textId="4B49E256" w:rsidP="00E55A36" w:rsidR="00D16447" w:rsidRDefault="00D16447" w:rsidRPr="00FB47FE">
      <w:pPr>
        <w:pStyle w:val="Paragraphedeliste"/>
        <w:numPr>
          <w:ilvl w:val="0"/>
          <w:numId w:val="12"/>
        </w:numPr>
        <w:spacing w:after="56"/>
        <w:rPr>
          <w:rFonts w:ascii="Arial" w:cs="Arial" w:hAnsi="Arial"/>
        </w:rPr>
      </w:pPr>
      <w:r w:rsidRPr="00FB47FE">
        <w:rPr>
          <w:rFonts w:ascii="Arial" w:cs="Arial" w:hAnsi="Arial"/>
        </w:rPr>
        <w:t>Prime de conduite : réévaluation à 15 points par trimestre ;</w:t>
      </w:r>
    </w:p>
    <w:p w14:paraId="75271B0D" w14:textId="1A41CC58" w:rsidP="00E55A36" w:rsidR="00D16447" w:rsidRDefault="00D16447" w:rsidRPr="00FB47FE">
      <w:pPr>
        <w:pStyle w:val="Paragraphedeliste"/>
        <w:numPr>
          <w:ilvl w:val="0"/>
          <w:numId w:val="12"/>
        </w:numPr>
        <w:rPr>
          <w:rFonts w:ascii="Arial" w:cs="Arial" w:hAnsi="Arial"/>
        </w:rPr>
      </w:pPr>
      <w:r w:rsidRPr="00FB47FE">
        <w:rPr>
          <w:rFonts w:ascii="Arial" w:cs="Arial" w:hAnsi="Arial"/>
        </w:rPr>
        <w:t>Mise en place d'un déroulement de carrière :</w:t>
      </w:r>
    </w:p>
    <w:p w14:paraId="7845AA9F" w14:textId="77777777" w:rsidP="00E55A36" w:rsidR="00D16447" w:rsidRDefault="00D16447" w:rsidRPr="00FB47FE">
      <w:pPr>
        <w:numPr>
          <w:ilvl w:val="1"/>
          <w:numId w:val="12"/>
        </w:numPr>
        <w:spacing w:after="0" w:line="265" w:lineRule="auto"/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>2 points de coefficient supplémentaires à 5 ans d'ancienneté,</w:t>
      </w:r>
    </w:p>
    <w:p w14:paraId="1FB87FFA" w14:textId="77777777" w:rsidP="00E55A36" w:rsidR="00E55A36" w:rsidRDefault="00D16447" w:rsidRPr="00FB47FE">
      <w:pPr>
        <w:numPr>
          <w:ilvl w:val="1"/>
          <w:numId w:val="12"/>
        </w:numPr>
        <w:spacing w:after="0" w:line="265" w:lineRule="auto"/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>5 points de coefficient supplémentaires à 10 ans d'ancienneté,</w:t>
      </w:r>
    </w:p>
    <w:p w14:paraId="23AF7AFE" w14:textId="1C987475" w:rsidP="00E55A36" w:rsidR="00D16447" w:rsidRDefault="00D16447" w:rsidRPr="00FB47FE">
      <w:pPr>
        <w:numPr>
          <w:ilvl w:val="1"/>
          <w:numId w:val="12"/>
        </w:numPr>
        <w:spacing w:after="0" w:line="265" w:lineRule="auto"/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>7 points de coefficient supplémentaires à 15 ans d'ancienneté,</w:t>
      </w:r>
    </w:p>
    <w:p w14:paraId="1E0E2509" w14:textId="583134F4" w:rsidP="00E55A36" w:rsidR="00D16447" w:rsidRDefault="00D16447" w:rsidRPr="00FB47FE">
      <w:pPr>
        <w:numPr>
          <w:ilvl w:val="1"/>
          <w:numId w:val="12"/>
        </w:numPr>
        <w:spacing w:after="263" w:line="265" w:lineRule="auto"/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>10 points de coefficient supplémentaires à 20 ans d'ancienneté.</w:t>
      </w:r>
    </w:p>
    <w:p w14:paraId="4C26284B" w14:textId="5472B842" w:rsidP="00AF35CF" w:rsidR="00D16447" w:rsidRDefault="00D16447" w:rsidRPr="00FB47FE">
      <w:pPr>
        <w:jc w:val="both"/>
        <w:rPr>
          <w:rFonts w:ascii="Arial" w:cs="Arial" w:hAnsi="Arial"/>
        </w:rPr>
      </w:pPr>
    </w:p>
    <w:p w14:paraId="20BD0162" w14:textId="395B70DB" w:rsidP="00E55A36" w:rsidR="00E55A36" w:rsidRDefault="00E55A36" w:rsidRPr="00FB47FE">
      <w:pPr>
        <w:pStyle w:val="Paragraphedeliste"/>
        <w:numPr>
          <w:ilvl w:val="0"/>
          <w:numId w:val="12"/>
        </w:numPr>
        <w:spacing w:after="56"/>
        <w:rPr>
          <w:rFonts w:ascii="Arial" w:cs="Arial" w:hAnsi="Arial"/>
        </w:rPr>
      </w:pPr>
      <w:r w:rsidRPr="00FB47FE">
        <w:rPr>
          <w:rFonts w:ascii="Arial" w:cs="Arial" w:hAnsi="Arial"/>
        </w:rPr>
        <w:lastRenderedPageBreak/>
        <w:t>Heures supplémentaires : prise en compte de toutes les heures travaillées pour le calcul de la prime d’ancienneté</w:t>
      </w:r>
    </w:p>
    <w:p w14:paraId="0DEAC6F9" w14:textId="3A9F2C8F" w:rsidP="00E55A36" w:rsidR="00E55A36" w:rsidRDefault="00E55A36" w:rsidRPr="00FB47FE">
      <w:pPr>
        <w:pStyle w:val="Paragraphedeliste"/>
        <w:numPr>
          <w:ilvl w:val="0"/>
          <w:numId w:val="12"/>
        </w:numPr>
        <w:rPr>
          <w:rFonts w:ascii="Arial" w:cs="Arial" w:hAnsi="Arial"/>
        </w:rPr>
      </w:pPr>
      <w:r w:rsidRPr="00FB47FE">
        <w:rPr>
          <w:rFonts w:ascii="Arial" w:cs="Arial" w:hAnsi="Arial"/>
        </w:rPr>
        <w:t>Congés supplémentaires :</w:t>
      </w:r>
    </w:p>
    <w:p w14:paraId="077D42D1" w14:textId="031A5FCA" w:rsidP="00E55A36" w:rsidR="00E55A36" w:rsidRDefault="00E55A36" w:rsidRPr="00FB47FE">
      <w:pPr>
        <w:pStyle w:val="Paragraphedeliste"/>
        <w:numPr>
          <w:ilvl w:val="1"/>
          <w:numId w:val="12"/>
        </w:numPr>
        <w:rPr>
          <w:rFonts w:ascii="Arial" w:cs="Arial" w:hAnsi="Arial"/>
        </w:rPr>
      </w:pPr>
      <w:r w:rsidRPr="00FB47FE">
        <w:rPr>
          <w:rFonts w:ascii="Arial" w:cs="Arial" w:hAnsi="Arial"/>
        </w:rPr>
        <w:t>1 jour de congé supplémentaire à 10 ans d’ancienneté</w:t>
      </w:r>
    </w:p>
    <w:p w14:paraId="25D98D2B" w14:textId="36F667DA" w:rsidP="00E55A36" w:rsidR="00E55A36" w:rsidRDefault="00E55A36" w:rsidRPr="00FB47FE">
      <w:pPr>
        <w:pStyle w:val="Paragraphedeliste"/>
        <w:numPr>
          <w:ilvl w:val="1"/>
          <w:numId w:val="12"/>
        </w:numPr>
        <w:rPr>
          <w:rFonts w:ascii="Arial" w:cs="Arial" w:hAnsi="Arial"/>
        </w:rPr>
      </w:pPr>
      <w:r w:rsidRPr="00FB47FE">
        <w:rPr>
          <w:rFonts w:ascii="Arial" w:cs="Arial" w:hAnsi="Arial"/>
        </w:rPr>
        <w:t>2 jours de congés supplémentaires à 15 ans d’ancienneté</w:t>
      </w:r>
    </w:p>
    <w:p w14:paraId="25FAD8A9" w14:textId="3F75B872" w:rsidP="00E55A36" w:rsidR="00E55A36" w:rsidRDefault="00E55A36" w:rsidRPr="00FB47FE">
      <w:pPr>
        <w:pStyle w:val="Paragraphedeliste"/>
        <w:numPr>
          <w:ilvl w:val="1"/>
          <w:numId w:val="12"/>
        </w:numPr>
        <w:rPr>
          <w:rFonts w:ascii="Arial" w:cs="Arial" w:hAnsi="Arial"/>
        </w:rPr>
      </w:pPr>
      <w:r w:rsidRPr="00FB47FE">
        <w:rPr>
          <w:rFonts w:ascii="Arial" w:cs="Arial" w:hAnsi="Arial"/>
        </w:rPr>
        <w:t>3 jours de congés supplémentaires à 20 ans d’ancienneté</w:t>
      </w:r>
    </w:p>
    <w:p w14:paraId="2231CB00" w14:textId="77777777" w:rsidP="00E55A36" w:rsidR="00E55A36" w:rsidRDefault="00E55A36" w:rsidRPr="00FB47FE">
      <w:pPr>
        <w:ind w:left="1080"/>
        <w:rPr>
          <w:rFonts w:ascii="Arial" w:cs="Arial" w:hAnsi="Arial"/>
        </w:rPr>
      </w:pPr>
    </w:p>
    <w:p w14:paraId="3DB61222" w14:textId="665BA4B3" w:rsidP="00E55A36" w:rsidR="00E55A36" w:rsidRDefault="00E55A36" w:rsidRPr="00FB47FE">
      <w:pPr>
        <w:jc w:val="both"/>
        <w:rPr>
          <w:rFonts w:ascii="Arial" w:cs="Arial" w:hAnsi="Arial"/>
          <w:u w:val="single"/>
        </w:rPr>
      </w:pPr>
      <w:r w:rsidRPr="00FB47FE">
        <w:rPr>
          <w:rFonts w:ascii="Arial" w:cs="Arial" w:hAnsi="Arial"/>
          <w:u w:val="single"/>
        </w:rPr>
        <w:t>Concernant l’égalité professionnelle et la qualité de vie au travail</w:t>
      </w:r>
    </w:p>
    <w:p w14:paraId="64CA44E9" w14:textId="058402E8" w:rsidP="00E55A36" w:rsidR="00E55A36" w:rsidRDefault="00E55A36" w:rsidRPr="00FB47FE">
      <w:pPr>
        <w:pStyle w:val="Paragraphedeliste"/>
        <w:numPr>
          <w:ilvl w:val="0"/>
          <w:numId w:val="13"/>
        </w:numPr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>Amélioration des conditions de travail : augmenter les temps de parcours de la ligne T2 en particulier.</w:t>
      </w:r>
    </w:p>
    <w:p w14:paraId="34703115" w14:textId="14CA1536" w:rsidP="00E55A36" w:rsidR="00E55A36" w:rsidRDefault="00E55A36" w:rsidRPr="00FB47FE">
      <w:pPr>
        <w:pStyle w:val="Paragraphedeliste"/>
        <w:numPr>
          <w:ilvl w:val="0"/>
          <w:numId w:val="13"/>
        </w:numPr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>Renforcement des contrôles : en vue d’améliorer le sentiment de sécurité de la clientèle et des salariés</w:t>
      </w:r>
    </w:p>
    <w:p w14:paraId="279C74F0" w14:textId="499C19FC" w:rsidP="00E55A36" w:rsidR="00E55A36" w:rsidRDefault="00E55A36" w:rsidRPr="00FB47FE">
      <w:pPr>
        <w:pStyle w:val="Paragraphedeliste"/>
        <w:numPr>
          <w:ilvl w:val="0"/>
          <w:numId w:val="13"/>
        </w:numPr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>Management : un management soucieux de la santé physique et mentale des salariés, et un dialogue social constructif.</w:t>
      </w:r>
    </w:p>
    <w:p w14:paraId="049DAB6C" w14:textId="4A384962" w:rsidP="00E55A36" w:rsidR="00E55A36" w:rsidRDefault="00E55A36" w:rsidRPr="00FB47FE">
      <w:pPr>
        <w:pStyle w:val="Paragraphedeliste"/>
        <w:numPr>
          <w:ilvl w:val="0"/>
          <w:numId w:val="13"/>
        </w:numPr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>Œuvres sociales : réévaluation du budget à 1,2% de la masse salariale</w:t>
      </w:r>
    </w:p>
    <w:p w14:paraId="6C642118" w14:textId="57D8FF1C" w:rsidP="00E55A36" w:rsidR="00E55A36" w:rsidRDefault="00E55A36" w:rsidRPr="00FB47FE">
      <w:pPr>
        <w:jc w:val="both"/>
        <w:rPr>
          <w:rFonts w:ascii="Arial" w:cs="Arial" w:hAnsi="Arial"/>
        </w:rPr>
      </w:pPr>
    </w:p>
    <w:p w14:paraId="3ABFB06F" w14:textId="08ED6310" w:rsidP="00E55A36" w:rsidR="00E55A36" w:rsidRDefault="00E55A36" w:rsidRPr="00FB47FE">
      <w:pPr>
        <w:jc w:val="both"/>
        <w:rPr>
          <w:rFonts w:ascii="Arial" w:cs="Arial" w:hAnsi="Arial"/>
          <w:u w:val="single"/>
        </w:rPr>
      </w:pPr>
      <w:r w:rsidRPr="00FB47FE">
        <w:rPr>
          <w:rFonts w:ascii="Arial" w:cs="Arial" w:hAnsi="Arial"/>
          <w:u w:val="single"/>
        </w:rPr>
        <w:t>Concernant la gestion des emplois et des parcours professionnels</w:t>
      </w:r>
    </w:p>
    <w:p w14:paraId="15FE049A" w14:textId="28B69107" w:rsidP="00FB47FE" w:rsidR="00E55A36" w:rsidRDefault="00E55A36" w:rsidRPr="00FB47FE">
      <w:pPr>
        <w:pStyle w:val="Paragraphedeliste"/>
        <w:numPr>
          <w:ilvl w:val="0"/>
          <w:numId w:val="14"/>
        </w:numPr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>Embauches : augmenter les effectifs propres pour diminuer la précarité des intérimaires</w:t>
      </w:r>
    </w:p>
    <w:p w14:paraId="7EE67C3A" w14:textId="582BF0BE" w:rsidP="00FB47FE" w:rsidR="00E55A36" w:rsidRDefault="00E55A36" w:rsidRPr="00FB47FE">
      <w:pPr>
        <w:pStyle w:val="Paragraphedeliste"/>
        <w:numPr>
          <w:ilvl w:val="0"/>
          <w:numId w:val="14"/>
        </w:numPr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 xml:space="preserve">Révision de l’accord sur le </w:t>
      </w:r>
      <w:r w:rsidR="00FB47FE" w:rsidRPr="00FB47FE">
        <w:rPr>
          <w:rFonts w:ascii="Arial" w:cs="Arial" w:hAnsi="Arial"/>
        </w:rPr>
        <w:t>Compte Epargne Temps</w:t>
      </w:r>
    </w:p>
    <w:p w14:paraId="28BF84F6" w14:textId="77777777" w:rsidP="00E55A36" w:rsidR="00FB47FE" w:rsidRDefault="00FB47FE" w:rsidRPr="00FB47FE">
      <w:pPr>
        <w:jc w:val="both"/>
        <w:rPr>
          <w:rFonts w:ascii="Arial" w:cs="Arial" w:hAnsi="Arial"/>
        </w:rPr>
      </w:pPr>
    </w:p>
    <w:p w14:paraId="31AA7B13" w14:textId="77777777" w:rsidP="00AF35CF" w:rsidR="0073638E" w:rsidRDefault="0073638E" w:rsidRPr="00FB47FE">
      <w:pPr>
        <w:pStyle w:val="Paragraphedeliste"/>
        <w:numPr>
          <w:ilvl w:val="0"/>
          <w:numId w:val="9"/>
        </w:numPr>
        <w:jc w:val="both"/>
        <w:rPr>
          <w:rFonts w:ascii="Arial" w:cs="Arial" w:hAnsi="Arial"/>
          <w:b/>
          <w:u w:val="single"/>
        </w:rPr>
      </w:pPr>
      <w:r w:rsidRPr="00FB47FE">
        <w:rPr>
          <w:rFonts w:ascii="Arial" w:cs="Arial" w:hAnsi="Arial"/>
          <w:b/>
          <w:u w:val="single"/>
        </w:rPr>
        <w:t>Propositions retenues</w:t>
      </w:r>
    </w:p>
    <w:p w14:paraId="7810CC70" w14:textId="77777777" w:rsidP="00C41C87" w:rsidR="00C41C87" w:rsidRDefault="00C41C87">
      <w:pPr>
        <w:jc w:val="both"/>
        <w:rPr>
          <w:rFonts w:ascii="Arial" w:cs="Arial" w:hAnsi="Arial"/>
        </w:rPr>
      </w:pPr>
    </w:p>
    <w:p w14:paraId="155085D8" w14:textId="4D2B699D" w:rsidP="00C41C87" w:rsidR="00C41C87" w:rsidRDefault="00C41C87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La valeur du point 100 à 8,87 au 1</w:t>
      </w:r>
      <w:r w:rsidRPr="00C41C87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janvier 2022.</w:t>
      </w:r>
    </w:p>
    <w:p w14:paraId="1F990846" w14:textId="7E496795" w:rsidP="00C41C87" w:rsidR="00C41C87" w:rsidRDefault="00C41C87" w:rsidRPr="00C41C87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Amélioration des conditions de travail : augmentation des temps de coupures sur la T2</w:t>
      </w:r>
      <w:r w:rsidR="00733367">
        <w:rPr>
          <w:rFonts w:ascii="Arial" w:cs="Arial" w:hAnsi="Arial"/>
        </w:rPr>
        <w:t xml:space="preserve"> et </w:t>
      </w:r>
      <w:proofErr w:type="spellStart"/>
      <w:r w:rsidR="00733367">
        <w:rPr>
          <w:rFonts w:ascii="Arial" w:cs="Arial" w:hAnsi="Arial"/>
        </w:rPr>
        <w:t>graphicage</w:t>
      </w:r>
      <w:proofErr w:type="spellEnd"/>
      <w:r w:rsidR="00733367">
        <w:rPr>
          <w:rFonts w:ascii="Arial" w:cs="Arial" w:hAnsi="Arial"/>
        </w:rPr>
        <w:t xml:space="preserve"> tel que validé lors des négociations. </w:t>
      </w:r>
    </w:p>
    <w:p w14:paraId="69E7704F" w14:textId="2D7CF660" w:rsidP="004B6C06" w:rsidR="004B6C06" w:rsidRDefault="00C41C87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Renforcement des contrôles : 30 heures de contrôle par mois et l’embauche de 3 conducteurs contrôleurs</w:t>
      </w:r>
      <w:r w:rsidR="00432F20">
        <w:rPr>
          <w:rFonts w:ascii="Arial" w:cs="Arial" w:hAnsi="Arial"/>
        </w:rPr>
        <w:t xml:space="preserve"> pour un effectif total de 4. </w:t>
      </w:r>
    </w:p>
    <w:p w14:paraId="5EE7F798" w14:textId="56EC580A" w:rsidP="004B6C06" w:rsidR="00C41C87" w:rsidRDefault="00C41C87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Management : coaching de l’équipe exploitation et mise en place des ateliers santé </w:t>
      </w:r>
      <w:proofErr w:type="spellStart"/>
      <w:r>
        <w:rPr>
          <w:rFonts w:ascii="Arial" w:cs="Arial" w:hAnsi="Arial"/>
        </w:rPr>
        <w:t>bien être</w:t>
      </w:r>
      <w:proofErr w:type="spellEnd"/>
      <w:r>
        <w:rPr>
          <w:rFonts w:ascii="Arial" w:cs="Arial" w:hAnsi="Arial"/>
        </w:rPr>
        <w:t xml:space="preserve"> au travail (ostéopathe, diététicien, coach sportif).</w:t>
      </w:r>
    </w:p>
    <w:p w14:paraId="43FA6A0C" w14:textId="62149DBE" w:rsidP="004B6C06" w:rsidR="00C41C87" w:rsidRDefault="00C41C87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Embauche :</w:t>
      </w:r>
      <w:r w:rsidR="00170FCE">
        <w:rPr>
          <w:rFonts w:ascii="Arial" w:cs="Arial" w:hAnsi="Arial"/>
        </w:rPr>
        <w:t xml:space="preserve"> +1 conducteur</w:t>
      </w:r>
    </w:p>
    <w:p w14:paraId="0D2D882E" w14:textId="77777777" w:rsidP="004B6C06" w:rsidR="00FB47FE" w:rsidRDefault="00FB47FE" w:rsidRPr="00FB47FE">
      <w:pPr>
        <w:jc w:val="both"/>
        <w:rPr>
          <w:rFonts w:ascii="Arial" w:cs="Arial" w:hAnsi="Arial"/>
        </w:rPr>
      </w:pPr>
    </w:p>
    <w:p w14:paraId="781CB065" w14:textId="77777777" w:rsidP="00AF35CF" w:rsidR="0043452C" w:rsidRDefault="0043452C" w:rsidRPr="00FB47FE">
      <w:pPr>
        <w:pStyle w:val="Paragraphedeliste"/>
        <w:numPr>
          <w:ilvl w:val="0"/>
          <w:numId w:val="9"/>
        </w:numPr>
        <w:jc w:val="both"/>
        <w:rPr>
          <w:rFonts w:ascii="Arial" w:cs="Arial" w:hAnsi="Arial"/>
          <w:b/>
          <w:u w:val="single"/>
        </w:rPr>
      </w:pPr>
      <w:r w:rsidRPr="00FB47FE">
        <w:rPr>
          <w:rFonts w:ascii="Arial" w:cs="Arial" w:hAnsi="Arial"/>
          <w:b/>
          <w:u w:val="single"/>
        </w:rPr>
        <w:t>Parité Hommes / Femmes</w:t>
      </w:r>
    </w:p>
    <w:p w14:paraId="7FA8113E" w14:textId="77777777" w:rsidP="00AF35CF" w:rsidR="0043452C" w:rsidRDefault="0043452C" w:rsidRPr="00FB47FE">
      <w:pPr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>La situation comparée des femmes et des hommes dans l’entreprise ne fait pas apparaître d’inégalités de traitement.</w:t>
      </w:r>
    </w:p>
    <w:p w14:paraId="6DAA6FC8" w14:textId="248FE321" w:rsidP="00AF35CF" w:rsidR="0043452C" w:rsidRDefault="0043452C" w:rsidRPr="00FB47FE">
      <w:pPr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>En effet, aucune disparité de rémunération n’existe entre les hommes et les femmes</w:t>
      </w:r>
      <w:r w:rsidR="00D4632E">
        <w:rPr>
          <w:rFonts w:ascii="Arial" w:cs="Arial" w:hAnsi="Arial"/>
        </w:rPr>
        <w:t>.</w:t>
      </w:r>
    </w:p>
    <w:p w14:paraId="3E8F3A07" w14:textId="77777777" w:rsidP="00AF35CF" w:rsidR="0043452C" w:rsidRDefault="0043452C" w:rsidRPr="00FB47FE">
      <w:pPr>
        <w:spacing w:after="0" w:line="242" w:lineRule="auto"/>
        <w:ind w:firstLine="5" w:left="19"/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>Les règles de détermination de la rémunération sont identiques pour chaque emploi. Les seuls écarts de rémunération entre deux postes de travail identiques sont dus à la majoration pour ancienneté qui varie en fonction de la date d'entrée d collaborateur.</w:t>
      </w:r>
    </w:p>
    <w:p w14:paraId="17B1E773" w14:textId="036BC7B9" w:rsidP="00AF35CF" w:rsidR="0043452C" w:rsidRDefault="0043452C" w:rsidRPr="00FB47FE">
      <w:pPr>
        <w:spacing w:after="183"/>
        <w:ind w:left="28"/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lastRenderedPageBreak/>
        <w:t>Le bilan de la formation 20</w:t>
      </w:r>
      <w:r w:rsidR="00855A8C" w:rsidRPr="00FB47FE">
        <w:rPr>
          <w:rFonts w:ascii="Arial" w:cs="Arial" w:hAnsi="Arial"/>
        </w:rPr>
        <w:t>2</w:t>
      </w:r>
      <w:r w:rsidR="00FB47FE">
        <w:rPr>
          <w:rFonts w:ascii="Arial" w:cs="Arial" w:hAnsi="Arial"/>
        </w:rPr>
        <w:t>1</w:t>
      </w:r>
      <w:r w:rsidR="00855A8C" w:rsidRPr="00FB47FE">
        <w:rPr>
          <w:rFonts w:ascii="Arial" w:cs="Arial" w:hAnsi="Arial"/>
        </w:rPr>
        <w:t xml:space="preserve"> n</w:t>
      </w:r>
      <w:r w:rsidRPr="00FB47FE">
        <w:rPr>
          <w:rFonts w:ascii="Arial" w:cs="Arial" w:hAnsi="Arial"/>
        </w:rPr>
        <w:t>e fait pas non plus apparaître d'écart de traitement.</w:t>
      </w:r>
    </w:p>
    <w:p w14:paraId="1F08F681" w14:textId="77777777" w:rsidP="00AF35CF" w:rsidR="0043452C" w:rsidRDefault="0043452C" w:rsidRPr="00FB47FE">
      <w:pPr>
        <w:spacing w:after="213"/>
        <w:ind w:left="28"/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>Les principes suivants sont réaffirmés</w:t>
      </w:r>
      <w:r w:rsidRPr="00FB47FE">
        <w:rPr>
          <w:rFonts w:ascii="Arial" w:cs="Arial" w:hAnsi="Arial"/>
          <w:noProof/>
        </w:rPr>
        <w:drawing>
          <wp:inline distB="0" distL="0" distR="0" distT="0" wp14:anchorId="15562E62" wp14:editId="263E2FA2">
            <wp:extent cx="12192" cy="76222"/>
            <wp:effectExtent b="0" l="0" r="0" t="0"/>
            <wp:docPr id="18657" name="Picture 18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" name="Picture 186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7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7FE">
        <w:rPr>
          <w:rFonts w:ascii="Arial" w:cs="Arial" w:hAnsi="Arial"/>
        </w:rPr>
        <w:t> :</w:t>
      </w:r>
    </w:p>
    <w:p w14:paraId="35E57088" w14:textId="77777777" w:rsidP="00AF35CF" w:rsidR="0043452C" w:rsidRDefault="0043452C" w:rsidRPr="00FB47FE">
      <w:pPr>
        <w:pStyle w:val="Paragraphedeliste"/>
        <w:numPr>
          <w:ilvl w:val="0"/>
          <w:numId w:val="1"/>
        </w:numPr>
        <w:spacing w:after="213"/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>Interdiction de discriminations en matière d’embauche</w:t>
      </w:r>
    </w:p>
    <w:p w14:paraId="3E1AD7B0" w14:textId="77777777" w:rsidP="00AF35CF" w:rsidR="0043452C" w:rsidRDefault="0043452C" w:rsidRPr="00FB47FE">
      <w:pPr>
        <w:pStyle w:val="Paragraphedeliste"/>
        <w:numPr>
          <w:ilvl w:val="0"/>
          <w:numId w:val="1"/>
        </w:numPr>
        <w:spacing w:after="213"/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>Absence de différenciation en matière de rémunération et de déroulement de carrière</w:t>
      </w:r>
    </w:p>
    <w:p w14:paraId="26D16351" w14:textId="77777777" w:rsidP="00AF35CF" w:rsidR="0043452C" w:rsidRDefault="0043452C" w:rsidRPr="00FB47FE">
      <w:pPr>
        <w:pStyle w:val="Paragraphedeliste"/>
        <w:spacing w:after="213"/>
        <w:jc w:val="both"/>
        <w:rPr>
          <w:rFonts w:ascii="Arial" w:cs="Arial" w:hAnsi="Arial"/>
        </w:rPr>
      </w:pPr>
    </w:p>
    <w:p w14:paraId="49DBCEE0" w14:textId="77777777" w:rsidP="00AF35CF" w:rsidR="0043452C" w:rsidRDefault="0043452C" w:rsidRPr="00FB47FE">
      <w:pPr>
        <w:pStyle w:val="Paragraphedeliste"/>
        <w:numPr>
          <w:ilvl w:val="0"/>
          <w:numId w:val="9"/>
        </w:numPr>
        <w:spacing w:after="213"/>
        <w:jc w:val="both"/>
        <w:rPr>
          <w:rFonts w:ascii="Arial" w:cs="Arial" w:hAnsi="Arial"/>
          <w:b/>
          <w:u w:val="single"/>
        </w:rPr>
      </w:pPr>
      <w:r w:rsidRPr="00FB47FE">
        <w:rPr>
          <w:rFonts w:ascii="Arial" w:cs="Arial" w:hAnsi="Arial"/>
          <w:b/>
          <w:u w:val="single"/>
        </w:rPr>
        <w:t>Conclusion</w:t>
      </w:r>
    </w:p>
    <w:p w14:paraId="109C46E9" w14:textId="06B549B1" w:rsidP="00AF35CF" w:rsidR="0043452C" w:rsidRDefault="0043452C" w:rsidRPr="00FB47FE">
      <w:pPr>
        <w:spacing w:after="213"/>
        <w:jc w:val="both"/>
        <w:rPr>
          <w:rFonts w:ascii="Arial" w:cs="Arial" w:hAnsi="Arial"/>
        </w:rPr>
      </w:pPr>
      <w:r w:rsidRPr="00FB47FE">
        <w:rPr>
          <w:rFonts w:ascii="Arial" w:cs="Arial" w:hAnsi="Arial"/>
        </w:rPr>
        <w:t>La direction et l’organisation syndicale représentative</w:t>
      </w:r>
      <w:r w:rsidR="00D82342" w:rsidRPr="00FB47FE">
        <w:rPr>
          <w:rFonts w:ascii="Arial" w:cs="Arial" w:hAnsi="Arial"/>
        </w:rPr>
        <w:t xml:space="preserve"> </w:t>
      </w:r>
      <w:r w:rsidRPr="00FB47FE">
        <w:rPr>
          <w:rFonts w:ascii="Arial" w:cs="Arial" w:hAnsi="Arial"/>
        </w:rPr>
        <w:t>sont parvenues à un accord</w:t>
      </w:r>
      <w:r w:rsidR="00D82342" w:rsidRPr="00FB47FE">
        <w:rPr>
          <w:rFonts w:ascii="Arial" w:cs="Arial" w:hAnsi="Arial"/>
        </w:rPr>
        <w:t>.</w:t>
      </w:r>
    </w:p>
    <w:p w14:paraId="14E422AF" w14:textId="77777777" w:rsidP="00855A8C" w:rsidR="00855A8C" w:rsidRDefault="00855A8C" w:rsidRPr="00FB47FE">
      <w:pPr>
        <w:pStyle w:val="Paragraphedeliste"/>
        <w:spacing w:after="213"/>
        <w:jc w:val="both"/>
        <w:rPr>
          <w:rFonts w:ascii="Arial" w:cs="Arial" w:hAnsi="Arial"/>
          <w:b/>
          <w:u w:val="single"/>
        </w:rPr>
      </w:pPr>
    </w:p>
    <w:p w14:paraId="71F58B41" w14:textId="77777777" w:rsidP="00855A8C" w:rsidR="00855A8C" w:rsidRDefault="00855A8C" w:rsidRPr="00FB47FE">
      <w:pPr>
        <w:pStyle w:val="Paragraphedeliste"/>
        <w:spacing w:after="213"/>
        <w:jc w:val="both"/>
        <w:rPr>
          <w:rFonts w:ascii="Arial" w:cs="Arial" w:hAnsi="Arial"/>
          <w:b/>
          <w:u w:val="single"/>
        </w:rPr>
      </w:pPr>
    </w:p>
    <w:p w14:paraId="46A695D0" w14:textId="348753B2" w:rsidP="0043452C" w:rsidR="0043452C" w:rsidRDefault="0043452C" w:rsidRPr="00FB47FE">
      <w:pPr>
        <w:spacing w:after="213"/>
        <w:rPr>
          <w:rFonts w:ascii="Arial" w:cs="Arial" w:hAnsi="Arial"/>
        </w:rPr>
      </w:pPr>
      <w:r w:rsidRPr="00FB47FE">
        <w:rPr>
          <w:rFonts w:ascii="Arial" w:cs="Arial" w:hAnsi="Arial"/>
        </w:rPr>
        <w:t xml:space="preserve">Tarbes, le </w:t>
      </w:r>
      <w:r w:rsidR="00D133C0">
        <w:rPr>
          <w:rFonts w:ascii="Arial" w:cs="Arial" w:hAnsi="Arial"/>
        </w:rPr>
        <w:t>1</w:t>
      </w:r>
      <w:r w:rsidR="00733BCC">
        <w:rPr>
          <w:rFonts w:ascii="Arial" w:cs="Arial" w:hAnsi="Arial"/>
        </w:rPr>
        <w:t>5</w:t>
      </w:r>
      <w:r w:rsidR="00D133C0">
        <w:rPr>
          <w:rFonts w:ascii="Arial" w:cs="Arial" w:hAnsi="Arial"/>
        </w:rPr>
        <w:t>/06/2022</w:t>
      </w:r>
    </w:p>
    <w:p w14:paraId="7FCE2280" w14:textId="4D37E365" w:rsidP="0043452C" w:rsidR="0043452C" w:rsidRDefault="0043452C">
      <w:pPr>
        <w:spacing w:after="213"/>
        <w:rPr>
          <w:rFonts w:ascii="Arial" w:cs="Arial" w:hAnsi="Arial"/>
        </w:rPr>
      </w:pPr>
    </w:p>
    <w:p w14:paraId="741B6CC9" w14:textId="7D3C8B01" w:rsidP="0043452C" w:rsidR="000A4A11" w:rsidRDefault="000A4A11">
      <w:pPr>
        <w:spacing w:after="213"/>
        <w:rPr>
          <w:rFonts w:ascii="Arial" w:cs="Arial" w:hAnsi="Arial"/>
        </w:rPr>
      </w:pPr>
      <w:r w:rsidRPr="00114715">
        <w:rPr>
          <w:rFonts w:ascii="Calibri" w:cs="Calibri" w:hAnsi="Calibri"/>
        </w:rPr>
        <w:t xml:space="preserve">En </w:t>
      </w:r>
      <w:r>
        <w:rPr>
          <w:rFonts w:ascii="Calibri" w:cs="Calibri" w:hAnsi="Calibri"/>
        </w:rPr>
        <w:t>4</w:t>
      </w:r>
      <w:r w:rsidRPr="00114715">
        <w:rPr>
          <w:rFonts w:ascii="Calibri" w:cs="Calibri" w:hAnsi="Calibri"/>
        </w:rPr>
        <w:t xml:space="preserve"> exemplaires</w:t>
      </w:r>
    </w:p>
    <w:p w14:paraId="5964707F" w14:textId="77777777" w:rsidP="0043452C" w:rsidR="000A4A11" w:rsidRDefault="000A4A11" w:rsidRPr="00FB47FE">
      <w:pPr>
        <w:spacing w:after="213"/>
        <w:rPr>
          <w:rFonts w:ascii="Arial" w:cs="Arial" w:hAnsi="Arial"/>
        </w:rPr>
      </w:pPr>
    </w:p>
    <w:p w14:paraId="2261D4EB" w14:textId="6E21B039" w:rsidP="004B6C06" w:rsidR="001F2241" w:rsidRDefault="001F2241" w:rsidRPr="00FB47FE">
      <w:pPr>
        <w:spacing w:after="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Délégué Syndical</w:t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  <w:t>Directeur</w:t>
      </w:r>
    </w:p>
    <w:sectPr w:rsidR="001F2241" w:rsidRPr="00FB47FE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92C96" w14:textId="77777777" w:rsidR="0003049E" w:rsidRDefault="0003049E" w:rsidP="0043452C">
      <w:pPr>
        <w:spacing w:after="0" w:line="240" w:lineRule="auto"/>
      </w:pPr>
      <w:r>
        <w:separator/>
      </w:r>
    </w:p>
  </w:endnote>
  <w:endnote w:type="continuationSeparator" w:id="0">
    <w:p w14:paraId="7D71FCFF" w14:textId="77777777" w:rsidR="0003049E" w:rsidRDefault="0003049E" w:rsidP="0043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CB4BC2E" w14:textId="77777777" w:rsidR="0043452C" w:rsidRDefault="0043452C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sdt>
    <w:sdtPr>
      <w:id w:val="-1018238470"/>
      <w:docPartObj>
        <w:docPartGallery w:val="Page Numbers (Bottom of Page)"/>
        <w:docPartUnique/>
      </w:docPartObj>
    </w:sdtPr>
    <w:sdtEndPr/>
    <w:sdtContent>
      <w:p w14:paraId="298693CE" w14:textId="77777777" w:rsidR="0043452C" w:rsidRDefault="0043452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E112B7" w14:textId="77777777" w:rsidR="0043452C" w:rsidRDefault="0043452C">
    <w:pPr>
      <w:pStyle w:val="Pieddepage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3F4C3B1A" w14:textId="77777777" w:rsidR="0043452C" w:rsidRDefault="0043452C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60CCAA32" w14:textId="77777777" w:rsidP="0043452C" w:rsidR="0003049E" w:rsidRDefault="0003049E">
      <w:pPr>
        <w:spacing w:after="0" w:line="240" w:lineRule="auto"/>
      </w:pPr>
      <w:r>
        <w:separator/>
      </w:r>
    </w:p>
  </w:footnote>
  <w:footnote w:id="0" w:type="continuationSeparator">
    <w:p w14:paraId="6AA27CC5" w14:textId="77777777" w:rsidP="0043452C" w:rsidR="0003049E" w:rsidRDefault="00030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20BE131" w14:textId="77777777" w:rsidR="0043452C" w:rsidRDefault="0043452C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AD3D912" w14:textId="77777777" w:rsidR="0043452C" w:rsidRDefault="0043452C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3276959F" w14:textId="77777777" w:rsidR="0043452C" w:rsidRDefault="0043452C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6BD43FF"/>
    <w:multiLevelType w:val="hybridMultilevel"/>
    <w:tmpl w:val="ADB8FDA6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1E5432D2"/>
    <w:multiLevelType w:val="hybridMultilevel"/>
    <w:tmpl w:val="45C89026"/>
    <w:lvl w:ilvl="0" w:tplc="0E3C8CC0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4174B56"/>
    <w:multiLevelType w:val="hybridMultilevel"/>
    <w:tmpl w:val="C90A3DD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31C63E6B"/>
    <w:multiLevelType w:val="hybridMultilevel"/>
    <w:tmpl w:val="94D08A6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3D786FC9"/>
    <w:multiLevelType w:val="hybridMultilevel"/>
    <w:tmpl w:val="81F63996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40AC39A7"/>
    <w:multiLevelType w:val="hybridMultilevel"/>
    <w:tmpl w:val="F9108CE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42DB0F0E"/>
    <w:multiLevelType w:val="hybridMultilevel"/>
    <w:tmpl w:val="CDBAF6E4"/>
    <w:lvl w:ilvl="0" w:tplc="009EE938">
      <w:start w:val="1"/>
      <w:numFmt w:val="decimal"/>
      <w:lvlText w:val="%1."/>
      <w:lvlJc w:val="left"/>
      <w:pPr>
        <w:ind w:hanging="360" w:left="78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506"/>
      </w:pPr>
    </w:lvl>
    <w:lvl w:ilvl="2" w:tentative="1" w:tplc="040C001B">
      <w:start w:val="1"/>
      <w:numFmt w:val="lowerRoman"/>
      <w:lvlText w:val="%3."/>
      <w:lvlJc w:val="right"/>
      <w:pPr>
        <w:ind w:hanging="180" w:left="2226"/>
      </w:pPr>
    </w:lvl>
    <w:lvl w:ilvl="3" w:tentative="1" w:tplc="040C000F">
      <w:start w:val="1"/>
      <w:numFmt w:val="decimal"/>
      <w:lvlText w:val="%4."/>
      <w:lvlJc w:val="left"/>
      <w:pPr>
        <w:ind w:hanging="360" w:left="2946"/>
      </w:pPr>
    </w:lvl>
    <w:lvl w:ilvl="4" w:tentative="1" w:tplc="040C0019">
      <w:start w:val="1"/>
      <w:numFmt w:val="lowerLetter"/>
      <w:lvlText w:val="%5."/>
      <w:lvlJc w:val="left"/>
      <w:pPr>
        <w:ind w:hanging="360" w:left="3666"/>
      </w:pPr>
    </w:lvl>
    <w:lvl w:ilvl="5" w:tentative="1" w:tplc="040C001B">
      <w:start w:val="1"/>
      <w:numFmt w:val="lowerRoman"/>
      <w:lvlText w:val="%6."/>
      <w:lvlJc w:val="right"/>
      <w:pPr>
        <w:ind w:hanging="180" w:left="4386"/>
      </w:pPr>
    </w:lvl>
    <w:lvl w:ilvl="6" w:tentative="1" w:tplc="040C000F">
      <w:start w:val="1"/>
      <w:numFmt w:val="decimal"/>
      <w:lvlText w:val="%7."/>
      <w:lvlJc w:val="left"/>
      <w:pPr>
        <w:ind w:hanging="360" w:left="5106"/>
      </w:pPr>
    </w:lvl>
    <w:lvl w:ilvl="7" w:tentative="1" w:tplc="040C0019">
      <w:start w:val="1"/>
      <w:numFmt w:val="lowerLetter"/>
      <w:lvlText w:val="%8."/>
      <w:lvlJc w:val="left"/>
      <w:pPr>
        <w:ind w:hanging="360" w:left="5826"/>
      </w:pPr>
    </w:lvl>
    <w:lvl w:ilvl="8" w:tentative="1" w:tplc="040C001B">
      <w:start w:val="1"/>
      <w:numFmt w:val="lowerRoman"/>
      <w:lvlText w:val="%9."/>
      <w:lvlJc w:val="right"/>
      <w:pPr>
        <w:ind w:hanging="180" w:left="6546"/>
      </w:pPr>
    </w:lvl>
  </w:abstractNum>
  <w:abstractNum w15:restartNumberingAfterBreak="0" w:abstractNumId="7">
    <w:nsid w:val="450F0E73"/>
    <w:multiLevelType w:val="hybridMultilevel"/>
    <w:tmpl w:val="B68A7A42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470664D0"/>
    <w:multiLevelType w:val="hybridMultilevel"/>
    <w:tmpl w:val="509E4CD2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4A71274D"/>
    <w:multiLevelType w:val="hybridMultilevel"/>
    <w:tmpl w:val="F19217C0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565B3B65"/>
    <w:multiLevelType w:val="hybridMultilevel"/>
    <w:tmpl w:val="A94C5C1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5C7C3C3D"/>
    <w:multiLevelType w:val="hybridMultilevel"/>
    <w:tmpl w:val="7A3E274C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6AE825C5"/>
    <w:multiLevelType w:val="hybridMultilevel"/>
    <w:tmpl w:val="AEA0BB68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7DA50550"/>
    <w:multiLevelType w:val="hybridMultilevel"/>
    <w:tmpl w:val="DEA611A6"/>
    <w:lvl w:ilvl="0" w:tplc="859647C4">
      <w:start w:val="1"/>
      <w:numFmt w:val="bullet"/>
      <w:lvlText w:val="-"/>
      <w:lvlJc w:val="left"/>
      <w:pPr>
        <w:ind w:left="870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8"/>
        <w:szCs w:val="28"/>
        <w:u w:color="000000" w:val="none"/>
        <w:bdr w:color="auto" w:space="0" w:sz="0" w:val="none"/>
        <w:shd w:color="auto" w:fill="auto" w:val="clear"/>
        <w:vertAlign w:val="baseline"/>
      </w:rPr>
    </w:lvl>
    <w:lvl w:ilvl="1" w:tplc="B6D484A2">
      <w:start w:val="1"/>
      <w:numFmt w:val="bullet"/>
      <w:lvlText w:val="o"/>
      <w:lvlJc w:val="left"/>
      <w:pPr>
        <w:ind w:left="180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8"/>
        <w:szCs w:val="28"/>
        <w:u w:color="000000" w:val="none"/>
        <w:bdr w:color="auto" w:space="0" w:sz="0" w:val="none"/>
        <w:shd w:color="auto" w:fill="auto" w:val="clear"/>
        <w:vertAlign w:val="baseline"/>
      </w:rPr>
    </w:lvl>
    <w:lvl w:ilvl="2" w:tplc="9AD8CB72">
      <w:start w:val="1"/>
      <w:numFmt w:val="bullet"/>
      <w:lvlText w:val="▪"/>
      <w:lvlJc w:val="left"/>
      <w:pPr>
        <w:ind w:left="252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8"/>
        <w:szCs w:val="28"/>
        <w:u w:color="000000" w:val="none"/>
        <w:bdr w:color="auto" w:space="0" w:sz="0" w:val="none"/>
        <w:shd w:color="auto" w:fill="auto" w:val="clear"/>
        <w:vertAlign w:val="baseline"/>
      </w:rPr>
    </w:lvl>
    <w:lvl w:ilvl="3" w:tplc="92CC35BE">
      <w:start w:val="1"/>
      <w:numFmt w:val="bullet"/>
      <w:lvlText w:val="•"/>
      <w:lvlJc w:val="left"/>
      <w:pPr>
        <w:ind w:left="324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8"/>
        <w:szCs w:val="28"/>
        <w:u w:color="000000" w:val="none"/>
        <w:bdr w:color="auto" w:space="0" w:sz="0" w:val="none"/>
        <w:shd w:color="auto" w:fill="auto" w:val="clear"/>
        <w:vertAlign w:val="baseline"/>
      </w:rPr>
    </w:lvl>
    <w:lvl w:ilvl="4" w:tplc="0BDC6176">
      <w:start w:val="1"/>
      <w:numFmt w:val="bullet"/>
      <w:lvlText w:val="o"/>
      <w:lvlJc w:val="left"/>
      <w:pPr>
        <w:ind w:left="396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8"/>
        <w:szCs w:val="28"/>
        <w:u w:color="000000" w:val="none"/>
        <w:bdr w:color="auto" w:space="0" w:sz="0" w:val="none"/>
        <w:shd w:color="auto" w:fill="auto" w:val="clear"/>
        <w:vertAlign w:val="baseline"/>
      </w:rPr>
    </w:lvl>
    <w:lvl w:ilvl="5" w:tplc="7A2C896A">
      <w:start w:val="1"/>
      <w:numFmt w:val="bullet"/>
      <w:lvlText w:val="▪"/>
      <w:lvlJc w:val="left"/>
      <w:pPr>
        <w:ind w:left="468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8"/>
        <w:szCs w:val="28"/>
        <w:u w:color="000000" w:val="none"/>
        <w:bdr w:color="auto" w:space="0" w:sz="0" w:val="none"/>
        <w:shd w:color="auto" w:fill="auto" w:val="clear"/>
        <w:vertAlign w:val="baseline"/>
      </w:rPr>
    </w:lvl>
    <w:lvl w:ilvl="6" w:tplc="512A1636">
      <w:start w:val="1"/>
      <w:numFmt w:val="bullet"/>
      <w:lvlText w:val="•"/>
      <w:lvlJc w:val="left"/>
      <w:pPr>
        <w:ind w:left="540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8"/>
        <w:szCs w:val="28"/>
        <w:u w:color="000000" w:val="none"/>
        <w:bdr w:color="auto" w:space="0" w:sz="0" w:val="none"/>
        <w:shd w:color="auto" w:fill="auto" w:val="clear"/>
        <w:vertAlign w:val="baseline"/>
      </w:rPr>
    </w:lvl>
    <w:lvl w:ilvl="7" w:tplc="99F0F628">
      <w:start w:val="1"/>
      <w:numFmt w:val="bullet"/>
      <w:lvlText w:val="o"/>
      <w:lvlJc w:val="left"/>
      <w:pPr>
        <w:ind w:left="612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8"/>
        <w:szCs w:val="28"/>
        <w:u w:color="000000" w:val="none"/>
        <w:bdr w:color="auto" w:space="0" w:sz="0" w:val="none"/>
        <w:shd w:color="auto" w:fill="auto" w:val="clear"/>
        <w:vertAlign w:val="baseline"/>
      </w:rPr>
    </w:lvl>
    <w:lvl w:ilvl="8" w:tplc="E1B6C54C">
      <w:start w:val="1"/>
      <w:numFmt w:val="bullet"/>
      <w:lvlText w:val="▪"/>
      <w:lvlJc w:val="left"/>
      <w:pPr>
        <w:ind w:left="684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8"/>
        <w:szCs w:val="28"/>
        <w:u w:color="000000" w:val="none"/>
        <w:bdr w:color="auto" w:space="0" w:sz="0" w:val="none"/>
        <w:shd w:color="auto" w:fill="auto" w:val="clear"/>
        <w:vertAlign w:val="baseline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7"/>
  </w:num>
  <w:num w:numId="5">
    <w:abstractNumId w:val="6"/>
  </w:num>
  <w:num w:numId="6">
    <w:abstractNumId w:val="11"/>
  </w:num>
  <w:num w:numId="7">
    <w:abstractNumId w:val="9"/>
  </w:num>
  <w:num w:numId="8">
    <w:abstractNumId w:val="0"/>
  </w:num>
  <w:num w:numId="9">
    <w:abstractNumId w:val="4"/>
  </w:num>
  <w:num w:numId="10">
    <w:abstractNumId w:val="13"/>
  </w:num>
  <w:num w:numId="11">
    <w:abstractNumId w:val="3"/>
  </w:num>
  <w:num w:numId="12">
    <w:abstractNumId w:val="2"/>
  </w:num>
  <w:num w:numId="13">
    <w:abstractNumId w:val="5"/>
  </w:num>
  <w:num w:numId="14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8F"/>
    <w:rsid w:val="0003049E"/>
    <w:rsid w:val="000573ED"/>
    <w:rsid w:val="000A4A11"/>
    <w:rsid w:val="000A5543"/>
    <w:rsid w:val="00170FCE"/>
    <w:rsid w:val="001F2241"/>
    <w:rsid w:val="0021366A"/>
    <w:rsid w:val="00242566"/>
    <w:rsid w:val="0027218A"/>
    <w:rsid w:val="002961B0"/>
    <w:rsid w:val="002A1FAC"/>
    <w:rsid w:val="002D28ED"/>
    <w:rsid w:val="002F4D2A"/>
    <w:rsid w:val="00300379"/>
    <w:rsid w:val="003159B5"/>
    <w:rsid w:val="00333E15"/>
    <w:rsid w:val="0036668A"/>
    <w:rsid w:val="00367FF4"/>
    <w:rsid w:val="0038219B"/>
    <w:rsid w:val="003B1730"/>
    <w:rsid w:val="003B7E83"/>
    <w:rsid w:val="003E64FF"/>
    <w:rsid w:val="0041064F"/>
    <w:rsid w:val="00432F20"/>
    <w:rsid w:val="0043452C"/>
    <w:rsid w:val="00475486"/>
    <w:rsid w:val="00482913"/>
    <w:rsid w:val="004B6C06"/>
    <w:rsid w:val="004C48E1"/>
    <w:rsid w:val="006109B4"/>
    <w:rsid w:val="006733B5"/>
    <w:rsid w:val="0072144E"/>
    <w:rsid w:val="00733367"/>
    <w:rsid w:val="00733BCC"/>
    <w:rsid w:val="0073638E"/>
    <w:rsid w:val="00746F98"/>
    <w:rsid w:val="007521C3"/>
    <w:rsid w:val="00855A8C"/>
    <w:rsid w:val="00941D90"/>
    <w:rsid w:val="00945DA5"/>
    <w:rsid w:val="00947FE0"/>
    <w:rsid w:val="00967853"/>
    <w:rsid w:val="009B42AD"/>
    <w:rsid w:val="009C5658"/>
    <w:rsid w:val="009D7F7A"/>
    <w:rsid w:val="009E0EEE"/>
    <w:rsid w:val="00A03E1C"/>
    <w:rsid w:val="00AF35CF"/>
    <w:rsid w:val="00B001C5"/>
    <w:rsid w:val="00B461C2"/>
    <w:rsid w:val="00B739E0"/>
    <w:rsid w:val="00BD37A5"/>
    <w:rsid w:val="00C41C87"/>
    <w:rsid w:val="00C90277"/>
    <w:rsid w:val="00CC09F7"/>
    <w:rsid w:val="00D07E9D"/>
    <w:rsid w:val="00D133C0"/>
    <w:rsid w:val="00D16447"/>
    <w:rsid w:val="00D4632E"/>
    <w:rsid w:val="00D46357"/>
    <w:rsid w:val="00D82342"/>
    <w:rsid w:val="00E169BA"/>
    <w:rsid w:val="00E4488F"/>
    <w:rsid w:val="00E45AAE"/>
    <w:rsid w:val="00E55A36"/>
    <w:rsid w:val="00E66062"/>
    <w:rsid w:val="00F1651E"/>
    <w:rsid w:val="00F21EE5"/>
    <w:rsid w:val="00F35385"/>
    <w:rsid w:val="00F51AD7"/>
    <w:rsid w:val="00FB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57B75D33"/>
  <w15:chartTrackingRefBased/>
  <w15:docId w15:val="{0D6005D2-D3E7-4D4F-941F-DAA489B5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E4488F"/>
    <w:pPr>
      <w:ind w:left="720"/>
      <w:contextualSpacing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43452C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43452C"/>
    <w:rPr>
      <w:rFonts w:ascii="Segoe UI" w:cs="Segoe UI" w:hAnsi="Segoe UI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43452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452C"/>
  </w:style>
  <w:style w:styleId="Pieddepage" w:type="paragraph">
    <w:name w:val="footer"/>
    <w:basedOn w:val="Normal"/>
    <w:link w:val="PieddepageCar"/>
    <w:uiPriority w:val="99"/>
    <w:unhideWhenUsed/>
    <w:rsid w:val="0043452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4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jpg" Type="http://schemas.openxmlformats.org/officeDocument/2006/relationships/image"/><Relationship Id="rId8" Target="media/image2.jpg" Type="http://schemas.openxmlformats.org/officeDocument/2006/relationships/image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615</Words>
  <Characters>3387</Characters>
  <Application>Microsoft Office Word</Application>
  <DocSecurity>0</DocSecurity>
  <Lines>28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2022-06-13T09:38:00Z</dcterms:created>
  <cp:lastPrinted>2021-05-18T12:56:00Z</cp:lastPrinted>
  <dcterms:modified xsi:type="dcterms:W3CDTF">2022-06-20T09:08:00Z</dcterms:modified>
  <cp:revision>16</cp:revision>
</cp:coreProperties>
</file>