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
        <w:pBdr>
          <w:top w:val="single" w:sz="8" w:space="1" w:color="000000" w:shadow="1"/>
          <w:left w:val="single" w:sz="8" w:space="0" w:color="000000" w:shadow="1"/>
          <w:bottom w:val="single" w:sz="8" w:space="0" w:color="000000" w:shadow="1"/>
          <w:right w:val="single" w:sz="8" w:space="0" w:color="000000" w:shadow="1"/>
        </w:pBdr>
        <w:spacing w:lineRule="auto" w:line="276"/>
        <w:ind w:left="709" w:right="567" w:hanging="0"/>
        <w:rPr>
          <w:rFonts w:ascii="Arial" w:hAnsi="Arial" w:cs="Arial"/>
          <w:b/>
          <w:b/>
          <w:color w:val="000000"/>
          <w:spacing w:val="20"/>
          <w:sz w:val="32"/>
          <w:szCs w:val="44"/>
        </w:rPr>
      </w:pPr>
      <w:r>
        <w:rPr>
          <w:rFonts w:cs="Arial" w:ascii="Arial" w:hAnsi="Arial"/>
          <w:b/>
          <w:color w:val="000000"/>
          <w:spacing w:val="20"/>
          <w:sz w:val="32"/>
          <w:szCs w:val="44"/>
        </w:rPr>
        <w:t>Procès Verbal d’accord</w:t>
      </w:r>
    </w:p>
    <w:p>
      <w:pPr>
        <w:pStyle w:val="Subtitle"/>
        <w:pBdr>
          <w:top w:val="single" w:sz="8" w:space="1" w:color="000000" w:shadow="1"/>
          <w:left w:val="single" w:sz="8" w:space="0" w:color="000000" w:shadow="1"/>
          <w:bottom w:val="single" w:sz="8" w:space="0" w:color="000000" w:shadow="1"/>
          <w:right w:val="single" w:sz="8" w:space="0" w:color="000000" w:shadow="1"/>
        </w:pBdr>
        <w:spacing w:lineRule="auto" w:line="276" w:before="120" w:after="120"/>
        <w:ind w:left="709" w:right="567" w:hanging="0"/>
        <w:rPr/>
      </w:pPr>
      <w:r>
        <w:rPr>
          <w:rFonts w:cs="Arial" w:ascii="Arial" w:hAnsi="Arial"/>
          <w:b/>
          <w:color w:val="000000"/>
          <w:spacing w:val="20"/>
          <w:szCs w:val="44"/>
        </w:rPr>
        <w:t xml:space="preserve">Sabena technics PGF </w:t>
      </w:r>
    </w:p>
    <w:p>
      <w:pPr>
        <w:pStyle w:val="Subtitle"/>
        <w:pBdr>
          <w:top w:val="single" w:sz="8" w:space="1" w:color="000000" w:shadow="1"/>
          <w:left w:val="single" w:sz="8" w:space="0" w:color="000000" w:shadow="1"/>
          <w:bottom w:val="single" w:sz="8" w:space="0" w:color="000000" w:shadow="1"/>
          <w:right w:val="single" w:sz="8" w:space="0" w:color="000000" w:shadow="1"/>
        </w:pBdr>
        <w:spacing w:lineRule="auto" w:line="276" w:before="120" w:after="120"/>
        <w:ind w:left="709" w:right="567" w:hanging="0"/>
        <w:rPr>
          <w:rFonts w:ascii="Calibri" w:hAnsi="Calibri" w:cs="Calibri"/>
          <w:b/>
          <w:b/>
          <w:color w:val="000000"/>
          <w:spacing w:val="20"/>
          <w:szCs w:val="44"/>
        </w:rPr>
      </w:pPr>
      <w:r>
        <w:rPr>
          <w:rFonts w:cs="Calibri" w:ascii="Calibri" w:hAnsi="Calibri"/>
          <w:b/>
          <w:color w:val="000000"/>
          <w:spacing w:val="20"/>
          <w:szCs w:val="44"/>
        </w:rPr>
        <w:t>NAO 2022</w:t>
      </w:r>
    </w:p>
    <w:p>
      <w:pPr>
        <w:pStyle w:val="Normal"/>
        <w:spacing w:lineRule="auto" w:line="120"/>
        <w:jc w:val="both"/>
        <w:rPr>
          <w:rFonts w:ascii="Calibri" w:hAnsi="Calibri" w:cs="Calibri"/>
          <w:b/>
          <w:b/>
          <w:color w:val="000000"/>
          <w:spacing w:val="20"/>
          <w:sz w:val="22"/>
          <w:szCs w:val="22"/>
        </w:rPr>
      </w:pPr>
      <w:r>
        <w:rPr>
          <w:rFonts w:cs="Calibri" w:ascii="Calibri" w:hAnsi="Calibri"/>
          <w:b/>
          <w:color w:val="000000"/>
          <w:spacing w:val="20"/>
          <w:sz w:val="22"/>
          <w:szCs w:val="22"/>
        </w:rPr>
      </w:r>
    </w:p>
    <w:p>
      <w:pPr>
        <w:pStyle w:val="Heading3"/>
        <w:numPr>
          <w:ilvl w:val="2"/>
          <w:numId w:val="1"/>
        </w:numPr>
        <w:tabs>
          <w:tab w:val="left" w:pos="0" w:leader="none"/>
        </w:tabs>
        <w:rPr>
          <w:rFonts w:ascii="Calibri" w:hAnsi="Calibri" w:cs="Calibri"/>
          <w:color w:val="000000"/>
          <w:sz w:val="22"/>
          <w:szCs w:val="22"/>
        </w:rPr>
      </w:pPr>
      <w:r>
        <w:rPr>
          <w:rFonts w:cs="Calibri" w:ascii="Calibri" w:hAnsi="Calibri"/>
          <w:color w:val="000000"/>
          <w:sz w:val="22"/>
          <w:szCs w:val="22"/>
        </w:rPr>
      </w:r>
    </w:p>
    <w:p>
      <w:pPr>
        <w:pStyle w:val="Heading3"/>
        <w:numPr>
          <w:ilvl w:val="2"/>
          <w:numId w:val="1"/>
        </w:numPr>
        <w:tabs>
          <w:tab w:val="left" w:pos="0" w:leader="none"/>
        </w:tabs>
        <w:rPr>
          <w:rFonts w:ascii="Calibri" w:hAnsi="Calibri" w:cs="Calibri"/>
          <w:color w:val="000000"/>
          <w:sz w:val="22"/>
          <w:szCs w:val="22"/>
        </w:rPr>
      </w:pPr>
      <w:r>
        <w:rPr>
          <w:rFonts w:cs="Calibri" w:ascii="Calibri" w:hAnsi="Calibri"/>
          <w:color w:val="000000"/>
          <w:sz w:val="22"/>
          <w:szCs w:val="22"/>
        </w:rPr>
        <w:t>ENTRE</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Heading2"/>
        <w:numPr>
          <w:ilvl w:val="1"/>
          <w:numId w:val="1"/>
        </w:numPr>
        <w:tabs>
          <w:tab w:val="left" w:pos="426" w:leader="none"/>
        </w:tabs>
        <w:ind w:left="426" w:hanging="0"/>
        <w:jc w:val="both"/>
        <w:rPr>
          <w:rFonts w:ascii="Calibri" w:hAnsi="Calibri" w:cs="Calibri"/>
          <w:color w:val="000000"/>
          <w:sz w:val="22"/>
          <w:szCs w:val="22"/>
        </w:rPr>
      </w:pPr>
      <w:r>
        <w:rPr>
          <w:rFonts w:cs="Calibri" w:ascii="Calibri" w:hAnsi="Calibri"/>
          <w:color w:val="000000"/>
          <w:sz w:val="22"/>
          <w:szCs w:val="22"/>
        </w:rPr>
        <w:t xml:space="preserve">La Société  Sabena technics </w:t>
      </w:r>
      <w:r>
        <w:rPr>
          <w:rFonts w:cs="Calibri" w:ascii="Calibri" w:hAnsi="Calibri"/>
          <w:sz w:val="22"/>
          <w:szCs w:val="22"/>
        </w:rPr>
        <w:t>PGF</w:t>
      </w:r>
      <w:r>
        <w:rPr>
          <w:rFonts w:cs="Calibri" w:ascii="Calibri" w:hAnsi="Calibri"/>
          <w:color w:val="000000"/>
          <w:sz w:val="22"/>
          <w:szCs w:val="22"/>
        </w:rPr>
        <w:t>,</w:t>
      </w:r>
    </w:p>
    <w:p>
      <w:pPr>
        <w:pStyle w:val="Normal"/>
        <w:rPr>
          <w:rFonts w:ascii="Calibri" w:hAnsi="Calibri" w:cs="Calibri"/>
          <w:color w:val="000000"/>
          <w:sz w:val="22"/>
          <w:szCs w:val="22"/>
        </w:rPr>
      </w:pPr>
      <w:r>
        <w:rPr>
          <w:rFonts w:cs="Calibri" w:ascii="Calibri" w:hAnsi="Calibri"/>
          <w:color w:val="000000"/>
          <w:sz w:val="22"/>
          <w:szCs w:val="22"/>
        </w:rPr>
      </w:r>
    </w:p>
    <w:p>
      <w:pPr>
        <w:pStyle w:val="Normal"/>
        <w:ind w:left="426" w:hanging="0"/>
        <w:jc w:val="both"/>
        <w:rPr>
          <w:rFonts w:ascii="Calibri" w:hAnsi="Calibri" w:cs="Calibri"/>
          <w:color w:val="000000"/>
          <w:sz w:val="22"/>
          <w:szCs w:val="22"/>
        </w:rPr>
      </w:pPr>
      <w:r>
        <w:rPr>
          <w:rFonts w:cs="Calibri" w:ascii="Calibri" w:hAnsi="Calibri"/>
          <w:color w:val="000000"/>
          <w:sz w:val="22"/>
          <w:szCs w:val="22"/>
        </w:rPr>
        <w:t>Représentée par Monsieur X, Directeur Général</w:t>
      </w:r>
    </w:p>
    <w:p>
      <w:pPr>
        <w:pStyle w:val="Heading3"/>
        <w:numPr>
          <w:ilvl w:val="2"/>
          <w:numId w:val="1"/>
        </w:numPr>
        <w:tabs>
          <w:tab w:val="left" w:pos="0" w:leader="none"/>
        </w:tabs>
        <w:rPr>
          <w:rFonts w:ascii="Calibri" w:hAnsi="Calibri" w:cs="Calibri"/>
          <w:color w:val="000000"/>
          <w:sz w:val="22"/>
          <w:szCs w:val="22"/>
        </w:rPr>
      </w:pPr>
      <w:r>
        <w:rPr>
          <w:rFonts w:cs="Calibri" w:ascii="Calibri" w:hAnsi="Calibri"/>
          <w:color w:val="000000"/>
          <w:sz w:val="22"/>
          <w:szCs w:val="22"/>
        </w:rPr>
      </w:r>
    </w:p>
    <w:p>
      <w:pPr>
        <w:pStyle w:val="Heading3"/>
        <w:numPr>
          <w:ilvl w:val="2"/>
          <w:numId w:val="1"/>
        </w:numPr>
        <w:tabs>
          <w:tab w:val="left" w:pos="0" w:leader="none"/>
        </w:tabs>
        <w:rPr>
          <w:rFonts w:ascii="Calibri" w:hAnsi="Calibri" w:cs="Calibri"/>
          <w:color w:val="000000"/>
          <w:sz w:val="22"/>
          <w:szCs w:val="22"/>
        </w:rPr>
      </w:pPr>
      <w:r>
        <w:rPr>
          <w:rFonts w:cs="Calibri" w:ascii="Calibri" w:hAnsi="Calibri"/>
          <w:color w:val="000000"/>
          <w:sz w:val="22"/>
          <w:szCs w:val="22"/>
        </w:rPr>
        <w:t>ET</w:t>
      </w:r>
    </w:p>
    <w:p>
      <w:pPr>
        <w:pStyle w:val="Corpsdetexte3"/>
        <w:ind w:left="426" w:hanging="0"/>
        <w:rPr/>
      </w:pPr>
      <w:r>
        <w:rPr>
          <w:rFonts w:cs="Calibri" w:ascii="Calibri" w:hAnsi="Calibri"/>
          <w:color w:val="000000"/>
          <w:sz w:val="22"/>
          <w:szCs w:val="22"/>
        </w:rPr>
        <w:t xml:space="preserve">Les </w:t>
      </w:r>
      <w:r>
        <w:rPr>
          <w:rFonts w:cs="Calibri" w:ascii="Calibri" w:hAnsi="Calibri"/>
          <w:b/>
          <w:color w:val="000000"/>
          <w:sz w:val="22"/>
          <w:szCs w:val="22"/>
        </w:rPr>
        <w:t>organisations syndicales</w:t>
      </w:r>
      <w:r>
        <w:rPr>
          <w:rFonts w:cs="Calibri" w:ascii="Calibri" w:hAnsi="Calibri"/>
          <w:color w:val="000000"/>
          <w:sz w:val="22"/>
          <w:szCs w:val="22"/>
        </w:rPr>
        <w:t xml:space="preserve"> ci-après :</w:t>
      </w:r>
    </w:p>
    <w:p>
      <w:pPr>
        <w:pStyle w:val="Corpsdetexte3"/>
        <w:ind w:left="426" w:hanging="0"/>
        <w:rPr>
          <w:rFonts w:ascii="Calibri" w:hAnsi="Calibri" w:cs="Calibri"/>
          <w:color w:val="000000"/>
          <w:sz w:val="22"/>
          <w:szCs w:val="22"/>
        </w:rPr>
      </w:pPr>
      <w:r>
        <w:rPr>
          <w:rFonts w:cs="Calibri" w:ascii="Calibri" w:hAnsi="Calibri"/>
          <w:color w:val="000000"/>
          <w:sz w:val="22"/>
          <w:szCs w:val="22"/>
        </w:rPr>
      </w:r>
    </w:p>
    <w:p>
      <w:pPr>
        <w:pStyle w:val="Texte"/>
        <w:rPr>
          <w:rFonts w:ascii="Calibri" w:hAnsi="Calibri" w:cs="Calibri"/>
          <w:color w:val="000000"/>
          <w:sz w:val="22"/>
          <w:szCs w:val="22"/>
        </w:rPr>
      </w:pPr>
      <w:r>
        <w:rPr>
          <w:rFonts w:cs="Calibri" w:ascii="Calibri" w:hAnsi="Calibri"/>
          <w:color w:val="000000"/>
          <w:sz w:val="22"/>
          <w:szCs w:val="22"/>
        </w:rPr>
        <w:t>C.G.T</w:t>
        <w:tab/>
        <w:tab/>
        <w:tab/>
        <w:t>représentée par Monsieur X</w:t>
      </w:r>
    </w:p>
    <w:p>
      <w:pPr>
        <w:pStyle w:val="Texte"/>
        <w:spacing w:lineRule="auto" w:line="276" w:before="0" w:after="0"/>
        <w:rPr>
          <w:rFonts w:ascii="Calibri" w:hAnsi="Calibri" w:cs="Calibri"/>
          <w:color w:val="000000"/>
          <w:sz w:val="22"/>
          <w:szCs w:val="22"/>
        </w:rPr>
      </w:pPr>
      <w:r>
        <w:rPr>
          <w:rFonts w:cs="Calibri" w:ascii="Calibri" w:hAnsi="Calibri"/>
          <w:color w:val="000000"/>
          <w:sz w:val="22"/>
          <w:szCs w:val="22"/>
        </w:rPr>
      </w:r>
    </w:p>
    <w:p>
      <w:pPr>
        <w:pStyle w:val="Texte"/>
        <w:spacing w:lineRule="auto" w:line="276" w:before="0" w:after="0"/>
        <w:rPr>
          <w:rFonts w:ascii="Calibri" w:hAnsi="Calibri" w:cs="Calibri"/>
          <w:color w:val="000000"/>
          <w:sz w:val="22"/>
          <w:szCs w:val="22"/>
        </w:rPr>
      </w:pPr>
      <w:r>
        <w:rPr>
          <w:rFonts w:cs="Calibri" w:ascii="Calibri" w:hAnsi="Calibri"/>
          <w:color w:val="000000"/>
          <w:sz w:val="22"/>
          <w:szCs w:val="22"/>
        </w:rPr>
        <w:t>Il a été convenu et arrêté ce qui suit :</w:t>
      </w:r>
    </w:p>
    <w:p>
      <w:pPr>
        <w:pStyle w:val="Texte"/>
        <w:spacing w:lineRule="auto" w:line="276" w:before="0" w:after="0"/>
        <w:rPr>
          <w:rFonts w:ascii="Calibri" w:hAnsi="Calibri" w:cs="Calibri"/>
          <w:color w:val="000000"/>
          <w:sz w:val="22"/>
          <w:szCs w:val="22"/>
        </w:rPr>
      </w:pPr>
      <w:r>
        <w:rPr>
          <w:rFonts w:cs="Calibri" w:ascii="Calibri" w:hAnsi="Calibri"/>
          <w:color w:val="000000"/>
          <w:sz w:val="22"/>
          <w:szCs w:val="22"/>
        </w:rPr>
      </w:r>
    </w:p>
    <w:p>
      <w:pPr>
        <w:pStyle w:val="Texte"/>
        <w:spacing w:lineRule="auto" w:line="276" w:before="0" w:after="0"/>
        <w:ind w:left="284" w:hanging="0"/>
        <w:rPr>
          <w:rFonts w:ascii="Calibri" w:hAnsi="Calibri" w:cs="Calibri"/>
          <w:b/>
          <w:b/>
          <w:color w:val="000000"/>
          <w:sz w:val="22"/>
          <w:szCs w:val="22"/>
        </w:rPr>
      </w:pPr>
      <w:r>
        <w:rPr>
          <w:rFonts w:cs="Calibri" w:ascii="Calibri" w:hAnsi="Calibri"/>
          <w:b/>
          <w:color w:val="000000"/>
          <w:sz w:val="22"/>
          <w:szCs w:val="22"/>
        </w:rPr>
        <w:t>Article 1 : Préambule</w:t>
      </w:r>
    </w:p>
    <w:p>
      <w:pPr>
        <w:pStyle w:val="Normal"/>
        <w:spacing w:lineRule="auto" w:line="276"/>
        <w:jc w:val="both"/>
        <w:rPr>
          <w:rFonts w:ascii="Calibri" w:hAnsi="Calibri" w:cs="Calibri"/>
          <w:b/>
          <w:b/>
          <w:color w:val="000000"/>
          <w:sz w:val="22"/>
          <w:szCs w:val="22"/>
        </w:rPr>
      </w:pPr>
      <w:r>
        <w:rPr>
          <w:rFonts w:cs="Calibri" w:ascii="Calibri" w:hAnsi="Calibri"/>
          <w:b/>
          <w:color w:val="000000"/>
          <w:sz w:val="22"/>
          <w:szCs w:val="22"/>
        </w:rPr>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t xml:space="preserve">Conformément aux dispositions des articles L 2242-1 et suivants du Code du Travail, une négociation collective s’est engagée sur l’ensemble des thèmes de négociation prévus par la loi. </w:t>
      </w:r>
    </w:p>
    <w:p>
      <w:pPr>
        <w:pStyle w:val="Normal"/>
        <w:spacing w:lineRule="auto" w:line="276"/>
        <w:jc w:val="both"/>
        <w:rPr/>
      </w:pPr>
      <w:r>
        <w:rPr>
          <w:rFonts w:cs="Calibri" w:ascii="Calibri" w:hAnsi="Calibri"/>
          <w:color w:val="000000"/>
          <w:sz w:val="22"/>
          <w:szCs w:val="22"/>
        </w:rPr>
        <w:t xml:space="preserve">Les parties prenantes à la négociation se sont rencontrées le 28 Janvier 2022 puis le 02 Février 2022 et le 07 Février 2022. </w:t>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r>
    </w:p>
    <w:p>
      <w:pPr>
        <w:pStyle w:val="Normal"/>
        <w:spacing w:lineRule="auto" w:line="276"/>
        <w:jc w:val="both"/>
        <w:rPr/>
      </w:pPr>
      <w:r>
        <w:rPr>
          <w:rFonts w:cs="Calibri" w:ascii="Calibri" w:hAnsi="Calibri"/>
          <w:color w:val="000000"/>
          <w:sz w:val="22"/>
          <w:szCs w:val="22"/>
        </w:rPr>
        <w:t>La Direction a fait un rappel d’une part du contexte économique et de son impact sur notre activité et d’autre part du bilan 2021 et des projections encore incertaines pour 2022.</w:t>
      </w:r>
    </w:p>
    <w:p>
      <w:pPr>
        <w:pStyle w:val="Normal"/>
        <w:spacing w:lineRule="auto" w:line="276"/>
        <w:jc w:val="both"/>
        <w:rPr/>
      </w:pPr>
      <w:r>
        <w:rPr>
          <w:rFonts w:cs="Calibri" w:ascii="Calibri" w:hAnsi="Calibri"/>
          <w:color w:val="000000"/>
          <w:sz w:val="22"/>
          <w:szCs w:val="22"/>
        </w:rPr>
        <w:t xml:space="preserve">Ainsi, il a été rappelé que malgré un contexte de charge préoccupant à l’automne 2020 du fait du contexte Covid, la Direction a tout fait pour limiter l’utilisation de l’accord d’activité partielle (hors circonstances de fermetures d’écoles …) sécurisant ainsi l’emploi des salariés et préservant leur pouvoir d’achat. </w:t>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t>Par ailleurs, sur la même année 2021 et malgré les aléas de charges et de résultat à fin d’année, il a été convenu avec les partenaires sociaux le versement d’une prime de pouvoir d’achat d’un montant de 500 €, complétée par une seconde prime de 250 € versée au 31 Décembre 2021 suite à l’atteinte des objectifs de résultats économiques pour 2021.</w:t>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t>Cela étant et dans un contexte de regain de l’inflation par rapport à ce que nous avons pu connaître dans les années précédentes, il a été convenu d’ouvrir les négociations annuelles obligatoires 2022 dès le 28 janvier 2022</w:t>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r>
    </w:p>
    <w:p>
      <w:pPr>
        <w:pStyle w:val="Normal"/>
        <w:spacing w:lineRule="auto" w:line="276"/>
        <w:jc w:val="both"/>
        <w:rPr/>
      </w:pPr>
      <w:r>
        <w:rPr>
          <w:rFonts w:cs="Calibri" w:ascii="Calibri" w:hAnsi="Calibri"/>
          <w:color w:val="000000"/>
          <w:sz w:val="22"/>
          <w:szCs w:val="22"/>
        </w:rPr>
        <w:t>La Direction et les Organisations Syndicales ont échangé notamment sur l’emploi, l’égalité entre les hommes et les femmes et sur l’organisation du travail. Les élus du personnel ont pu exposer leurs demandes auprès de la Direction. Les revendications se trouvent en annexe du présent accord.</w:t>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r>
    </w:p>
    <w:p>
      <w:pPr>
        <w:pStyle w:val="Paragraphedeliste"/>
        <w:suppressAutoHyphens w:val="false"/>
        <w:spacing w:before="0" w:after="0"/>
        <w:ind w:left="0" w:hanging="0"/>
        <w:contextualSpacing/>
        <w:jc w:val="both"/>
        <w:rPr>
          <w:rFonts w:ascii="Calibri" w:hAnsi="Calibri" w:eastAsia="Calibri" w:cs="Calibri"/>
          <w:sz w:val="22"/>
          <w:szCs w:val="22"/>
          <w:lang w:eastAsia="en-US"/>
        </w:rPr>
      </w:pPr>
      <w:r>
        <w:rPr>
          <w:rFonts w:cs="Calibri" w:ascii="Calibri" w:hAnsi="Calibri"/>
          <w:color w:val="000000"/>
          <w:sz w:val="22"/>
          <w:szCs w:val="22"/>
        </w:rPr>
        <w:t xml:space="preserve">Face au contexte d’inflation, la Direction a convenu d’une politique d’augmentation, détaillée ci-dessous. Cependant, </w:t>
      </w:r>
      <w:r>
        <w:rPr>
          <w:rFonts w:eastAsia="Calibri" w:cs="Calibri" w:ascii="Calibri" w:hAnsi="Calibri"/>
          <w:sz w:val="22"/>
          <w:szCs w:val="22"/>
          <w:lang w:eastAsia="en-US"/>
        </w:rPr>
        <w:t>la Direction n’a pas retenu les demandes concernant la revalorisation des primes d’incommodité et de « faisant fonction », la prolongation de l’ancienneté à 16 ans maximum et la revalorisation de la part patronale dans la prise en charge de la mutuelle.</w:t>
      </w:r>
    </w:p>
    <w:p>
      <w:pPr>
        <w:pStyle w:val="Normal"/>
        <w:spacing w:lineRule="auto" w:line="276"/>
        <w:jc w:val="both"/>
        <w:rPr>
          <w:rFonts w:ascii="Calibri" w:hAnsi="Calibri" w:eastAsia="Calibri" w:cs="Calibri"/>
          <w:color w:val="000000"/>
          <w:sz w:val="22"/>
          <w:szCs w:val="22"/>
          <w:lang w:eastAsia="en-US"/>
        </w:rPr>
      </w:pPr>
      <w:r>
        <w:rPr>
          <w:rFonts w:eastAsia="Calibri" w:cs="Calibri" w:ascii="Calibri" w:hAnsi="Calibri"/>
          <w:color w:val="000000"/>
          <w:sz w:val="22"/>
          <w:szCs w:val="22"/>
          <w:lang w:eastAsia="en-US"/>
        </w:rPr>
      </w:r>
    </w:p>
    <w:p>
      <w:pPr>
        <w:pStyle w:val="Normal"/>
        <w:spacing w:lineRule="auto" w:line="276"/>
        <w:jc w:val="both"/>
        <w:rPr/>
      </w:pPr>
      <w:r>
        <w:rPr>
          <w:rFonts w:cs="Calibri" w:ascii="Calibri" w:hAnsi="Calibri"/>
          <w:color w:val="000000"/>
          <w:sz w:val="22"/>
          <w:szCs w:val="22"/>
        </w:rPr>
        <w:t>En outre, il a été convenu de finaliser les discussions sur la thématique des délégataires de contrôle &amp; personnels de support au prochain CSE.</w:t>
      </w:r>
    </w:p>
    <w:p>
      <w:pPr>
        <w:pStyle w:val="Texte"/>
        <w:spacing w:lineRule="auto" w:line="276" w:before="0" w:after="0"/>
        <w:ind w:left="284" w:hanging="0"/>
        <w:rPr>
          <w:rFonts w:ascii="Calibri" w:hAnsi="Calibri" w:cs="Calibri"/>
          <w:b/>
          <w:b/>
          <w:color w:val="000000"/>
          <w:sz w:val="22"/>
          <w:szCs w:val="22"/>
        </w:rPr>
      </w:pPr>
      <w:r>
        <w:rPr>
          <w:rFonts w:cs="Calibri" w:ascii="Calibri" w:hAnsi="Calibri"/>
          <w:b/>
          <w:color w:val="000000"/>
          <w:sz w:val="22"/>
          <w:szCs w:val="22"/>
        </w:rPr>
      </w:r>
    </w:p>
    <w:p>
      <w:pPr>
        <w:pStyle w:val="Texte"/>
        <w:spacing w:lineRule="auto" w:line="276" w:before="0" w:after="0"/>
        <w:ind w:left="284" w:hanging="0"/>
        <w:rPr>
          <w:rFonts w:ascii="Calibri" w:hAnsi="Calibri" w:cs="Calibri"/>
          <w:b/>
          <w:b/>
          <w:color w:val="000000"/>
          <w:sz w:val="22"/>
          <w:szCs w:val="22"/>
        </w:rPr>
      </w:pPr>
      <w:r>
        <w:rPr>
          <w:rFonts w:cs="Calibri" w:ascii="Calibri" w:hAnsi="Calibri"/>
          <w:b/>
          <w:color w:val="000000"/>
          <w:sz w:val="22"/>
          <w:szCs w:val="22"/>
        </w:rPr>
      </w:r>
    </w:p>
    <w:p>
      <w:pPr>
        <w:pStyle w:val="Texte"/>
        <w:spacing w:lineRule="auto" w:line="276" w:before="0" w:after="0"/>
        <w:ind w:left="284" w:hanging="0"/>
        <w:rPr>
          <w:rFonts w:ascii="Calibri" w:hAnsi="Calibri" w:cs="Calibri"/>
          <w:b/>
          <w:b/>
          <w:color w:val="000000"/>
          <w:sz w:val="22"/>
          <w:szCs w:val="22"/>
        </w:rPr>
      </w:pPr>
      <w:r>
        <w:rPr>
          <w:rFonts w:cs="Calibri" w:ascii="Calibri" w:hAnsi="Calibri"/>
          <w:b/>
          <w:color w:val="000000"/>
          <w:sz w:val="22"/>
          <w:szCs w:val="22"/>
        </w:rPr>
      </w:r>
    </w:p>
    <w:p>
      <w:pPr>
        <w:pStyle w:val="Texte"/>
        <w:spacing w:lineRule="auto" w:line="276" w:before="0" w:after="0"/>
        <w:ind w:left="284" w:hanging="0"/>
        <w:rPr/>
      </w:pPr>
      <w:r>
        <w:rPr>
          <w:rFonts w:cs="Calibri" w:ascii="Calibri" w:hAnsi="Calibri"/>
          <w:b/>
          <w:color w:val="000000"/>
          <w:sz w:val="22"/>
          <w:szCs w:val="22"/>
        </w:rPr>
        <w:t xml:space="preserve">Article 2 : Augmentations Générales </w:t>
      </w:r>
    </w:p>
    <w:p>
      <w:pPr>
        <w:pStyle w:val="Normal"/>
        <w:spacing w:lineRule="auto" w:line="276"/>
        <w:jc w:val="both"/>
        <w:rPr>
          <w:rFonts w:ascii="Calibri" w:hAnsi="Calibri" w:cs="Calibri"/>
          <w:b/>
          <w:b/>
          <w:color w:val="000000"/>
          <w:sz w:val="22"/>
          <w:szCs w:val="22"/>
        </w:rPr>
      </w:pPr>
      <w:r>
        <w:rPr>
          <w:rFonts w:cs="Calibri" w:ascii="Calibri" w:hAnsi="Calibri"/>
          <w:b/>
          <w:color w:val="000000"/>
          <w:sz w:val="22"/>
          <w:szCs w:val="22"/>
        </w:rPr>
      </w:r>
    </w:p>
    <w:p>
      <w:pPr>
        <w:pStyle w:val="Paragraphedeliste"/>
        <w:suppressAutoHyphens w:val="false"/>
        <w:spacing w:before="0" w:after="0"/>
        <w:ind w:left="0" w:hanging="0"/>
        <w:contextualSpacing/>
        <w:jc w:val="both"/>
        <w:rPr/>
      </w:pPr>
      <w:r>
        <w:rPr>
          <w:rFonts w:cs="Calibri" w:ascii="Calibri" w:hAnsi="Calibri"/>
          <w:color w:val="000000"/>
          <w:sz w:val="22"/>
          <w:szCs w:val="22"/>
        </w:rPr>
        <w:t xml:space="preserve">Les mesures d’augmentations générales suivantes sont arrêtées pour les salariés ayant perçu en 2021 un salaire brut annuel pour un temps plein inférieur à 65 000 euros : </w:t>
      </w:r>
    </w:p>
    <w:p>
      <w:pPr>
        <w:pStyle w:val="Texte"/>
        <w:numPr>
          <w:ilvl w:val="0"/>
          <w:numId w:val="8"/>
        </w:numPr>
        <w:spacing w:lineRule="auto" w:line="276"/>
        <w:rPr/>
      </w:pPr>
      <w:r>
        <w:rPr>
          <w:rFonts w:cs="Calibri" w:ascii="Calibri" w:hAnsi="Calibri"/>
          <w:color w:val="000000"/>
          <w:sz w:val="22"/>
          <w:szCs w:val="22"/>
        </w:rPr>
        <w:t xml:space="preserve">Personnel non cadre : 2 % d’augmentation générale avec mise en œuvre d’un talon minimum de 40€ brut par mois </w:t>
      </w:r>
    </w:p>
    <w:p>
      <w:pPr>
        <w:pStyle w:val="Texte"/>
        <w:numPr>
          <w:ilvl w:val="0"/>
          <w:numId w:val="8"/>
        </w:numPr>
        <w:spacing w:lineRule="auto" w:line="276"/>
        <w:rPr>
          <w:rFonts w:ascii="Calibri" w:hAnsi="Calibri" w:cs="Calibri"/>
          <w:color w:val="000000"/>
          <w:sz w:val="22"/>
          <w:szCs w:val="22"/>
        </w:rPr>
      </w:pPr>
      <w:r>
        <w:rPr>
          <w:rFonts w:cs="Calibri" w:ascii="Calibri" w:hAnsi="Calibri"/>
          <w:color w:val="000000"/>
          <w:sz w:val="22"/>
          <w:szCs w:val="22"/>
        </w:rPr>
        <w:t xml:space="preserve">Personnel cadre : 1,5 % d’augmentation générale avec mise en œuvre d’un talon minimum de 40€ brut par mois </w:t>
      </w:r>
    </w:p>
    <w:p>
      <w:pPr>
        <w:pStyle w:val="Paragraphedeliste"/>
        <w:suppressAutoHyphens w:val="false"/>
        <w:spacing w:before="0" w:after="0"/>
        <w:ind w:left="0" w:hanging="0"/>
        <w:contextualSpacing/>
        <w:jc w:val="both"/>
        <w:rPr>
          <w:rFonts w:ascii="Calibri" w:hAnsi="Calibri" w:cs="Calibri"/>
          <w:color w:val="000000"/>
          <w:sz w:val="22"/>
          <w:szCs w:val="22"/>
        </w:rPr>
      </w:pPr>
      <w:r>
        <w:rPr>
          <w:rFonts w:cs="Calibri" w:ascii="Calibri" w:hAnsi="Calibri"/>
          <w:color w:val="000000"/>
          <w:sz w:val="22"/>
          <w:szCs w:val="22"/>
        </w:rPr>
        <w:t>Les augmentations générales seront à date d’effet au 1er janvier 2022.</w:t>
      </w:r>
    </w:p>
    <w:p>
      <w:pPr>
        <w:pStyle w:val="Paragraphedeliste"/>
        <w:suppressAutoHyphens w:val="false"/>
        <w:spacing w:before="0" w:after="0"/>
        <w:ind w:left="0" w:hanging="0"/>
        <w:contextualSpacing/>
        <w:jc w:val="both"/>
        <w:rPr>
          <w:rFonts w:ascii="Calibri" w:hAnsi="Calibri" w:cs="Calibri"/>
          <w:color w:val="000000"/>
          <w:sz w:val="22"/>
          <w:szCs w:val="22"/>
        </w:rPr>
      </w:pPr>
      <w:r>
        <w:rPr>
          <w:rFonts w:cs="Calibri" w:ascii="Calibri" w:hAnsi="Calibri"/>
          <w:color w:val="000000"/>
          <w:sz w:val="22"/>
          <w:szCs w:val="22"/>
        </w:rPr>
      </w:r>
    </w:p>
    <w:p>
      <w:pPr>
        <w:pStyle w:val="Paragraphedeliste"/>
        <w:suppressAutoHyphens w:val="false"/>
        <w:spacing w:before="0" w:after="0"/>
        <w:ind w:left="0" w:hanging="0"/>
        <w:contextualSpacing/>
        <w:jc w:val="both"/>
        <w:rPr>
          <w:rFonts w:ascii="Calibri" w:hAnsi="Calibri" w:cs="Calibri"/>
          <w:color w:val="000000"/>
          <w:sz w:val="22"/>
          <w:szCs w:val="22"/>
        </w:rPr>
      </w:pPr>
      <w:r>
        <w:rPr>
          <w:rFonts w:cs="Calibri" w:ascii="Calibri" w:hAnsi="Calibri"/>
          <w:color w:val="000000"/>
          <w:sz w:val="22"/>
          <w:szCs w:val="22"/>
        </w:rPr>
      </w:r>
    </w:p>
    <w:p>
      <w:pPr>
        <w:pStyle w:val="Texte"/>
        <w:spacing w:lineRule="auto" w:line="276" w:before="0" w:after="0"/>
        <w:ind w:left="284" w:hanging="0"/>
        <w:rPr>
          <w:rFonts w:ascii="Calibri" w:hAnsi="Calibri" w:cs="Calibri"/>
          <w:b/>
          <w:b/>
          <w:color w:val="000000"/>
          <w:sz w:val="22"/>
          <w:szCs w:val="22"/>
        </w:rPr>
      </w:pPr>
      <w:r>
        <w:rPr>
          <w:rFonts w:cs="Calibri" w:ascii="Calibri" w:hAnsi="Calibri"/>
          <w:b/>
          <w:color w:val="000000"/>
          <w:sz w:val="22"/>
          <w:szCs w:val="22"/>
        </w:rPr>
        <w:t>Article 3 : Augmentations Individuelles</w:t>
      </w:r>
    </w:p>
    <w:p>
      <w:pPr>
        <w:pStyle w:val="Texte"/>
        <w:spacing w:lineRule="auto" w:line="276" w:before="0" w:after="0"/>
        <w:rPr>
          <w:rFonts w:ascii="Calibri" w:hAnsi="Calibri" w:cs="Calibri"/>
          <w:b/>
          <w:b/>
          <w:color w:val="000000"/>
          <w:sz w:val="22"/>
          <w:szCs w:val="22"/>
        </w:rPr>
      </w:pPr>
      <w:r>
        <w:rPr>
          <w:rFonts w:cs="Calibri" w:ascii="Calibri" w:hAnsi="Calibri"/>
          <w:b/>
          <w:color w:val="000000"/>
          <w:sz w:val="22"/>
          <w:szCs w:val="22"/>
        </w:rPr>
      </w:r>
    </w:p>
    <w:p>
      <w:pPr>
        <w:pStyle w:val="Paragraphedeliste"/>
        <w:suppressAutoHyphens w:val="false"/>
        <w:spacing w:before="0" w:after="0"/>
        <w:ind w:left="0" w:hanging="0"/>
        <w:contextualSpacing/>
        <w:jc w:val="both"/>
        <w:rPr/>
      </w:pPr>
      <w:r>
        <w:rPr>
          <w:rFonts w:cs="Calibri" w:ascii="Calibri" w:hAnsi="Calibri"/>
          <w:color w:val="000000"/>
          <w:sz w:val="22"/>
          <w:szCs w:val="22"/>
        </w:rPr>
        <w:t>Les mesures d’augmentations individuelles suivantes sont arrêtées pour les salariés ayant perçu en 2021 un salaire brut annuel pour un temps plein inférieur à 65 000 euros :</w:t>
      </w:r>
    </w:p>
    <w:p>
      <w:pPr>
        <w:pStyle w:val="Texte"/>
        <w:numPr>
          <w:ilvl w:val="0"/>
          <w:numId w:val="8"/>
        </w:numPr>
        <w:spacing w:lineRule="auto" w:line="276"/>
        <w:rPr>
          <w:rFonts w:ascii="Calibri" w:hAnsi="Calibri" w:cs="Calibri"/>
          <w:color w:val="000000"/>
          <w:sz w:val="22"/>
          <w:szCs w:val="22"/>
        </w:rPr>
      </w:pPr>
      <w:r>
        <w:rPr>
          <w:rFonts w:cs="Calibri" w:ascii="Calibri" w:hAnsi="Calibri"/>
          <w:color w:val="000000"/>
          <w:sz w:val="22"/>
          <w:szCs w:val="22"/>
        </w:rPr>
        <w:t>Personnel non cadre : 0,5 % qui sera mis en œuvre sous forme de ticket à 40€ minimum par personne.</w:t>
      </w:r>
    </w:p>
    <w:p>
      <w:pPr>
        <w:pStyle w:val="Texte"/>
        <w:numPr>
          <w:ilvl w:val="0"/>
          <w:numId w:val="8"/>
        </w:numPr>
        <w:spacing w:lineRule="auto" w:line="276"/>
        <w:rPr/>
      </w:pPr>
      <w:r>
        <w:rPr>
          <w:rFonts w:cs="Calibri" w:ascii="Calibri" w:hAnsi="Calibri"/>
          <w:color w:val="000000"/>
          <w:sz w:val="22"/>
          <w:szCs w:val="22"/>
        </w:rPr>
        <w:t>Personnel cadre : 0,8 %</w:t>
      </w:r>
    </w:p>
    <w:p>
      <w:pPr>
        <w:pStyle w:val="Paragraphedeliste"/>
        <w:suppressAutoHyphens w:val="false"/>
        <w:spacing w:before="0" w:after="0"/>
        <w:ind w:left="0" w:hanging="0"/>
        <w:contextualSpacing/>
        <w:jc w:val="both"/>
        <w:rPr>
          <w:rFonts w:ascii="Calibri" w:hAnsi="Calibri" w:cs="Calibri"/>
          <w:color w:val="000000"/>
          <w:sz w:val="22"/>
          <w:szCs w:val="22"/>
        </w:rPr>
      </w:pPr>
      <w:r>
        <w:rPr>
          <w:rFonts w:cs="Calibri" w:ascii="Calibri" w:hAnsi="Calibri"/>
          <w:color w:val="000000"/>
          <w:sz w:val="22"/>
          <w:szCs w:val="22"/>
        </w:rPr>
        <w:t>Les augmentations individuelles seront à date d’effet du 1er mars 2022.</w:t>
      </w:r>
    </w:p>
    <w:p>
      <w:pPr>
        <w:pStyle w:val="Paragraphedeliste"/>
        <w:suppressAutoHyphens w:val="false"/>
        <w:spacing w:before="0" w:after="0"/>
        <w:ind w:left="0" w:hanging="0"/>
        <w:contextualSpacing/>
        <w:jc w:val="both"/>
        <w:rPr>
          <w:rFonts w:ascii="Calibri" w:hAnsi="Calibri" w:cs="Calibri"/>
          <w:color w:val="000000"/>
          <w:sz w:val="22"/>
          <w:szCs w:val="22"/>
        </w:rPr>
      </w:pPr>
      <w:r>
        <w:rPr>
          <w:rFonts w:cs="Calibri" w:ascii="Calibri" w:hAnsi="Calibri"/>
          <w:color w:val="000000"/>
          <w:sz w:val="22"/>
          <w:szCs w:val="22"/>
        </w:rPr>
      </w:r>
    </w:p>
    <w:p>
      <w:pPr>
        <w:pStyle w:val="Paragraphedeliste"/>
        <w:suppressAutoHyphens w:val="false"/>
        <w:spacing w:before="0" w:after="0"/>
        <w:ind w:left="0" w:hanging="0"/>
        <w:contextualSpacing/>
        <w:jc w:val="both"/>
        <w:rPr>
          <w:rFonts w:ascii="Calibri" w:hAnsi="Calibri" w:cs="Calibri"/>
          <w:color w:val="000000"/>
          <w:sz w:val="22"/>
          <w:szCs w:val="22"/>
        </w:rPr>
      </w:pPr>
      <w:r>
        <w:rPr>
          <w:rFonts w:cs="Calibri" w:ascii="Calibri" w:hAnsi="Calibri"/>
          <w:color w:val="000000"/>
          <w:sz w:val="22"/>
          <w:szCs w:val="22"/>
        </w:rPr>
      </w:r>
    </w:p>
    <w:p>
      <w:pPr>
        <w:pStyle w:val="Texte"/>
        <w:spacing w:lineRule="auto" w:line="276" w:before="0" w:after="0"/>
        <w:ind w:left="284" w:hanging="0"/>
        <w:rPr/>
      </w:pPr>
      <w:r>
        <w:rPr>
          <w:rFonts w:cs="Calibri" w:ascii="Calibri" w:hAnsi="Calibri"/>
          <w:b/>
          <w:color w:val="000000"/>
          <w:sz w:val="22"/>
          <w:szCs w:val="22"/>
        </w:rPr>
        <w:t>Article 4 : Prime exceptionnelle de fin d’année</w:t>
      </w:r>
    </w:p>
    <w:p>
      <w:pPr>
        <w:pStyle w:val="Texte"/>
        <w:spacing w:lineRule="auto" w:line="276" w:before="0" w:after="0"/>
        <w:rPr>
          <w:rFonts w:ascii="Calibri" w:hAnsi="Calibri" w:cs="Calibri"/>
          <w:b/>
          <w:b/>
          <w:color w:val="000000"/>
          <w:sz w:val="22"/>
          <w:szCs w:val="22"/>
        </w:rPr>
      </w:pPr>
      <w:r>
        <w:rPr>
          <w:rFonts w:cs="Calibri" w:ascii="Calibri" w:hAnsi="Calibri"/>
          <w:b/>
          <w:color w:val="000000"/>
          <w:sz w:val="22"/>
          <w:szCs w:val="22"/>
        </w:rPr>
      </w:r>
    </w:p>
    <w:p>
      <w:pPr>
        <w:pStyle w:val="Texte"/>
        <w:spacing w:lineRule="auto" w:line="276" w:before="0" w:after="0"/>
        <w:rPr/>
      </w:pPr>
      <w:r>
        <w:rPr>
          <w:rFonts w:cs="Calibri" w:ascii="Calibri" w:hAnsi="Calibri"/>
          <w:color w:val="000000"/>
          <w:sz w:val="22"/>
          <w:szCs w:val="22"/>
        </w:rPr>
        <w:t>Les deux parties prenantes ont convenu de la mise en place d’une prime exceptionnelle de fin d’année, basée sur les objectifs économiques à la fin de l’exercice 2022.</w:t>
      </w:r>
    </w:p>
    <w:p>
      <w:pPr>
        <w:pStyle w:val="Texte"/>
        <w:spacing w:lineRule="auto" w:line="276" w:before="0" w:after="0"/>
        <w:rPr>
          <w:rFonts w:ascii="Calibri" w:hAnsi="Calibri" w:cs="Calibri"/>
          <w:color w:val="000000"/>
          <w:sz w:val="22"/>
          <w:szCs w:val="22"/>
        </w:rPr>
      </w:pPr>
      <w:r>
        <w:rPr>
          <w:rFonts w:cs="Calibri" w:ascii="Calibri" w:hAnsi="Calibri"/>
          <w:color w:val="000000"/>
          <w:sz w:val="22"/>
          <w:szCs w:val="22"/>
        </w:rPr>
        <w:t>Les critères d’applicabilité (seuil d’éligibilité, valeur, date de paiement …) seront définis dans les trois (3) mois maximum.</w:t>
      </w:r>
    </w:p>
    <w:p>
      <w:pPr>
        <w:pStyle w:val="Texte"/>
        <w:spacing w:lineRule="auto" w:line="276" w:before="0" w:after="0"/>
        <w:rPr/>
      </w:pPr>
      <w:r>
        <w:rPr>
          <w:rFonts w:cs="Calibri" w:ascii="Calibri" w:hAnsi="Calibri"/>
          <w:color w:val="000000"/>
          <w:sz w:val="22"/>
          <w:szCs w:val="22"/>
        </w:rPr>
        <w:t>Il est d’ores et déjà convenu que le montant sera négocié et payé selon les modalités légales en vigueur au moment du versement.</w:t>
      </w:r>
    </w:p>
    <w:p>
      <w:pPr>
        <w:pStyle w:val="Paragraphedeliste"/>
        <w:suppressAutoHyphens w:val="false"/>
        <w:spacing w:before="0" w:after="0"/>
        <w:ind w:left="0" w:hanging="0"/>
        <w:contextualSpacing/>
        <w:jc w:val="both"/>
        <w:rPr>
          <w:rFonts w:ascii="Calibri" w:hAnsi="Calibri" w:cs="Calibri"/>
          <w:color w:val="000000"/>
          <w:sz w:val="22"/>
          <w:szCs w:val="22"/>
        </w:rPr>
      </w:pPr>
      <w:r>
        <w:rPr>
          <w:rFonts w:cs="Calibri" w:ascii="Calibri" w:hAnsi="Calibri"/>
          <w:color w:val="000000"/>
          <w:sz w:val="22"/>
          <w:szCs w:val="22"/>
        </w:rPr>
      </w:r>
    </w:p>
    <w:p>
      <w:pPr>
        <w:pStyle w:val="Texte"/>
        <w:spacing w:lineRule="auto" w:line="276" w:before="0" w:after="0"/>
        <w:ind w:left="284" w:hanging="0"/>
        <w:rPr>
          <w:rFonts w:ascii="Calibri" w:hAnsi="Calibri" w:cs="Calibri"/>
          <w:b/>
          <w:b/>
          <w:color w:val="000000"/>
          <w:sz w:val="22"/>
          <w:szCs w:val="22"/>
        </w:rPr>
      </w:pPr>
      <w:r>
        <w:rPr>
          <w:rFonts w:cs="Calibri" w:ascii="Calibri" w:hAnsi="Calibri"/>
          <w:b/>
          <w:color w:val="000000"/>
          <w:sz w:val="22"/>
          <w:szCs w:val="22"/>
        </w:rPr>
        <w:t>Article 5 : Formation</w:t>
      </w:r>
    </w:p>
    <w:p>
      <w:pPr>
        <w:pStyle w:val="Normal"/>
        <w:rPr>
          <w:rFonts w:ascii="Calibri" w:hAnsi="Calibri" w:cs="Calibri"/>
          <w:b/>
          <w:b/>
          <w:color w:val="000000"/>
          <w:sz w:val="22"/>
          <w:szCs w:val="22"/>
        </w:rPr>
      </w:pPr>
      <w:r>
        <w:rPr>
          <w:rFonts w:cs="Calibri" w:ascii="Calibri" w:hAnsi="Calibri"/>
          <w:b/>
          <w:color w:val="000000"/>
          <w:sz w:val="22"/>
          <w:szCs w:val="22"/>
        </w:rPr>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t>La Direction souhaite rappeler que la politique de formation reste inchangée pour l’année 2022 :</w:t>
      </w:r>
    </w:p>
    <w:p>
      <w:pPr>
        <w:pStyle w:val="Normal"/>
        <w:numPr>
          <w:ilvl w:val="0"/>
          <w:numId w:val="3"/>
        </w:numPr>
        <w:spacing w:lineRule="auto" w:line="276"/>
        <w:jc w:val="both"/>
        <w:rPr/>
      </w:pPr>
      <w:r>
        <w:rPr>
          <w:rFonts w:eastAsia="Calibri" w:cs="Calibri" w:ascii="Calibri" w:hAnsi="Calibri"/>
          <w:color w:val="000000"/>
          <w:sz w:val="22"/>
          <w:szCs w:val="22"/>
        </w:rPr>
        <w:t xml:space="preserve"> </w:t>
      </w:r>
      <w:r>
        <w:rPr>
          <w:rFonts w:cs="Calibri" w:ascii="Calibri" w:hAnsi="Calibri"/>
          <w:color w:val="000000"/>
          <w:sz w:val="22"/>
          <w:szCs w:val="22"/>
        </w:rPr>
        <w:t>Des formations techniques (qualification de type avion, conduite d’engins …) sont prévus au plan ;</w:t>
      </w:r>
    </w:p>
    <w:p>
      <w:pPr>
        <w:pStyle w:val="Normal"/>
        <w:numPr>
          <w:ilvl w:val="0"/>
          <w:numId w:val="3"/>
        </w:numPr>
        <w:spacing w:lineRule="auto" w:line="276"/>
        <w:jc w:val="both"/>
        <w:rPr>
          <w:rFonts w:ascii="Calibri" w:hAnsi="Calibri" w:cs="Calibri"/>
          <w:color w:val="000000"/>
          <w:sz w:val="22"/>
          <w:szCs w:val="22"/>
        </w:rPr>
      </w:pPr>
      <w:r>
        <w:rPr>
          <w:rFonts w:cs="Calibri" w:ascii="Calibri" w:hAnsi="Calibri"/>
          <w:color w:val="000000"/>
          <w:sz w:val="22"/>
          <w:szCs w:val="22"/>
        </w:rPr>
        <w:t>Les formations de développement de compétences personnelles (anglais, outils informatiques génériques…) s’organisent dans le cadre du dispositif du Compte Personnel de Formation (CPF).  Il s’agit d’une démarche personnelle que l’employé lui-même doit initier.</w:t>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t>Cependant, la Direction souhaite faciliter l’organisation de ces formations « personnelles », dans la mesure de ses capacités :</w:t>
      </w:r>
    </w:p>
    <w:p>
      <w:pPr>
        <w:pStyle w:val="Normal"/>
        <w:numPr>
          <w:ilvl w:val="0"/>
          <w:numId w:val="7"/>
        </w:numPr>
        <w:spacing w:lineRule="auto" w:line="276"/>
        <w:jc w:val="both"/>
        <w:rPr>
          <w:rFonts w:ascii="Calibri" w:hAnsi="Calibri" w:cs="Calibri"/>
          <w:color w:val="000000"/>
          <w:sz w:val="22"/>
          <w:szCs w:val="22"/>
        </w:rPr>
      </w:pPr>
      <w:r>
        <w:rPr>
          <w:rFonts w:cs="Calibri" w:ascii="Calibri" w:hAnsi="Calibri"/>
          <w:color w:val="000000"/>
          <w:sz w:val="22"/>
          <w:szCs w:val="22"/>
        </w:rPr>
        <w:t>Mise en relation du salarié avec le centre de formation ;</w:t>
      </w:r>
    </w:p>
    <w:p>
      <w:pPr>
        <w:pStyle w:val="Normal"/>
        <w:numPr>
          <w:ilvl w:val="0"/>
          <w:numId w:val="7"/>
        </w:numPr>
        <w:spacing w:lineRule="auto" w:line="276"/>
        <w:jc w:val="both"/>
        <w:rPr/>
      </w:pPr>
      <w:r>
        <w:rPr>
          <w:rFonts w:cs="Calibri" w:ascii="Calibri" w:hAnsi="Calibri"/>
          <w:color w:val="000000"/>
          <w:sz w:val="22"/>
          <w:szCs w:val="22"/>
        </w:rPr>
        <w:t>Mise à disposition de moyens si disponibles et sans impact sur ses opérations (salle de formation …)</w:t>
      </w:r>
    </w:p>
    <w:p>
      <w:pPr>
        <w:pStyle w:val="Normal"/>
        <w:numPr>
          <w:ilvl w:val="0"/>
          <w:numId w:val="7"/>
        </w:numPr>
        <w:spacing w:lineRule="auto" w:line="276"/>
        <w:jc w:val="both"/>
        <w:rPr>
          <w:rFonts w:ascii="Calibri" w:hAnsi="Calibri" w:cs="Calibri"/>
          <w:color w:val="000000"/>
          <w:sz w:val="22"/>
          <w:szCs w:val="22"/>
        </w:rPr>
      </w:pPr>
      <w:r>
        <w:rPr>
          <w:rFonts w:cs="Calibri" w:ascii="Calibri" w:hAnsi="Calibri"/>
          <w:color w:val="000000"/>
          <w:sz w:val="22"/>
          <w:szCs w:val="22"/>
        </w:rPr>
        <w:t xml:space="preserve">Regroupement de plusieurs employés souhaitant suivre la même formation </w:t>
      </w:r>
    </w:p>
    <w:p>
      <w:pPr>
        <w:pStyle w:val="Normal"/>
        <w:spacing w:lineRule="auto" w:line="276"/>
        <w:jc w:val="both"/>
        <w:rPr>
          <w:rFonts w:ascii="Calibri" w:hAnsi="Calibri" w:cs="Calibri"/>
          <w:color w:val="000000"/>
          <w:sz w:val="22"/>
          <w:szCs w:val="22"/>
        </w:rPr>
      </w:pPr>
      <w:r>
        <w:rPr>
          <w:rFonts w:cs="Calibri" w:ascii="Calibri" w:hAnsi="Calibri"/>
          <w:color w:val="000000"/>
          <w:sz w:val="22"/>
          <w:szCs w:val="22"/>
        </w:rPr>
      </w:r>
    </w:p>
    <w:p>
      <w:pPr>
        <w:pStyle w:val="Texte"/>
        <w:spacing w:lineRule="auto" w:line="276" w:before="0" w:after="0"/>
        <w:ind w:left="284" w:hanging="0"/>
        <w:rPr>
          <w:rFonts w:ascii="Calibri" w:hAnsi="Calibri" w:cs="Calibri"/>
          <w:b/>
          <w:b/>
          <w:color w:val="000000"/>
          <w:sz w:val="22"/>
          <w:szCs w:val="22"/>
        </w:rPr>
      </w:pPr>
      <w:r>
        <w:rPr>
          <w:rFonts w:cs="Calibri" w:ascii="Calibri" w:hAnsi="Calibri"/>
          <w:b/>
          <w:color w:val="000000"/>
          <w:sz w:val="22"/>
          <w:szCs w:val="22"/>
        </w:rPr>
        <w:t>Article 4 : Formalités administratives</w:t>
      </w:r>
    </w:p>
    <w:p>
      <w:pPr>
        <w:pStyle w:val="TEXTE1"/>
        <w:spacing w:lineRule="auto" w:line="276" w:before="0" w:after="0"/>
        <w:rPr>
          <w:rFonts w:ascii="Calibri" w:hAnsi="Calibri" w:cs="Calibri"/>
          <w:b/>
          <w:b/>
          <w:color w:val="000000"/>
          <w:sz w:val="22"/>
          <w:szCs w:val="22"/>
        </w:rPr>
      </w:pPr>
      <w:r>
        <w:rPr>
          <w:rFonts w:cs="Calibri" w:ascii="Calibri" w:hAnsi="Calibri"/>
          <w:b/>
          <w:color w:val="000000"/>
          <w:sz w:val="22"/>
          <w:szCs w:val="22"/>
        </w:rPr>
      </w:r>
    </w:p>
    <w:p>
      <w:pPr>
        <w:pStyle w:val="TEXTE1"/>
        <w:spacing w:lineRule="auto" w:line="276" w:before="0" w:after="0"/>
        <w:rPr>
          <w:rFonts w:ascii="Calibri" w:hAnsi="Calibri" w:cs="Calibri"/>
          <w:sz w:val="22"/>
          <w:szCs w:val="22"/>
        </w:rPr>
      </w:pPr>
      <w:r>
        <w:rPr>
          <w:rFonts w:cs="Calibri" w:ascii="Calibri" w:hAnsi="Calibri"/>
          <w:sz w:val="22"/>
          <w:szCs w:val="22"/>
        </w:rPr>
        <w:t>La Direction notifiera le présent accord, dès sa signature, à l’ensemble des organisations syndicales représentatives, ainsi qu’à tout le personnel par voie d’affichage.</w:t>
      </w:r>
    </w:p>
    <w:p>
      <w:pPr>
        <w:pStyle w:val="TEXTE1"/>
        <w:spacing w:lineRule="auto" w:line="276" w:before="0" w:after="0"/>
        <w:rPr/>
      </w:pPr>
      <w:r>
        <w:rPr>
          <w:rFonts w:cs="Calibri" w:ascii="Calibri" w:hAnsi="Calibri"/>
          <w:sz w:val="22"/>
          <w:szCs w:val="22"/>
        </w:rPr>
        <w:t xml:space="preserve">Le présent accord sera déposé auprès de la DREETS  de l’Occitanie, Unité Territoriale de Perpignan par voie  "électronique" transmise via le site internet </w:t>
      </w:r>
      <w:hyperlink r:id="rId2" w:tgtFrame="_blank">
        <w:r>
          <w:rPr>
            <w:rStyle w:val="InternetLink"/>
            <w:rFonts w:cs="Calibri" w:ascii="Calibri" w:hAnsi="Calibri"/>
            <w:sz w:val="22"/>
            <w:szCs w:val="22"/>
          </w:rPr>
          <w:t>www.teleaccords.travail-emploi.gouv.fr</w:t>
        </w:r>
      </w:hyperlink>
      <w:r>
        <w:rPr>
          <w:rFonts w:cs="Calibri" w:ascii="Calibri" w:hAnsi="Calibri"/>
          <w:sz w:val="22"/>
          <w:szCs w:val="22"/>
        </w:rPr>
        <w:t>). Un exemplaire sera envoyé aux greffes du Conseil des Prud'hommes de Perpignan, par lettre recommandée avec accusé de réception, à l’initiative de la Direction, dans les 15 jours qui suivent sa signature. Un exemplaire original sera remis à chaque organisation syndicale signataire. Il en sera de même des éventuels avenants à cet accord.</w:t>
      </w:r>
    </w:p>
    <w:p>
      <w:pPr>
        <w:pStyle w:val="Normal"/>
        <w:jc w:val="both"/>
        <w:rPr>
          <w:rFonts w:ascii="Calibri" w:hAnsi="Calibri" w:cs="Calibri"/>
          <w:sz w:val="22"/>
          <w:szCs w:val="22"/>
        </w:rPr>
      </w:pPr>
      <w:r>
        <w:rPr>
          <w:rFonts w:cs="Calibri" w:ascii="Calibri" w:hAnsi="Calibri"/>
          <w:sz w:val="22"/>
          <w:szCs w:val="22"/>
        </w:rPr>
      </w:r>
    </w:p>
    <w:p>
      <w:pPr>
        <w:pStyle w:val="TextBody"/>
        <w:spacing w:lineRule="auto" w:line="480"/>
        <w:ind w:left="5664" w:hanging="0"/>
        <w:rPr>
          <w:rFonts w:ascii="Calibri" w:hAnsi="Calibri" w:cs="Calibri"/>
          <w:szCs w:val="22"/>
        </w:rPr>
      </w:pPr>
      <w:r>
        <w:rPr>
          <w:rFonts w:cs="Calibri" w:ascii="Calibri" w:hAnsi="Calibri"/>
          <w:szCs w:val="22"/>
        </w:rPr>
        <w:t>Fait à Perpignan, le 07 Février 2022</w:t>
      </w:r>
    </w:p>
    <w:p>
      <w:pPr>
        <w:pStyle w:val="Normal"/>
        <w:tabs>
          <w:tab w:val="left" w:pos="5670" w:leader="none"/>
        </w:tabs>
        <w:jc w:val="both"/>
        <w:rPr>
          <w:rFonts w:ascii="Calibri" w:hAnsi="Calibri" w:cs="Calibri"/>
          <w:sz w:val="22"/>
          <w:szCs w:val="22"/>
        </w:rPr>
      </w:pPr>
      <w:r>
        <w:rPr>
          <w:rFonts w:cs="Calibri" w:ascii="Calibri" w:hAnsi="Calibri"/>
          <w:sz w:val="22"/>
          <w:szCs w:val="22"/>
        </w:rPr>
        <w:tab/>
      </w:r>
    </w:p>
    <w:p>
      <w:pPr>
        <w:pStyle w:val="Normal"/>
        <w:tabs>
          <w:tab w:val="left" w:pos="5670" w:leader="none"/>
        </w:tabs>
        <w:jc w:val="both"/>
        <w:rPr>
          <w:rFonts w:ascii="Calibri" w:hAnsi="Calibri" w:cs="Calibri"/>
          <w:sz w:val="22"/>
          <w:szCs w:val="22"/>
        </w:rPr>
      </w:pPr>
      <w:r>
        <w:rPr>
          <w:rFonts w:cs="Calibri" w:ascii="Calibri" w:hAnsi="Calibri"/>
          <w:sz w:val="22"/>
          <w:szCs w:val="22"/>
        </w:rPr>
        <w:tab/>
        <w:t xml:space="preserve"> </w:t>
      </w:r>
    </w:p>
    <w:p>
      <w:pPr>
        <w:pStyle w:val="Normal"/>
        <w:jc w:val="both"/>
        <w:rPr>
          <w:rFonts w:ascii="Calibri" w:hAnsi="Calibri" w:cs="Calibri"/>
          <w:sz w:val="22"/>
          <w:szCs w:val="22"/>
        </w:rPr>
      </w:pPr>
      <w:r>
        <w:rPr>
          <w:rFonts w:cs="Calibri" w:ascii="Calibri" w:hAnsi="Calibri"/>
          <w:sz w:val="22"/>
          <w:szCs w:val="22"/>
        </w:rPr>
        <w:t xml:space="preserve">XXXXX </w:t>
        <w:tab/>
        <w:t xml:space="preserve"> </w:t>
        <w:tab/>
        <w:tab/>
        <w:tab/>
        <w:tab/>
        <w:tab/>
        <w:tab/>
        <w:tab/>
        <w:t>XXXX</w:t>
      </w:r>
    </w:p>
    <w:p>
      <w:pPr>
        <w:pStyle w:val="Normal"/>
        <w:jc w:val="both"/>
        <w:rPr>
          <w:rFonts w:ascii="Calibri" w:hAnsi="Calibri" w:cs="Calibri"/>
          <w:sz w:val="22"/>
          <w:szCs w:val="22"/>
        </w:rPr>
      </w:pPr>
      <w:r>
        <w:rPr>
          <w:rFonts w:cs="Calibri" w:ascii="Calibri" w:hAnsi="Calibri"/>
          <w:sz w:val="22"/>
          <w:szCs w:val="22"/>
        </w:rPr>
        <w:t xml:space="preserve">Pour la C.G.T. </w:t>
        <w:tab/>
        <w:tab/>
        <w:tab/>
        <w:tab/>
        <w:tab/>
        <w:tab/>
        <w:tab/>
        <w:t>Directeur Général</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r>
        <w:br w:type="page"/>
      </w:r>
    </w:p>
    <w:p>
      <w:pPr>
        <w:pStyle w:val="Normal"/>
        <w:jc w:val="both"/>
        <w:rPr/>
      </w:pPr>
      <w:r>
        <w:rPr>
          <w:rFonts w:cs="Calibri" w:ascii="Calibri" w:hAnsi="Calibri"/>
          <w:b/>
          <w:sz w:val="22"/>
          <w:szCs w:val="22"/>
        </w:rPr>
        <w:t>ANNEXE 1 : Revendication des Organisations Syndicales</w:t>
      </w:r>
    </w:p>
    <w:p>
      <w:pPr>
        <w:pStyle w:val="Normal"/>
        <w:jc w:val="both"/>
        <w:rPr>
          <w:rFonts w:ascii="Calibri" w:hAnsi="Calibri" w:cs="Calibri"/>
          <w:b/>
          <w:b/>
          <w:sz w:val="22"/>
          <w:szCs w:val="22"/>
        </w:rPr>
      </w:pPr>
      <w:r>
        <w:rPr>
          <w:rFonts w:cs="Calibri" w:ascii="Calibri" w:hAnsi="Calibri"/>
          <w:b/>
          <w:sz w:val="22"/>
          <w:szCs w:val="22"/>
        </w:rPr>
      </w:r>
    </w:p>
    <w:p>
      <w:pPr>
        <w:pStyle w:val="Normal"/>
        <w:numPr>
          <w:ilvl w:val="0"/>
          <w:numId w:val="4"/>
        </w:numPr>
        <w:spacing w:before="360" w:after="0"/>
        <w:ind w:left="714" w:hanging="357"/>
        <w:jc w:val="both"/>
        <w:rPr>
          <w:rFonts w:ascii="Calibri" w:hAnsi="Calibri" w:cs="Calibri"/>
          <w:sz w:val="22"/>
          <w:szCs w:val="22"/>
        </w:rPr>
      </w:pPr>
      <w:r>
        <w:rPr>
          <w:rFonts w:cs="Calibri" w:ascii="Calibri" w:hAnsi="Calibri"/>
          <w:sz w:val="22"/>
          <w:szCs w:val="22"/>
        </w:rPr>
        <w:t>Salaires : AG 5%, AI 5%</w:t>
      </w:r>
    </w:p>
    <w:p>
      <w:pPr>
        <w:pStyle w:val="Normal"/>
        <w:numPr>
          <w:ilvl w:val="0"/>
          <w:numId w:val="4"/>
        </w:numPr>
        <w:spacing w:before="360" w:after="0"/>
        <w:ind w:left="714" w:hanging="357"/>
        <w:jc w:val="both"/>
        <w:rPr>
          <w:rFonts w:ascii="Calibri" w:hAnsi="Calibri" w:cs="Calibri"/>
          <w:sz w:val="22"/>
          <w:szCs w:val="22"/>
        </w:rPr>
      </w:pPr>
      <w:r>
        <w:rPr>
          <w:rFonts w:cs="Calibri" w:ascii="Calibri" w:hAnsi="Calibri"/>
          <w:sz w:val="22"/>
          <w:szCs w:val="22"/>
        </w:rPr>
        <w:t>Formation interne (anglais, outils informatiques, etc…)</w:t>
      </w:r>
    </w:p>
    <w:p>
      <w:pPr>
        <w:pStyle w:val="Normal"/>
        <w:numPr>
          <w:ilvl w:val="0"/>
          <w:numId w:val="4"/>
        </w:numPr>
        <w:spacing w:before="360" w:after="0"/>
        <w:ind w:left="714" w:hanging="357"/>
        <w:jc w:val="both"/>
        <w:rPr>
          <w:rFonts w:ascii="Calibri" w:hAnsi="Calibri" w:cs="Calibri"/>
          <w:sz w:val="22"/>
          <w:szCs w:val="22"/>
        </w:rPr>
      </w:pPr>
      <w:r>
        <w:rPr>
          <w:rFonts w:cs="Calibri" w:ascii="Calibri" w:hAnsi="Calibri"/>
          <w:sz w:val="22"/>
          <w:szCs w:val="22"/>
        </w:rPr>
        <w:t>Augmentation de la prime de pénibilité de 1 euro ainsi que son élargissement aux manipulations de PR / SEALANT / MASTIC</w:t>
      </w:r>
    </w:p>
    <w:p>
      <w:pPr>
        <w:pStyle w:val="Normal"/>
        <w:numPr>
          <w:ilvl w:val="0"/>
          <w:numId w:val="4"/>
        </w:numPr>
        <w:spacing w:before="360" w:after="0"/>
        <w:ind w:left="714" w:hanging="357"/>
        <w:jc w:val="both"/>
        <w:rPr>
          <w:rFonts w:ascii="Calibri" w:hAnsi="Calibri" w:cs="Calibri"/>
          <w:sz w:val="22"/>
          <w:szCs w:val="22"/>
        </w:rPr>
      </w:pPr>
      <w:r>
        <w:rPr>
          <w:rFonts w:cs="Calibri" w:ascii="Calibri" w:hAnsi="Calibri"/>
          <w:sz w:val="22"/>
          <w:szCs w:val="22"/>
        </w:rPr>
        <w:t>Augmentation de la prime de « faisant fonction » de 4 euros et qu’elle soit étendue à l’ensemble des services</w:t>
      </w:r>
    </w:p>
    <w:p>
      <w:pPr>
        <w:pStyle w:val="Normal"/>
        <w:numPr>
          <w:ilvl w:val="0"/>
          <w:numId w:val="4"/>
        </w:numPr>
        <w:spacing w:before="360" w:after="0"/>
        <w:ind w:left="714" w:hanging="357"/>
        <w:jc w:val="both"/>
        <w:rPr>
          <w:rFonts w:ascii="Calibri" w:hAnsi="Calibri" w:cs="Calibri"/>
          <w:sz w:val="22"/>
          <w:szCs w:val="22"/>
        </w:rPr>
      </w:pPr>
      <w:r>
        <w:rPr>
          <w:rFonts w:cs="Calibri" w:ascii="Calibri" w:hAnsi="Calibri"/>
          <w:sz w:val="22"/>
          <w:szCs w:val="22"/>
        </w:rPr>
        <w:t>Passage de l’ancienneté maximale à 16 ans</w:t>
      </w:r>
    </w:p>
    <w:p>
      <w:pPr>
        <w:pStyle w:val="Normal"/>
        <w:numPr>
          <w:ilvl w:val="0"/>
          <w:numId w:val="4"/>
        </w:numPr>
        <w:spacing w:before="360" w:after="0"/>
        <w:ind w:left="714" w:hanging="357"/>
        <w:jc w:val="both"/>
        <w:rPr>
          <w:rFonts w:ascii="Calibri" w:hAnsi="Calibri" w:cs="Calibri"/>
          <w:sz w:val="22"/>
          <w:szCs w:val="22"/>
        </w:rPr>
      </w:pPr>
      <w:r>
        <w:rPr>
          <w:rFonts w:cs="Calibri" w:ascii="Calibri" w:hAnsi="Calibri"/>
          <w:sz w:val="22"/>
          <w:szCs w:val="22"/>
        </w:rPr>
        <w:t>Augmentation de la part patronale mutuel groupe a 60% et 40% pour le salarié</w:t>
      </w:r>
    </w:p>
    <w:p>
      <w:pPr>
        <w:pStyle w:val="Normal"/>
        <w:numPr>
          <w:ilvl w:val="0"/>
          <w:numId w:val="4"/>
        </w:numPr>
        <w:spacing w:before="360" w:after="0"/>
        <w:ind w:left="714" w:hanging="357"/>
        <w:jc w:val="both"/>
        <w:rPr>
          <w:rFonts w:ascii="Calibri" w:hAnsi="Calibri" w:cs="Calibri"/>
          <w:sz w:val="22"/>
          <w:szCs w:val="22"/>
        </w:rPr>
      </w:pPr>
      <w:r>
        <w:rPr>
          <w:rFonts w:cs="Calibri" w:ascii="Calibri" w:hAnsi="Calibri"/>
          <w:sz w:val="22"/>
          <w:szCs w:val="22"/>
        </w:rPr>
        <w:t>Prime à la qualification (reliquat 2021)</w:t>
      </w:r>
    </w:p>
    <w:p>
      <w:pPr>
        <w:pStyle w:val="Normal"/>
        <w:spacing w:before="360" w:after="0"/>
        <w:jc w:val="both"/>
        <w:rPr>
          <w:rFonts w:ascii="Calibri" w:hAnsi="Calibri" w:cs="Calibri"/>
          <w:sz w:val="22"/>
          <w:szCs w:val="22"/>
        </w:rPr>
      </w:pPr>
      <w:r>
        <w:rPr>
          <w:rFonts w:cs="Calibri" w:ascii="Calibri" w:hAnsi="Calibri"/>
          <w:sz w:val="22"/>
          <w:szCs w:val="22"/>
        </w:rPr>
      </w:r>
    </w:p>
    <w:sectPr>
      <w:headerReference w:type="default" r:id="rId3"/>
      <w:footerReference w:type="default" r:id="rId4"/>
      <w:type w:val="nextPage"/>
      <w:pgSz w:w="11906" w:h="16838"/>
      <w:pgMar w:left="1418" w:right="1077" w:header="340" w:top="964" w:footer="567" w:bottom="992"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Monotype Sorts">
    <w:altName w:val="Symbol"/>
    <w:charset w:val="02"/>
    <w:family w:val="auto"/>
    <w:pitch w:val="variable"/>
  </w:font>
  <w:font w:name="Courier New">
    <w:charset w:val="00"/>
    <w:family w:val="modern"/>
    <w:pitch w:val="default"/>
  </w:font>
  <w:font w:name="Calibri">
    <w:charset w:val="00"/>
    <w:family w:val="swiss"/>
    <w:pitch w:val="variable"/>
  </w:font>
  <w:font w:name="Cambria">
    <w:charset w:val="00"/>
    <w:family w:val="roman"/>
    <w:pitch w:val="variable"/>
  </w:font>
  <w:font w:name="Wingdings 3">
    <w:charset w:val="02"/>
    <w:family w:val="roman"/>
    <w:pitch w:val="variable"/>
  </w:font>
  <w:font w:name="ZapfDingbats">
    <w:charset w:val="02"/>
    <w:family w:val="decorative"/>
    <w:pitch w:val="variable"/>
  </w:font>
  <w:font w:name="StarSymbol">
    <w:altName w:val="Arial Unicode MS"/>
    <w:charset w:val="02"/>
    <w:family w:val="auto"/>
    <w:pitch w:val="default"/>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dressepieddepage"/>
      <w:tabs>
        <w:tab w:val="left" w:pos="8222" w:leader="none"/>
        <w:tab w:val="right" w:pos="9720" w:leader="none"/>
      </w:tabs>
      <w:rPr/>
    </w:pPr>
    <w:r>
      <w:rPr>
        <w:b w:val="false"/>
        <w:color w:val="A6A6A6"/>
        <w:lang w:bidi="zxx"/>
      </w:rPr>
      <w:t>Accord  NAO SNT PGF 2022</w:t>
      <w:tab/>
      <w:t xml:space="preserve"> Page </w:t>
    </w:r>
    <w:r>
      <w:rPr>
        <w:b w:val="false"/>
        <w:color w:val="A6A6A6"/>
        <w:lang w:bidi="zxx"/>
      </w:rPr>
      <w:fldChar w:fldCharType="begin"/>
    </w:r>
    <w:r>
      <w:instrText> PAGE </w:instrText>
    </w:r>
    <w:r>
      <w:fldChar w:fldCharType="separate"/>
    </w:r>
    <w:r>
      <w:t>4</w:t>
    </w:r>
    <w:r>
      <w:fldChar w:fldCharType="end"/>
    </w:r>
    <w:r>
      <w:rPr>
        <w:b w:val="false"/>
        <w:lang w:bidi="zxx"/>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pStyle w:val="Heading4"/>
      <w:numFmt w:val="none"/>
      <w:suff w:val="nothing"/>
      <w:lvlText w:val=""/>
      <w:lvlJc w:val="left"/>
      <w:pPr>
        <w:ind w:left="0" w:hanging="0"/>
      </w:pPr>
      <w:rPr/>
    </w:lvl>
    <w:lvl w:ilvl="4">
      <w:start w:val="1"/>
      <w:pStyle w:val="Heading5"/>
      <w:numFmt w:val="none"/>
      <w:suff w:val="nothing"/>
      <w:lvlText w:val=""/>
      <w:lvlJc w:val="left"/>
      <w:pPr>
        <w:ind w:left="0" w:hanging="0"/>
      </w:pPr>
      <w:rPr/>
    </w:lvl>
    <w:lvl w:ilvl="5">
      <w:start w:val="1"/>
      <w:pStyle w:val="Heading6"/>
      <w:numFmt w:val="none"/>
      <w:suff w:val="nothing"/>
      <w:lvlText w:val=""/>
      <w:lvlJc w:val="left"/>
      <w:pPr>
        <w:ind w:left="0" w:hanging="0"/>
      </w:pPr>
      <w:rPr/>
    </w:lvl>
    <w:lvl w:ilvl="6">
      <w:start w:val="1"/>
      <w:pStyle w:val="Heading7"/>
      <w:numFmt w:val="none"/>
      <w:suff w:val="nothing"/>
      <w:lvlText w:val=""/>
      <w:lvlJc w:val="left"/>
      <w:pPr>
        <w:ind w:left="0" w:hanging="0"/>
      </w:pPr>
      <w:rPr/>
    </w:lvl>
    <w:lvl w:ilvl="7">
      <w:start w:val="1"/>
      <w:pStyle w:val="Heading8"/>
      <w:numFmt w:val="none"/>
      <w:suff w:val="nothing"/>
      <w:lvlText w:val=""/>
      <w:lvlJc w:val="left"/>
      <w:pPr>
        <w:ind w:left="0" w:hanging="0"/>
      </w:pPr>
      <w:rPr/>
    </w:lvl>
    <w:lvl w:ilvl="8">
      <w:start w:val="1"/>
      <w:numFmt w:val="none"/>
      <w:suff w:val="nothing"/>
      <w:lvlText w:val=""/>
      <w:lvlJc w:val="left"/>
      <w:pPr>
        <w:ind w:left="0" w:hanging="0"/>
      </w:pPr>
    </w:lvl>
  </w:abstractNum>
  <w:abstractNum w:abstractNumId="2">
    <w:lvl w:ilvl="0">
      <w:start w:val="1"/>
      <w:numFmt w:val="upperRoman"/>
      <w:lvlText w:val="%1."/>
      <w:lvlJc w:val="left"/>
      <w:pPr>
        <w:tabs>
          <w:tab w:val="num" w:pos="720"/>
        </w:tabs>
        <w:ind w:left="360" w:hanging="360"/>
      </w:pPr>
      <w:rPr/>
    </w:lvl>
  </w:abstractNum>
  <w:abstractNum w:abstractNumId="3">
    <w:lvl w:ilvl="0">
      <w:start w:val="5"/>
      <w:numFmt w:val="bullet"/>
      <w:lvlText w:val="-"/>
      <w:lvlJc w:val="left"/>
      <w:pPr>
        <w:ind w:left="720" w:hanging="360"/>
      </w:pPr>
      <w:rPr>
        <w:rFonts w:ascii="Calibri" w:hAnsi="Calibri" w:cs="Calibri" w:hint="default"/>
        <w:sz w:val="22"/>
        <w:szCs w:val="22"/>
        <w:rFonts w:cs="Calibri"/>
        <w:color w:val="000000"/>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tabs>
          <w:tab w:val="num" w:pos="624"/>
        </w:tabs>
        <w:ind w:left="624" w:hanging="624"/>
      </w:pPr>
      <w:rPr>
        <w:rFonts w:ascii="Monotype Sorts" w:hAnsi="Monotype Sorts" w:cs="Monotype Sorts" w:hint="default"/>
        <w:rFonts w:cs="Monotype Sorts;Symbol"/>
      </w:rPr>
    </w:lvl>
  </w:abstractNum>
  <w:abstractNum w:abstractNumId="6">
    <w:lvl w:ilvl="0">
      <w:start w:val="1"/>
      <w:numFmt w:val="bullet"/>
      <w:lvlText w:val=""/>
      <w:lvlJc w:val="left"/>
      <w:pPr>
        <w:ind w:left="720" w:hanging="360"/>
      </w:pPr>
      <w:rPr>
        <w:rFonts w:ascii="Wingdings 3" w:hAnsi="Wingdings 3" w:cs="Wingdings 3" w:hint="default"/>
        <w:rFonts w:cs="Wingdings 3"/>
      </w:rPr>
    </w:lvl>
  </w:abstractNum>
  <w:abstractNum w:abstractNumId="7">
    <w:lvl w:ilvl="0">
      <w:start w:val="4"/>
      <w:numFmt w:val="bullet"/>
      <w:lvlText w:val="-"/>
      <w:lvlJc w:val="left"/>
      <w:pPr>
        <w:ind w:left="720" w:hanging="360"/>
      </w:pPr>
      <w:rPr>
        <w:rFonts w:ascii="Calibri" w:hAnsi="Calibri" w:cs="Calibri" w:hint="default"/>
        <w:sz w:val="22"/>
        <w:szCs w:val="22"/>
        <w:rFonts w:cs="Calibri"/>
        <w:color w:val="000000"/>
      </w:rPr>
    </w:lvl>
  </w:abstractNum>
  <w:abstractNum w:abstractNumId="8">
    <w:lvl w:ilvl="0">
      <w:numFmt w:val="bullet"/>
      <w:lvlText w:val="•"/>
      <w:lvlJc w:val="left"/>
      <w:pPr>
        <w:ind w:left="644" w:hanging="360"/>
      </w:pPr>
      <w:rPr>
        <w:rFonts w:ascii="Calibri" w:hAnsi="Calibri" w:cs="Calibri" w:hint="default"/>
        <w:sz w:val="22"/>
        <w:szCs w:val="22"/>
        <w:rFonts w:cs="Calibri"/>
        <w:color w:val="000000"/>
      </w:rPr>
    </w:lvl>
  </w:abstractNum>
  <w:abstractNum w:abstractNumId="9">
    <w:lvl w:ilvl="0">
      <w:start w:val="1"/>
      <w:numFmt w:val="bullet"/>
      <w:lvlText w:val=""/>
      <w:lvlJc w:val="left"/>
      <w:pPr>
        <w:ind w:left="720" w:hanging="360"/>
      </w:pPr>
      <w:rPr>
        <w:rFonts w:ascii="Symbol" w:hAnsi="Symbol" w:cs="Symbol" w:hint="default"/>
        <w:rFonts w:cs="Symbol"/>
      </w:rPr>
    </w:lvl>
  </w:abstractNum>
  <w:abstractNum w:abstractNumId="10">
    <w:lvl w:ilvl="0">
      <w:start w:val="1"/>
      <w:numFmt w:val="bullet"/>
      <w:lvlText w:val=""/>
      <w:lvlJc w:val="left"/>
      <w:pPr>
        <w:tabs>
          <w:tab w:val="num" w:pos="624"/>
        </w:tabs>
        <w:ind w:left="624" w:hanging="624"/>
      </w:pPr>
      <w:rPr>
        <w:rFonts w:ascii="Monotype Sorts" w:hAnsi="Monotype Sorts" w:cs="Monotype Sorts" w:hint="default"/>
        <w:rFonts w:cs="Monotype Sorts;Symbol"/>
      </w:rPr>
    </w:lvl>
  </w:abstractNum>
  <w:abstractNum w:abstractNumId="11">
    <w:lvl w:ilvl="0">
      <w:start w:val="1"/>
      <w:numFmt w:val="upperRoman"/>
      <w:lvlText w:val="%1."/>
      <w:lvlJc w:val="right"/>
      <w:pPr>
        <w:ind w:left="780" w:hanging="360"/>
      </w:pPr>
      <w:rPr/>
    </w:lvl>
    <w:lvl w:ilvl="1">
      <w:start w:val="1"/>
      <w:numFmt w:val="decimal"/>
      <w:lvlText w:val="%1.%2."/>
      <w:lvlJc w:val="left"/>
      <w:pPr>
        <w:ind w:left="1021" w:hanging="737"/>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jc w:val="center"/>
      <w:outlineLvl w:val="0"/>
    </w:pPr>
    <w:rPr>
      <w:rFonts w:ascii="Tahoma" w:hAnsi="Tahoma" w:cs="Tahoma"/>
      <w:sz w:val="24"/>
    </w:rPr>
  </w:style>
  <w:style w:type="paragraph" w:styleId="Heading2">
    <w:name w:val="Heading 2"/>
    <w:basedOn w:val="Normal"/>
    <w:next w:val="Normal"/>
    <w:qFormat/>
    <w:pPr>
      <w:keepNext w:val="true"/>
      <w:numPr>
        <w:ilvl w:val="1"/>
        <w:numId w:val="1"/>
      </w:numPr>
      <w:outlineLvl w:val="1"/>
    </w:pPr>
    <w:rPr>
      <w:rFonts w:ascii="Tahoma" w:hAnsi="Tahoma" w:cs="Tahoma"/>
      <w:b/>
      <w:sz w:val="24"/>
    </w:rPr>
  </w:style>
  <w:style w:type="paragraph" w:styleId="Heading3">
    <w:name w:val="Heading 3"/>
    <w:basedOn w:val="Normal"/>
    <w:next w:val="Normal"/>
    <w:qFormat/>
    <w:pPr>
      <w:keepNext w:val="true"/>
      <w:numPr>
        <w:ilvl w:val="2"/>
        <w:numId w:val="1"/>
      </w:numPr>
      <w:jc w:val="both"/>
      <w:outlineLvl w:val="2"/>
    </w:pPr>
    <w:rPr>
      <w:rFonts w:ascii="Tahoma" w:hAnsi="Tahoma" w:cs="Tahoma"/>
      <w:b/>
      <w:sz w:val="24"/>
    </w:rPr>
  </w:style>
  <w:style w:type="paragraph" w:styleId="Heading4">
    <w:name w:val="Heading 4"/>
    <w:basedOn w:val="Normal"/>
    <w:next w:val="Normal"/>
    <w:qFormat/>
    <w:pPr>
      <w:keepNext w:val="true"/>
      <w:numPr>
        <w:ilvl w:val="3"/>
        <w:numId w:val="1"/>
      </w:numPr>
      <w:ind w:left="3538" w:hanging="0"/>
      <w:jc w:val="both"/>
      <w:outlineLvl w:val="3"/>
    </w:pPr>
    <w:rPr>
      <w:rFonts w:ascii="Tahoma" w:hAnsi="Tahoma" w:cs="Tahoma"/>
      <w:sz w:val="24"/>
    </w:rPr>
  </w:style>
  <w:style w:type="paragraph" w:styleId="Heading5">
    <w:name w:val="Heading 5"/>
    <w:basedOn w:val="Normal"/>
    <w:next w:val="Normal"/>
    <w:qFormat/>
    <w:pPr>
      <w:keepNext w:val="true"/>
      <w:numPr>
        <w:ilvl w:val="4"/>
        <w:numId w:val="1"/>
      </w:numPr>
      <w:jc w:val="both"/>
      <w:outlineLvl w:val="4"/>
    </w:pPr>
    <w:rPr>
      <w:rFonts w:ascii="Arial" w:hAnsi="Arial" w:cs="Arial"/>
      <w:b/>
      <w:sz w:val="22"/>
    </w:rPr>
  </w:style>
  <w:style w:type="paragraph" w:styleId="Heading6">
    <w:name w:val="Heading 6"/>
    <w:basedOn w:val="Normal"/>
    <w:next w:val="Normal"/>
    <w:qFormat/>
    <w:pPr>
      <w:keepNext w:val="true"/>
      <w:numPr>
        <w:ilvl w:val="5"/>
        <w:numId w:val="1"/>
      </w:numPr>
      <w:jc w:val="center"/>
      <w:outlineLvl w:val="5"/>
    </w:pPr>
    <w:rPr>
      <w:rFonts w:ascii="Arial" w:hAnsi="Arial" w:cs="Arial"/>
      <w:b/>
      <w:sz w:val="22"/>
    </w:rPr>
  </w:style>
  <w:style w:type="paragraph" w:styleId="Heading7">
    <w:name w:val="Heading 7"/>
    <w:basedOn w:val="Normal"/>
    <w:next w:val="Normal"/>
    <w:qFormat/>
    <w:pPr>
      <w:keepNext w:val="true"/>
      <w:numPr>
        <w:ilvl w:val="6"/>
        <w:numId w:val="1"/>
      </w:numPr>
      <w:outlineLvl w:val="6"/>
    </w:pPr>
    <w:rPr>
      <w:rFonts w:ascii="Arial" w:hAnsi="Arial" w:cs="Arial"/>
      <w:b/>
    </w:rPr>
  </w:style>
  <w:style w:type="paragraph" w:styleId="Heading8">
    <w:name w:val="Heading 8"/>
    <w:basedOn w:val="Normal"/>
    <w:next w:val="Normal"/>
    <w:qFormat/>
    <w:pPr>
      <w:keepNext w:val="true"/>
      <w:numPr>
        <w:ilvl w:val="7"/>
        <w:numId w:val="1"/>
      </w:numPr>
      <w:jc w:val="both"/>
      <w:outlineLvl w:val="7"/>
    </w:pPr>
    <w:rPr>
      <w:rFonts w:ascii="Arial" w:hAnsi="Arial" w:cs="Arial"/>
      <w: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sz w:val="18"/>
      <w:szCs w:val="18"/>
    </w:rPr>
  </w:style>
  <w:style w:type="character" w:styleId="WW8Num3z0">
    <w:name w:val="WW8Num3z0"/>
    <w:qFormat/>
    <w:rPr>
      <w:rFonts w:ascii="Monotype Sorts;Symbol" w:hAnsi="Monotype Sorts;Symbol" w:cs="Monotype Sorts;Symbol"/>
    </w:rPr>
  </w:style>
  <w:style w:type="character" w:styleId="WW8Num4z0">
    <w:name w:val="WW8Num4z0"/>
    <w:qFormat/>
    <w:rPr>
      <w:rFonts w:ascii="Wingdings" w:hAnsi="Wingdings" w:cs="Wingdings"/>
      <w:sz w:val="20"/>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Calibri" w:hAnsi="Calibri" w:eastAsia="Times New Roman" w:cs="Calibri"/>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Calibri" w:hAnsi="Calibri" w:eastAsia="Times New Roman" w:cs="Calibri"/>
      <w:color w:val="000000"/>
      <w:sz w:val="22"/>
      <w:szCs w:val="22"/>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alibri" w:hAnsi="Calibri" w:eastAsia="Calibri"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alibri" w:hAnsi="Calibri" w:eastAsia="Times New Roman" w:cs="Calibri"/>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Calibri" w:hAnsi="Calibri" w:eastAsia="Times New Roman" w:cs="Calibri"/>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Monotype Sorts;Symbol" w:hAnsi="Monotype Sorts;Symbol" w:cs="Monotype Sorts;Symbol"/>
    </w:rPr>
  </w:style>
  <w:style w:type="character" w:styleId="WW8Num15z0">
    <w:name w:val="WW8Num15z0"/>
    <w:qFormat/>
    <w:rPr>
      <w:rFonts w:ascii="Cambria" w:hAnsi="Cambria"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3" w:hAnsi="Wingdings 3" w:cs="Wingdings 3"/>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Calibri" w:hAnsi="Calibri"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alibri" w:hAnsi="Calibri" w:eastAsia="Times New Roman" w:cs="Calibri"/>
      <w:color w:val="000000"/>
      <w:sz w:val="22"/>
      <w:szCs w:val="22"/>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Calibri" w:hAnsi="Calibri" w:eastAsia="Times New Roman" w:cs="Calibri"/>
      <w:color w:val="000000"/>
      <w:sz w:val="22"/>
      <w:szCs w:val="22"/>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sz w:val="20"/>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Monotype Sorts;Symbol" w:hAnsi="Monotype Sorts;Symbol" w:cs="Monotype Sorts;Symbol"/>
    </w:rPr>
  </w:style>
  <w:style w:type="character" w:styleId="WW8Num33z0">
    <w:name w:val="WW8Num33z0"/>
    <w:qFormat/>
    <w:rPr>
      <w:rFonts w:ascii="Symbol" w:hAnsi="Symbol" w:cs="Symbol"/>
      <w:sz w:val="20"/>
    </w:rPr>
  </w:style>
  <w:style w:type="character" w:styleId="WW8Num33z1">
    <w:name w:val="WW8Num33z1"/>
    <w:qFormat/>
    <w:rPr>
      <w:rFonts w:ascii="Courier New" w:hAnsi="Courier New" w:cs="Courier New"/>
      <w:sz w:val="20"/>
    </w:rPr>
  </w:style>
  <w:style w:type="character" w:styleId="WW8Num33z2">
    <w:name w:val="WW8Num33z2"/>
    <w:qFormat/>
    <w:rPr>
      <w:rFonts w:ascii="Wingdings" w:hAnsi="Wingdings" w:cs="Wingdings"/>
      <w:sz w:val="20"/>
    </w:rPr>
  </w:style>
  <w:style w:type="character" w:styleId="WW8Num34z0">
    <w:name w:val="WW8Num34z0"/>
    <w:qFormat/>
    <w:rPr/>
  </w:style>
  <w:style w:type="character" w:styleId="WW8Num35z0">
    <w:name w:val="WW8Num35z0"/>
    <w:qFormat/>
    <w:rPr>
      <w:rFonts w:ascii="Arial" w:hAnsi="Arial" w:eastAsia="Times New Roman" w:cs="Aria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Times New Roman" w:hAnsi="Times New Roman" w:cs="Times New Roman"/>
    </w:rPr>
  </w:style>
  <w:style w:type="character" w:styleId="Policepardfaut">
    <w:name w:val="Police par défaut"/>
    <w:qFormat/>
    <w:rPr/>
  </w:style>
  <w:style w:type="character" w:styleId="WWPolicepardfaut">
    <w:name w:val="WW-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8Num37z0">
    <w:name w:val="WW8Num37z0"/>
    <w:qFormat/>
    <w:rPr>
      <w:rFonts w:ascii="Symbol" w:hAnsi="Symbol" w:cs="Symbol"/>
    </w:rPr>
  </w:style>
  <w:style w:type="character" w:styleId="WW8Num38z0">
    <w:name w:val="WW8Num38z0"/>
    <w:qFormat/>
    <w:rPr>
      <w:rFonts w:ascii="Symbol" w:hAnsi="Symbol" w:cs="Symbol"/>
    </w:rPr>
  </w:style>
  <w:style w:type="character" w:styleId="WW8Num39z0">
    <w:name w:val="WW8Num39z0"/>
    <w:qFormat/>
    <w:rPr>
      <w:rFonts w:ascii="Symbol" w:hAnsi="Symbol" w:cs="Symbol"/>
    </w:rPr>
  </w:style>
  <w:style w:type="character" w:styleId="WW8Num41z0">
    <w:name w:val="WW8Num41z0"/>
    <w:qFormat/>
    <w:rPr>
      <w:rFonts w:ascii="Wingdings" w:hAnsi="Wingdings" w:cs="Wingdings"/>
    </w:rPr>
  </w:style>
  <w:style w:type="character" w:styleId="WW8Num42z0">
    <w:name w:val="WW8Num42z0"/>
    <w:qFormat/>
    <w:rPr>
      <w:rFonts w:ascii="Times New Roman" w:hAnsi="Times New Roman" w:cs="Times New Roman"/>
    </w:rPr>
  </w:style>
  <w:style w:type="character" w:styleId="WW8Num43z0">
    <w:name w:val="WW8Num43z0"/>
    <w:qFormat/>
    <w:rPr>
      <w:rFonts w:ascii="Times New Roman" w:hAnsi="Times New Roman" w:cs="Times New Roman"/>
    </w:rPr>
  </w:style>
  <w:style w:type="character" w:styleId="WW8Num44z0">
    <w:name w:val="WW8Num44z0"/>
    <w:qFormat/>
    <w:rPr>
      <w:rFonts w:ascii="Symbol" w:hAnsi="Symbol" w:cs="Symbol"/>
    </w:rPr>
  </w:style>
  <w:style w:type="character" w:styleId="WW8Num45z0">
    <w:name w:val="WW8Num45z0"/>
    <w:qFormat/>
    <w:rPr>
      <w:rFonts w:ascii="Symbol" w:hAnsi="Symbol" w:cs="Symbol"/>
    </w:rPr>
  </w:style>
  <w:style w:type="character" w:styleId="WW8Num46z0">
    <w:name w:val="WW8Num46z0"/>
    <w:qFormat/>
    <w:rPr>
      <w:rFonts w:ascii="Symbol" w:hAnsi="Symbol" w:cs="Symbol"/>
    </w:rPr>
  </w:style>
  <w:style w:type="character" w:styleId="WW8Num47z0">
    <w:name w:val="WW8Num47z0"/>
    <w:qFormat/>
    <w:rPr>
      <w:rFonts w:ascii="Times New Roman" w:hAnsi="Times New Roman" w:cs="Times New Roman"/>
    </w:rPr>
  </w:style>
  <w:style w:type="character" w:styleId="WW8Num48z0">
    <w:name w:val="WW8Num48z0"/>
    <w:qFormat/>
    <w:rPr>
      <w:rFonts w:ascii="Wingdings" w:hAnsi="Wingdings" w:cs="Wingdings"/>
    </w:rPr>
  </w:style>
  <w:style w:type="character" w:styleId="WW8Num49z0">
    <w:name w:val="WW8Num49z0"/>
    <w:qFormat/>
    <w:rPr>
      <w:rFonts w:ascii="Symbol" w:hAnsi="Symbol" w:cs="Symbol"/>
    </w:rPr>
  </w:style>
  <w:style w:type="character" w:styleId="WW8Num50z0">
    <w:name w:val="WW8Num50z0"/>
    <w:qFormat/>
    <w:rPr>
      <w:rFonts w:ascii="Times New Roman" w:hAnsi="Times New Roman" w:cs="Times New Roman"/>
    </w:rPr>
  </w:style>
  <w:style w:type="character" w:styleId="WW8Num52z0">
    <w:name w:val="WW8Num52z0"/>
    <w:qFormat/>
    <w:rPr>
      <w:rFonts w:ascii="Symbol" w:hAnsi="Symbol" w:cs="Symbol"/>
    </w:rPr>
  </w:style>
  <w:style w:type="character" w:styleId="WW8Num53z0">
    <w:name w:val="WW8Num53z0"/>
    <w:qFormat/>
    <w:rPr>
      <w:rFonts w:ascii="Wingdings" w:hAnsi="Wingdings" w:cs="Wingdings"/>
    </w:rPr>
  </w:style>
  <w:style w:type="character" w:styleId="WW8Num54z0">
    <w:name w:val="WW8Num54z0"/>
    <w:qFormat/>
    <w:rPr>
      <w:rFonts w:ascii="Symbol" w:hAnsi="Symbol" w:cs="Symbol"/>
    </w:rPr>
  </w:style>
  <w:style w:type="character" w:styleId="WW8Num55z0">
    <w:name w:val="WW8Num55z0"/>
    <w:qFormat/>
    <w:rPr>
      <w:rFonts w:ascii="Wingdings" w:hAnsi="Wingdings" w:cs="Wingdings"/>
    </w:rPr>
  </w:style>
  <w:style w:type="character" w:styleId="WW8Num58z0">
    <w:name w:val="WW8Num58z0"/>
    <w:qFormat/>
    <w:rPr>
      <w:rFonts w:ascii="Symbol" w:hAnsi="Symbol" w:cs="Symbol"/>
    </w:rPr>
  </w:style>
  <w:style w:type="character" w:styleId="WW8Num59z0">
    <w:name w:val="WW8Num59z0"/>
    <w:qFormat/>
    <w:rPr>
      <w:rFonts w:ascii="Wingdings" w:hAnsi="Wingdings" w:cs="Wingdings"/>
    </w:rPr>
  </w:style>
  <w:style w:type="character" w:styleId="WW8Num61z0">
    <w:name w:val="WW8Num61z0"/>
    <w:qFormat/>
    <w:rPr>
      <w:rFonts w:ascii="Times New Roman" w:hAnsi="Times New Roman" w:cs="Times New Roman"/>
    </w:rPr>
  </w:style>
  <w:style w:type="character" w:styleId="WW8Num62z0">
    <w:name w:val="WW8Num62z0"/>
    <w:qFormat/>
    <w:rPr>
      <w:rFonts w:ascii="Times New Roman" w:hAnsi="Times New Roman" w:cs="Times New Roman"/>
    </w:rPr>
  </w:style>
  <w:style w:type="character" w:styleId="WW8Num63z0">
    <w:name w:val="WW8Num63z0"/>
    <w:qFormat/>
    <w:rPr>
      <w:rFonts w:ascii="Wingdings" w:hAnsi="Wingdings" w:cs="Wingdings"/>
    </w:rPr>
  </w:style>
  <w:style w:type="character" w:styleId="WW8Num64z0">
    <w:name w:val="WW8Num64z0"/>
    <w:qFormat/>
    <w:rPr>
      <w:rFonts w:ascii="Symbol" w:hAnsi="Symbol" w:cs="Symbol"/>
    </w:rPr>
  </w:style>
  <w:style w:type="character" w:styleId="WW8Num65z0">
    <w:name w:val="WW8Num65z0"/>
    <w:qFormat/>
    <w:rPr>
      <w:rFonts w:ascii="Symbol" w:hAnsi="Symbol" w:cs="Symbol"/>
    </w:rPr>
  </w:style>
  <w:style w:type="character" w:styleId="WW8Num66z0">
    <w:name w:val="WW8Num66z0"/>
    <w:qFormat/>
    <w:rPr>
      <w:rFonts w:ascii="Wingdings" w:hAnsi="Wingdings" w:cs="Wingdings"/>
    </w:rPr>
  </w:style>
  <w:style w:type="character" w:styleId="WW8Num67z0">
    <w:name w:val="WW8Num67z0"/>
    <w:qFormat/>
    <w:rPr>
      <w:rFonts w:ascii="Symbol" w:hAnsi="Symbol" w:cs="Symbol"/>
    </w:rPr>
  </w:style>
  <w:style w:type="character" w:styleId="WW8Num68z0">
    <w:name w:val="WW8Num68z0"/>
    <w:qFormat/>
    <w:rPr>
      <w:rFonts w:ascii="Times New Roman" w:hAnsi="Times New Roman" w:cs="Times New Roman"/>
    </w:rPr>
  </w:style>
  <w:style w:type="character" w:styleId="WW8Num69z0">
    <w:name w:val="WW8Num69z0"/>
    <w:qFormat/>
    <w:rPr>
      <w:rFonts w:ascii="Times New Roman" w:hAnsi="Times New Roman" w:cs="Times New Roman"/>
    </w:rPr>
  </w:style>
  <w:style w:type="character" w:styleId="WW8NumSt43z0">
    <w:name w:val="WW8NumSt43z0"/>
    <w:qFormat/>
    <w:rPr>
      <w:rFonts w:ascii="Wingdings" w:hAnsi="Wingdings" w:cs="Wingdings"/>
      <w:sz w:val="30"/>
    </w:rPr>
  </w:style>
  <w:style w:type="character" w:styleId="WW8NumSt44z0">
    <w:name w:val="WW8NumSt44z0"/>
    <w:qFormat/>
    <w:rPr>
      <w:rFonts w:ascii="Wingdings" w:hAnsi="Wingdings" w:cs="Wingdings"/>
      <w:sz w:val="24"/>
    </w:rPr>
  </w:style>
  <w:style w:type="character" w:styleId="WW8NumSt45z0">
    <w:name w:val="WW8NumSt45z0"/>
    <w:qFormat/>
    <w:rPr>
      <w:rFonts w:ascii="Wingdings" w:hAnsi="Wingdings" w:cs="Wingdings"/>
      <w:sz w:val="24"/>
    </w:rPr>
  </w:style>
  <w:style w:type="character" w:styleId="WW8NumSt46z0">
    <w:name w:val="WW8NumSt46z0"/>
    <w:qFormat/>
    <w:rPr>
      <w:rFonts w:ascii="Wingdings" w:hAnsi="Wingdings" w:cs="Wingdings"/>
      <w:sz w:val="22"/>
    </w:rPr>
  </w:style>
  <w:style w:type="character" w:styleId="WW8NumSt47z0">
    <w:name w:val="WW8NumSt47z0"/>
    <w:qFormat/>
    <w:rPr>
      <w:rFonts w:ascii="ZapfDingbats" w:hAnsi="ZapfDingbats" w:cs="ZapfDingbats"/>
      <w:sz w:val="22"/>
    </w:rPr>
  </w:style>
  <w:style w:type="character" w:styleId="WWPolicepardfaut1">
    <w:name w:val="WW-Police par défaut1"/>
    <w:qFormat/>
    <w:rPr/>
  </w:style>
  <w:style w:type="character" w:styleId="PageNumber">
    <w:name w:val="Page Number"/>
    <w:basedOn w:val="WWPolicepardfaut1"/>
    <w:rPr/>
  </w:style>
  <w:style w:type="character" w:styleId="InternetLink">
    <w:name w:val="Internet Link"/>
    <w:rPr>
      <w:color w:val="0000FF"/>
      <w:u w:val="single"/>
    </w:rPr>
  </w:style>
  <w:style w:type="character" w:styleId="Puces">
    <w:name w:val="Puces"/>
    <w:qFormat/>
    <w:rPr>
      <w:rFonts w:ascii="StarSymbol;Arial Unicode MS" w:hAnsi="StarSymbol;Arial Unicode MS" w:eastAsia="StarSymbol;Arial Unicode MS" w:cs="Wingdings"/>
      <w:sz w:val="18"/>
      <w:szCs w:val="18"/>
    </w:rPr>
  </w:style>
  <w:style w:type="character" w:styleId="FootnoteCharacters">
    <w:name w:val="Footnote Characters"/>
    <w:qFormat/>
    <w:rPr>
      <w:vertAlign w:val="superscript"/>
    </w:rPr>
  </w:style>
  <w:style w:type="character" w:styleId="TitreCar">
    <w:name w:val="Titre Car"/>
    <w:qFormat/>
    <w:rPr>
      <w:rFonts w:ascii="Tahoma" w:hAnsi="Tahoma" w:cs="Tahoma"/>
      <w:sz w:val="36"/>
    </w:rPr>
  </w:style>
  <w:style w:type="character" w:styleId="TextedebullesCar">
    <w:name w:val="Texte de bulles Car"/>
    <w:qFormat/>
    <w:rPr>
      <w:rFonts w:ascii="Tahoma" w:hAnsi="Tahoma" w:cs="Tahoma"/>
      <w:sz w:val="16"/>
      <w:szCs w:val="16"/>
    </w:rPr>
  </w:style>
  <w:style w:type="character" w:styleId="TexteCar">
    <w:name w:val="texte Car"/>
    <w:qFormat/>
    <w:rPr>
      <w:rFonts w:ascii="Arial" w:hAnsi="Arial" w:cs="Arial"/>
    </w:rPr>
  </w:style>
  <w:style w:type="character" w:styleId="NUMCar">
    <w:name w:val="NUM Car"/>
    <w:qFormat/>
    <w:rPr>
      <w:rFonts w:ascii="Arial" w:hAnsi="Arial" w:cs="Arial"/>
      <w:b/>
      <w:u w:val="single"/>
    </w:rPr>
  </w:style>
  <w:style w:type="character" w:styleId="NUM2Car">
    <w:name w:val="NUM 2 Car"/>
    <w:qFormat/>
    <w:rPr>
      <w:rFonts w:ascii="Arial" w:hAnsi="Arial" w:cs="Arial"/>
      <w:b/>
    </w:rPr>
  </w:style>
  <w:style w:type="character" w:styleId="PUCECar">
    <w:name w:val="PUCE Car"/>
    <w:qFormat/>
    <w:rPr>
      <w:rFonts w:ascii="Arial" w:hAnsi="Arial" w:cs="Arial"/>
    </w:rPr>
  </w:style>
  <w:style w:type="character" w:styleId="Marquedecommentaire">
    <w:name w:val="Marque de commentaire"/>
    <w:qFormat/>
    <w:rPr>
      <w:sz w:val="16"/>
      <w:szCs w:val="16"/>
    </w:rPr>
  </w:style>
  <w:style w:type="character" w:styleId="CommentaireCar">
    <w:name w:val="Commentaire Car"/>
    <w:qFormat/>
    <w:rPr/>
  </w:style>
  <w:style w:type="character" w:styleId="ObjetducommentaireCar">
    <w:name w:val="Objet du commentaire Car"/>
    <w:qFormat/>
    <w:rPr>
      <w:b/>
      <w:bCs/>
    </w:rPr>
  </w:style>
  <w:style w:type="paragraph" w:styleId="Heading">
    <w:name w:val="Heading"/>
    <w:basedOn w:val="Normal"/>
    <w:next w:val="TextBody"/>
    <w:qFormat/>
    <w:pPr>
      <w:keepNext w:val="true"/>
      <w:spacing w:before="240" w:after="120"/>
    </w:pPr>
    <w:rPr>
      <w:rFonts w:ascii="Arial" w:hAnsi="Arial" w:eastAsia="Lucida Sans Unicode" w:cs="Arial"/>
      <w:sz w:val="20"/>
      <w:szCs w:val="28"/>
    </w:rPr>
  </w:style>
  <w:style w:type="paragraph" w:styleId="TextBody">
    <w:name w:val="Body Text"/>
    <w:basedOn w:val="Normal"/>
    <w:pPr>
      <w:spacing w:before="120" w:after="0"/>
      <w:jc w:val="both"/>
    </w:pPr>
    <w:rPr>
      <w:rFonts w:ascii="Tahoma" w:hAnsi="Tahoma" w:cs="Tahoma"/>
      <w:sz w:val="22"/>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gende">
    <w:name w:val="Légende"/>
    <w:basedOn w:val="Normal"/>
    <w:qFormat/>
    <w:pPr>
      <w:suppressLineNumbers/>
      <w:spacing w:before="120" w:after="120"/>
    </w:pPr>
    <w:rPr>
      <w:rFonts w:ascii="Arial" w:hAnsi="Arial" w:cs="Arial"/>
      <w:i/>
      <w:iCs/>
      <w:sz w:val="20"/>
      <w:szCs w:val="24"/>
    </w:rPr>
  </w:style>
  <w:style w:type="paragraph" w:styleId="Rpertoire">
    <w:name w:val="Répertoire"/>
    <w:basedOn w:val="Normal"/>
    <w:qFormat/>
    <w:pPr>
      <w:suppressLineNumbers/>
    </w:pPr>
    <w:rPr>
      <w:rFonts w:ascii="Arial" w:hAnsi="Arial" w:cs="Arial"/>
    </w:rPr>
  </w:style>
  <w:style w:type="paragraph" w:styleId="Titre">
    <w:name w:val="Titre"/>
    <w:basedOn w:val="Normal"/>
    <w:next w:val="Subtitle"/>
    <w:qFormat/>
    <w:pPr>
      <w:jc w:val="center"/>
    </w:pPr>
    <w:rPr>
      <w:rFonts w:ascii="Tahoma" w:hAnsi="Tahoma" w:cs="Tahoma"/>
      <w:sz w:val="36"/>
    </w:rPr>
  </w:style>
  <w:style w:type="paragraph" w:styleId="Subtitle">
    <w:name w:val="Subtitle"/>
    <w:basedOn w:val="Normal"/>
    <w:next w:val="TextBody"/>
    <w:qFormat/>
    <w:pPr>
      <w:jc w:val="center"/>
    </w:pPr>
    <w:rPr>
      <w:rFonts w:ascii="Tahoma" w:hAnsi="Tahoma" w:cs="Tahoma"/>
      <w:sz w:val="32"/>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ind w:left="0" w:right="360" w:hanging="0"/>
    </w:pPr>
    <w:rPr>
      <w:rFonts w:ascii="Arial" w:hAnsi="Arial" w:cs="Arial"/>
      <w:sz w:val="18"/>
    </w:rPr>
  </w:style>
  <w:style w:type="paragraph" w:styleId="Corpsdetexte2">
    <w:name w:val="Corps de texte 2"/>
    <w:basedOn w:val="Normal"/>
    <w:qFormat/>
    <w:pPr/>
    <w:rPr>
      <w:rFonts w:ascii="Tahoma" w:hAnsi="Tahoma" w:cs="Tahoma"/>
      <w:sz w:val="22"/>
    </w:rPr>
  </w:style>
  <w:style w:type="paragraph" w:styleId="Explorateurdedocument">
    <w:name w:val="Explorateur de document"/>
    <w:basedOn w:val="Normal"/>
    <w:qFormat/>
    <w:pPr>
      <w:shd w:fill="000080" w:val="clear"/>
    </w:pPr>
    <w:rPr>
      <w:rFonts w:ascii="Tahoma" w:hAnsi="Tahoma" w:cs="Tahoma"/>
    </w:rPr>
  </w:style>
  <w:style w:type="paragraph" w:styleId="Corpsdetexte3">
    <w:name w:val="Corps de texte 3"/>
    <w:basedOn w:val="Normal"/>
    <w:qFormat/>
    <w:pPr>
      <w:jc w:val="both"/>
    </w:pPr>
    <w:rPr>
      <w:rFonts w:ascii="Arial" w:hAnsi="Arial" w:cs="Arial"/>
    </w:rPr>
  </w:style>
  <w:style w:type="paragraph" w:styleId="Titrearticle">
    <w:name w:val="titre article"/>
    <w:basedOn w:val="Corpsdetexte2"/>
    <w:qFormat/>
    <w:pPr>
      <w:spacing w:before="480" w:after="240"/>
      <w:jc w:val="both"/>
    </w:pPr>
    <w:rPr>
      <w:rFonts w:ascii="Arial" w:hAnsi="Arial" w:cs="Arial"/>
      <w:b/>
    </w:rPr>
  </w:style>
  <w:style w:type="paragraph" w:styleId="Texte">
    <w:name w:val="texte"/>
    <w:basedOn w:val="Normal"/>
    <w:qFormat/>
    <w:pPr>
      <w:spacing w:before="120" w:after="120"/>
      <w:jc w:val="both"/>
    </w:pPr>
    <w:rPr>
      <w:rFonts w:ascii="Arial" w:hAnsi="Arial" w:cs="Arial"/>
    </w:rPr>
  </w:style>
  <w:style w:type="paragraph" w:styleId="ORG">
    <w:name w:val="ORG"/>
    <w:basedOn w:val="Corpsdetexte3"/>
    <w:qFormat/>
    <w:pPr>
      <w:tabs>
        <w:tab w:val="left" w:pos="4536" w:leader="none"/>
      </w:tabs>
      <w:spacing w:before="120" w:after="120"/>
    </w:pPr>
    <w:rPr/>
  </w:style>
  <w:style w:type="paragraph" w:styleId="ORG2">
    <w:name w:val="ORG2"/>
    <w:basedOn w:val="ORG"/>
    <w:qFormat/>
    <w:pPr>
      <w:spacing w:before="0" w:after="120"/>
    </w:pPr>
    <w:rPr/>
  </w:style>
  <w:style w:type="paragraph" w:styleId="TableContents">
    <w:name w:val="Table Contents"/>
    <w:basedOn w:val="Normal"/>
    <w:qFormat/>
    <w:pPr/>
    <w:rPr>
      <w:sz w:val="24"/>
      <w:lang w:val="en-US"/>
    </w:rPr>
  </w:style>
  <w:style w:type="paragraph" w:styleId="TableHeading">
    <w:name w:val="Table Heading"/>
    <w:basedOn w:val="TableContents"/>
    <w:qFormat/>
    <w:pPr>
      <w:jc w:val="center"/>
    </w:pPr>
    <w:rPr>
      <w:b/>
      <w:i/>
    </w:rPr>
  </w:style>
  <w:style w:type="paragraph" w:styleId="Puce">
    <w:name w:val="puce"/>
    <w:basedOn w:val="Texte"/>
    <w:qFormat/>
    <w:pPr>
      <w:spacing w:before="60" w:after="60"/>
      <w:ind w:left="0" w:right="0" w:hanging="0"/>
    </w:pPr>
    <w:rPr/>
  </w:style>
  <w:style w:type="paragraph" w:styleId="Titrearticlesoustitre">
    <w:name w:val="titre article-soustitre"/>
    <w:basedOn w:val="Titrearticle"/>
    <w:qFormat/>
    <w:pPr>
      <w:ind w:left="284" w:right="0" w:hanging="0"/>
    </w:pPr>
    <w:rPr/>
  </w:style>
  <w:style w:type="paragraph" w:styleId="TexteRET">
    <w:name w:val="texte-RET"/>
    <w:basedOn w:val="Texte"/>
    <w:qFormat/>
    <w:pPr>
      <w:ind w:left="680" w:right="0" w:hanging="0"/>
    </w:pPr>
    <w:rPr/>
  </w:style>
  <w:style w:type="paragraph" w:styleId="Puce2">
    <w:name w:val="puce2"/>
    <w:basedOn w:val="Puce"/>
    <w:qFormat/>
    <w:pPr>
      <w:ind w:left="680" w:right="0" w:hanging="0"/>
    </w:pPr>
    <w:rPr/>
  </w:style>
  <w:style w:type="paragraph" w:styleId="Puce3">
    <w:name w:val="puce-3"/>
    <w:basedOn w:val="Puce"/>
    <w:qFormat/>
    <w:pPr>
      <w:tabs>
        <w:tab w:val="left" w:pos="993" w:leader="none"/>
      </w:tabs>
      <w:ind w:left="1305" w:right="0" w:hanging="284"/>
    </w:pPr>
    <w:rPr/>
  </w:style>
  <w:style w:type="paragraph" w:styleId="Numro">
    <w:name w:val="numéro"/>
    <w:basedOn w:val="Puce2"/>
    <w:qFormat/>
    <w:pPr>
      <w:ind w:left="680" w:right="0" w:hanging="0"/>
    </w:pPr>
    <w:rPr/>
  </w:style>
  <w:style w:type="paragraph" w:styleId="TABLEAU">
    <w:name w:val="TABLEAU"/>
    <w:basedOn w:val="Texte"/>
    <w:qFormat/>
    <w:pPr>
      <w:ind w:left="113" w:right="0" w:hanging="0"/>
      <w:jc w:val="left"/>
    </w:pPr>
    <w:rPr/>
  </w:style>
  <w:style w:type="paragraph" w:styleId="TABLEAU1">
    <w:name w:val="TABLEAU1"/>
    <w:basedOn w:val="TABLEAU"/>
    <w:qFormat/>
    <w:pPr>
      <w:spacing w:before="120" w:after="0"/>
    </w:pPr>
    <w:rPr/>
  </w:style>
  <w:style w:type="paragraph" w:styleId="TABLEAU3">
    <w:name w:val="TABLEAU3"/>
    <w:basedOn w:val="TABLEAU"/>
    <w:qFormat/>
    <w:pPr>
      <w:spacing w:before="0" w:after="120"/>
    </w:pPr>
    <w:rPr/>
  </w:style>
  <w:style w:type="paragraph" w:styleId="Contenuducadre">
    <w:name w:val="Contenu du cadre"/>
    <w:basedOn w:val="TextBody"/>
    <w:qFormat/>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i/>
      <w:iCs/>
    </w:rPr>
  </w:style>
  <w:style w:type="paragraph" w:styleId="Titre1cadre">
    <w:name w:val="Titre 1 cadre"/>
    <w:basedOn w:val="Heading1"/>
    <w:qFormat/>
    <w:pPr>
      <w:numPr>
        <w:ilvl w:val="0"/>
        <w:numId w:val="0"/>
      </w:numPr>
      <w:pBdr>
        <w:top w:val="single" w:sz="4" w:space="12" w:color="000000"/>
        <w:left w:val="single" w:sz="4" w:space="4" w:color="000000"/>
        <w:bottom w:val="single" w:sz="4" w:space="12" w:color="000000"/>
        <w:right w:val="single" w:sz="4" w:space="4" w:color="000000"/>
      </w:pBdr>
      <w:tabs>
        <w:tab w:val="left" w:pos="2268" w:leader="none"/>
      </w:tabs>
      <w:spacing w:before="240" w:after="60"/>
      <w:ind w:left="2268" w:right="2268" w:hanging="0"/>
    </w:pPr>
    <w:rPr>
      <w:rFonts w:ascii="Arial" w:hAnsi="Arial" w:cs="Arial"/>
      <w:b/>
      <w:sz w:val="28"/>
    </w:rPr>
  </w:style>
  <w:style w:type="paragraph" w:styleId="Textearial10">
    <w:name w:val="texte arial -10"/>
    <w:basedOn w:val="Header"/>
    <w:qFormat/>
    <w:pPr>
      <w:tabs>
        <w:tab w:val="left" w:pos="1701" w:leader="none"/>
        <w:tab w:val="center" w:pos="4536" w:leader="none"/>
        <w:tab w:val="left" w:pos="4678" w:leader="none"/>
        <w:tab w:val="right" w:pos="9072" w:leader="none"/>
      </w:tabs>
      <w:spacing w:before="120" w:after="120"/>
      <w:jc w:val="both"/>
    </w:pPr>
    <w:rPr>
      <w:rFonts w:ascii="Arial" w:hAnsi="Arial" w:cs="Arial"/>
    </w:rPr>
  </w:style>
  <w:style w:type="paragraph" w:styleId="Textenumretraitmarge">
    <w:name w:val="texte num retraitmarge"/>
    <w:basedOn w:val="Textearial10"/>
    <w:qFormat/>
    <w:pPr>
      <w:numPr>
        <w:ilvl w:val="0"/>
        <w:numId w:val="2"/>
      </w:numPr>
      <w:tabs>
        <w:tab w:val="left" w:pos="0" w:leader="none"/>
        <w:tab w:val="left" w:pos="1701" w:leader="none"/>
        <w:tab w:val="center" w:pos="4536" w:leader="none"/>
        <w:tab w:val="left" w:pos="4678" w:leader="none"/>
        <w:tab w:val="right" w:pos="9072" w:leader="none"/>
      </w:tabs>
      <w:spacing w:before="360" w:after="120"/>
      <w:ind w:left="0" w:hanging="567"/>
    </w:pPr>
    <w:rPr>
      <w:b/>
      <w:u w:val="single"/>
    </w:rPr>
  </w:style>
  <w:style w:type="paragraph" w:styleId="Flche">
    <w:name w:val="flèche"/>
    <w:basedOn w:val="Normal"/>
    <w:qFormat/>
    <w:pPr>
      <w:numPr>
        <w:ilvl w:val="0"/>
        <w:numId w:val="10"/>
      </w:numPr>
      <w:spacing w:before="120" w:after="120"/>
      <w:jc w:val="both"/>
    </w:pPr>
    <w:rPr>
      <w:rFonts w:ascii="Arial" w:hAnsi="Arial" w:cs="Arial"/>
    </w:rPr>
  </w:style>
  <w:style w:type="paragraph" w:styleId="Textenum2retraitmarge">
    <w:name w:val="texte num2 retraitmarge"/>
    <w:basedOn w:val="Textenumretraitmarge"/>
    <w:qFormat/>
    <w:pPr>
      <w:numPr>
        <w:ilvl w:val="0"/>
        <w:numId w:val="0"/>
      </w:numPr>
      <w:tabs>
        <w:tab w:val="left" w:pos="0" w:leader="none"/>
        <w:tab w:val="center" w:pos="4536" w:leader="none"/>
        <w:tab w:val="left" w:pos="4678" w:leader="none"/>
        <w:tab w:val="right" w:pos="9072" w:leader="none"/>
      </w:tabs>
      <w:ind w:hanging="567"/>
    </w:pPr>
    <w:rPr>
      <w:u w:val="none"/>
    </w:rPr>
  </w:style>
  <w:style w:type="paragraph" w:styleId="PUCE1">
    <w:name w:val="PUCE"/>
    <w:basedOn w:val="Flche"/>
    <w:qFormat/>
    <w:pPr>
      <w:numPr>
        <w:ilvl w:val="0"/>
        <w:numId w:val="5"/>
      </w:numPr>
      <w:ind w:left="1191" w:hanging="0"/>
    </w:pPr>
    <w:rPr/>
  </w:style>
  <w:style w:type="paragraph" w:styleId="Flchetab">
    <w:name w:val="flèchetab"/>
    <w:basedOn w:val="Flche"/>
    <w:qFormat/>
    <w:pPr>
      <w:tabs>
        <w:tab w:val="left" w:pos="425" w:leader="none"/>
      </w:tabs>
      <w:ind w:left="425" w:hanging="425"/>
    </w:pPr>
    <w:rPr/>
  </w:style>
  <w:style w:type="paragraph" w:styleId="SYNDICATS">
    <w:name w:val="SYNDICATS"/>
    <w:basedOn w:val="Textearial10"/>
    <w:qFormat/>
    <w:pPr>
      <w:ind w:left="993" w:hanging="993"/>
    </w:pPr>
    <w:rPr/>
  </w:style>
  <w:style w:type="paragraph" w:styleId="SYNDICATStab">
    <w:name w:val="SYNDICATS tab"/>
    <w:basedOn w:val="SYNDICATS"/>
    <w:qFormat/>
    <w:pPr>
      <w:ind w:left="0" w:hanging="0"/>
    </w:pPr>
    <w:rPr/>
  </w:style>
  <w:style w:type="paragraph" w:styleId="SYNDICATS2">
    <w:name w:val="SYNDICATS 2"/>
    <w:basedOn w:val="SYNDICATS"/>
    <w:qFormat/>
    <w:pPr>
      <w:spacing w:before="0" w:after="120"/>
      <w:ind w:left="992" w:hanging="0"/>
    </w:pPr>
    <w:rPr/>
  </w:style>
  <w:style w:type="paragraph" w:styleId="SYNDICATStab2">
    <w:name w:val="SYNDICATS tab2"/>
    <w:basedOn w:val="SYNDICATStab"/>
    <w:qFormat/>
    <w:pPr>
      <w:spacing w:before="0" w:after="120"/>
    </w:pPr>
    <w:rPr/>
  </w:style>
  <w:style w:type="paragraph" w:styleId="Footnote">
    <w:name w:val="Footnote Text"/>
    <w:basedOn w:val="Normal"/>
    <w:pPr/>
    <w:rPr>
      <w:rFonts w:ascii="Times" w:hAnsi="Times" w:cs="Times"/>
    </w:rPr>
  </w:style>
  <w:style w:type="paragraph" w:styleId="TextBodyIndent">
    <w:name w:val="Body Text Indent"/>
    <w:basedOn w:val="Normal"/>
    <w:pPr>
      <w:ind w:left="1276" w:hanging="0"/>
    </w:pPr>
    <w:rPr>
      <w:rFonts w:ascii="Arial" w:hAnsi="Arial" w:cs="Arial"/>
    </w:rPr>
  </w:style>
  <w:style w:type="paragraph" w:styleId="Retraitcorpsdetexte2">
    <w:name w:val="Retrait corps de texte 2"/>
    <w:basedOn w:val="Normal"/>
    <w:qFormat/>
    <w:pPr>
      <w:ind w:left="1276" w:hanging="0"/>
      <w:jc w:val="both"/>
    </w:pPr>
    <w:rPr>
      <w:rFonts w:ascii="Arial" w:hAnsi="Arial" w:cs="Arial"/>
    </w:rPr>
  </w:style>
  <w:style w:type="paragraph" w:styleId="Textedebulles">
    <w:name w:val="Texte de bulles"/>
    <w:basedOn w:val="Normal"/>
    <w:qFormat/>
    <w:pPr/>
    <w:rPr>
      <w:rFonts w:ascii="Tahoma" w:hAnsi="Tahoma" w:cs="Tahoma"/>
      <w:sz w:val="16"/>
      <w:szCs w:val="16"/>
    </w:rPr>
  </w:style>
  <w:style w:type="paragraph" w:styleId="TEXTE1">
    <w:name w:val="TEXTE"/>
    <w:basedOn w:val="Normal"/>
    <w:qFormat/>
    <w:pPr>
      <w:suppressAutoHyphens w:val="false"/>
      <w:spacing w:before="120" w:after="120"/>
      <w:jc w:val="both"/>
    </w:pPr>
    <w:rPr>
      <w:rFonts w:ascii="Arial" w:hAnsi="Arial" w:cs="Arial"/>
    </w:rPr>
  </w:style>
  <w:style w:type="paragraph" w:styleId="Retraittexte">
    <w:name w:val="retrait texte"/>
    <w:basedOn w:val="Normal"/>
    <w:qFormat/>
    <w:pPr>
      <w:suppressAutoHyphens w:val="false"/>
      <w:spacing w:before="240" w:after="240"/>
      <w:ind w:left="1134" w:hanging="0"/>
      <w:jc w:val="both"/>
    </w:pPr>
    <w:rPr>
      <w:rFonts w:ascii="Arial" w:hAnsi="Arial" w:cs="Arial"/>
    </w:rPr>
  </w:style>
  <w:style w:type="paragraph" w:styleId="Flche1">
    <w:name w:val="Flèche"/>
    <w:basedOn w:val="TEXTE1"/>
    <w:qFormat/>
    <w:pPr>
      <w:numPr>
        <w:ilvl w:val="0"/>
        <w:numId w:val="6"/>
      </w:numPr>
    </w:pPr>
    <w:rPr/>
  </w:style>
  <w:style w:type="paragraph" w:styleId="NUM">
    <w:name w:val="NUM"/>
    <w:basedOn w:val="Texte"/>
    <w:qFormat/>
    <w:pPr>
      <w:numPr>
        <w:ilvl w:val="0"/>
        <w:numId w:val="11"/>
      </w:numPr>
      <w:tabs>
        <w:tab w:val="left" w:pos="0" w:leader="none"/>
      </w:tabs>
      <w:suppressAutoHyphens w:val="false"/>
      <w:spacing w:before="360" w:after="0"/>
      <w:ind w:left="0" w:hanging="340"/>
    </w:pPr>
    <w:rPr>
      <w:b/>
      <w:u w:val="single"/>
    </w:rPr>
  </w:style>
  <w:style w:type="paragraph" w:styleId="NUM2">
    <w:name w:val="NUM 2"/>
    <w:basedOn w:val="Texte"/>
    <w:qFormat/>
    <w:pPr>
      <w:numPr>
        <w:ilvl w:val="0"/>
        <w:numId w:val="11"/>
      </w:numPr>
      <w:tabs>
        <w:tab w:val="left" w:pos="0" w:leader="none"/>
      </w:tabs>
      <w:suppressAutoHyphens w:val="false"/>
      <w:spacing w:before="360" w:after="60"/>
      <w:ind w:left="0" w:hanging="425"/>
    </w:pPr>
    <w:rPr>
      <w:b/>
    </w:rPr>
  </w:style>
  <w:style w:type="paragraph" w:styleId="Adressepieddepage">
    <w:name w:val="adresse pied de page"/>
    <w:basedOn w:val="Header"/>
    <w:qFormat/>
    <w:pPr/>
    <w:rPr>
      <w:rFonts w:ascii="Arial" w:hAnsi="Arial" w:cs="Arial"/>
      <w:b/>
      <w:color w:val="008080"/>
      <w:spacing w:val="-6"/>
      <w:sz w:val="16"/>
    </w:rPr>
  </w:style>
  <w:style w:type="paragraph" w:styleId="Paragraphedeliste">
    <w:name w:val="Paragraphe de liste"/>
    <w:basedOn w:val="Normal"/>
    <w:qFormat/>
    <w:pPr>
      <w:ind w:left="708" w:hanging="0"/>
    </w:pPr>
    <w:rPr/>
  </w:style>
  <w:style w:type="paragraph" w:styleId="Flcheret">
    <w:name w:val="flèche ret"/>
    <w:basedOn w:val="Normal"/>
    <w:qFormat/>
    <w:pPr>
      <w:numPr>
        <w:ilvl w:val="0"/>
        <w:numId w:val="9"/>
      </w:numPr>
    </w:pPr>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paragraph" w:styleId="NormalWeb">
    <w:name w:val="Normal (Web)"/>
    <w:basedOn w:val="Normal"/>
    <w:qFormat/>
    <w:pPr>
      <w:suppressAutoHyphens w:val="false"/>
      <w:spacing w:before="100" w:after="100"/>
    </w:pPr>
    <w:rPr>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2022-02-17T16:03:00Z</dcterms:created>
  <dc:creator/>
  <dc:description/>
  <dc:language>en-GB</dc:language>
  <cp:lastModifiedBy/>
  <cp:lastPrinted>2021-09-02T11:56:00Z</cp:lastPrinted>
  <dcterms:modified xsi:type="dcterms:W3CDTF">2022-02-17T16:03:00Z</dcterms:modified>
  <cp:revision>2</cp:revision>
  <dc:subject/>
  <dc:title>ACCORD D’ENTREPRISE</dc:title>
</cp:coreProperties>
</file>