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Vinci Sans" w:hAnsi="Vinci Sans" w:cs="Vinci Sans"/>
          <w:b/>
          <w:b/>
          <w:color w:val="C00000"/>
          <w:sz w:val="24"/>
          <w:szCs w:val="24"/>
          <w:u w:val="single"/>
        </w:rPr>
      </w:pPr>
      <w:r>
        <w:rPr>
          <w:rFonts w:cs="Vinci Sans" w:ascii="Vinci Sans" w:hAnsi="Vinci Sans"/>
          <w:b/>
          <w:color w:val="C00000"/>
          <w:sz w:val="24"/>
          <w:szCs w:val="24"/>
          <w:u w:val="single"/>
        </w:rPr>
      </w:r>
    </w:p>
    <w:tbl>
      <w:tblPr>
        <w:tblW w:w="907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9072"/>
      </w:tblGrid>
      <w:tr>
        <w:trPr/>
        <w:tc>
          <w:tcPr>
            <w:tcW w:w="9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Vinci Sans" w:hAnsi="Vinci Sans" w:cs="Vinci Sans"/>
                <w:b/>
                <w:b/>
                <w:bCs/>
                <w:sz w:val="24"/>
                <w:szCs w:val="24"/>
              </w:rPr>
            </w:pPr>
            <w:r>
              <w:rPr>
                <w:rFonts w:cs="Vinci Sans" w:ascii="Vinci Sans" w:hAnsi="Vinci Sans"/>
                <w:b/>
                <w:bCs/>
                <w:sz w:val="24"/>
                <w:szCs w:val="24"/>
              </w:rPr>
              <w:br/>
              <w:t>Négociations Annuelles Obligatoires – Année 2021</w:t>
            </w:r>
          </w:p>
          <w:p>
            <w:pPr>
              <w:pStyle w:val="Normal"/>
              <w:jc w:val="center"/>
              <w:rPr>
                <w:rFonts w:ascii="Vinci Sans" w:hAnsi="Vinci Sans" w:cs="Vinci Sans"/>
                <w:b/>
                <w:b/>
                <w:bCs/>
                <w:sz w:val="24"/>
                <w:szCs w:val="24"/>
              </w:rPr>
            </w:pPr>
            <w:r>
              <w:rPr>
                <w:rFonts w:cs="Vinci Sans" w:ascii="Vinci Sans" w:hAnsi="Vinci Sans"/>
                <w:b/>
                <w:bCs/>
                <w:sz w:val="24"/>
                <w:szCs w:val="24"/>
              </w:rPr>
              <w:t>sur la rémunération, le temps de travail et le partage de la valeur ajoutée</w:t>
            </w:r>
          </w:p>
          <w:p>
            <w:pPr>
              <w:pStyle w:val="Normal"/>
              <w:jc w:val="center"/>
              <w:rPr>
                <w:rFonts w:ascii="Vinci Sans" w:hAnsi="Vinci Sans" w:cs="Vinci Sans"/>
                <w:b/>
                <w:b/>
                <w:bCs/>
                <w:sz w:val="24"/>
                <w:szCs w:val="24"/>
              </w:rPr>
            </w:pPr>
            <w:r>
              <w:rPr>
                <w:rFonts w:cs="Vinci Sans" w:ascii="Vinci Sans" w:hAnsi="Vinci Sans"/>
                <w:b/>
                <w:bCs/>
                <w:sz w:val="24"/>
                <w:szCs w:val="24"/>
              </w:rPr>
            </w:r>
          </w:p>
          <w:p>
            <w:pPr>
              <w:pStyle w:val="Normal"/>
              <w:jc w:val="center"/>
              <w:rPr>
                <w:rFonts w:ascii="Vinci Sans" w:hAnsi="Vinci Sans" w:cs="Vinci Sans"/>
                <w:b/>
                <w:b/>
                <w:bCs/>
                <w:sz w:val="24"/>
                <w:szCs w:val="24"/>
              </w:rPr>
            </w:pPr>
            <w:r>
              <w:rPr>
                <w:rFonts w:cs="Vinci Sans" w:ascii="Vinci Sans" w:hAnsi="Vinci Sans"/>
                <w:b/>
                <w:bCs/>
                <w:sz w:val="24"/>
                <w:szCs w:val="24"/>
              </w:rPr>
              <w:t>SOCIETE « CEGELEC PERPIGNAN »</w:t>
            </w:r>
          </w:p>
          <w:p>
            <w:pPr>
              <w:pStyle w:val="Normal"/>
              <w:jc w:val="both"/>
              <w:rPr>
                <w:rFonts w:ascii="Vinci Sans" w:hAnsi="Vinci Sans" w:cs="Vinci Sans"/>
                <w:b/>
                <w:b/>
                <w:bCs/>
                <w:sz w:val="24"/>
                <w:szCs w:val="24"/>
                <w:u w:val="single"/>
              </w:rPr>
            </w:pPr>
            <w:r>
              <w:rPr>
                <w:rFonts w:cs="Vinci Sans" w:ascii="Vinci Sans" w:hAnsi="Vinci Sans"/>
                <w:b/>
                <w:bCs/>
                <w:sz w:val="24"/>
                <w:szCs w:val="24"/>
                <w:u w:val="single"/>
              </w:rPr>
            </w:r>
          </w:p>
        </w:tc>
      </w:tr>
    </w:tbl>
    <w:p>
      <w:pPr>
        <w:pStyle w:val="Normal"/>
        <w:jc w:val="both"/>
        <w:rPr>
          <w:rFonts w:ascii="Vinci Sans" w:hAnsi="Vinci Sans" w:cs="Vinci Sans"/>
          <w:b/>
          <w:b/>
          <w:bCs/>
          <w:sz w:val="24"/>
          <w:szCs w:val="24"/>
          <w:u w:val="single"/>
        </w:rPr>
      </w:pPr>
      <w:r>
        <w:rPr>
          <w:rFonts w:cs="Vinci Sans" w:ascii="Vinci Sans" w:hAnsi="Vinci Sans"/>
          <w:b/>
          <w:bCs/>
          <w:sz w:val="24"/>
          <w:szCs w:val="24"/>
          <w:u w:val="single"/>
        </w:rPr>
      </w:r>
    </w:p>
    <w:p>
      <w:pPr>
        <w:pStyle w:val="Normal"/>
        <w:jc w:val="both"/>
        <w:rPr>
          <w:rFonts w:ascii="Vinci Sans" w:hAnsi="Vinci Sans" w:cs="Vinci Sans"/>
          <w:b/>
          <w:b/>
          <w:bCs/>
          <w:sz w:val="24"/>
          <w:szCs w:val="24"/>
          <w:u w:val="single"/>
        </w:rPr>
      </w:pPr>
      <w:r>
        <w:rPr>
          <w:rFonts w:cs="Vinci Sans" w:ascii="Vinci Sans" w:hAnsi="Vinci Sans"/>
          <w:b/>
          <w:bCs/>
          <w:sz w:val="24"/>
          <w:szCs w:val="24"/>
          <w:u w:val="single"/>
        </w:rPr>
      </w:r>
    </w:p>
    <w:p>
      <w:pPr>
        <w:pStyle w:val="Normal"/>
        <w:jc w:val="both"/>
        <w:rPr>
          <w:rFonts w:ascii="Vinci Sans" w:hAnsi="Vinci Sans" w:cs="Arial"/>
          <w:b/>
          <w:b/>
          <w:sz w:val="24"/>
          <w:szCs w:val="24"/>
        </w:rPr>
      </w:pPr>
      <w:r>
        <w:rPr>
          <w:rFonts w:cs="Arial" w:ascii="Vinci Sans" w:hAnsi="Vinci Sans"/>
          <w:b/>
          <w:sz w:val="24"/>
          <w:szCs w:val="24"/>
        </w:rPr>
        <w:t>ENTRE :</w:t>
      </w:r>
    </w:p>
    <w:p>
      <w:pPr>
        <w:pStyle w:val="Normal"/>
        <w:jc w:val="both"/>
        <w:rPr>
          <w:rFonts w:ascii="Vinci Sans" w:hAnsi="Vinci Sans" w:cs="Arial"/>
          <w:b/>
          <w:b/>
          <w:sz w:val="24"/>
          <w:szCs w:val="24"/>
        </w:rPr>
      </w:pPr>
      <w:r>
        <w:rPr>
          <w:rFonts w:cs="Arial" w:ascii="Vinci Sans" w:hAnsi="Vinci Sans"/>
          <w:b/>
          <w:sz w:val="24"/>
          <w:szCs w:val="24"/>
        </w:rPr>
      </w:r>
    </w:p>
    <w:p>
      <w:pPr>
        <w:pStyle w:val="Normal"/>
        <w:jc w:val="both"/>
        <w:rPr>
          <w:rFonts w:ascii="Vinci Sans" w:hAnsi="Vinci Sans" w:cs="Arial"/>
          <w:b/>
          <w:b/>
          <w:sz w:val="24"/>
          <w:szCs w:val="24"/>
        </w:rPr>
      </w:pPr>
      <w:r>
        <w:rPr>
          <w:rFonts w:cs="Arial" w:ascii="Vinci Sans" w:hAnsi="Vinci Sans"/>
          <w:b/>
          <w:sz w:val="24"/>
          <w:szCs w:val="24"/>
        </w:rPr>
      </w:r>
    </w:p>
    <w:p>
      <w:pPr>
        <w:pStyle w:val="Normal"/>
        <w:jc w:val="both"/>
        <w:rPr>
          <w:rFonts w:ascii="Vinci Sans" w:hAnsi="Vinci Sans" w:cs="Arial"/>
          <w:sz w:val="24"/>
          <w:szCs w:val="24"/>
        </w:rPr>
      </w:pPr>
      <w:r>
        <w:rPr>
          <w:rFonts w:cs="Arial" w:ascii="Vinci Sans" w:hAnsi="Vinci Sans"/>
          <w:b/>
          <w:bCs/>
          <w:sz w:val="24"/>
          <w:szCs w:val="24"/>
        </w:rPr>
        <w:t>La Société par Action Simplifiées (SAS)</w:t>
      </w:r>
      <w:r>
        <w:rPr>
          <w:rFonts w:cs="Arial" w:ascii="Vinci Sans" w:hAnsi="Vinci Sans"/>
          <w:sz w:val="24"/>
          <w:szCs w:val="24"/>
        </w:rPr>
        <w:t xml:space="preserve"> </w:t>
      </w:r>
      <w:r>
        <w:rPr>
          <w:rFonts w:cs="Arial" w:ascii="Vinci Sans" w:hAnsi="Vinci Sans"/>
          <w:b/>
          <w:bCs/>
          <w:sz w:val="24"/>
          <w:szCs w:val="24"/>
        </w:rPr>
        <w:t>Cegelec Perpignan</w:t>
      </w:r>
      <w:r>
        <w:rPr>
          <w:rFonts w:cs="Arial" w:ascii="Vinci Sans" w:hAnsi="Vinci Sans"/>
          <w:sz w:val="24"/>
          <w:szCs w:val="24"/>
        </w:rPr>
        <w:t xml:space="preserve"> au capital de 4.112.784 Euros, ayant son siège social au 335, rue Louis Delaunay – Zone industrielle Nord – 66000 PERPIGNAN, immatriculée au registre du commerce et des sociétés de Perpignan sous le n° 537 915 670, représentée par </w:t>
      </w:r>
      <w:r>
        <w:rPr>
          <w:rFonts w:cs="Arial" w:ascii="Vinci Sans" w:hAnsi="Vinci Sans"/>
          <w:b/>
          <w:bCs/>
          <w:sz w:val="24"/>
          <w:szCs w:val="24"/>
        </w:rPr>
        <w:t>Monsieur ……………………………</w:t>
      </w:r>
      <w:r>
        <w:rPr>
          <w:rFonts w:cs="Arial" w:ascii="Vinci Sans" w:hAnsi="Vinci Sans"/>
          <w:sz w:val="24"/>
          <w:szCs w:val="24"/>
        </w:rPr>
        <w:t xml:space="preserve">, son Président, </w:t>
      </w:r>
    </w:p>
    <w:p>
      <w:pPr>
        <w:pStyle w:val="Normal"/>
        <w:jc w:val="both"/>
        <w:rPr>
          <w:rFonts w:ascii="Vinci Sans" w:hAnsi="Vinci Sans" w:cs="Arial"/>
          <w:sz w:val="24"/>
          <w:szCs w:val="24"/>
        </w:rPr>
      </w:pPr>
      <w:r>
        <w:rPr>
          <w:rFonts w:cs="Arial" w:ascii="Vinci Sans" w:hAnsi="Vinci Sans"/>
          <w:sz w:val="24"/>
          <w:szCs w:val="24"/>
        </w:rPr>
      </w:r>
    </w:p>
    <w:p>
      <w:pPr>
        <w:pStyle w:val="Normal"/>
        <w:ind w:left="6372" w:firstLine="708"/>
        <w:jc w:val="both"/>
        <w:rPr>
          <w:rFonts w:ascii="Vinci Sans" w:hAnsi="Vinci Sans" w:cs="Arial"/>
          <w:sz w:val="24"/>
          <w:szCs w:val="24"/>
        </w:rPr>
      </w:pPr>
      <w:r>
        <w:rPr>
          <w:rFonts w:cs="Arial" w:ascii="Vinci Sans" w:hAnsi="Vinci Sans"/>
          <w:sz w:val="24"/>
          <w:szCs w:val="24"/>
        </w:rPr>
        <w:t>D’une part,</w:t>
      </w:r>
    </w:p>
    <w:p>
      <w:pPr>
        <w:pStyle w:val="Normal"/>
        <w:jc w:val="both"/>
        <w:rPr>
          <w:rFonts w:ascii="Vinci Sans" w:hAnsi="Vinci Sans" w:cs="Arial"/>
          <w:sz w:val="24"/>
          <w:szCs w:val="24"/>
        </w:rPr>
      </w:pPr>
      <w:r>
        <w:rPr>
          <w:rFonts w:cs="Arial" w:ascii="Vinci Sans" w:hAnsi="Vinci Sans"/>
          <w:sz w:val="24"/>
          <w:szCs w:val="24"/>
        </w:rPr>
      </w:r>
    </w:p>
    <w:p>
      <w:pPr>
        <w:pStyle w:val="Normal"/>
        <w:jc w:val="both"/>
        <w:rPr>
          <w:rFonts w:ascii="Vinci Sans" w:hAnsi="Vinci Sans" w:cs="Arial"/>
          <w:b/>
          <w:b/>
          <w:sz w:val="24"/>
          <w:szCs w:val="24"/>
        </w:rPr>
      </w:pPr>
      <w:r>
        <w:rPr>
          <w:rFonts w:cs="Arial" w:ascii="Vinci Sans" w:hAnsi="Vinci Sans"/>
          <w:b/>
          <w:sz w:val="24"/>
          <w:szCs w:val="24"/>
        </w:rPr>
        <w:t>ET</w:t>
      </w:r>
    </w:p>
    <w:p>
      <w:pPr>
        <w:pStyle w:val="Normal"/>
        <w:jc w:val="both"/>
        <w:rPr>
          <w:rFonts w:ascii="Vinci Sans" w:hAnsi="Vinci Sans" w:cs="Arial"/>
          <w:b/>
          <w:b/>
          <w:sz w:val="24"/>
          <w:szCs w:val="24"/>
        </w:rPr>
      </w:pPr>
      <w:r>
        <w:rPr>
          <w:rFonts w:cs="Arial" w:ascii="Vinci Sans" w:hAnsi="Vinci Sans"/>
          <w:b/>
          <w:sz w:val="24"/>
          <w:szCs w:val="24"/>
        </w:rPr>
      </w:r>
    </w:p>
    <w:p>
      <w:pPr>
        <w:pStyle w:val="Normal"/>
        <w:jc w:val="both"/>
        <w:rPr>
          <w:rFonts w:ascii="Vinci Sans" w:hAnsi="Vinci Sans" w:cs="Arial"/>
          <w:sz w:val="24"/>
          <w:szCs w:val="24"/>
        </w:rPr>
      </w:pPr>
      <w:r>
        <w:rPr>
          <w:rFonts w:cs="Arial" w:ascii="Vinci Sans" w:hAnsi="Vinci Sans"/>
          <w:sz w:val="24"/>
          <w:szCs w:val="24"/>
        </w:rPr>
        <w:t>Les organisations syndicales représentatives :</w:t>
      </w:r>
    </w:p>
    <w:p>
      <w:pPr>
        <w:pStyle w:val="Normal"/>
        <w:numPr>
          <w:ilvl w:val="0"/>
          <w:numId w:val="10"/>
        </w:numPr>
        <w:jc w:val="both"/>
        <w:rPr>
          <w:rFonts w:ascii="Vinci Sans" w:hAnsi="Vinci Sans" w:cs="Arial"/>
          <w:sz w:val="24"/>
          <w:szCs w:val="24"/>
        </w:rPr>
      </w:pPr>
      <w:r>
        <w:rPr>
          <w:rFonts w:cs="Arial" w:ascii="Vinci Sans" w:hAnsi="Vinci Sans"/>
          <w:sz w:val="24"/>
          <w:szCs w:val="24"/>
        </w:rPr>
        <w:t>CGT représentée par Monsieur ……………………, représentant syndical CGT Perpignan Nord (externe)</w:t>
      </w:r>
    </w:p>
    <w:p>
      <w:pPr>
        <w:pStyle w:val="Normal"/>
        <w:numPr>
          <w:ilvl w:val="0"/>
          <w:numId w:val="10"/>
        </w:numPr>
        <w:jc w:val="both"/>
        <w:rPr>
          <w:rFonts w:ascii="Vinci Sans" w:hAnsi="Vinci Sans" w:cs="Arial"/>
          <w:sz w:val="24"/>
          <w:szCs w:val="24"/>
        </w:rPr>
      </w:pPr>
      <w:r>
        <w:rPr>
          <w:rFonts w:cs="Arial" w:ascii="Vinci Sans" w:hAnsi="Vinci Sans"/>
          <w:sz w:val="24"/>
          <w:szCs w:val="24"/>
        </w:rPr>
        <w:t>CFE-CGC BTP représentée par ……………………………., Délégué Syndical,</w:t>
      </w:r>
    </w:p>
    <w:p>
      <w:pPr>
        <w:pStyle w:val="Normal"/>
        <w:jc w:val="both"/>
        <w:rPr>
          <w:rFonts w:ascii="Vinci Sans" w:hAnsi="Vinci Sans" w:cs="Arial"/>
          <w:sz w:val="24"/>
          <w:szCs w:val="24"/>
        </w:rPr>
      </w:pPr>
      <w:r>
        <w:rPr>
          <w:rFonts w:cs="Arial" w:ascii="Vinci Sans" w:hAnsi="Vinci Sans"/>
          <w:sz w:val="24"/>
          <w:szCs w:val="24"/>
        </w:rPr>
      </w:r>
    </w:p>
    <w:p>
      <w:pPr>
        <w:pStyle w:val="Normal"/>
        <w:jc w:val="both"/>
        <w:rPr>
          <w:rFonts w:ascii="Vinci Sans" w:hAnsi="Vinci Sans" w:cs="Arial"/>
          <w:sz w:val="24"/>
          <w:szCs w:val="24"/>
        </w:rPr>
      </w:pPr>
      <w:r>
        <w:rPr>
          <w:rFonts w:cs="Arial" w:ascii="Vinci Sans" w:hAnsi="Vinci Sans"/>
          <w:sz w:val="24"/>
          <w:szCs w:val="24"/>
        </w:rPr>
      </w:r>
    </w:p>
    <w:p>
      <w:pPr>
        <w:pStyle w:val="Normal"/>
        <w:ind w:left="6372" w:firstLine="708"/>
        <w:jc w:val="both"/>
        <w:rPr>
          <w:rFonts w:ascii="Vinci Sans" w:hAnsi="Vinci Sans" w:cs="Arial"/>
          <w:sz w:val="24"/>
          <w:szCs w:val="24"/>
        </w:rPr>
      </w:pPr>
      <w:r>
        <w:rPr>
          <w:rFonts w:cs="Arial" w:ascii="Vinci Sans" w:hAnsi="Vinci Sans"/>
          <w:sz w:val="24"/>
          <w:szCs w:val="24"/>
        </w:rPr>
        <w:t>D'autre part,</w:t>
      </w:r>
    </w:p>
    <w:p>
      <w:pPr>
        <w:pStyle w:val="Normal"/>
        <w:tabs>
          <w:tab w:val="center" w:pos="4820" w:leader="none"/>
        </w:tabs>
        <w:jc w:val="both"/>
        <w:rPr>
          <w:rFonts w:ascii="Vinci Sans" w:hAnsi="Vinci Sans" w:cs="Arial"/>
          <w:sz w:val="24"/>
          <w:szCs w:val="24"/>
        </w:rPr>
      </w:pPr>
      <w:r>
        <w:rPr>
          <w:rFonts w:cs="Arial" w:ascii="Vinci Sans" w:hAnsi="Vinci Sans"/>
          <w:sz w:val="24"/>
          <w:szCs w:val="24"/>
        </w:rPr>
      </w:r>
    </w:p>
    <w:p>
      <w:pPr>
        <w:pStyle w:val="Normal"/>
        <w:tabs>
          <w:tab w:val="center" w:pos="4820" w:leader="none"/>
        </w:tabs>
        <w:jc w:val="both"/>
        <w:rPr/>
      </w:pPr>
      <w:r>
        <w:rPr>
          <w:rFonts w:cs="Arial" w:ascii="Vinci Sans" w:hAnsi="Vinci Sans"/>
          <w:sz w:val="24"/>
          <w:szCs w:val="24"/>
        </w:rPr>
        <w:t>Ci-après désignés ensemble « les Parties ».</w:t>
      </w:r>
    </w:p>
    <w:p>
      <w:pPr>
        <w:pStyle w:val="Normal"/>
        <w:tabs>
          <w:tab w:val="center" w:pos="4820" w:leader="none"/>
        </w:tabs>
        <w:jc w:val="both"/>
        <w:rPr>
          <w:rFonts w:ascii="Vinci Sans" w:hAnsi="Vinci Sans" w:cs="Arial"/>
          <w:sz w:val="24"/>
          <w:szCs w:val="24"/>
        </w:rPr>
      </w:pPr>
      <w:r>
        <w:rPr>
          <w:rFonts w:cs="Arial" w:ascii="Vinci Sans" w:hAnsi="Vinci Sans"/>
          <w:sz w:val="24"/>
          <w:szCs w:val="24"/>
        </w:rPr>
      </w:r>
    </w:p>
    <w:p>
      <w:pPr>
        <w:pStyle w:val="Normal"/>
        <w:jc w:val="both"/>
        <w:rPr>
          <w:rFonts w:ascii="Arial" w:hAnsi="Arial" w:cs="Arial"/>
          <w:b/>
          <w:b/>
          <w:sz w:val="22"/>
          <w:szCs w:val="22"/>
        </w:rPr>
      </w:pPr>
      <w:r>
        <w:rPr>
          <w:rFonts w:cs="Arial" w:ascii="Arial" w:hAnsi="Arial"/>
          <w:b/>
          <w:sz w:val="22"/>
          <w:szCs w:val="22"/>
        </w:rPr>
      </w:r>
    </w:p>
    <w:p>
      <w:pPr>
        <w:pStyle w:val="Normal"/>
        <w:jc w:val="both"/>
        <w:rPr>
          <w:rFonts w:ascii="Arial" w:hAnsi="Arial" w:cs="Arial"/>
          <w:b/>
          <w:b/>
          <w:sz w:val="22"/>
          <w:szCs w:val="22"/>
        </w:rPr>
      </w:pPr>
      <w:r>
        <w:rPr>
          <w:rFonts w:cs="Arial" w:ascii="Arial" w:hAnsi="Arial"/>
          <w:b/>
          <w:sz w:val="22"/>
          <w:szCs w:val="22"/>
          <w:u w:val="single"/>
        </w:rPr>
        <w:t>PREAMBULE</w:t>
      </w:r>
      <w:r>
        <w:rPr>
          <w:rFonts w:cs="Arial" w:ascii="Arial" w:hAnsi="Arial"/>
          <w:b/>
          <w:sz w:val="22"/>
          <w:szCs w:val="22"/>
        </w:rPr>
        <w:t xml:space="preserve"> </w:t>
      </w:r>
    </w:p>
    <w:p>
      <w:pPr>
        <w:pStyle w:val="Normal"/>
        <w:tabs>
          <w:tab w:val="center" w:pos="4820" w:leader="none"/>
        </w:tabs>
        <w:jc w:val="both"/>
        <w:rPr>
          <w:rFonts w:ascii="Vinci Sans" w:hAnsi="Vinci Sans" w:cs="Arial"/>
          <w:b/>
          <w:b/>
          <w:sz w:val="24"/>
          <w:szCs w:val="24"/>
        </w:rPr>
      </w:pPr>
      <w:r>
        <w:rPr>
          <w:rFonts w:cs="Arial" w:ascii="Vinci Sans" w:hAnsi="Vinci Sans"/>
          <w:b/>
          <w:sz w:val="24"/>
          <w:szCs w:val="24"/>
        </w:rPr>
      </w:r>
    </w:p>
    <w:p>
      <w:pPr>
        <w:pStyle w:val="Normal"/>
        <w:tabs>
          <w:tab w:val="center" w:pos="4820" w:leader="none"/>
        </w:tabs>
        <w:jc w:val="both"/>
        <w:rPr>
          <w:rFonts w:ascii="Vinci Sans" w:hAnsi="Vinci Sans" w:cs="Arial"/>
          <w:sz w:val="24"/>
          <w:szCs w:val="24"/>
        </w:rPr>
      </w:pPr>
      <w:bookmarkStart w:id="0" w:name="_Hlk53502200"/>
      <w:bookmarkEnd w:id="0"/>
      <w:r>
        <w:rPr>
          <w:rFonts w:cs="Arial" w:ascii="Vinci Sans" w:hAnsi="Vinci Sans"/>
          <w:sz w:val="24"/>
          <w:szCs w:val="24"/>
        </w:rPr>
        <w:t>Conformément aux articles L.2242-1 et suivants du Code du Travail, les Parties se sont réunies, à l’initiative de la Société, les 15 décembre 2021 et 14 janvier 2022.</w:t>
      </w:r>
    </w:p>
    <w:p>
      <w:pPr>
        <w:pStyle w:val="Normal"/>
        <w:tabs>
          <w:tab w:val="center" w:pos="4820" w:leader="none"/>
        </w:tabs>
        <w:jc w:val="both"/>
        <w:rPr>
          <w:rFonts w:ascii="Vinci Sans" w:hAnsi="Vinci Sans" w:cs="Arial"/>
          <w:sz w:val="24"/>
          <w:szCs w:val="24"/>
        </w:rPr>
      </w:pPr>
      <w:bookmarkStart w:id="1" w:name="_Hlk53502200"/>
      <w:bookmarkStart w:id="2" w:name="_Hlk53502200"/>
      <w:bookmarkEnd w:id="2"/>
      <w:r>
        <w:rPr>
          <w:rFonts w:cs="Arial" w:ascii="Vinci Sans" w:hAnsi="Vinci Sans"/>
          <w:sz w:val="24"/>
          <w:szCs w:val="24"/>
        </w:rPr>
      </w:r>
    </w:p>
    <w:p>
      <w:pPr>
        <w:pStyle w:val="Normal"/>
        <w:tabs>
          <w:tab w:val="center" w:pos="4820" w:leader="none"/>
        </w:tabs>
        <w:jc w:val="both"/>
        <w:rPr>
          <w:rFonts w:ascii="Vinci Sans" w:hAnsi="Vinci Sans" w:cs="Arial"/>
          <w:sz w:val="24"/>
          <w:szCs w:val="24"/>
        </w:rPr>
      </w:pPr>
      <w:r>
        <w:rPr>
          <w:rFonts w:cs="Arial" w:ascii="Vinci Sans" w:hAnsi="Vinci Sans"/>
          <w:sz w:val="24"/>
          <w:szCs w:val="24"/>
        </w:rPr>
        <w:t xml:space="preserve">Les parties ont négocié sur l’ensemble des thèmes visés ci-dessous en faisant leurs propositions respectives. </w:t>
      </w:r>
    </w:p>
    <w:p>
      <w:pPr>
        <w:pStyle w:val="Normal"/>
        <w:tabs>
          <w:tab w:val="center" w:pos="4820" w:leader="none"/>
        </w:tabs>
        <w:jc w:val="both"/>
        <w:rPr>
          <w:rFonts w:ascii="Vinci Sans" w:hAnsi="Vinci Sans" w:cs="Arial"/>
          <w:sz w:val="24"/>
          <w:szCs w:val="24"/>
        </w:rPr>
      </w:pPr>
      <w:r>
        <w:rPr>
          <w:rFonts w:cs="Arial" w:ascii="Vinci Sans" w:hAnsi="Vinci Sans"/>
          <w:sz w:val="24"/>
          <w:szCs w:val="24"/>
        </w:rPr>
      </w:r>
    </w:p>
    <w:p>
      <w:pPr>
        <w:pStyle w:val="Normal"/>
        <w:tabs>
          <w:tab w:val="center" w:pos="4820" w:leader="none"/>
        </w:tabs>
        <w:jc w:val="both"/>
        <w:rPr>
          <w:rFonts w:ascii="Vinci Sans" w:hAnsi="Vinci Sans" w:cs="Arial"/>
          <w:sz w:val="24"/>
          <w:szCs w:val="24"/>
        </w:rPr>
      </w:pPr>
      <w:r>
        <w:rPr>
          <w:rFonts w:cs="Arial" w:ascii="Vinci Sans" w:hAnsi="Vinci Sans"/>
          <w:sz w:val="24"/>
          <w:szCs w:val="24"/>
        </w:rPr>
        <w:t xml:space="preserve">Pour rappel, la négociation a porté sur la rémunération, le temps de travail et le partage de la valeur ajoutée, qui comprend : </w:t>
      </w:r>
    </w:p>
    <w:p>
      <w:pPr>
        <w:pStyle w:val="Paragraphedeliste"/>
        <w:numPr>
          <w:ilvl w:val="3"/>
          <w:numId w:val="4"/>
        </w:numPr>
        <w:spacing w:before="0" w:after="0"/>
        <w:ind w:left="1276" w:hanging="360"/>
        <w:contextualSpacing/>
        <w:rPr>
          <w:rFonts w:ascii="Vinci Sans" w:hAnsi="Vinci Sans" w:cs="Vinci Sans"/>
          <w:bCs/>
          <w:szCs w:val="24"/>
        </w:rPr>
      </w:pPr>
      <w:r>
        <w:rPr>
          <w:rFonts w:cs="Vinci Sans" w:ascii="Vinci Sans" w:hAnsi="Vinci Sans"/>
          <w:szCs w:val="24"/>
        </w:rPr>
        <w:t xml:space="preserve">Les salaires effectifs, </w:t>
      </w:r>
    </w:p>
    <w:p>
      <w:pPr>
        <w:pStyle w:val="Paragraphedeliste"/>
        <w:numPr>
          <w:ilvl w:val="3"/>
          <w:numId w:val="4"/>
        </w:numPr>
        <w:spacing w:before="0" w:after="0"/>
        <w:ind w:left="1276" w:hanging="360"/>
        <w:contextualSpacing/>
        <w:rPr>
          <w:rFonts w:ascii="Vinci Sans" w:hAnsi="Vinci Sans" w:cs="Vinci Sans"/>
          <w:szCs w:val="24"/>
        </w:rPr>
      </w:pPr>
      <w:r>
        <w:rPr>
          <w:rFonts w:cs="Vinci Sans" w:ascii="Vinci Sans" w:hAnsi="Vinci Sans"/>
          <w:szCs w:val="24"/>
        </w:rPr>
        <w:t xml:space="preserve">La durée effective et organisation du temps de travail, </w:t>
      </w:r>
    </w:p>
    <w:p>
      <w:pPr>
        <w:pStyle w:val="Paragraphedeliste"/>
        <w:numPr>
          <w:ilvl w:val="3"/>
          <w:numId w:val="4"/>
        </w:numPr>
        <w:spacing w:before="0" w:after="0"/>
        <w:ind w:left="1276" w:hanging="360"/>
        <w:contextualSpacing/>
        <w:rPr>
          <w:rFonts w:ascii="Vinci Sans" w:hAnsi="Vinci Sans" w:cs="Vinci Sans"/>
          <w:bCs/>
          <w:szCs w:val="24"/>
        </w:rPr>
      </w:pPr>
      <w:r>
        <w:rPr>
          <w:rFonts w:cs="Vinci Sans" w:ascii="Vinci Sans" w:hAnsi="Vinci Sans"/>
          <w:szCs w:val="24"/>
        </w:rPr>
        <w:t xml:space="preserve">Intéressement, participation et épargne salariale, </w:t>
      </w:r>
    </w:p>
    <w:p>
      <w:pPr>
        <w:pStyle w:val="Paragraphedeliste"/>
        <w:numPr>
          <w:ilvl w:val="3"/>
          <w:numId w:val="4"/>
        </w:numPr>
        <w:spacing w:before="0" w:after="0"/>
        <w:ind w:left="1276" w:hanging="360"/>
        <w:contextualSpacing/>
        <w:rPr>
          <w:rFonts w:ascii="Vinci Sans" w:hAnsi="Vinci Sans" w:cs="Vinci Sans"/>
          <w:bCs/>
          <w:szCs w:val="24"/>
        </w:rPr>
      </w:pPr>
      <w:r>
        <w:rPr>
          <w:rFonts w:cs="Vinci Sans" w:ascii="Vinci Sans" w:hAnsi="Vinci Sans"/>
          <w:szCs w:val="24"/>
        </w:rPr>
        <w:t xml:space="preserve">Suivi de la mise en œuvre des mesures visant à supprimer les écarts de rémunération et les différences de déroulement de carrière entre femmes et hommes </w:t>
      </w:r>
    </w:p>
    <w:p>
      <w:pPr>
        <w:pStyle w:val="Normal"/>
        <w:jc w:val="both"/>
        <w:rPr>
          <w:rFonts w:ascii="Vinci Sans" w:hAnsi="Vinci Sans" w:cs="Vinci Sans"/>
          <w:bCs/>
          <w:sz w:val="24"/>
          <w:szCs w:val="24"/>
        </w:rPr>
      </w:pPr>
      <w:r>
        <w:rPr>
          <w:rFonts w:cs="Vinci Sans" w:ascii="Vinci Sans" w:hAnsi="Vinci Sans"/>
          <w:bCs/>
          <w:sz w:val="24"/>
          <w:szCs w:val="24"/>
        </w:rPr>
      </w:r>
    </w:p>
    <w:p>
      <w:pPr>
        <w:pStyle w:val="Normal"/>
        <w:tabs>
          <w:tab w:val="center" w:pos="4820" w:leader="none"/>
        </w:tabs>
        <w:jc w:val="both"/>
        <w:rPr>
          <w:rFonts w:ascii="Vinci Sans" w:hAnsi="Vinci Sans" w:cs="Arial"/>
          <w:sz w:val="24"/>
          <w:szCs w:val="24"/>
        </w:rPr>
      </w:pPr>
      <w:r>
        <w:rPr>
          <w:rFonts w:cs="Arial" w:ascii="Vinci Sans" w:hAnsi="Vinci Sans"/>
          <w:sz w:val="24"/>
          <w:szCs w:val="24"/>
        </w:rPr>
      </w:r>
    </w:p>
    <w:p>
      <w:pPr>
        <w:pStyle w:val="Normal"/>
        <w:jc w:val="both"/>
        <w:rPr>
          <w:rFonts w:ascii="Vinci Sans" w:hAnsi="Vinci Sans" w:eastAsia="Calibri" w:cs="Vinci Sans"/>
          <w:sz w:val="24"/>
          <w:szCs w:val="24"/>
          <w:lang w:eastAsia="en-US"/>
        </w:rPr>
      </w:pPr>
      <w:r>
        <w:rPr>
          <w:rFonts w:eastAsia="Calibri" w:cs="Vinci Sans" w:ascii="Vinci Sans" w:hAnsi="Vinci Sans"/>
          <w:sz w:val="24"/>
          <w:szCs w:val="24"/>
          <w:lang w:eastAsia="en-US"/>
        </w:rPr>
        <w:t>Cette négociation à fait l’objet d’un procès-verbal rédigé par …………………, délégué syndical CFE-CGC BTP sous la référence 20211215 PV Réunion préparatoire NAO et contenu des échanges lors de la NAO.</w:t>
      </w:r>
    </w:p>
    <w:p>
      <w:pPr>
        <w:pStyle w:val="Normal"/>
        <w:tabs>
          <w:tab w:val="center" w:pos="4820" w:leader="none"/>
        </w:tabs>
        <w:jc w:val="both"/>
        <w:rPr>
          <w:rFonts w:ascii="Vinci Sans" w:hAnsi="Vinci Sans" w:eastAsia="Calibri" w:cs="Arial"/>
          <w:sz w:val="24"/>
          <w:szCs w:val="24"/>
          <w:lang w:eastAsia="en-US"/>
        </w:rPr>
      </w:pPr>
      <w:r>
        <w:rPr>
          <w:rFonts w:eastAsia="Calibri" w:cs="Arial" w:ascii="Vinci Sans" w:hAnsi="Vinci Sans"/>
          <w:sz w:val="24"/>
          <w:szCs w:val="24"/>
          <w:lang w:eastAsia="en-US"/>
        </w:rPr>
      </w:r>
    </w:p>
    <w:p>
      <w:pPr>
        <w:pStyle w:val="Normal"/>
        <w:tabs>
          <w:tab w:val="center" w:pos="4820" w:leader="none"/>
        </w:tabs>
        <w:jc w:val="both"/>
        <w:rPr>
          <w:rFonts w:ascii="Vinci Sans" w:hAnsi="Vinci Sans" w:cs="Arial"/>
          <w:sz w:val="24"/>
          <w:szCs w:val="24"/>
        </w:rPr>
      </w:pPr>
      <w:r>
        <w:rPr>
          <w:rFonts w:cs="Arial" w:ascii="Vinci Sans" w:hAnsi="Vinci Sans"/>
          <w:sz w:val="24"/>
          <w:szCs w:val="24"/>
        </w:rPr>
        <w:t>Le PV de réunion du 17/12/2021 joint au présent accord reprend les propositions respectives de chacune des parties.</w:t>
      </w:r>
      <w:r>
        <w:br w:type="page"/>
      </w:r>
    </w:p>
    <w:p>
      <w:pPr>
        <w:pStyle w:val="Normal"/>
        <w:tabs>
          <w:tab w:val="center" w:pos="709" w:leader="none"/>
        </w:tabs>
        <w:jc w:val="both"/>
        <w:rPr>
          <w:rFonts w:ascii="Vinci Sans" w:hAnsi="Vinci Sans" w:cs="Arial"/>
          <w:sz w:val="24"/>
          <w:szCs w:val="24"/>
        </w:rPr>
      </w:pPr>
      <w:r>
        <w:rPr>
          <w:rFonts w:cs="Arial" w:ascii="Vinci Sans" w:hAnsi="Vinci Sans"/>
          <w:sz w:val="24"/>
          <w:szCs w:val="24"/>
        </w:rPr>
      </w:r>
    </w:p>
    <w:tbl>
      <w:tblPr>
        <w:tblW w:w="922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9222"/>
      </w:tblGrid>
      <w:tr>
        <w:trPr/>
        <w:tc>
          <w:tcPr>
            <w:tcW w:w="92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center" w:pos="709" w:leader="none"/>
              </w:tabs>
              <w:snapToGrid w:val="false"/>
              <w:jc w:val="center"/>
              <w:rPr>
                <w:rFonts w:ascii="Vinci Sans" w:hAnsi="Vinci Sans" w:cs="Arial"/>
                <w:b/>
                <w:b/>
                <w:bCs/>
                <w:sz w:val="24"/>
                <w:szCs w:val="24"/>
              </w:rPr>
            </w:pPr>
            <w:r>
              <w:rPr>
                <w:rFonts w:cs="Arial" w:ascii="Vinci Sans" w:hAnsi="Vinci Sans"/>
                <w:b/>
                <w:bCs/>
                <w:sz w:val="24"/>
                <w:szCs w:val="24"/>
              </w:rPr>
            </w:r>
          </w:p>
          <w:p>
            <w:pPr>
              <w:pStyle w:val="Normal"/>
              <w:tabs>
                <w:tab w:val="center" w:pos="709" w:leader="none"/>
              </w:tabs>
              <w:jc w:val="center"/>
              <w:rPr>
                <w:rFonts w:ascii="Vinci Sans" w:hAnsi="Vinci Sans" w:cs="Arial"/>
                <w:b/>
                <w:b/>
                <w:bCs/>
                <w:sz w:val="24"/>
                <w:szCs w:val="24"/>
                <w:u w:val="single"/>
              </w:rPr>
            </w:pPr>
            <w:r>
              <w:rPr>
                <w:rFonts w:cs="Arial" w:ascii="Vinci Sans" w:hAnsi="Vinci Sans"/>
                <w:b/>
                <w:bCs/>
                <w:sz w:val="24"/>
                <w:szCs w:val="24"/>
                <w:u w:val="single"/>
              </w:rPr>
              <w:t>PARTIE II</w:t>
            </w:r>
          </w:p>
          <w:p>
            <w:pPr>
              <w:pStyle w:val="Normal"/>
              <w:tabs>
                <w:tab w:val="center" w:pos="709" w:leader="none"/>
              </w:tabs>
              <w:jc w:val="center"/>
              <w:rPr>
                <w:rFonts w:ascii="Vinci Sans" w:hAnsi="Vinci Sans" w:cs="Arial"/>
                <w:b/>
                <w:b/>
                <w:bCs/>
                <w:sz w:val="24"/>
                <w:szCs w:val="24"/>
              </w:rPr>
            </w:pPr>
            <w:r>
              <w:rPr>
                <w:rFonts w:cs="Arial" w:ascii="Vinci Sans" w:hAnsi="Vinci Sans"/>
                <w:b/>
                <w:bCs/>
                <w:sz w:val="24"/>
                <w:szCs w:val="24"/>
              </w:rPr>
              <w:t>MESURES AYANT FAIT L’OBJET D’UN ACCORD DES PARTIES</w:t>
            </w:r>
          </w:p>
          <w:p>
            <w:pPr>
              <w:pStyle w:val="Normal"/>
              <w:tabs>
                <w:tab w:val="center" w:pos="709" w:leader="none"/>
              </w:tabs>
              <w:jc w:val="center"/>
              <w:rPr>
                <w:rFonts w:ascii="Vinci Sans" w:hAnsi="Vinci Sans" w:cs="Arial"/>
                <w:b/>
                <w:b/>
                <w:bCs/>
                <w:sz w:val="24"/>
                <w:szCs w:val="24"/>
              </w:rPr>
            </w:pPr>
            <w:r>
              <w:rPr>
                <w:rFonts w:cs="Arial" w:ascii="Vinci Sans" w:hAnsi="Vinci Sans"/>
                <w:b/>
                <w:bCs/>
                <w:sz w:val="24"/>
                <w:szCs w:val="24"/>
              </w:rPr>
            </w:r>
          </w:p>
        </w:tc>
      </w:tr>
    </w:tbl>
    <w:p>
      <w:pPr>
        <w:pStyle w:val="Normal"/>
        <w:jc w:val="both"/>
        <w:rPr>
          <w:rFonts w:ascii="Vinci Sans" w:hAnsi="Vinci Sans" w:cs="Arial"/>
          <w:b/>
          <w:b/>
          <w:color w:val="000000"/>
          <w:sz w:val="24"/>
          <w:szCs w:val="24"/>
        </w:rPr>
      </w:pPr>
      <w:r>
        <w:rPr>
          <w:rFonts w:cs="Arial" w:ascii="Vinci Sans" w:hAnsi="Vinci Sans"/>
          <w:b/>
          <w:color w:val="000000"/>
          <w:sz w:val="24"/>
          <w:szCs w:val="24"/>
        </w:rPr>
      </w:r>
    </w:p>
    <w:p>
      <w:pPr>
        <w:pStyle w:val="Normal"/>
        <w:jc w:val="both"/>
        <w:rPr>
          <w:rFonts w:ascii="Vinci Sans" w:hAnsi="Vinci Sans" w:cs="Vinci Sans"/>
          <w:b/>
          <w:b/>
          <w:color w:val="000000"/>
          <w:sz w:val="24"/>
          <w:szCs w:val="24"/>
          <w:u w:val="single"/>
        </w:rPr>
      </w:pPr>
      <w:r>
        <w:rPr>
          <w:rFonts w:cs="Vinci Sans" w:ascii="Vinci Sans" w:hAnsi="Vinci Sans"/>
          <w:b/>
          <w:color w:val="000000"/>
          <w:sz w:val="24"/>
          <w:szCs w:val="24"/>
          <w:u w:val="single"/>
        </w:rPr>
      </w:r>
    </w:p>
    <w:p>
      <w:pPr>
        <w:pStyle w:val="Normal"/>
        <w:jc w:val="both"/>
        <w:rPr>
          <w:rFonts w:ascii="Vinci Sans" w:hAnsi="Vinci Sans" w:cs="Vinci Sans"/>
          <w:b/>
          <w:b/>
          <w:sz w:val="24"/>
          <w:szCs w:val="24"/>
        </w:rPr>
      </w:pPr>
      <w:r>
        <w:rPr>
          <w:rFonts w:cs="Vinci Sans" w:ascii="Vinci Sans" w:hAnsi="Vinci Sans"/>
          <w:b/>
          <w:sz w:val="24"/>
          <w:szCs w:val="24"/>
          <w:u w:val="single"/>
        </w:rPr>
        <w:t>ARTICLE 1</w:t>
      </w:r>
      <w:r>
        <w:rPr>
          <w:rFonts w:cs="Vinci Sans" w:ascii="Vinci Sans" w:hAnsi="Vinci Sans"/>
          <w:b/>
          <w:sz w:val="24"/>
          <w:szCs w:val="24"/>
        </w:rPr>
        <w:t> : Champ d’application</w:t>
      </w:r>
    </w:p>
    <w:p>
      <w:pPr>
        <w:pStyle w:val="Normal"/>
        <w:jc w:val="both"/>
        <w:rPr>
          <w:rFonts w:ascii="Vinci Sans" w:hAnsi="Vinci Sans" w:cs="Vinci Sans"/>
          <w:b/>
          <w:b/>
          <w:sz w:val="24"/>
          <w:szCs w:val="24"/>
        </w:rPr>
      </w:pPr>
      <w:r>
        <w:rPr>
          <w:rFonts w:cs="Vinci Sans" w:ascii="Vinci Sans" w:hAnsi="Vinci Sans"/>
          <w:b/>
          <w:sz w:val="24"/>
          <w:szCs w:val="24"/>
        </w:rPr>
      </w:r>
    </w:p>
    <w:p>
      <w:pPr>
        <w:pStyle w:val="Normal"/>
        <w:jc w:val="both"/>
        <w:rPr>
          <w:rFonts w:ascii="Vinci Sans" w:hAnsi="Vinci Sans" w:cs="Vinci Sans"/>
          <w:sz w:val="24"/>
          <w:szCs w:val="24"/>
        </w:rPr>
      </w:pPr>
      <w:r>
        <w:rPr>
          <w:rFonts w:cs="Vinci Sans" w:ascii="Vinci Sans" w:hAnsi="Vinci Sans"/>
          <w:sz w:val="24"/>
          <w:szCs w:val="24"/>
        </w:rPr>
        <w:t xml:space="preserve">Le présent accord s’applique à l’ensemble du personnel de la Société, laquelle comprend les entreprises suivantes : </w:t>
      </w:r>
    </w:p>
    <w:p>
      <w:pPr>
        <w:pStyle w:val="Normal"/>
        <w:numPr>
          <w:ilvl w:val="0"/>
          <w:numId w:val="7"/>
        </w:numPr>
        <w:jc w:val="both"/>
        <w:rPr>
          <w:rFonts w:ascii="Vinci Sans" w:hAnsi="Vinci Sans" w:cs="Vinci Sans"/>
          <w:sz w:val="24"/>
          <w:szCs w:val="24"/>
        </w:rPr>
      </w:pPr>
      <w:r>
        <w:rPr>
          <w:rFonts w:cs="Vinci Sans" w:ascii="Vinci Sans" w:hAnsi="Vinci Sans"/>
          <w:sz w:val="24"/>
          <w:szCs w:val="24"/>
        </w:rPr>
        <w:t>CEGELEC Perpignan Electricité tertiaire</w:t>
      </w:r>
    </w:p>
    <w:p>
      <w:pPr>
        <w:pStyle w:val="Normal"/>
        <w:numPr>
          <w:ilvl w:val="0"/>
          <w:numId w:val="7"/>
        </w:numPr>
        <w:jc w:val="both"/>
        <w:rPr>
          <w:rFonts w:ascii="Vinci Sans" w:hAnsi="Vinci Sans" w:cs="Vinci Sans"/>
          <w:sz w:val="24"/>
          <w:szCs w:val="24"/>
        </w:rPr>
      </w:pPr>
      <w:r>
        <w:rPr>
          <w:rFonts w:cs="Vinci Sans" w:ascii="Vinci Sans" w:hAnsi="Vinci Sans"/>
          <w:sz w:val="24"/>
          <w:szCs w:val="24"/>
        </w:rPr>
        <w:t>CITEOS Perpignan</w:t>
      </w:r>
    </w:p>
    <w:p>
      <w:pPr>
        <w:pStyle w:val="Normal"/>
        <w:numPr>
          <w:ilvl w:val="0"/>
          <w:numId w:val="7"/>
        </w:numPr>
        <w:jc w:val="both"/>
        <w:rPr>
          <w:rFonts w:ascii="Vinci Sans" w:hAnsi="Vinci Sans" w:cs="Vinci Sans"/>
          <w:sz w:val="24"/>
          <w:szCs w:val="24"/>
        </w:rPr>
      </w:pPr>
      <w:r>
        <w:rPr>
          <w:rFonts w:cs="Vinci Sans" w:ascii="Vinci Sans" w:hAnsi="Vinci Sans"/>
          <w:sz w:val="24"/>
          <w:szCs w:val="24"/>
        </w:rPr>
        <w:t>CEGELEC Perpignan Génie Clim et ENR</w:t>
      </w:r>
    </w:p>
    <w:p>
      <w:pPr>
        <w:pStyle w:val="Normal"/>
        <w:numPr>
          <w:ilvl w:val="0"/>
          <w:numId w:val="7"/>
        </w:numPr>
        <w:jc w:val="both"/>
        <w:rPr>
          <w:rFonts w:ascii="Vinci Sans" w:hAnsi="Vinci Sans" w:cs="Vinci Sans"/>
          <w:sz w:val="24"/>
          <w:szCs w:val="24"/>
        </w:rPr>
      </w:pPr>
      <w:r>
        <w:rPr>
          <w:rFonts w:cs="Vinci Sans" w:ascii="Vinci Sans" w:hAnsi="Vinci Sans"/>
          <w:sz w:val="24"/>
          <w:szCs w:val="24"/>
        </w:rPr>
        <w:t>CEGELEC Perpignan UF</w:t>
      </w:r>
    </w:p>
    <w:p>
      <w:pPr>
        <w:pStyle w:val="Normal"/>
        <w:jc w:val="both"/>
        <w:rPr>
          <w:rFonts w:ascii="Vinci Sans" w:hAnsi="Vinci Sans" w:cs="Vinci Sans"/>
          <w:sz w:val="24"/>
          <w:szCs w:val="24"/>
        </w:rPr>
      </w:pPr>
      <w:r>
        <w:rPr>
          <w:rFonts w:cs="Vinci Sans" w:ascii="Vinci Sans" w:hAnsi="Vinci Sans"/>
          <w:sz w:val="24"/>
          <w:szCs w:val="24"/>
        </w:rPr>
      </w:r>
    </w:p>
    <w:p>
      <w:pPr>
        <w:pStyle w:val="Normal"/>
        <w:jc w:val="both"/>
        <w:rPr>
          <w:rFonts w:ascii="Vinci Sans" w:hAnsi="Vinci Sans" w:cs="Vinci Sans"/>
          <w:sz w:val="24"/>
          <w:szCs w:val="24"/>
        </w:rPr>
      </w:pPr>
      <w:r>
        <w:rPr>
          <w:rFonts w:cs="Vinci Sans" w:ascii="Vinci Sans" w:hAnsi="Vinci Sans"/>
          <w:sz w:val="24"/>
          <w:szCs w:val="24"/>
        </w:rPr>
        <w:t>Pour rappel le terme d’entreprise est utilisé pour définir les établissements de la société Cegelec Perpignan comme définie pour la mise en place des CSEE.</w:t>
      </w:r>
    </w:p>
    <w:p>
      <w:pPr>
        <w:pStyle w:val="Normal"/>
        <w:jc w:val="both"/>
        <w:rPr>
          <w:rFonts w:ascii="Vinci Sans" w:hAnsi="Vinci Sans" w:cs="Vinci Sans"/>
          <w:sz w:val="24"/>
          <w:szCs w:val="24"/>
        </w:rPr>
      </w:pPr>
      <w:r>
        <w:rPr>
          <w:rFonts w:cs="Vinci Sans" w:ascii="Vinci Sans" w:hAnsi="Vinci Sans"/>
          <w:sz w:val="24"/>
          <w:szCs w:val="24"/>
        </w:rPr>
      </w:r>
    </w:p>
    <w:p>
      <w:pPr>
        <w:pStyle w:val="Normal"/>
        <w:jc w:val="both"/>
        <w:rPr>
          <w:rFonts w:ascii="Vinci Sans" w:hAnsi="Vinci Sans" w:cs="Vinci Sans"/>
          <w:b/>
          <w:b/>
          <w:sz w:val="24"/>
          <w:szCs w:val="24"/>
        </w:rPr>
      </w:pPr>
      <w:r>
        <w:rPr>
          <w:rFonts w:cs="Vinci Sans" w:ascii="Vinci Sans" w:hAnsi="Vinci Sans"/>
          <w:sz w:val="24"/>
          <w:szCs w:val="24"/>
        </w:rPr>
        <w:t>Il s’appliquera à toute nouvelle entreprise intégrée dans la Société entrant dans son champ d’application, pendant la durée de sa mise en œuvre.</w:t>
      </w:r>
    </w:p>
    <w:p>
      <w:pPr>
        <w:pStyle w:val="Normal"/>
        <w:jc w:val="both"/>
        <w:rPr>
          <w:rFonts w:ascii="Vinci Sans" w:hAnsi="Vinci Sans" w:cs="Vinci Sans"/>
          <w:b/>
          <w:b/>
          <w:sz w:val="24"/>
          <w:szCs w:val="24"/>
          <w:u w:val="single"/>
        </w:rPr>
      </w:pPr>
      <w:r>
        <w:rPr>
          <w:rFonts w:cs="Vinci Sans" w:ascii="Vinci Sans" w:hAnsi="Vinci Sans"/>
          <w:b/>
          <w:sz w:val="24"/>
          <w:szCs w:val="24"/>
          <w:u w:val="single"/>
        </w:rPr>
      </w:r>
    </w:p>
    <w:p>
      <w:pPr>
        <w:pStyle w:val="Normal"/>
        <w:jc w:val="both"/>
        <w:rPr>
          <w:rFonts w:ascii="Vinci Sans" w:hAnsi="Vinci Sans" w:cs="Vinci Sans"/>
          <w:b/>
          <w:b/>
          <w:sz w:val="24"/>
          <w:szCs w:val="24"/>
          <w:u w:val="single"/>
        </w:rPr>
      </w:pPr>
      <w:r>
        <w:rPr>
          <w:rFonts w:cs="Vinci Sans" w:ascii="Vinci Sans" w:hAnsi="Vinci Sans"/>
          <w:b/>
          <w:sz w:val="24"/>
          <w:szCs w:val="24"/>
          <w:u w:val="single"/>
        </w:rPr>
      </w:r>
    </w:p>
    <w:p>
      <w:pPr>
        <w:pStyle w:val="Normal"/>
        <w:jc w:val="both"/>
        <w:rPr>
          <w:rFonts w:ascii="Vinci Sans" w:hAnsi="Vinci Sans" w:cs="Vinci Sans"/>
          <w:b/>
          <w:b/>
          <w:sz w:val="24"/>
          <w:szCs w:val="24"/>
        </w:rPr>
      </w:pPr>
      <w:r>
        <w:rPr>
          <w:rFonts w:cs="Vinci Sans" w:ascii="Vinci Sans" w:hAnsi="Vinci Sans"/>
          <w:b/>
          <w:sz w:val="24"/>
          <w:szCs w:val="24"/>
          <w:u w:val="single"/>
        </w:rPr>
        <w:t>ARTICLE 2</w:t>
      </w:r>
      <w:r>
        <w:rPr>
          <w:rFonts w:cs="Vinci Sans" w:ascii="Vinci Sans" w:hAnsi="Vinci Sans"/>
          <w:b/>
          <w:sz w:val="24"/>
          <w:szCs w:val="24"/>
        </w:rPr>
        <w:t> : Base de l’accord</w:t>
      </w:r>
    </w:p>
    <w:p>
      <w:pPr>
        <w:pStyle w:val="Normal"/>
        <w:jc w:val="both"/>
        <w:rPr>
          <w:rFonts w:ascii="Vinci Sans" w:hAnsi="Vinci Sans" w:cs="Vinci Sans"/>
          <w:b/>
          <w:b/>
          <w:sz w:val="24"/>
          <w:szCs w:val="24"/>
        </w:rPr>
      </w:pPr>
      <w:r>
        <w:rPr>
          <w:rFonts w:cs="Vinci Sans" w:ascii="Vinci Sans" w:hAnsi="Vinci Sans"/>
          <w:b/>
          <w:sz w:val="24"/>
          <w:szCs w:val="24"/>
        </w:rPr>
      </w:r>
    </w:p>
    <w:p>
      <w:pPr>
        <w:pStyle w:val="Paragraphedeliste"/>
        <w:spacing w:before="0" w:after="0"/>
        <w:ind w:left="0" w:firstLine="708"/>
        <w:contextualSpacing/>
        <w:rPr>
          <w:rFonts w:ascii="Vinci Sans" w:hAnsi="Vinci Sans" w:cs="Vinci Sans"/>
          <w:b/>
          <w:b/>
          <w:bCs/>
          <w:szCs w:val="24"/>
          <w:u w:val="single"/>
        </w:rPr>
      </w:pPr>
      <w:r>
        <w:rPr>
          <w:rFonts w:cs="Vinci Sans" w:ascii="Vinci Sans" w:hAnsi="Vinci Sans"/>
          <w:b/>
          <w:bCs/>
          <w:szCs w:val="24"/>
          <w:u w:val="single"/>
        </w:rPr>
        <w:t>2.1 Les salaires effectifs</w:t>
      </w:r>
    </w:p>
    <w:p>
      <w:pPr>
        <w:pStyle w:val="Paragraphedeliste"/>
        <w:spacing w:before="0" w:after="0"/>
        <w:ind w:left="0" w:hanging="0"/>
        <w:contextualSpacing/>
        <w:rPr>
          <w:rFonts w:ascii="Vinci Sans" w:hAnsi="Vinci Sans" w:cs="Vinci Sans"/>
          <w:b/>
          <w:b/>
          <w:bCs/>
          <w:szCs w:val="24"/>
          <w:u w:val="single"/>
        </w:rPr>
      </w:pPr>
      <w:r>
        <w:rPr>
          <w:rFonts w:cs="Vinci Sans" w:ascii="Vinci Sans" w:hAnsi="Vinci Sans"/>
          <w:b/>
          <w:bCs/>
          <w:szCs w:val="24"/>
          <w:u w:val="single"/>
        </w:rPr>
      </w:r>
    </w:p>
    <w:p>
      <w:pPr>
        <w:pStyle w:val="NormalWeb"/>
        <w:numPr>
          <w:ilvl w:val="0"/>
          <w:numId w:val="6"/>
        </w:numPr>
        <w:spacing w:before="0" w:after="0"/>
        <w:rPr>
          <w:rFonts w:ascii="Vinci Sans" w:hAnsi="Vinci Sans" w:cs="Vinci Sans"/>
        </w:rPr>
      </w:pPr>
      <w:r>
        <w:rPr>
          <w:rFonts w:cs="Vinci Sans" w:ascii="Vinci Sans" w:hAnsi="Vinci Sans"/>
          <w:b/>
          <w:bCs/>
          <w:u w:val="single"/>
        </w:rPr>
        <w:t>Rémunération</w:t>
      </w:r>
      <w:r>
        <w:rPr>
          <w:rFonts w:cs="Vinci Sans" w:ascii="Vinci Sans" w:hAnsi="Vinci Sans"/>
          <w:b/>
          <w:bCs/>
        </w:rPr>
        <w:t> </w:t>
      </w:r>
      <w:r>
        <w:rPr>
          <w:rFonts w:cs="Vinci Sans" w:ascii="Vinci Sans" w:hAnsi="Vinci Sans"/>
        </w:rPr>
        <w:t xml:space="preserve">: l’augmentation moyenne globale sera de 3.2% </w:t>
      </w:r>
    </w:p>
    <w:p>
      <w:pPr>
        <w:pStyle w:val="NormalWeb"/>
        <w:spacing w:before="0" w:after="0"/>
        <w:ind w:left="720" w:hanging="0"/>
        <w:rPr>
          <w:rFonts w:ascii="Vinci Sans" w:hAnsi="Vinci Sans" w:cs="Vinci Sans"/>
        </w:rPr>
      </w:pPr>
      <w:r>
        <w:rPr>
          <w:rFonts w:cs="Vinci Sans" w:ascii="Vinci Sans" w:hAnsi="Vinci Sans"/>
        </w:rPr>
      </w:r>
    </w:p>
    <w:p>
      <w:pPr>
        <w:pStyle w:val="NormalWeb"/>
        <w:numPr>
          <w:ilvl w:val="0"/>
          <w:numId w:val="6"/>
        </w:numPr>
        <w:spacing w:before="0" w:after="0"/>
        <w:jc w:val="both"/>
        <w:rPr>
          <w:rFonts w:ascii="Vinci Sans" w:hAnsi="Vinci Sans" w:cs="Vinci Sans"/>
        </w:rPr>
      </w:pPr>
      <w:r>
        <w:rPr>
          <w:rFonts w:cs="Vinci Sans" w:ascii="Vinci Sans" w:hAnsi="Vinci Sans"/>
          <w:b/>
          <w:bCs/>
          <w:u w:val="single"/>
        </w:rPr>
        <w:t>Titres restaurants </w:t>
      </w:r>
      <w:r>
        <w:rPr>
          <w:rFonts w:cs="Vinci Sans" w:ascii="Vinci Sans" w:hAnsi="Vinci Sans"/>
          <w:b/>
          <w:bCs/>
        </w:rPr>
        <w:t>:</w:t>
      </w:r>
      <w:r>
        <w:rPr>
          <w:rFonts w:cs="Vinci Sans" w:ascii="Vinci Sans" w:hAnsi="Vinci Sans"/>
        </w:rPr>
        <w:t xml:space="preserve"> Pour rappel, la prise en charge des tickets restaurant par la société est passée de 50% à 60% depuis le 1er janvier 2021 (sans pouvoir en aucun cas excéder la limite d’exonération de charges sociales URSSAF). </w:t>
      </w:r>
    </w:p>
    <w:p>
      <w:pPr>
        <w:pStyle w:val="NormalWeb"/>
        <w:spacing w:before="0" w:after="0"/>
        <w:ind w:left="708" w:hanging="0"/>
        <w:jc w:val="both"/>
        <w:rPr>
          <w:rFonts w:ascii="Vinci Sans" w:hAnsi="Vinci Sans" w:cs="Vinci Sans"/>
        </w:rPr>
      </w:pPr>
      <w:r>
        <w:rPr>
          <w:rFonts w:cs="Vinci Sans" w:ascii="Vinci Sans" w:hAnsi="Vinci Sans"/>
        </w:rPr>
        <w:t>Conformément au barème URSSAF applicable à compter du 1</w:t>
      </w:r>
      <w:r>
        <w:rPr>
          <w:rFonts w:cs="Vinci Sans" w:ascii="Vinci Sans" w:hAnsi="Vinci Sans"/>
          <w:vertAlign w:val="superscript"/>
        </w:rPr>
        <w:t>er</w:t>
      </w:r>
      <w:r>
        <w:rPr>
          <w:rFonts w:cs="Vinci Sans" w:ascii="Vinci Sans" w:hAnsi="Vinci Sans"/>
        </w:rPr>
        <w:t xml:space="preserve"> janvier 2022, la part de prise en charge patronale des tickets restaurant passer de 5.55€ à 5.69€ par ticket de 9.50€.</w:t>
      </w:r>
    </w:p>
    <w:p>
      <w:pPr>
        <w:pStyle w:val="Paragraphedeliste"/>
        <w:spacing w:before="0" w:after="0"/>
        <w:ind w:left="360" w:hanging="0"/>
        <w:contextualSpacing/>
        <w:rPr>
          <w:rFonts w:ascii="Vinci Sans" w:hAnsi="Vinci Sans" w:cs="Vinci Sans"/>
          <w:szCs w:val="24"/>
        </w:rPr>
      </w:pPr>
      <w:r>
        <w:rPr>
          <w:rFonts w:cs="Vinci Sans" w:ascii="Vinci Sans" w:hAnsi="Vinci Sans"/>
          <w:szCs w:val="24"/>
        </w:rPr>
      </w:r>
    </w:p>
    <w:p>
      <w:pPr>
        <w:pStyle w:val="Paragraphedeliste"/>
        <w:numPr>
          <w:ilvl w:val="0"/>
          <w:numId w:val="3"/>
        </w:numPr>
        <w:spacing w:before="0" w:after="0"/>
        <w:contextualSpacing/>
        <w:rPr>
          <w:rFonts w:ascii="Vinci Sans" w:hAnsi="Vinci Sans" w:cs="Vinci Sans"/>
          <w:szCs w:val="24"/>
        </w:rPr>
      </w:pPr>
      <w:r>
        <w:rPr>
          <w:rFonts w:cs="Vinci Sans" w:ascii="Vinci Sans" w:hAnsi="Vinci Sans"/>
          <w:b/>
          <w:bCs/>
          <w:szCs w:val="24"/>
          <w:u w:val="single"/>
        </w:rPr>
        <w:t>IPD :</w:t>
      </w:r>
      <w:r>
        <w:rPr>
          <w:rFonts w:cs="Vinci Sans" w:ascii="Vinci Sans" w:hAnsi="Vinci Sans"/>
          <w:szCs w:val="24"/>
        </w:rPr>
        <w:t xml:space="preserve"> la revalorisation des IPD 2022 a été communiquée par la fédération régionale des travaux publics de Montpellier le 3 janvier 2022. La société Cegelec Perpignan calera sa grille de déplacement à cette dernière pour les zones 1 à 5 et les repas.</w:t>
      </w:r>
    </w:p>
    <w:p>
      <w:pPr>
        <w:pStyle w:val="Paragraphedeliste"/>
        <w:spacing w:before="0" w:after="0"/>
        <w:contextualSpacing/>
        <w:rPr>
          <w:rFonts w:ascii="Vinci Sans" w:hAnsi="Vinci Sans" w:cs="Vinci Sans"/>
          <w:szCs w:val="24"/>
        </w:rPr>
      </w:pPr>
      <w:r>
        <w:rPr>
          <w:rFonts w:cs="Vinci Sans" w:ascii="Vinci Sans" w:hAnsi="Vinci Sans"/>
          <w:szCs w:val="24"/>
        </w:rPr>
      </w:r>
    </w:p>
    <w:p>
      <w:pPr>
        <w:pStyle w:val="Paragraphedeliste"/>
        <w:spacing w:before="0" w:after="0"/>
        <w:contextualSpacing/>
        <w:rPr/>
      </w:pPr>
      <w:r>
        <w:rPr>
          <w:rFonts w:cs="Vinci Sans" w:ascii="Vinci Sans" w:hAnsi="Vinci Sans"/>
          <w:szCs w:val="24"/>
        </w:rPr>
        <w:t>Concernant l’indemnité de trajet zone 1b, le complément exceptionnel de 0.27€ sera ajouté comme chaque année.</w:t>
      </w:r>
    </w:p>
    <w:p>
      <w:pPr>
        <w:pStyle w:val="Paragraphedeliste"/>
        <w:spacing w:before="0" w:after="0"/>
        <w:contextualSpacing/>
        <w:rPr>
          <w:rFonts w:ascii="Vinci Sans" w:hAnsi="Vinci Sans" w:cs="Vinci Sans"/>
          <w:szCs w:val="24"/>
        </w:rPr>
      </w:pPr>
      <w:r>
        <w:rPr>
          <w:rFonts w:cs="Vinci Sans" w:ascii="Vinci Sans" w:hAnsi="Vinci Sans"/>
          <w:szCs w:val="24"/>
        </w:rPr>
      </w:r>
    </w:p>
    <w:p>
      <w:pPr>
        <w:pStyle w:val="Paragraphedeliste"/>
        <w:spacing w:before="0" w:after="0"/>
        <w:contextualSpacing/>
        <w:rPr>
          <w:rFonts w:ascii="Vinci Sans" w:hAnsi="Vinci Sans" w:cs="Vinci Sans"/>
          <w:szCs w:val="24"/>
        </w:rPr>
      </w:pPr>
      <w:r>
        <w:rPr>
          <w:rFonts w:cs="Vinci Sans" w:ascii="Vinci Sans" w:hAnsi="Vinci Sans"/>
          <w:szCs w:val="24"/>
        </w:rPr>
      </w:r>
    </w:p>
    <w:p>
      <w:pPr>
        <w:pStyle w:val="Paragraphedeliste"/>
        <w:spacing w:before="0" w:after="0"/>
        <w:contextualSpacing/>
        <w:rPr>
          <w:rFonts w:ascii="Vinci Sans" w:hAnsi="Vinci Sans" w:cs="Vinci Sans"/>
          <w:szCs w:val="24"/>
        </w:rPr>
      </w:pPr>
      <w:r>
        <w:rPr>
          <w:rFonts w:cs="Vinci Sans" w:ascii="Vinci Sans" w:hAnsi="Vinci Sans"/>
          <w:szCs w:val="24"/>
        </w:rPr>
        <w:t>Les zones 6 et 7 seront revalorisées comme suit :</w:t>
      </w:r>
    </w:p>
    <w:p>
      <w:pPr>
        <w:pStyle w:val="Paragraphedeliste"/>
        <w:spacing w:before="0" w:after="0"/>
        <w:contextualSpacing/>
        <w:rPr>
          <w:rFonts w:ascii="Vinci Sans" w:hAnsi="Vinci Sans" w:cs="Vinci Sans"/>
          <w:szCs w:val="24"/>
        </w:rPr>
      </w:pPr>
      <w:r>
        <w:rPr>
          <w:rFonts w:cs="Vinci Sans" w:ascii="Vinci Sans" w:hAnsi="Vinci Sans"/>
          <w:szCs w:val="24"/>
        </w:rPr>
      </w:r>
    </w:p>
    <w:p>
      <w:pPr>
        <w:pStyle w:val="Paragraphedeliste"/>
        <w:numPr>
          <w:ilvl w:val="0"/>
          <w:numId w:val="2"/>
        </w:numPr>
        <w:spacing w:before="0" w:after="0"/>
        <w:contextualSpacing/>
        <w:rPr>
          <w:rFonts w:ascii="Vinci Sans" w:hAnsi="Vinci Sans" w:cs="Vinci Sans"/>
          <w:szCs w:val="24"/>
        </w:rPr>
      </w:pPr>
      <w:r>
        <w:rPr>
          <w:rFonts w:cs="Vinci Sans" w:ascii="Vinci Sans" w:hAnsi="Vinci Sans"/>
          <w:szCs w:val="24"/>
        </w:rPr>
        <w:t>Zone 6 :</w:t>
      </w:r>
    </w:p>
    <w:p>
      <w:pPr>
        <w:pStyle w:val="Paragraphedeliste"/>
        <w:numPr>
          <w:ilvl w:val="0"/>
          <w:numId w:val="7"/>
        </w:numPr>
        <w:spacing w:before="0" w:after="0"/>
        <w:contextualSpacing/>
        <w:rPr>
          <w:rFonts w:ascii="Vinci Sans" w:hAnsi="Vinci Sans" w:cs="Vinci Sans"/>
          <w:szCs w:val="24"/>
        </w:rPr>
      </w:pPr>
      <w:r>
        <w:rPr>
          <w:rFonts w:cs="Vinci Sans" w:ascii="Vinci Sans" w:hAnsi="Vinci Sans"/>
          <w:szCs w:val="24"/>
        </w:rPr>
        <w:t>Indemnité de trajet (2021 =10€) =11.75€</w:t>
      </w:r>
      <w:r>
        <w:rPr>
          <w:rFonts w:cs="Vinci Sans" w:ascii="Vinci Sans" w:hAnsi="Vinci Sans"/>
          <w:i/>
          <w:iCs/>
          <w:szCs w:val="24"/>
        </w:rPr>
        <w:t> </w:t>
      </w:r>
    </w:p>
    <w:p>
      <w:pPr>
        <w:pStyle w:val="Paragraphedeliste"/>
        <w:numPr>
          <w:ilvl w:val="0"/>
          <w:numId w:val="7"/>
        </w:numPr>
        <w:spacing w:before="0" w:after="0"/>
        <w:contextualSpacing/>
        <w:rPr>
          <w:rFonts w:ascii="Vinci Sans" w:hAnsi="Vinci Sans" w:cs="Vinci Sans"/>
          <w:szCs w:val="24"/>
        </w:rPr>
      </w:pPr>
      <w:r>
        <w:rPr>
          <w:rFonts w:cs="Vinci Sans" w:ascii="Vinci Sans" w:hAnsi="Vinci Sans"/>
          <w:szCs w:val="24"/>
        </w:rPr>
        <w:t>Indemnité de transport (2021=16.25€)</w:t>
      </w:r>
      <w:r>
        <w:rPr>
          <w:rFonts w:cs="Vinci Sans" w:ascii="Vinci Sans" w:hAnsi="Vinci Sans"/>
          <w:i/>
          <w:iCs/>
          <w:szCs w:val="24"/>
        </w:rPr>
        <w:t xml:space="preserve"> = </w:t>
      </w:r>
      <w:r>
        <w:rPr>
          <w:rFonts w:cs="Vinci Sans" w:ascii="Vinci Sans" w:hAnsi="Vinci Sans"/>
          <w:szCs w:val="24"/>
        </w:rPr>
        <w:t>18€</w:t>
      </w:r>
      <w:r>
        <w:rPr>
          <w:rFonts w:cs="Vinci Sans" w:ascii="Vinci Sans" w:hAnsi="Vinci Sans"/>
          <w:i/>
          <w:iCs/>
          <w:szCs w:val="24"/>
        </w:rPr>
        <w:t> </w:t>
      </w:r>
    </w:p>
    <w:p>
      <w:pPr>
        <w:pStyle w:val="Paragraphedeliste"/>
        <w:spacing w:before="0" w:after="0"/>
        <w:ind w:left="1080" w:hanging="0"/>
        <w:contextualSpacing/>
        <w:rPr>
          <w:rFonts w:ascii="Vinci Sans" w:hAnsi="Vinci Sans" w:cs="Vinci Sans"/>
          <w:szCs w:val="24"/>
        </w:rPr>
      </w:pPr>
      <w:r>
        <w:rPr>
          <w:rFonts w:cs="Vinci Sans" w:ascii="Vinci Sans" w:hAnsi="Vinci Sans"/>
          <w:szCs w:val="24"/>
        </w:rPr>
      </w:r>
    </w:p>
    <w:p>
      <w:pPr>
        <w:pStyle w:val="Paragraphedeliste"/>
        <w:numPr>
          <w:ilvl w:val="0"/>
          <w:numId w:val="2"/>
        </w:numPr>
        <w:spacing w:before="0" w:after="0"/>
        <w:contextualSpacing/>
        <w:rPr>
          <w:rFonts w:ascii="Vinci Sans" w:hAnsi="Vinci Sans" w:cs="Vinci Sans"/>
          <w:szCs w:val="24"/>
        </w:rPr>
      </w:pPr>
      <w:r>
        <w:rPr>
          <w:rFonts w:cs="Vinci Sans" w:ascii="Vinci Sans" w:hAnsi="Vinci Sans"/>
          <w:szCs w:val="24"/>
        </w:rPr>
        <w:t>Zone 7 :</w:t>
      </w:r>
    </w:p>
    <w:p>
      <w:pPr>
        <w:pStyle w:val="Paragraphedeliste"/>
        <w:numPr>
          <w:ilvl w:val="0"/>
          <w:numId w:val="7"/>
        </w:numPr>
        <w:spacing w:before="0" w:after="0"/>
        <w:contextualSpacing/>
        <w:rPr>
          <w:rFonts w:ascii="Vinci Sans" w:hAnsi="Vinci Sans" w:cs="Vinci Sans"/>
          <w:szCs w:val="24"/>
        </w:rPr>
      </w:pPr>
      <w:r>
        <w:rPr>
          <w:rFonts w:cs="Vinci Sans" w:ascii="Vinci Sans" w:hAnsi="Vinci Sans"/>
          <w:szCs w:val="24"/>
        </w:rPr>
        <w:t>Indemnité de trajet (2021 = 10€) : 11.75€</w:t>
      </w:r>
      <w:r>
        <w:rPr>
          <w:rFonts w:cs="Vinci Sans" w:ascii="Vinci Sans" w:hAnsi="Vinci Sans"/>
          <w:i/>
          <w:iCs/>
          <w:szCs w:val="24"/>
        </w:rPr>
        <w:t> </w:t>
      </w:r>
    </w:p>
    <w:p>
      <w:pPr>
        <w:pStyle w:val="Paragraphedeliste"/>
        <w:numPr>
          <w:ilvl w:val="0"/>
          <w:numId w:val="7"/>
        </w:numPr>
        <w:spacing w:before="0" w:after="0"/>
        <w:contextualSpacing/>
        <w:rPr>
          <w:rFonts w:ascii="Vinci Sans" w:hAnsi="Vinci Sans" w:cs="Vinci Sans"/>
          <w:szCs w:val="24"/>
        </w:rPr>
      </w:pPr>
      <w:r>
        <w:rPr>
          <w:rFonts w:cs="Vinci Sans" w:ascii="Vinci Sans" w:hAnsi="Vinci Sans"/>
          <w:szCs w:val="24"/>
        </w:rPr>
        <w:t>Indemnité de transport (2021 = 16.25€) = 18€</w:t>
      </w:r>
      <w:r>
        <w:rPr>
          <w:rFonts w:cs="Vinci Sans" w:ascii="Vinci Sans" w:hAnsi="Vinci Sans"/>
          <w:i/>
          <w:iCs/>
          <w:szCs w:val="24"/>
        </w:rPr>
        <w:t> </w:t>
      </w:r>
    </w:p>
    <w:p>
      <w:pPr>
        <w:pStyle w:val="Paragraphedeliste"/>
        <w:spacing w:before="0" w:after="0"/>
        <w:ind w:left="0" w:hanging="0"/>
        <w:contextualSpacing/>
        <w:rPr>
          <w:rFonts w:ascii="Vinci Sans" w:hAnsi="Vinci Sans" w:cs="Vinci Sans"/>
          <w:szCs w:val="24"/>
        </w:rPr>
      </w:pPr>
      <w:r>
        <w:rPr>
          <w:rFonts w:cs="Vinci Sans" w:ascii="Vinci Sans" w:hAnsi="Vinci Sans"/>
          <w:szCs w:val="24"/>
        </w:rPr>
      </w:r>
    </w:p>
    <w:p>
      <w:pPr>
        <w:pStyle w:val="Paragraphedeliste"/>
        <w:numPr>
          <w:ilvl w:val="0"/>
          <w:numId w:val="3"/>
        </w:numPr>
        <w:spacing w:before="0" w:after="0"/>
        <w:contextualSpacing/>
        <w:rPr>
          <w:rFonts w:ascii="Vinci Sans" w:hAnsi="Vinci Sans" w:cs="Vinci Sans"/>
          <w:b/>
          <w:b/>
          <w:bCs/>
          <w:szCs w:val="24"/>
        </w:rPr>
      </w:pPr>
      <w:r>
        <w:rPr>
          <w:rFonts w:cs="Vinci Sans" w:ascii="Vinci Sans" w:hAnsi="Vinci Sans"/>
          <w:b/>
          <w:bCs/>
          <w:szCs w:val="24"/>
        </w:rPr>
        <w:t>Paiement PFA pour les ETAM :</w:t>
      </w:r>
    </w:p>
    <w:p>
      <w:pPr>
        <w:pStyle w:val="Paragraphedeliste"/>
        <w:spacing w:lineRule="auto" w:line="256" w:before="0" w:after="0"/>
        <w:ind w:left="0" w:hanging="0"/>
        <w:contextualSpacing/>
        <w:rPr>
          <w:rFonts w:ascii="Vinci Sans" w:hAnsi="Vinci Sans" w:cs="Calibri"/>
          <w:b/>
          <w:b/>
          <w:bCs/>
          <w:szCs w:val="24"/>
        </w:rPr>
      </w:pPr>
      <w:r>
        <w:rPr>
          <w:rFonts w:cs="Calibri" w:ascii="Vinci Sans" w:hAnsi="Vinci Sans"/>
          <w:b/>
          <w:bCs/>
          <w:szCs w:val="24"/>
        </w:rPr>
      </w:r>
    </w:p>
    <w:p>
      <w:pPr>
        <w:pStyle w:val="Normal"/>
        <w:jc w:val="both"/>
        <w:rPr/>
      </w:pPr>
      <w:r>
        <w:rPr>
          <w:rFonts w:cs="Vinci Sans" w:ascii="Vinci Sans" w:hAnsi="Vinci Sans"/>
          <w:bCs/>
          <w:sz w:val="24"/>
          <w:szCs w:val="24"/>
        </w:rPr>
        <w:t>Le solde annuel de la PFA pour les ETAM (actuellement payé en totalité à fin décembre) fera l’objet d’un versement d’une avance sur le mois de novembre.</w:t>
      </w:r>
    </w:p>
    <w:p>
      <w:pPr>
        <w:pStyle w:val="Paragraphedeliste"/>
        <w:spacing w:before="0" w:after="0"/>
        <w:ind w:left="0" w:hanging="0"/>
        <w:contextualSpacing/>
        <w:rPr>
          <w:rFonts w:ascii="Vinci Sans" w:hAnsi="Vinci Sans" w:cs="Vinci Sans"/>
          <w:bCs/>
          <w:sz w:val="24"/>
          <w:szCs w:val="24"/>
        </w:rPr>
      </w:pPr>
      <w:r>
        <w:rPr>
          <w:rFonts w:cs="Vinci Sans" w:ascii="Vinci Sans" w:hAnsi="Vinci Sans"/>
          <w:bCs/>
          <w:sz w:val="24"/>
          <w:szCs w:val="24"/>
        </w:rPr>
      </w:r>
    </w:p>
    <w:p>
      <w:pPr>
        <w:pStyle w:val="Paragraphedeliste"/>
        <w:spacing w:before="0" w:after="0"/>
        <w:contextualSpacing/>
        <w:rPr>
          <w:rFonts w:ascii="Vinci Sans" w:hAnsi="Vinci Sans" w:cs="Vinci Sans"/>
          <w:b/>
          <w:b/>
          <w:bCs/>
          <w:szCs w:val="24"/>
          <w:u w:val="single"/>
        </w:rPr>
      </w:pPr>
      <w:r>
        <w:rPr>
          <w:rFonts w:cs="Vinci Sans" w:ascii="Vinci Sans" w:hAnsi="Vinci Sans"/>
          <w:b/>
          <w:bCs/>
          <w:szCs w:val="24"/>
          <w:u w:val="single"/>
        </w:rPr>
        <w:t>2.2 La durée effective et l’organisation du temps de travail</w:t>
      </w:r>
    </w:p>
    <w:p>
      <w:pPr>
        <w:pStyle w:val="Paragraphedeliste"/>
        <w:spacing w:before="0" w:after="0"/>
        <w:ind w:left="568" w:firstLine="708"/>
        <w:contextualSpacing/>
        <w:rPr>
          <w:rFonts w:ascii="Vinci Sans" w:hAnsi="Vinci Sans" w:cs="Vinci Sans"/>
          <w:b/>
          <w:b/>
          <w:bCs/>
          <w:i/>
          <w:i/>
          <w:iCs/>
          <w:szCs w:val="24"/>
          <w:u w:val="single"/>
        </w:rPr>
      </w:pPr>
      <w:r>
        <w:rPr>
          <w:rFonts w:cs="Vinci Sans" w:ascii="Vinci Sans" w:hAnsi="Vinci Sans"/>
          <w:b/>
          <w:bCs/>
          <w:i/>
          <w:iCs/>
          <w:szCs w:val="24"/>
          <w:u w:val="single"/>
        </w:rPr>
      </w:r>
    </w:p>
    <w:p>
      <w:pPr>
        <w:pStyle w:val="Normal"/>
        <w:jc w:val="both"/>
        <w:rPr>
          <w:rFonts w:ascii="Vinci Sans" w:hAnsi="Vinci Sans" w:cs="Vinci Sans"/>
          <w:bCs/>
          <w:sz w:val="24"/>
          <w:szCs w:val="24"/>
        </w:rPr>
      </w:pPr>
      <w:r>
        <w:rPr>
          <w:rFonts w:cs="Vinci Sans" w:ascii="Vinci Sans" w:hAnsi="Vinci Sans"/>
          <w:bCs/>
          <w:sz w:val="24"/>
          <w:szCs w:val="24"/>
        </w:rPr>
        <w:t>Les modalités d’organisation du temps de travail et de durée effective du travail restent fixées conformément aux modalités établies dans l’accord d’entreprise relatif à l’aménagement du temps de travail signé le 14/11/2013.</w:t>
      </w:r>
    </w:p>
    <w:p>
      <w:pPr>
        <w:pStyle w:val="Normal"/>
        <w:jc w:val="both"/>
        <w:rPr>
          <w:rFonts w:ascii="Vinci Sans" w:hAnsi="Vinci Sans" w:cs="Vinci Sans"/>
          <w:bCs/>
          <w:sz w:val="24"/>
          <w:szCs w:val="24"/>
        </w:rPr>
      </w:pPr>
      <w:r>
        <w:rPr>
          <w:rFonts w:cs="Vinci Sans" w:ascii="Vinci Sans" w:hAnsi="Vinci Sans"/>
          <w:bCs/>
          <w:sz w:val="24"/>
          <w:szCs w:val="24"/>
        </w:rPr>
      </w:r>
    </w:p>
    <w:p>
      <w:pPr>
        <w:pStyle w:val="Normal"/>
        <w:jc w:val="both"/>
        <w:rPr>
          <w:rFonts w:ascii="Vinci Sans" w:hAnsi="Vinci Sans" w:cs="Vinci Sans"/>
          <w:bCs/>
          <w:sz w:val="24"/>
          <w:szCs w:val="24"/>
        </w:rPr>
      </w:pPr>
      <w:r>
        <w:rPr>
          <w:rFonts w:cs="Vinci Sans" w:ascii="Vinci Sans" w:hAnsi="Vinci Sans"/>
          <w:bCs/>
          <w:sz w:val="24"/>
          <w:szCs w:val="24"/>
        </w:rPr>
        <w:t>Il est rappelé qu’un accord sur le télétravail est entré en application au 1</w:t>
      </w:r>
      <w:r>
        <w:rPr>
          <w:rFonts w:cs="Vinci Sans" w:ascii="Vinci Sans" w:hAnsi="Vinci Sans"/>
          <w:bCs/>
          <w:sz w:val="24"/>
          <w:szCs w:val="24"/>
          <w:vertAlign w:val="superscript"/>
        </w:rPr>
        <w:t>er</w:t>
      </w:r>
      <w:r>
        <w:rPr>
          <w:rFonts w:cs="Vinci Sans" w:ascii="Vinci Sans" w:hAnsi="Vinci Sans"/>
          <w:bCs/>
          <w:sz w:val="24"/>
          <w:szCs w:val="24"/>
        </w:rPr>
        <w:t xml:space="preserve"> janvier 2021.</w:t>
      </w:r>
    </w:p>
    <w:p>
      <w:pPr>
        <w:pStyle w:val="Normal"/>
        <w:jc w:val="both"/>
        <w:rPr>
          <w:rFonts w:ascii="Vinci Sans" w:hAnsi="Vinci Sans" w:cs="Vinci Sans"/>
          <w:bCs/>
          <w:sz w:val="24"/>
          <w:szCs w:val="24"/>
        </w:rPr>
      </w:pPr>
      <w:r>
        <w:rPr>
          <w:rFonts w:cs="Vinci Sans" w:ascii="Vinci Sans" w:hAnsi="Vinci Sans"/>
          <w:bCs/>
          <w:sz w:val="24"/>
          <w:szCs w:val="24"/>
        </w:rPr>
      </w:r>
    </w:p>
    <w:p>
      <w:pPr>
        <w:pStyle w:val="Normal"/>
        <w:jc w:val="both"/>
        <w:rPr>
          <w:rFonts w:ascii="Vinci Sans" w:hAnsi="Vinci Sans" w:cs="Vinci Sans"/>
          <w:bCs/>
          <w:color w:val="4472C4"/>
          <w:sz w:val="24"/>
          <w:szCs w:val="24"/>
        </w:rPr>
      </w:pPr>
      <w:r>
        <w:rPr>
          <w:rFonts w:cs="Vinci Sans" w:ascii="Vinci Sans" w:hAnsi="Vinci Sans"/>
          <w:bCs/>
          <w:sz w:val="24"/>
          <w:szCs w:val="24"/>
        </w:rPr>
        <w:t>Cet accord s’inscrit clairement dans une démarche de qualité de vie au travail engagée par Cegelec Perpignan et a notamment pour but de permettre aux collaborateurs éligibles une</w:t>
      </w:r>
      <w:r>
        <w:rPr>
          <w:rFonts w:cs="Vinci Sans" w:ascii="Vinci Sans" w:hAnsi="Vinci Sans"/>
          <w:bCs/>
          <w:color w:val="4472C4"/>
          <w:sz w:val="24"/>
          <w:szCs w:val="24"/>
        </w:rPr>
        <w:t xml:space="preserve"> </w:t>
      </w:r>
      <w:r>
        <w:rPr>
          <w:rFonts w:cs="Vinci Sans" w:ascii="Vinci Sans" w:hAnsi="Vinci Sans"/>
          <w:bCs/>
          <w:sz w:val="24"/>
          <w:szCs w:val="24"/>
        </w:rPr>
        <w:t>meilleure conciliation entre vie professionnelle et vie personnelle grâce à la flexibilité permise par le télétravail.</w:t>
      </w:r>
    </w:p>
    <w:p>
      <w:pPr>
        <w:pStyle w:val="Normal"/>
        <w:jc w:val="both"/>
        <w:rPr>
          <w:rFonts w:ascii="Vinci Sans" w:hAnsi="Vinci Sans" w:eastAsia="Calibri" w:cs="Vinci Sans"/>
          <w:bCs/>
          <w:color w:val="4472C4"/>
          <w:sz w:val="24"/>
          <w:szCs w:val="24"/>
          <w:highlight w:val="cyan"/>
          <w:lang w:eastAsia="en-US"/>
        </w:rPr>
      </w:pPr>
      <w:r>
        <w:rPr>
          <w:rFonts w:eastAsia="Calibri" w:cs="Vinci Sans" w:ascii="Vinci Sans" w:hAnsi="Vinci Sans"/>
          <w:bCs/>
          <w:color w:val="4472C4"/>
          <w:sz w:val="24"/>
          <w:szCs w:val="24"/>
          <w:highlight w:val="cyan"/>
          <w:lang w:eastAsia="en-US"/>
        </w:rPr>
      </w:r>
    </w:p>
    <w:p>
      <w:pPr>
        <w:pStyle w:val="Normal"/>
        <w:jc w:val="both"/>
        <w:rPr>
          <w:rFonts w:ascii="Vinci Sans" w:hAnsi="Vinci Sans" w:cs="Vinci Sans"/>
          <w:bCs/>
          <w:sz w:val="24"/>
          <w:szCs w:val="24"/>
        </w:rPr>
      </w:pPr>
      <w:r>
        <w:rPr>
          <w:rFonts w:cs="Vinci Sans" w:ascii="Vinci Sans" w:hAnsi="Vinci Sans"/>
          <w:bCs/>
          <w:sz w:val="24"/>
          <w:szCs w:val="24"/>
        </w:rPr>
        <w:t>Pour l’ensemble des salariés, la journée de solidarité est fixée le lundi de pentecôte.</w:t>
      </w:r>
    </w:p>
    <w:p>
      <w:pPr>
        <w:pStyle w:val="Paragraphedeliste"/>
        <w:spacing w:before="0" w:after="0"/>
        <w:contextualSpacing/>
        <w:rPr>
          <w:rFonts w:ascii="Vinci Sans" w:hAnsi="Vinci Sans" w:cs="Vinci Sans"/>
          <w:bCs/>
          <w:sz w:val="24"/>
          <w:szCs w:val="24"/>
          <w:highlight w:val="cyan"/>
        </w:rPr>
      </w:pPr>
      <w:r>
        <w:rPr>
          <w:rFonts w:cs="Vinci Sans" w:ascii="Vinci Sans" w:hAnsi="Vinci Sans"/>
          <w:bCs/>
          <w:sz w:val="24"/>
          <w:szCs w:val="24"/>
          <w:highlight w:val="cyan"/>
        </w:rPr>
      </w:r>
    </w:p>
    <w:p>
      <w:pPr>
        <w:pStyle w:val="Normal"/>
        <w:jc w:val="both"/>
        <w:rPr>
          <w:rFonts w:ascii="Vinci Sans" w:hAnsi="Vinci Sans" w:cs="Vinci Sans"/>
          <w:bCs/>
          <w:sz w:val="24"/>
          <w:szCs w:val="24"/>
          <w:highlight w:val="cyan"/>
        </w:rPr>
      </w:pPr>
      <w:r>
        <w:rPr>
          <w:rFonts w:cs="Vinci Sans" w:ascii="Vinci Sans" w:hAnsi="Vinci Sans"/>
          <w:bCs/>
          <w:sz w:val="24"/>
          <w:szCs w:val="24"/>
          <w:highlight w:val="cyan"/>
        </w:rPr>
      </w:r>
    </w:p>
    <w:p>
      <w:pPr>
        <w:pStyle w:val="Paragraphedeliste"/>
        <w:spacing w:before="0" w:after="0"/>
        <w:ind w:left="568" w:firstLine="141"/>
        <w:contextualSpacing/>
        <w:rPr>
          <w:rFonts w:ascii="Vinci Sans" w:hAnsi="Vinci Sans" w:cs="Vinci Sans"/>
          <w:b/>
          <w:b/>
          <w:bCs/>
          <w:szCs w:val="24"/>
          <w:u w:val="single"/>
        </w:rPr>
      </w:pPr>
      <w:r>
        <w:rPr>
          <w:rFonts w:cs="Vinci Sans" w:ascii="Vinci Sans" w:hAnsi="Vinci Sans"/>
          <w:b/>
          <w:bCs/>
          <w:szCs w:val="24"/>
          <w:u w:val="single"/>
        </w:rPr>
        <w:t>2.3 Intéressement, participation et épargne salariale</w:t>
      </w:r>
    </w:p>
    <w:p>
      <w:pPr>
        <w:pStyle w:val="Paragraphedeliste"/>
        <w:ind w:left="0" w:hanging="0"/>
        <w:rPr>
          <w:rFonts w:ascii="Vinci Sans" w:hAnsi="Vinci Sans" w:cs="Vinci Sans"/>
          <w:b/>
          <w:b/>
          <w:bCs/>
          <w:szCs w:val="24"/>
          <w:u w:val="single"/>
        </w:rPr>
      </w:pPr>
      <w:r>
        <w:rPr>
          <w:rFonts w:cs="Vinci Sans" w:ascii="Vinci Sans" w:hAnsi="Vinci Sans"/>
          <w:b/>
          <w:bCs/>
          <w:szCs w:val="24"/>
          <w:u w:val="single"/>
        </w:rPr>
      </w:r>
    </w:p>
    <w:p>
      <w:pPr>
        <w:pStyle w:val="Paragraphedeliste"/>
        <w:ind w:left="0" w:hanging="0"/>
        <w:rPr>
          <w:rFonts w:ascii="Vinci Sans" w:hAnsi="Vinci Sans" w:cs="Vinci Sans"/>
          <w:bCs/>
          <w:szCs w:val="24"/>
        </w:rPr>
      </w:pPr>
      <w:r>
        <w:rPr>
          <w:rFonts w:cs="Vinci Sans" w:ascii="Vinci Sans" w:hAnsi="Vinci Sans"/>
          <w:bCs/>
          <w:szCs w:val="24"/>
        </w:rPr>
        <w:t xml:space="preserve">Les Parties rappellent que les salariés de la Société bénéficient des dispositifs d’épargne salariale suivants : </w:t>
      </w:r>
    </w:p>
    <w:p>
      <w:pPr>
        <w:pStyle w:val="Paragraphedeliste"/>
        <w:rPr>
          <w:rFonts w:ascii="Vinci Sans" w:hAnsi="Vinci Sans" w:cs="Vinci Sans"/>
          <w:bCs/>
          <w:szCs w:val="24"/>
        </w:rPr>
      </w:pPr>
      <w:r>
        <w:rPr>
          <w:rFonts w:cs="Vinci Sans" w:ascii="Vinci Sans" w:hAnsi="Vinci Sans"/>
          <w:bCs/>
          <w:szCs w:val="24"/>
        </w:rPr>
      </w:r>
    </w:p>
    <w:p>
      <w:pPr>
        <w:pStyle w:val="Paragraphedeliste"/>
        <w:numPr>
          <w:ilvl w:val="0"/>
          <w:numId w:val="11"/>
        </w:numPr>
        <w:rPr>
          <w:rFonts w:ascii="Vinci Sans" w:hAnsi="Vinci Sans" w:cs="Vinci Sans"/>
          <w:bCs/>
          <w:szCs w:val="24"/>
        </w:rPr>
      </w:pPr>
      <w:r>
        <w:rPr>
          <w:rFonts w:cs="Vinci Sans" w:ascii="Vinci Sans" w:hAnsi="Vinci Sans"/>
          <w:bCs/>
          <w:szCs w:val="24"/>
        </w:rPr>
        <w:t>Un accord de participation a été conclu le 14/11/2013 pour une durée indéterminée. Le montant global de la Réserve Spéciale de Participation pour l’exercice 2020 est nul.</w:t>
      </w:r>
    </w:p>
    <w:p>
      <w:pPr>
        <w:pStyle w:val="Paragraphedeliste"/>
        <w:ind w:left="0" w:hanging="0"/>
        <w:rPr>
          <w:rFonts w:ascii="Vinci Sans" w:hAnsi="Vinci Sans" w:cs="Vinci Sans"/>
          <w:bCs/>
          <w:szCs w:val="24"/>
        </w:rPr>
      </w:pPr>
      <w:r>
        <w:rPr>
          <w:rFonts w:cs="Vinci Sans" w:ascii="Vinci Sans" w:hAnsi="Vinci Sans"/>
          <w:bCs/>
          <w:szCs w:val="24"/>
        </w:rPr>
      </w:r>
    </w:p>
    <w:p>
      <w:pPr>
        <w:pStyle w:val="Paragraphedeliste"/>
        <w:numPr>
          <w:ilvl w:val="0"/>
          <w:numId w:val="11"/>
        </w:numPr>
        <w:rPr>
          <w:rFonts w:ascii="Vinci Sans" w:hAnsi="Vinci Sans" w:cs="Vinci Sans"/>
          <w:bCs/>
          <w:szCs w:val="24"/>
        </w:rPr>
      </w:pPr>
      <w:r>
        <w:rPr>
          <w:rFonts w:cs="Vinci Sans" w:ascii="Vinci Sans" w:hAnsi="Vinci Sans"/>
          <w:bCs/>
          <w:szCs w:val="24"/>
        </w:rPr>
        <w:t xml:space="preserve">Un accord d’intéressement collectif a été conclu le 28/06/2019 pour les années 2019, 2020 et 2021, renouvelable par tacite reconduction. </w:t>
      </w:r>
    </w:p>
    <w:p>
      <w:pPr>
        <w:pStyle w:val="Paragraphedeliste"/>
        <w:rPr>
          <w:rFonts w:ascii="Vinci Sans" w:hAnsi="Vinci Sans" w:cs="Vinci Sans"/>
          <w:bCs/>
          <w:szCs w:val="24"/>
        </w:rPr>
      </w:pPr>
      <w:r>
        <w:rPr>
          <w:rFonts w:cs="Vinci Sans" w:ascii="Vinci Sans" w:hAnsi="Vinci Sans"/>
          <w:bCs/>
          <w:szCs w:val="24"/>
        </w:rPr>
      </w:r>
    </w:p>
    <w:p>
      <w:pPr>
        <w:pStyle w:val="Paragraphedeliste"/>
        <w:rPr>
          <w:rFonts w:ascii="Vinci Sans" w:hAnsi="Vinci Sans" w:cs="Vinci Sans"/>
          <w:bCs/>
          <w:szCs w:val="24"/>
        </w:rPr>
      </w:pPr>
      <w:r>
        <w:rPr>
          <w:rFonts w:cs="Vinci Sans" w:ascii="Vinci Sans" w:hAnsi="Vinci Sans"/>
          <w:bCs/>
          <w:szCs w:val="24"/>
        </w:rPr>
      </w:r>
    </w:p>
    <w:p>
      <w:pPr>
        <w:pStyle w:val="Paragraphedeliste"/>
        <w:ind w:left="0" w:hanging="0"/>
        <w:rPr>
          <w:rFonts w:ascii="Vinci Sans" w:hAnsi="Vinci Sans" w:cs="Vinci Sans"/>
          <w:bCs/>
          <w:szCs w:val="24"/>
        </w:rPr>
      </w:pPr>
      <w:r>
        <w:rPr>
          <w:rFonts w:cs="Vinci Sans" w:ascii="Vinci Sans" w:hAnsi="Vinci Sans"/>
          <w:bCs/>
          <w:szCs w:val="24"/>
        </w:rPr>
        <w:t>Le montant global d’intéressement collectif pour l’entreprise CITEOS Perpignan pour l’exercice 2020 s’élève à 7277,89 euros bruts.</w:t>
      </w:r>
    </w:p>
    <w:p>
      <w:pPr>
        <w:pStyle w:val="Paragraphedeliste"/>
        <w:ind w:left="0" w:hanging="0"/>
        <w:rPr>
          <w:rFonts w:ascii="Vinci Sans" w:hAnsi="Vinci Sans" w:cs="Vinci Sans"/>
          <w:bCs/>
          <w:szCs w:val="24"/>
        </w:rPr>
      </w:pPr>
      <w:r>
        <w:rPr>
          <w:rFonts w:cs="Vinci Sans" w:ascii="Vinci Sans" w:hAnsi="Vinci Sans"/>
          <w:bCs/>
          <w:szCs w:val="24"/>
        </w:rPr>
        <w:t>Le montant global d’intéressement collectif pour les autres entreprises pour l’exercice 2020 est nul.</w:t>
      </w:r>
    </w:p>
    <w:p>
      <w:pPr>
        <w:pStyle w:val="Paragraphedeliste"/>
        <w:rPr>
          <w:rFonts w:ascii="Vinci Sans" w:hAnsi="Vinci Sans" w:cs="Vinci Sans"/>
          <w:bCs/>
          <w:szCs w:val="24"/>
        </w:rPr>
      </w:pPr>
      <w:r>
        <w:rPr>
          <w:rFonts w:cs="Vinci Sans" w:ascii="Vinci Sans" w:hAnsi="Vinci Sans"/>
          <w:bCs/>
          <w:szCs w:val="24"/>
        </w:rPr>
      </w:r>
    </w:p>
    <w:p>
      <w:pPr>
        <w:pStyle w:val="Paragraphedeliste"/>
        <w:ind w:left="0" w:hanging="0"/>
        <w:rPr>
          <w:rFonts w:ascii="Vinci Sans" w:hAnsi="Vinci Sans" w:cs="Vinci Sans"/>
          <w:bCs/>
          <w:szCs w:val="24"/>
        </w:rPr>
      </w:pPr>
      <w:r>
        <w:rPr>
          <w:rFonts w:cs="Vinci Sans" w:ascii="Vinci Sans" w:hAnsi="Vinci Sans"/>
          <w:bCs/>
          <w:szCs w:val="24"/>
        </w:rPr>
        <w:t xml:space="preserve">En parallèle de la mise en place du dispositif d’intéressement collectif, un dispositif d’intéressement individuel a intégré dans l’accord d’intéressement conclu le 28/06/2019, pour les années 2019, 2020 et 2021, renouvelable par tacite reconduction. </w:t>
      </w:r>
    </w:p>
    <w:p>
      <w:pPr>
        <w:pStyle w:val="Paragraphedeliste"/>
        <w:ind w:left="0" w:hanging="0"/>
        <w:rPr>
          <w:rFonts w:ascii="Vinci Sans" w:hAnsi="Vinci Sans" w:cs="Vinci Sans"/>
          <w:bCs/>
          <w:szCs w:val="24"/>
        </w:rPr>
      </w:pPr>
      <w:r>
        <w:rPr>
          <w:rFonts w:cs="Vinci Sans" w:ascii="Vinci Sans" w:hAnsi="Vinci Sans"/>
          <w:bCs/>
          <w:szCs w:val="24"/>
        </w:rPr>
        <w:t>Le montant global d’intéressement individuel pour l’entreprise CITEOS Perpignan pour l’exercice 2020 s’élève à 7277,89 euros bruts.</w:t>
      </w:r>
    </w:p>
    <w:p>
      <w:pPr>
        <w:pStyle w:val="Paragraphedeliste"/>
        <w:ind w:left="0" w:hanging="0"/>
        <w:rPr>
          <w:rFonts w:ascii="Vinci Sans" w:hAnsi="Vinci Sans" w:cs="Vinci Sans"/>
          <w:bCs/>
          <w:szCs w:val="24"/>
        </w:rPr>
      </w:pPr>
      <w:r>
        <w:rPr>
          <w:rFonts w:cs="Vinci Sans" w:ascii="Vinci Sans" w:hAnsi="Vinci Sans"/>
          <w:bCs/>
          <w:szCs w:val="24"/>
        </w:rPr>
        <w:t>Le montant global d’intéressement individuel pour les autres entreprises pour l’exercice 2020 est nul.</w:t>
      </w:r>
    </w:p>
    <w:p>
      <w:pPr>
        <w:pStyle w:val="Paragraphedeliste"/>
        <w:rPr>
          <w:rFonts w:ascii="Vinci Sans" w:hAnsi="Vinci Sans" w:cs="Vinci Sans"/>
          <w:bCs/>
          <w:szCs w:val="24"/>
        </w:rPr>
      </w:pPr>
      <w:r>
        <w:rPr>
          <w:rFonts w:cs="Vinci Sans" w:ascii="Vinci Sans" w:hAnsi="Vinci Sans"/>
          <w:bCs/>
          <w:szCs w:val="24"/>
        </w:rPr>
      </w:r>
    </w:p>
    <w:p>
      <w:pPr>
        <w:pStyle w:val="Paragraphedeliste"/>
        <w:ind w:left="0" w:hanging="0"/>
        <w:rPr>
          <w:rFonts w:ascii="Vinci Sans" w:hAnsi="Vinci Sans" w:cs="Vinci Sans"/>
          <w:bCs/>
          <w:szCs w:val="24"/>
        </w:rPr>
      </w:pPr>
      <w:r>
        <w:rPr>
          <w:rFonts w:cs="Vinci Sans" w:ascii="Vinci Sans" w:hAnsi="Vinci Sans"/>
          <w:bCs/>
          <w:szCs w:val="24"/>
        </w:rPr>
        <w:t>Il ne sera apporté aucune modification aux dispositifs déjà applicables dans la Société.</w:t>
      </w:r>
    </w:p>
    <w:p>
      <w:pPr>
        <w:pStyle w:val="Paragraphedeliste"/>
        <w:rPr>
          <w:rFonts w:ascii="Vinci Sans" w:hAnsi="Vinci Sans" w:cs="Vinci Sans"/>
          <w:bCs/>
          <w:szCs w:val="24"/>
        </w:rPr>
      </w:pPr>
      <w:r>
        <w:rPr>
          <w:rFonts w:cs="Vinci Sans" w:ascii="Vinci Sans" w:hAnsi="Vinci Sans"/>
          <w:bCs/>
          <w:szCs w:val="24"/>
        </w:rPr>
      </w:r>
    </w:p>
    <w:p>
      <w:pPr>
        <w:pStyle w:val="Paragraphedeliste"/>
        <w:ind w:left="0" w:hanging="0"/>
        <w:rPr>
          <w:rFonts w:ascii="Vinci Sans" w:hAnsi="Vinci Sans" w:cs="Vinci Sans"/>
          <w:bCs/>
          <w:szCs w:val="24"/>
        </w:rPr>
      </w:pPr>
      <w:r>
        <w:rPr>
          <w:rFonts w:cs="Vinci Sans" w:ascii="Vinci Sans" w:hAnsi="Vinci Sans"/>
          <w:bCs/>
          <w:szCs w:val="24"/>
        </w:rPr>
        <w:t>En outre, en tant que société du groupe VINCI, chaque salarié bénéficie, dès 3 mois d’ancienneté dans le Groupe :</w:t>
      </w:r>
    </w:p>
    <w:p>
      <w:pPr>
        <w:pStyle w:val="Paragraphedeliste"/>
        <w:numPr>
          <w:ilvl w:val="0"/>
          <w:numId w:val="11"/>
        </w:numPr>
        <w:rPr>
          <w:rFonts w:ascii="Vinci Sans" w:hAnsi="Vinci Sans" w:cs="Vinci Sans"/>
          <w:bCs/>
          <w:szCs w:val="24"/>
        </w:rPr>
      </w:pPr>
      <w:r>
        <w:rPr>
          <w:rFonts w:cs="Vinci Sans" w:ascii="Vinci Sans" w:hAnsi="Vinci Sans"/>
          <w:bCs/>
          <w:szCs w:val="24"/>
        </w:rPr>
        <w:t>du Plan d’Epargne du Groupe VINCI (PEG VINCI) ;</w:t>
      </w:r>
    </w:p>
    <w:p>
      <w:pPr>
        <w:pStyle w:val="Paragraphedeliste"/>
        <w:numPr>
          <w:ilvl w:val="0"/>
          <w:numId w:val="11"/>
        </w:numPr>
        <w:rPr>
          <w:rFonts w:ascii="Vinci Sans" w:hAnsi="Vinci Sans" w:cs="Vinci Sans"/>
          <w:bCs/>
          <w:szCs w:val="24"/>
        </w:rPr>
      </w:pPr>
      <w:r>
        <w:rPr>
          <w:rFonts w:cs="Vinci Sans" w:ascii="Vinci Sans" w:hAnsi="Vinci Sans"/>
          <w:bCs/>
          <w:szCs w:val="24"/>
        </w:rPr>
        <w:t>du Plan d’Epargne Retraite Collectif du groupe VINCI (PERCO ARCHIMEDE).</w:t>
      </w:r>
    </w:p>
    <w:p>
      <w:pPr>
        <w:pStyle w:val="Paragraphedeliste"/>
        <w:rPr>
          <w:rFonts w:ascii="Vinci Sans" w:hAnsi="Vinci Sans" w:cs="Vinci Sans"/>
          <w:bCs/>
          <w:szCs w:val="24"/>
        </w:rPr>
      </w:pPr>
      <w:r>
        <w:rPr>
          <w:rFonts w:eastAsia="Vinci Sans" w:cs="Vinci Sans" w:ascii="Vinci Sans" w:hAnsi="Vinci Sans"/>
          <w:bCs/>
          <w:szCs w:val="24"/>
        </w:rPr>
        <w:t xml:space="preserve"> </w:t>
      </w:r>
    </w:p>
    <w:p>
      <w:pPr>
        <w:pStyle w:val="Paragraphedeliste"/>
        <w:ind w:left="0" w:hanging="0"/>
        <w:rPr>
          <w:rFonts w:ascii="Vinci Sans" w:hAnsi="Vinci Sans" w:cs="Vinci Sans"/>
          <w:bCs/>
          <w:szCs w:val="24"/>
        </w:rPr>
      </w:pPr>
      <w:r>
        <w:rPr>
          <w:rFonts w:cs="Vinci Sans" w:ascii="Vinci Sans" w:hAnsi="Vinci Sans"/>
          <w:bCs/>
          <w:szCs w:val="24"/>
        </w:rPr>
        <w:t>Le montant global de l’abondement versé par la Société au cours de l’exercice 2021 s’élève à 183 778 euros.</w:t>
      </w:r>
    </w:p>
    <w:p>
      <w:pPr>
        <w:pStyle w:val="Paragraphedeliste"/>
        <w:spacing w:before="0" w:after="0"/>
        <w:ind w:left="0" w:hanging="0"/>
        <w:contextualSpacing/>
        <w:rPr>
          <w:rFonts w:ascii="Vinci Sans" w:hAnsi="Vinci Sans" w:cs="Vinci Sans"/>
          <w:bCs/>
          <w:szCs w:val="24"/>
        </w:rPr>
      </w:pPr>
      <w:r>
        <w:rPr>
          <w:rFonts w:cs="Vinci Sans" w:ascii="Vinci Sans" w:hAnsi="Vinci Sans"/>
          <w:bCs/>
          <w:szCs w:val="24"/>
        </w:rPr>
      </w:r>
    </w:p>
    <w:p>
      <w:pPr>
        <w:pStyle w:val="Paragraphedeliste"/>
        <w:spacing w:before="0" w:after="0"/>
        <w:ind w:left="0" w:hanging="0"/>
        <w:contextualSpacing/>
        <w:rPr>
          <w:rFonts w:ascii="Vinci Sans" w:hAnsi="Vinci Sans" w:cs="Vinci Sans"/>
          <w:b/>
          <w:b/>
          <w:bCs/>
          <w:szCs w:val="24"/>
        </w:rPr>
      </w:pPr>
      <w:r>
        <w:rPr>
          <w:rFonts w:cs="Vinci Sans" w:ascii="Vinci Sans" w:hAnsi="Vinci Sans"/>
          <w:b/>
          <w:bCs/>
          <w:szCs w:val="24"/>
        </w:rPr>
        <w:t>A compter du 1</w:t>
      </w:r>
      <w:r>
        <w:rPr>
          <w:rFonts w:cs="Vinci Sans" w:ascii="Vinci Sans" w:hAnsi="Vinci Sans"/>
          <w:b/>
          <w:bCs/>
          <w:szCs w:val="24"/>
          <w:vertAlign w:val="superscript"/>
        </w:rPr>
        <w:t>er</w:t>
      </w:r>
      <w:r>
        <w:rPr>
          <w:rFonts w:cs="Vinci Sans" w:ascii="Vinci Sans" w:hAnsi="Vinci Sans"/>
          <w:b/>
          <w:bCs/>
          <w:szCs w:val="24"/>
        </w:rPr>
        <w:t xml:space="preserve"> janvier 2022, ces deux plans d’épargne du groupe sont modifiés :</w:t>
      </w:r>
    </w:p>
    <w:p>
      <w:pPr>
        <w:pStyle w:val="Normal"/>
        <w:numPr>
          <w:ilvl w:val="0"/>
          <w:numId w:val="11"/>
        </w:numPr>
        <w:jc w:val="both"/>
        <w:rPr>
          <w:rFonts w:ascii="Vinci Sans" w:hAnsi="Vinci Sans" w:eastAsia="Calibri" w:cs="Vinci Sans"/>
          <w:sz w:val="24"/>
          <w:szCs w:val="24"/>
          <w:lang w:eastAsia="en-US"/>
        </w:rPr>
      </w:pPr>
      <w:r>
        <w:rPr>
          <w:rFonts w:eastAsia="Calibri" w:cs="Vinci Sans" w:ascii="Vinci Sans" w:hAnsi="Vinci Sans"/>
          <w:b/>
          <w:bCs/>
          <w:sz w:val="24"/>
          <w:szCs w:val="24"/>
          <w:lang w:eastAsia="en-US"/>
        </w:rPr>
        <w:t>Le PEG VINCI</w:t>
      </w:r>
      <w:r>
        <w:rPr>
          <w:rFonts w:eastAsia="Calibri" w:cs="Vinci Sans" w:ascii="Vinci Sans" w:hAnsi="Vinci Sans"/>
          <w:sz w:val="24"/>
          <w:szCs w:val="24"/>
          <w:lang w:eastAsia="en-US"/>
        </w:rPr>
        <w:t xml:space="preserve"> a été présenté le 23 novembre au CSE VINCI SA, signé le 9 décembre et déposé auprès de l’administration le 10 décembre 2021. La fixation des règles d’abondement est identique aux règles de 2021.</w:t>
      </w:r>
    </w:p>
    <w:p>
      <w:pPr>
        <w:pStyle w:val="Normal"/>
        <w:ind w:left="720" w:hanging="0"/>
        <w:jc w:val="both"/>
        <w:rPr>
          <w:rFonts w:ascii="Vinci Sans" w:hAnsi="Vinci Sans" w:eastAsia="Calibri" w:cs="Vinci Sans"/>
          <w:sz w:val="24"/>
          <w:szCs w:val="24"/>
          <w:lang w:eastAsia="en-US"/>
        </w:rPr>
      </w:pPr>
      <w:r>
        <w:rPr>
          <w:rFonts w:eastAsia="Calibri" w:cs="Vinci Sans" w:ascii="Vinci Sans" w:hAnsi="Vinci Sans"/>
          <w:sz w:val="24"/>
          <w:szCs w:val="24"/>
          <w:lang w:eastAsia="en-US"/>
        </w:rPr>
      </w:r>
    </w:p>
    <w:p>
      <w:pPr>
        <w:pStyle w:val="Normal"/>
        <w:numPr>
          <w:ilvl w:val="0"/>
          <w:numId w:val="11"/>
        </w:numPr>
        <w:jc w:val="both"/>
        <w:rPr/>
      </w:pPr>
      <w:r>
        <w:rPr>
          <w:rFonts w:eastAsia="Calibri" w:cs="Vinci Sans" w:ascii="Vinci Sans" w:hAnsi="Vinci Sans"/>
          <w:b/>
          <w:bCs/>
          <w:sz w:val="24"/>
          <w:szCs w:val="24"/>
          <w:lang w:eastAsia="en-US"/>
        </w:rPr>
        <w:t>Le PERCOL-G ARCHIMEDE</w:t>
      </w:r>
      <w:r>
        <w:rPr>
          <w:rFonts w:cs="Vinci Sans" w:ascii="Vinci Sans" w:hAnsi="Vinci Sans"/>
          <w:szCs w:val="24"/>
        </w:rPr>
        <w:t xml:space="preserve"> </w:t>
      </w:r>
      <w:r>
        <w:rPr>
          <w:rFonts w:eastAsia="Calibri" w:cs="Vinci Sans" w:ascii="Vinci Sans" w:hAnsi="Vinci Sans"/>
          <w:sz w:val="24"/>
          <w:szCs w:val="24"/>
          <w:lang w:eastAsia="en-US"/>
        </w:rPr>
        <w:t>a été négocié et signé le 30 novembre dernier avec les Organisations Syndicales Représentatives du Groupe et déposé auprès de l’administration le 17 décembre 2021. L’avenant est principalement dû à la modification de l’abondement pour 2022 en fonction des catégories socio-professionnelles.</w:t>
      </w:r>
    </w:p>
    <w:p>
      <w:pPr>
        <w:pStyle w:val="Paragraphedeliste"/>
        <w:spacing w:before="0" w:after="0"/>
        <w:rPr>
          <w:rFonts w:ascii="Vinci Sans" w:hAnsi="Vinci Sans" w:cs="Vinci Sans"/>
          <w:szCs w:val="24"/>
        </w:rPr>
      </w:pPr>
      <w:r>
        <w:rPr>
          <w:rFonts w:cs="Vinci Sans" w:ascii="Vinci Sans" w:hAnsi="Vinci Sans"/>
          <w:b/>
          <w:bCs/>
          <w:szCs w:val="24"/>
        </w:rPr>
        <w:t>Les règles d’abondement pour les catégories ouvriers et ETAM évoluent</w:t>
      </w:r>
      <w:r>
        <w:rPr>
          <w:rFonts w:cs="Vinci Sans" w:ascii="Vinci Sans" w:hAnsi="Vinci Sans"/>
          <w:szCs w:val="24"/>
        </w:rPr>
        <w:t> : pour les versements jusqu’à 200€, l’abondement annuel passe à 200%, pour les versements de 201€ à 400€, l’abondement annuel reste à 100%. Le plafond d’abondement maximum annuel passe donc de 400€ à 600€ pour ces catégories de personnel.</w:t>
      </w:r>
    </w:p>
    <w:p>
      <w:pPr>
        <w:pStyle w:val="Normal"/>
        <w:ind w:left="720" w:hanging="0"/>
        <w:jc w:val="both"/>
        <w:rPr>
          <w:rFonts w:ascii="Vinci Sans" w:hAnsi="Vinci Sans" w:eastAsia="Calibri" w:cs="Vinci Sans"/>
          <w:sz w:val="24"/>
          <w:szCs w:val="24"/>
          <w:lang w:eastAsia="en-US"/>
        </w:rPr>
      </w:pPr>
      <w:r>
        <w:rPr>
          <w:rFonts w:eastAsia="Calibri" w:cs="Vinci Sans" w:ascii="Vinci Sans" w:hAnsi="Vinci Sans"/>
          <w:sz w:val="24"/>
          <w:szCs w:val="24"/>
          <w:lang w:eastAsia="en-US"/>
        </w:rPr>
        <w:t>Pour les cadres, la fixation des règles d’abondement est identique aux règles de 2021.</w:t>
      </w:r>
    </w:p>
    <w:p>
      <w:pPr>
        <w:pStyle w:val="Paragraphedeliste"/>
        <w:spacing w:before="0" w:after="0"/>
        <w:rPr>
          <w:rFonts w:ascii="Vinci Sans" w:hAnsi="Vinci Sans" w:eastAsia="Calibri" w:cs="Vinci Sans"/>
          <w:sz w:val="24"/>
          <w:szCs w:val="24"/>
          <w:lang w:eastAsia="en-US"/>
        </w:rPr>
      </w:pPr>
      <w:r>
        <w:rPr>
          <w:rFonts w:eastAsia="Calibri" w:cs="Vinci Sans" w:ascii="Vinci Sans" w:hAnsi="Vinci Sans"/>
          <w:sz w:val="24"/>
          <w:szCs w:val="24"/>
          <w:lang w:eastAsia="en-US"/>
        </w:rPr>
      </w:r>
    </w:p>
    <w:p>
      <w:pPr>
        <w:pStyle w:val="Normal"/>
        <w:rPr/>
      </w:pPr>
      <w:r>
        <w:rPr>
          <w:rFonts w:eastAsia="Calibri" w:cs="Vinci Sans" w:ascii="Vinci Sans" w:hAnsi="Vinci Sans"/>
          <w:sz w:val="24"/>
          <w:szCs w:val="24"/>
          <w:lang w:eastAsia="en-US"/>
        </w:rPr>
        <w:t>Les CSEE seront informés de ces modifications au cours de la prochaine réunion. Une communication sera également effectuée auprès des salariés.</w:t>
      </w:r>
    </w:p>
    <w:p>
      <w:pPr>
        <w:pStyle w:val="Paragraphedeliste"/>
        <w:spacing w:before="0" w:after="0"/>
        <w:contextualSpacing/>
        <w:rPr>
          <w:rFonts w:ascii="Vinci Sans" w:hAnsi="Vinci Sans" w:cs="Vinci Sans"/>
          <w:szCs w:val="24"/>
        </w:rPr>
      </w:pPr>
      <w:r>
        <w:rPr>
          <w:rFonts w:cs="Vinci Sans" w:ascii="Vinci Sans" w:hAnsi="Vinci Sans"/>
          <w:szCs w:val="24"/>
        </w:rPr>
      </w:r>
    </w:p>
    <w:p>
      <w:pPr>
        <w:pStyle w:val="Paragraphedeliste"/>
        <w:spacing w:before="0" w:after="0"/>
        <w:ind w:left="0" w:hanging="0"/>
        <w:contextualSpacing/>
        <w:rPr>
          <w:rFonts w:ascii="Vinci Sans" w:hAnsi="Vinci Sans" w:cs="Vinci Sans"/>
          <w:b/>
          <w:b/>
          <w:bCs/>
          <w:i/>
          <w:i/>
          <w:iCs/>
          <w:szCs w:val="24"/>
        </w:rPr>
      </w:pPr>
      <w:r>
        <w:rPr>
          <w:rFonts w:cs="Vinci Sans" w:ascii="Vinci Sans" w:hAnsi="Vinci Sans"/>
          <w:b/>
          <w:bCs/>
          <w:i/>
          <w:iCs/>
          <w:szCs w:val="24"/>
        </w:rPr>
      </w:r>
    </w:p>
    <w:p>
      <w:pPr>
        <w:pStyle w:val="Paragraphedeliste"/>
        <w:spacing w:before="0" w:after="0"/>
        <w:ind w:left="0" w:hanging="0"/>
        <w:contextualSpacing/>
        <w:rPr>
          <w:rFonts w:ascii="Vinci Sans" w:hAnsi="Vinci Sans" w:cs="Vinci Sans"/>
          <w:b/>
          <w:b/>
          <w:bCs/>
          <w:i/>
          <w:i/>
          <w:iCs/>
          <w:szCs w:val="24"/>
        </w:rPr>
      </w:pPr>
      <w:r>
        <w:rPr>
          <w:rFonts w:cs="Vinci Sans" w:ascii="Vinci Sans" w:hAnsi="Vinci Sans"/>
          <w:b/>
          <w:bCs/>
          <w:i/>
          <w:iCs/>
          <w:szCs w:val="24"/>
        </w:rPr>
      </w:r>
    </w:p>
    <w:p>
      <w:pPr>
        <w:pStyle w:val="Paragraphedeliste"/>
        <w:spacing w:before="0" w:after="0"/>
        <w:ind w:left="0" w:hanging="0"/>
        <w:contextualSpacing/>
        <w:rPr>
          <w:rFonts w:ascii="Vinci Sans" w:hAnsi="Vinci Sans" w:cs="Vinci Sans"/>
          <w:b/>
          <w:b/>
          <w:bCs/>
          <w:i/>
          <w:i/>
          <w:iCs/>
          <w:szCs w:val="24"/>
        </w:rPr>
      </w:pPr>
      <w:r>
        <w:rPr>
          <w:rFonts w:cs="Vinci Sans" w:ascii="Vinci Sans" w:hAnsi="Vinci Sans"/>
          <w:b/>
          <w:bCs/>
          <w:i/>
          <w:iCs/>
          <w:szCs w:val="24"/>
        </w:rPr>
      </w:r>
    </w:p>
    <w:p>
      <w:pPr>
        <w:pStyle w:val="Paragraphedeliste"/>
        <w:spacing w:before="0" w:after="0"/>
        <w:ind w:left="0" w:hanging="0"/>
        <w:contextualSpacing/>
        <w:rPr>
          <w:rFonts w:ascii="Vinci Sans" w:hAnsi="Vinci Sans" w:cs="Vinci Sans"/>
          <w:b/>
          <w:b/>
          <w:bCs/>
          <w:i/>
          <w:i/>
          <w:iCs/>
          <w:szCs w:val="24"/>
        </w:rPr>
      </w:pPr>
      <w:r>
        <w:rPr>
          <w:rFonts w:cs="Vinci Sans" w:ascii="Vinci Sans" w:hAnsi="Vinci Sans"/>
          <w:b/>
          <w:bCs/>
          <w:i/>
          <w:iCs/>
          <w:szCs w:val="24"/>
        </w:rPr>
      </w:r>
    </w:p>
    <w:p>
      <w:pPr>
        <w:pStyle w:val="Paragraphedeliste"/>
        <w:spacing w:before="0" w:after="0"/>
        <w:ind w:left="0" w:hanging="0"/>
        <w:contextualSpacing/>
        <w:rPr>
          <w:rFonts w:ascii="Vinci Sans" w:hAnsi="Vinci Sans" w:cs="Vinci Sans"/>
          <w:b/>
          <w:b/>
          <w:bCs/>
          <w:szCs w:val="24"/>
        </w:rPr>
      </w:pPr>
      <w:r>
        <w:rPr>
          <w:rFonts w:cs="Vinci Sans" w:ascii="Vinci Sans" w:hAnsi="Vinci Sans"/>
          <w:b/>
          <w:bCs/>
          <w:szCs w:val="24"/>
        </w:rPr>
      </w:r>
    </w:p>
    <w:p>
      <w:pPr>
        <w:pStyle w:val="Paragraphedeliste"/>
        <w:spacing w:before="0" w:after="0"/>
        <w:ind w:left="0" w:hanging="0"/>
        <w:contextualSpacing/>
        <w:rPr>
          <w:rFonts w:ascii="Vinci Sans" w:hAnsi="Vinci Sans" w:cs="Vinci Sans"/>
          <w:b/>
          <w:b/>
          <w:bCs/>
          <w:szCs w:val="24"/>
          <w:highlight w:val="cyan"/>
        </w:rPr>
      </w:pPr>
      <w:r>
        <w:rPr>
          <w:rFonts w:cs="Vinci Sans" w:ascii="Vinci Sans" w:hAnsi="Vinci Sans"/>
          <w:b/>
          <w:bCs/>
          <w:szCs w:val="24"/>
        </w:rPr>
        <w:t>Suivi de la mise en œuvre des mesures visant à supprimer les écarts de rémunération et les différences de déroulement de carrière entre femmes et hommes</w:t>
      </w:r>
      <w:r>
        <w:rPr>
          <w:rFonts w:cs="Vinci Sans" w:ascii="Vinci Sans" w:hAnsi="Vinci Sans"/>
          <w:b/>
          <w:bCs/>
          <w:szCs w:val="24"/>
          <w:highlight w:val="cyan"/>
        </w:rPr>
        <w:t xml:space="preserve"> </w:t>
      </w:r>
    </w:p>
    <w:p>
      <w:pPr>
        <w:pStyle w:val="Paragraphedeliste"/>
        <w:spacing w:before="0" w:after="0"/>
        <w:ind w:left="0" w:hanging="0"/>
        <w:contextualSpacing/>
        <w:rPr>
          <w:rFonts w:ascii="Vinci Sans" w:hAnsi="Vinci Sans" w:cs="Vinci Sans"/>
          <w:b/>
          <w:b/>
          <w:bCs/>
          <w:szCs w:val="24"/>
          <w:highlight w:val="cyan"/>
        </w:rPr>
      </w:pPr>
      <w:r>
        <w:rPr>
          <w:rFonts w:cs="Vinci Sans" w:ascii="Vinci Sans" w:hAnsi="Vinci Sans"/>
          <w:b/>
          <w:bCs/>
          <w:szCs w:val="24"/>
          <w:highlight w:val="cyan"/>
        </w:rPr>
      </w:r>
    </w:p>
    <w:p>
      <w:pPr>
        <w:pStyle w:val="Normal"/>
        <w:jc w:val="both"/>
        <w:rPr>
          <w:rFonts w:ascii="Vinci Sans" w:hAnsi="Vinci Sans" w:cs="Vinci Sans"/>
          <w:b/>
          <w:b/>
          <w:sz w:val="24"/>
          <w:szCs w:val="24"/>
          <w:highlight w:val="cyan"/>
          <w:u w:val="single"/>
        </w:rPr>
      </w:pPr>
      <w:r>
        <w:rPr>
          <w:rFonts w:cs="Vinci Sans" w:ascii="Vinci Sans" w:hAnsi="Vinci Sans"/>
          <w:b/>
          <w:sz w:val="24"/>
          <w:szCs w:val="24"/>
          <w:highlight w:val="cyan"/>
          <w:u w:val="single"/>
        </w:rPr>
      </w:r>
    </w:p>
    <w:p>
      <w:pPr>
        <w:pStyle w:val="Normal"/>
        <w:jc w:val="both"/>
        <w:rPr>
          <w:rFonts w:ascii="Vinci Sans" w:hAnsi="Vinci Sans" w:cs="Vinci Sans"/>
          <w:bCs/>
          <w:sz w:val="24"/>
          <w:szCs w:val="24"/>
        </w:rPr>
      </w:pPr>
      <w:r>
        <w:rPr>
          <w:rFonts w:cs="Vinci Sans" w:ascii="Vinci Sans" w:hAnsi="Vinci Sans"/>
          <w:bCs/>
          <w:sz w:val="24"/>
          <w:szCs w:val="24"/>
        </w:rPr>
        <w:t>Un accord en faveur de l’égalité professionnelle entre les femmes et les hommes a été signé le 25 janvier 2021 pour une durée de 4 ans, sur la base de l’analyse de la situation comparée des femmes et des hommes (rapport annuel unique).</w:t>
      </w:r>
    </w:p>
    <w:p>
      <w:pPr>
        <w:pStyle w:val="Normal"/>
        <w:jc w:val="both"/>
        <w:rPr>
          <w:rFonts w:ascii="Vinci Sans" w:hAnsi="Vinci Sans" w:cs="Vinci Sans"/>
          <w:bCs/>
          <w:sz w:val="24"/>
          <w:szCs w:val="24"/>
        </w:rPr>
      </w:pPr>
      <w:r>
        <w:rPr>
          <w:rFonts w:cs="Vinci Sans" w:ascii="Vinci Sans" w:hAnsi="Vinci Sans"/>
          <w:bCs/>
          <w:sz w:val="24"/>
          <w:szCs w:val="24"/>
        </w:rPr>
        <w:t>Compte tenu de la difficulté pour suivre les indicateurs prévus dans l’accord initial, il est convenu entre les parties de rechercher de nouveaux indicateurs plus pertinents et adaptés.</w:t>
      </w:r>
    </w:p>
    <w:p>
      <w:pPr>
        <w:pStyle w:val="Normal"/>
        <w:jc w:val="both"/>
        <w:rPr>
          <w:rFonts w:ascii="Vinci Sans" w:hAnsi="Vinci Sans" w:cs="Vinci Sans"/>
          <w:bCs/>
          <w:sz w:val="24"/>
          <w:szCs w:val="24"/>
        </w:rPr>
      </w:pPr>
      <w:r>
        <w:rPr>
          <w:rFonts w:cs="Vinci Sans" w:ascii="Vinci Sans" w:hAnsi="Vinci Sans"/>
          <w:bCs/>
          <w:sz w:val="24"/>
          <w:szCs w:val="24"/>
        </w:rPr>
      </w:r>
    </w:p>
    <w:p>
      <w:pPr>
        <w:pStyle w:val="Normal"/>
        <w:jc w:val="both"/>
        <w:rPr>
          <w:rFonts w:ascii="Vinci Sans" w:hAnsi="Vinci Sans" w:cs="Vinci Sans"/>
          <w:bCs/>
          <w:sz w:val="24"/>
          <w:szCs w:val="24"/>
        </w:rPr>
      </w:pPr>
      <w:r>
        <w:rPr>
          <w:rFonts w:cs="Vinci Sans" w:ascii="Vinci Sans" w:hAnsi="Vinci Sans"/>
          <w:bCs/>
          <w:sz w:val="24"/>
          <w:szCs w:val="24"/>
        </w:rPr>
        <w:t>Cet accord prévoit des mesures, y compris des mesures visant à supprimer les écarts de rémunération entre les femmes et les hommes, avec un suivi annuel réalisé au cours de la négociation annuelle obligatoire.</w:t>
      </w:r>
    </w:p>
    <w:p>
      <w:pPr>
        <w:pStyle w:val="Normal"/>
        <w:jc w:val="both"/>
        <w:rPr>
          <w:rFonts w:ascii="Vinci Sans" w:hAnsi="Vinci Sans" w:cs="Vinci Sans"/>
          <w:bCs/>
          <w:sz w:val="24"/>
          <w:szCs w:val="24"/>
        </w:rPr>
      </w:pPr>
      <w:r>
        <w:rPr>
          <w:rFonts w:cs="Vinci Sans" w:ascii="Vinci Sans" w:hAnsi="Vinci Sans"/>
          <w:bCs/>
          <w:sz w:val="24"/>
          <w:szCs w:val="24"/>
        </w:rPr>
      </w:r>
    </w:p>
    <w:p>
      <w:pPr>
        <w:pStyle w:val="Normal"/>
        <w:jc w:val="both"/>
        <w:rPr>
          <w:rFonts w:ascii="Vinci Sans" w:hAnsi="Vinci Sans" w:cs="Vinci Sans"/>
          <w:bCs/>
          <w:sz w:val="24"/>
          <w:szCs w:val="24"/>
        </w:rPr>
      </w:pPr>
      <w:r>
        <w:rPr>
          <w:rFonts w:cs="Vinci Sans" w:ascii="Vinci Sans" w:hAnsi="Vinci Sans"/>
          <w:bCs/>
          <w:sz w:val="24"/>
          <w:szCs w:val="24"/>
        </w:rPr>
        <w:t>Un bilan de suivi a donc été réalisé sur les trois domaines d’actions pour lesquels des objectifs ont été fixés dans l’accord du 25 janvier 2021 :</w:t>
      </w:r>
    </w:p>
    <w:p>
      <w:pPr>
        <w:pStyle w:val="Normal"/>
        <w:jc w:val="both"/>
        <w:rPr>
          <w:rFonts w:ascii="Vinci Sans" w:hAnsi="Vinci Sans" w:cs="Vinci Sans"/>
          <w:bCs/>
          <w:sz w:val="24"/>
          <w:szCs w:val="24"/>
        </w:rPr>
      </w:pPr>
      <w:r>
        <w:rPr>
          <w:rFonts w:cs="Vinci Sans" w:ascii="Vinci Sans" w:hAnsi="Vinci Sans"/>
          <w:bCs/>
          <w:sz w:val="24"/>
          <w:szCs w:val="24"/>
        </w:rPr>
      </w:r>
    </w:p>
    <w:p>
      <w:pPr>
        <w:pStyle w:val="Normal"/>
        <w:numPr>
          <w:ilvl w:val="0"/>
          <w:numId w:val="11"/>
        </w:numPr>
        <w:jc w:val="both"/>
        <w:rPr>
          <w:rFonts w:ascii="Vinci Sans" w:hAnsi="Vinci Sans" w:cs="Vinci Sans"/>
          <w:bCs/>
          <w:sz w:val="24"/>
          <w:szCs w:val="24"/>
        </w:rPr>
      </w:pPr>
      <w:r>
        <w:rPr>
          <w:rFonts w:cs="Vinci Sans" w:ascii="Vinci Sans" w:hAnsi="Vinci Sans"/>
          <w:bCs/>
          <w:sz w:val="24"/>
          <w:szCs w:val="24"/>
          <w:u w:val="single"/>
        </w:rPr>
        <w:t>l’embauche</w:t>
      </w:r>
      <w:r>
        <w:rPr>
          <w:rFonts w:cs="Vinci Sans" w:ascii="Vinci Sans" w:hAnsi="Vinci Sans"/>
          <w:bCs/>
          <w:sz w:val="24"/>
          <w:szCs w:val="24"/>
        </w:rPr>
        <w:t> (indicateur : rapport entre le nombre de candidatures féminines reçues suite à une offre et le nombre de recrutements féminins réalisés) :</w:t>
      </w:r>
    </w:p>
    <w:p>
      <w:pPr>
        <w:pStyle w:val="Normal"/>
        <w:ind w:left="360" w:hanging="0"/>
        <w:jc w:val="both"/>
        <w:rPr>
          <w:rFonts w:ascii="Vinci Sans" w:hAnsi="Vinci Sans" w:cs="Vinci Sans"/>
          <w:bCs/>
          <w:sz w:val="24"/>
          <w:szCs w:val="24"/>
        </w:rPr>
      </w:pPr>
      <w:r>
        <w:rPr>
          <w:rFonts w:cs="Vinci Sans" w:ascii="Vinci Sans" w:hAnsi="Vinci Sans"/>
          <w:bCs/>
          <w:sz w:val="24"/>
          <w:szCs w:val="24"/>
        </w:rPr>
        <w:t xml:space="preserve">L’indicateur choisi pour mesurer la progression de cette action s’avère très difficile à suivre pour le service RH qui n’est pas en charge directement du recrutement. De plus, le recrutement se fait très largement sous forme de cooptation et non via le passage d’une annonce. </w:t>
      </w:r>
    </w:p>
    <w:p>
      <w:pPr>
        <w:pStyle w:val="Normal"/>
        <w:ind w:left="360" w:hanging="0"/>
        <w:jc w:val="both"/>
        <w:rPr>
          <w:rFonts w:ascii="Vinci Sans" w:hAnsi="Vinci Sans" w:cs="Vinci Sans"/>
          <w:bCs/>
          <w:sz w:val="24"/>
          <w:szCs w:val="24"/>
        </w:rPr>
      </w:pPr>
      <w:r>
        <w:rPr>
          <w:rFonts w:cs="Vinci Sans" w:ascii="Vinci Sans" w:hAnsi="Vinci Sans"/>
          <w:bCs/>
          <w:sz w:val="24"/>
          <w:szCs w:val="24"/>
        </w:rPr>
        <w:t>Les chefs d’entreprise vont être relancés sur ce sujet afin que le service RH soit informé systématiquement des candidatures reçues lors de la publication d’une offre d’emploi.</w:t>
      </w:r>
    </w:p>
    <w:p>
      <w:pPr>
        <w:pStyle w:val="Normal"/>
        <w:ind w:left="360" w:hanging="0"/>
        <w:jc w:val="both"/>
        <w:rPr>
          <w:rFonts w:ascii="Vinci Sans" w:hAnsi="Vinci Sans" w:cs="Vinci Sans"/>
          <w:bCs/>
          <w:sz w:val="24"/>
          <w:szCs w:val="24"/>
        </w:rPr>
      </w:pPr>
      <w:r>
        <w:rPr>
          <w:rFonts w:cs="Vinci Sans" w:ascii="Vinci Sans" w:hAnsi="Vinci Sans"/>
          <w:bCs/>
          <w:sz w:val="24"/>
          <w:szCs w:val="24"/>
        </w:rPr>
      </w:r>
    </w:p>
    <w:p>
      <w:pPr>
        <w:pStyle w:val="Normal"/>
        <w:ind w:left="360" w:hanging="0"/>
        <w:jc w:val="both"/>
        <w:rPr>
          <w:rFonts w:ascii="Vinci Sans" w:hAnsi="Vinci Sans" w:cs="Vinci Sans"/>
          <w:bCs/>
          <w:sz w:val="24"/>
          <w:szCs w:val="24"/>
        </w:rPr>
      </w:pPr>
      <w:r>
        <w:rPr>
          <w:rFonts w:cs="Vinci Sans" w:ascii="Vinci Sans" w:hAnsi="Vinci Sans"/>
          <w:bCs/>
          <w:sz w:val="24"/>
          <w:szCs w:val="24"/>
        </w:rPr>
        <w:t>Il est à noter que 6 stagiaires sur 8 pour la catégorie ETAM étaient des femmes en 2021.</w:t>
      </w:r>
    </w:p>
    <w:p>
      <w:pPr>
        <w:pStyle w:val="Normal"/>
        <w:ind w:left="720" w:hanging="0"/>
        <w:jc w:val="both"/>
        <w:rPr>
          <w:rFonts w:ascii="Vinci Sans" w:hAnsi="Vinci Sans" w:cs="Vinci Sans"/>
          <w:bCs/>
          <w:sz w:val="24"/>
          <w:szCs w:val="24"/>
        </w:rPr>
      </w:pPr>
      <w:r>
        <w:rPr>
          <w:rFonts w:cs="Vinci Sans" w:ascii="Vinci Sans" w:hAnsi="Vinci Sans"/>
          <w:bCs/>
          <w:sz w:val="24"/>
          <w:szCs w:val="24"/>
        </w:rPr>
      </w:r>
    </w:p>
    <w:p>
      <w:pPr>
        <w:pStyle w:val="Normal"/>
        <w:numPr>
          <w:ilvl w:val="0"/>
          <w:numId w:val="11"/>
        </w:numPr>
        <w:jc w:val="both"/>
        <w:rPr>
          <w:rFonts w:ascii="Vinci Sans" w:hAnsi="Vinci Sans" w:cs="Vinci Sans"/>
          <w:bCs/>
          <w:sz w:val="24"/>
          <w:szCs w:val="24"/>
          <w:u w:val="single"/>
        </w:rPr>
      </w:pPr>
      <w:r>
        <w:rPr>
          <w:rFonts w:cs="Vinci Sans" w:ascii="Vinci Sans" w:hAnsi="Vinci Sans"/>
          <w:bCs/>
          <w:sz w:val="24"/>
          <w:szCs w:val="24"/>
          <w:u w:val="single"/>
        </w:rPr>
        <w:t>La formation :</w:t>
      </w:r>
    </w:p>
    <w:p>
      <w:pPr>
        <w:pStyle w:val="Normal"/>
        <w:numPr>
          <w:ilvl w:val="0"/>
          <w:numId w:val="3"/>
        </w:numPr>
        <w:jc w:val="both"/>
        <w:rPr>
          <w:rFonts w:ascii="Vinci Sans" w:hAnsi="Vinci Sans" w:cs="Vinci Sans"/>
          <w:bCs/>
          <w:sz w:val="24"/>
          <w:szCs w:val="24"/>
        </w:rPr>
      </w:pPr>
      <w:r>
        <w:rPr>
          <w:rFonts w:cs="Vinci Sans" w:ascii="Vinci Sans" w:hAnsi="Vinci Sans"/>
          <w:bCs/>
          <w:sz w:val="24"/>
          <w:szCs w:val="24"/>
        </w:rPr>
        <w:t>indicateur 1</w:t>
      </w:r>
      <w:r>
        <w:rPr>
          <w:rFonts w:cs="Vinci Sans" w:ascii="Vinci Sans" w:hAnsi="Vinci Sans"/>
          <w:bCs/>
          <w:sz w:val="24"/>
          <w:szCs w:val="24"/>
          <w:vertAlign w:val="superscript"/>
        </w:rPr>
        <w:t xml:space="preserve"> =</w:t>
      </w:r>
      <w:r>
        <w:rPr>
          <w:rFonts w:cs="Vinci Sans" w:ascii="Vinci Sans" w:hAnsi="Vinci Sans"/>
          <w:bCs/>
          <w:sz w:val="24"/>
          <w:szCs w:val="24"/>
        </w:rPr>
        <w:t xml:space="preserve"> tenue des entretiens par CSP et par Sexe </w:t>
      </w:r>
    </w:p>
    <w:p>
      <w:pPr>
        <w:pStyle w:val="Normal"/>
        <w:numPr>
          <w:ilvl w:val="0"/>
          <w:numId w:val="8"/>
        </w:numPr>
        <w:jc w:val="both"/>
        <w:rPr>
          <w:rFonts w:ascii="Vinci Sans" w:hAnsi="Vinci Sans" w:cs="Vinci Sans"/>
          <w:bCs/>
          <w:sz w:val="24"/>
          <w:szCs w:val="24"/>
        </w:rPr>
      </w:pPr>
      <w:r>
        <w:rPr>
          <w:rFonts w:cs="Vinci Sans" w:ascii="Vinci Sans" w:hAnsi="Vinci Sans"/>
          <w:bCs/>
          <w:sz w:val="24"/>
          <w:szCs w:val="24"/>
        </w:rPr>
        <w:t xml:space="preserve">Seule l’équipe UF n’a pas bénéficié des entretiens </w:t>
      </w:r>
    </w:p>
    <w:p>
      <w:pPr>
        <w:pStyle w:val="Normal"/>
        <w:numPr>
          <w:ilvl w:val="0"/>
          <w:numId w:val="3"/>
        </w:numPr>
        <w:jc w:val="both"/>
        <w:rPr>
          <w:rFonts w:ascii="Vinci Sans" w:hAnsi="Vinci Sans" w:cs="Vinci Sans"/>
          <w:bCs/>
          <w:sz w:val="24"/>
          <w:szCs w:val="24"/>
        </w:rPr>
      </w:pPr>
      <w:r>
        <w:rPr>
          <w:rFonts w:cs="Vinci Sans" w:ascii="Vinci Sans" w:hAnsi="Vinci Sans"/>
          <w:bCs/>
          <w:sz w:val="24"/>
          <w:szCs w:val="24"/>
        </w:rPr>
        <w:t xml:space="preserve">Indicateur 2 = durée moyenne des formations par sexe et par CSP </w:t>
      </w:r>
    </w:p>
    <w:p>
      <w:pPr>
        <w:pStyle w:val="Normal"/>
        <w:numPr>
          <w:ilvl w:val="0"/>
          <w:numId w:val="8"/>
        </w:numPr>
        <w:jc w:val="both"/>
        <w:rPr>
          <w:rFonts w:ascii="Vinci Sans" w:hAnsi="Vinci Sans" w:cs="Vinci Sans"/>
          <w:bCs/>
          <w:sz w:val="24"/>
          <w:szCs w:val="24"/>
        </w:rPr>
      </w:pPr>
      <w:r>
        <w:rPr>
          <w:rFonts w:cs="Vinci Sans" w:ascii="Vinci Sans" w:hAnsi="Vinci Sans"/>
          <w:bCs/>
          <w:sz w:val="24"/>
          <w:szCs w:val="24"/>
        </w:rPr>
        <w:t xml:space="preserve">cf- rapport annuel unique 2021 </w:t>
      </w:r>
    </w:p>
    <w:p>
      <w:pPr>
        <w:pStyle w:val="Normal"/>
        <w:jc w:val="both"/>
        <w:rPr>
          <w:rFonts w:ascii="Vinci Sans" w:hAnsi="Vinci Sans" w:cs="Vinci Sans"/>
          <w:bCs/>
          <w:sz w:val="24"/>
          <w:szCs w:val="24"/>
        </w:rPr>
      </w:pPr>
      <w:r>
        <w:rPr>
          <w:rFonts w:cs="Vinci Sans" w:ascii="Vinci Sans" w:hAnsi="Vinci Sans"/>
          <w:bCs/>
          <w:sz w:val="24"/>
          <w:szCs w:val="24"/>
        </w:rPr>
      </w:r>
    </w:p>
    <w:p>
      <w:pPr>
        <w:pStyle w:val="Normal"/>
        <w:numPr>
          <w:ilvl w:val="0"/>
          <w:numId w:val="11"/>
        </w:numPr>
        <w:jc w:val="both"/>
        <w:rPr>
          <w:rFonts w:ascii="Vinci Sans" w:hAnsi="Vinci Sans" w:cs="Vinci Sans"/>
          <w:bCs/>
          <w:sz w:val="24"/>
          <w:szCs w:val="24"/>
          <w:u w:val="single"/>
        </w:rPr>
      </w:pPr>
      <w:r>
        <w:rPr>
          <w:rFonts w:cs="Vinci Sans" w:ascii="Vinci Sans" w:hAnsi="Vinci Sans"/>
          <w:bCs/>
          <w:sz w:val="24"/>
          <w:szCs w:val="24"/>
          <w:u w:val="single"/>
        </w:rPr>
        <w:t>La rémunération effective :</w:t>
      </w:r>
    </w:p>
    <w:p>
      <w:pPr>
        <w:pStyle w:val="Normal"/>
        <w:numPr>
          <w:ilvl w:val="0"/>
          <w:numId w:val="3"/>
        </w:numPr>
        <w:jc w:val="both"/>
        <w:rPr>
          <w:rFonts w:ascii="Vinci Sans" w:hAnsi="Vinci Sans" w:cs="Vinci Sans"/>
          <w:bCs/>
          <w:sz w:val="24"/>
          <w:szCs w:val="24"/>
        </w:rPr>
      </w:pPr>
      <w:r>
        <w:rPr>
          <w:rFonts w:cs="Vinci Sans" w:ascii="Vinci Sans" w:hAnsi="Vinci Sans"/>
          <w:bCs/>
          <w:sz w:val="24"/>
          <w:szCs w:val="24"/>
        </w:rPr>
        <w:t>indicateur 1</w:t>
      </w:r>
      <w:r>
        <w:rPr>
          <w:rFonts w:cs="Vinci Sans" w:ascii="Vinci Sans" w:hAnsi="Vinci Sans"/>
          <w:bCs/>
          <w:sz w:val="24"/>
          <w:szCs w:val="24"/>
          <w:vertAlign w:val="superscript"/>
        </w:rPr>
        <w:t xml:space="preserve"> =</w:t>
      </w:r>
      <w:r>
        <w:rPr>
          <w:rFonts w:cs="Vinci Sans" w:ascii="Vinci Sans" w:hAnsi="Vinci Sans"/>
          <w:bCs/>
          <w:sz w:val="24"/>
          <w:szCs w:val="24"/>
        </w:rPr>
        <w:t xml:space="preserve"> comparaison des salaires d’embauche par genre et CSP</w:t>
      </w:r>
    </w:p>
    <w:p>
      <w:pPr>
        <w:pStyle w:val="Normal"/>
        <w:numPr>
          <w:ilvl w:val="0"/>
          <w:numId w:val="8"/>
        </w:numPr>
        <w:jc w:val="both"/>
        <w:rPr>
          <w:rFonts w:ascii="Vinci Sans" w:hAnsi="Vinci Sans" w:cs="Vinci Sans"/>
          <w:bCs/>
          <w:sz w:val="24"/>
          <w:szCs w:val="24"/>
        </w:rPr>
      </w:pPr>
      <w:r>
        <w:rPr>
          <w:rFonts w:cs="Vinci Sans" w:ascii="Vinci Sans" w:hAnsi="Vinci Sans"/>
          <w:bCs/>
          <w:sz w:val="24"/>
          <w:szCs w:val="24"/>
        </w:rPr>
        <w:t>aucune embauche de femme sur 2021</w:t>
      </w:r>
    </w:p>
    <w:p>
      <w:pPr>
        <w:pStyle w:val="Normal"/>
        <w:numPr>
          <w:ilvl w:val="0"/>
          <w:numId w:val="3"/>
        </w:numPr>
        <w:jc w:val="both"/>
        <w:rPr>
          <w:rFonts w:ascii="Vinci Sans" w:hAnsi="Vinci Sans" w:cs="Vinci Sans"/>
          <w:bCs/>
          <w:sz w:val="24"/>
          <w:szCs w:val="24"/>
        </w:rPr>
      </w:pPr>
      <w:r>
        <w:rPr>
          <w:rFonts w:cs="Vinci Sans" w:ascii="Vinci Sans" w:hAnsi="Vinci Sans"/>
          <w:bCs/>
          <w:sz w:val="24"/>
          <w:szCs w:val="24"/>
        </w:rPr>
        <w:t xml:space="preserve">indicateur 2 = évolution de la rémunération annuelle brute moyenne par genre et par CSP </w:t>
      </w:r>
    </w:p>
    <w:p>
      <w:pPr>
        <w:pStyle w:val="Normal"/>
        <w:jc w:val="both"/>
        <w:rPr>
          <w:rFonts w:ascii="Vinci Sans" w:hAnsi="Vinci Sans" w:cs="Vinci Sans"/>
          <w:bCs/>
          <w:sz w:val="24"/>
          <w:szCs w:val="24"/>
        </w:rPr>
      </w:pPr>
      <w:r>
        <w:rPr>
          <w:rFonts w:cs="Vinci Sans" w:ascii="Vinci Sans" w:hAnsi="Vinci Sans"/>
          <w:bCs/>
          <w:sz w:val="24"/>
          <w:szCs w:val="24"/>
        </w:rPr>
      </w:r>
    </w:p>
    <w:p>
      <w:pPr>
        <w:pStyle w:val="Normal"/>
        <w:jc w:val="both"/>
        <w:rPr>
          <w:rFonts w:ascii="Vinci Sans" w:hAnsi="Vinci Sans" w:cs="Vinci Sans"/>
          <w:bCs/>
          <w:sz w:val="24"/>
          <w:szCs w:val="24"/>
        </w:rPr>
      </w:pPr>
      <w:r>
        <w:rPr>
          <w:rFonts w:cs="Vinci Sans" w:ascii="Vinci Sans" w:hAnsi="Vinci Sans"/>
          <w:bCs/>
          <w:sz w:val="24"/>
          <w:szCs w:val="24"/>
        </w:rPr>
      </w:r>
    </w:p>
    <w:p>
      <w:pPr>
        <w:pStyle w:val="Normal"/>
        <w:jc w:val="both"/>
        <w:rPr>
          <w:rFonts w:ascii="Vinci Sans" w:hAnsi="Vinci Sans" w:cs="Vinci Sans"/>
          <w:bCs/>
          <w:sz w:val="24"/>
          <w:szCs w:val="24"/>
        </w:rPr>
      </w:pPr>
      <w:r>
        <w:rPr>
          <w:rFonts w:cs="Vinci Sans" w:ascii="Vinci Sans" w:hAnsi="Vinci Sans"/>
          <w:bCs/>
          <w:sz w:val="24"/>
          <w:szCs w:val="24"/>
        </w:rPr>
      </w:r>
    </w:p>
    <w:p>
      <w:pPr>
        <w:pStyle w:val="Normal"/>
        <w:jc w:val="both"/>
        <w:rPr>
          <w:rFonts w:ascii="Vinci Sans" w:hAnsi="Vinci Sans" w:cs="Vinci Sans"/>
          <w:bCs/>
          <w:sz w:val="24"/>
          <w:szCs w:val="24"/>
        </w:rPr>
      </w:pPr>
      <w:r>
        <w:rPr>
          <w:rFonts w:cs="Vinci Sans" w:ascii="Vinci Sans" w:hAnsi="Vinci Sans"/>
          <w:bCs/>
          <w:sz w:val="24"/>
          <w:szCs w:val="24"/>
        </w:rPr>
      </w:r>
    </w:p>
    <w:tbl>
      <w:tblPr>
        <w:tblW w:w="5392"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200"/>
        <w:gridCol w:w="1740"/>
        <w:gridCol w:w="2452"/>
      </w:tblGrid>
      <w:tr>
        <w:trPr>
          <w:trHeight w:val="116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b/>
                <w:b/>
                <w:bCs/>
                <w:color w:val="000000"/>
                <w:sz w:val="18"/>
                <w:szCs w:val="18"/>
              </w:rPr>
            </w:pPr>
            <w:r>
              <w:rPr>
                <w:rFonts w:cs="Arial" w:ascii="Arial" w:hAnsi="Arial"/>
                <w:b/>
                <w:bCs/>
                <w:color w:val="000000"/>
                <w:sz w:val="18"/>
                <w:szCs w:val="18"/>
              </w:rPr>
              <w:t>CSP</w:t>
            </w:r>
          </w:p>
        </w:tc>
        <w:tc>
          <w:tcPr>
            <w:tcW w:w="174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b/>
                <w:b/>
                <w:bCs/>
                <w:color w:val="000000"/>
                <w:sz w:val="18"/>
                <w:szCs w:val="18"/>
              </w:rPr>
            </w:pPr>
            <w:r>
              <w:rPr>
                <w:rFonts w:cs="Arial" w:ascii="Arial" w:hAnsi="Arial"/>
                <w:b/>
                <w:bCs/>
                <w:color w:val="000000"/>
                <w:sz w:val="18"/>
                <w:szCs w:val="18"/>
              </w:rPr>
              <w:t>Sexe</w:t>
            </w:r>
          </w:p>
        </w:tc>
        <w:tc>
          <w:tcPr>
            <w:tcW w:w="24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jc w:val="center"/>
              <w:rPr>
                <w:rFonts w:ascii="Arial" w:hAnsi="Arial" w:cs="Arial"/>
                <w:b/>
                <w:b/>
                <w:bCs/>
                <w:color w:val="000000"/>
                <w:sz w:val="18"/>
                <w:szCs w:val="18"/>
              </w:rPr>
            </w:pPr>
            <w:r>
              <w:rPr>
                <w:rFonts w:cs="Arial" w:ascii="Arial" w:hAnsi="Arial"/>
                <w:b/>
                <w:bCs/>
                <w:color w:val="000000"/>
                <w:sz w:val="18"/>
                <w:szCs w:val="18"/>
              </w:rPr>
            </w:r>
          </w:p>
          <w:p>
            <w:pPr>
              <w:pStyle w:val="Normal"/>
              <w:jc w:val="center"/>
              <w:rPr>
                <w:rFonts w:ascii="Arial" w:hAnsi="Arial" w:cs="Arial"/>
                <w:b/>
                <w:b/>
                <w:bCs/>
                <w:color w:val="000000"/>
                <w:sz w:val="18"/>
                <w:szCs w:val="18"/>
              </w:rPr>
            </w:pPr>
            <w:r>
              <w:rPr>
                <w:rFonts w:cs="Arial" w:ascii="Arial" w:hAnsi="Arial"/>
                <w:b/>
                <w:bCs/>
                <w:color w:val="000000"/>
                <w:sz w:val="18"/>
                <w:szCs w:val="18"/>
              </w:rPr>
            </w:r>
          </w:p>
          <w:p>
            <w:pPr>
              <w:pStyle w:val="Normal"/>
              <w:jc w:val="center"/>
              <w:rPr>
                <w:rFonts w:ascii="Arial" w:hAnsi="Arial" w:cs="Arial"/>
                <w:b/>
                <w:b/>
                <w:bCs/>
                <w:color w:val="000000"/>
                <w:sz w:val="18"/>
                <w:szCs w:val="18"/>
              </w:rPr>
            </w:pPr>
            <w:r>
              <w:rPr>
                <w:rFonts w:cs="Arial" w:ascii="Arial" w:hAnsi="Arial"/>
                <w:b/>
                <w:bCs/>
                <w:color w:val="000000"/>
                <w:sz w:val="18"/>
                <w:szCs w:val="18"/>
              </w:rPr>
              <w:t>Evolution</w:t>
            </w:r>
          </w:p>
        </w:tc>
      </w:tr>
      <w:tr>
        <w:trPr>
          <w:trHeight w:val="32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b/>
                <w:b/>
                <w:bCs/>
                <w:color w:val="000000"/>
                <w:sz w:val="18"/>
                <w:szCs w:val="18"/>
              </w:rPr>
            </w:pPr>
            <w:r>
              <w:rPr>
                <w:rFonts w:cs="Arial" w:ascii="Arial" w:hAnsi="Arial"/>
                <w:b/>
                <w:bCs/>
                <w:color w:val="000000"/>
                <w:sz w:val="18"/>
                <w:szCs w:val="18"/>
              </w:rPr>
              <w:t>OUVRIERS</w:t>
            </w:r>
          </w:p>
        </w:tc>
        <w:tc>
          <w:tcPr>
            <w:tcW w:w="1740" w:type="dxa"/>
            <w:tcBorders>
              <w:left w:val="single" w:sz="4" w:space="0" w:color="000000"/>
              <w:bottom w:val="single" w:sz="4" w:space="0" w:color="000000"/>
              <w:insideH w:val="single" w:sz="4" w:space="0" w:color="000000"/>
            </w:tcBorders>
            <w:shd w:fill="auto" w:val="clear"/>
            <w:tcMar>
              <w:left w:w="65" w:type="dxa"/>
            </w:tcMar>
            <w:vAlign w:val="center"/>
          </w:tcPr>
          <w:p>
            <w:pPr>
              <w:pStyle w:val="Normal"/>
              <w:rPr>
                <w:rFonts w:ascii="Arial" w:hAnsi="Arial" w:cs="Arial"/>
                <w:b/>
                <w:b/>
                <w:bCs/>
                <w:color w:val="000000"/>
                <w:sz w:val="18"/>
                <w:szCs w:val="18"/>
              </w:rPr>
            </w:pPr>
            <w:r>
              <w:rPr>
                <w:rFonts w:cs="Arial" w:ascii="Arial" w:hAnsi="Arial"/>
                <w:b/>
                <w:bCs/>
                <w:color w:val="000000"/>
                <w:sz w:val="18"/>
                <w:szCs w:val="18"/>
              </w:rPr>
              <w:t>Homme</w:t>
            </w:r>
          </w:p>
        </w:tc>
        <w:tc>
          <w:tcPr>
            <w:tcW w:w="24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rPr>
                <w:rFonts w:ascii="Arial" w:hAnsi="Arial" w:cs="Arial"/>
                <w:b/>
                <w:b/>
                <w:bCs/>
                <w:color w:val="000000"/>
                <w:sz w:val="18"/>
                <w:szCs w:val="18"/>
              </w:rPr>
            </w:pPr>
            <w:r>
              <w:rPr>
                <w:rFonts w:cs="Arial" w:ascii="Arial" w:hAnsi="Arial"/>
                <w:b/>
                <w:bCs/>
                <w:color w:val="000000"/>
                <w:sz w:val="18"/>
                <w:szCs w:val="18"/>
              </w:rPr>
              <w:t>+ 1.014</w:t>
            </w:r>
          </w:p>
        </w:tc>
      </w:tr>
      <w:tr>
        <w:trPr>
          <w:trHeight w:val="323" w:hRule="atLeast"/>
        </w:trPr>
        <w:tc>
          <w:tcPr>
            <w:tcW w:w="1200"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b/>
                <w:b/>
                <w:bCs/>
                <w:color w:val="000000"/>
                <w:sz w:val="18"/>
                <w:szCs w:val="18"/>
              </w:rPr>
            </w:pPr>
            <w:r>
              <w:rPr>
                <w:rFonts w:cs="Arial" w:ascii="Arial" w:hAnsi="Arial"/>
                <w:b/>
                <w:bCs/>
                <w:color w:val="000000"/>
                <w:sz w:val="18"/>
                <w:szCs w:val="18"/>
              </w:rPr>
              <w:t>ETAM</w:t>
            </w:r>
          </w:p>
        </w:tc>
        <w:tc>
          <w:tcPr>
            <w:tcW w:w="1740" w:type="dxa"/>
            <w:tcBorders>
              <w:left w:val="single" w:sz="4" w:space="0" w:color="000000"/>
              <w:bottom w:val="single" w:sz="4" w:space="0" w:color="000000"/>
              <w:insideH w:val="single" w:sz="4" w:space="0" w:color="000000"/>
            </w:tcBorders>
            <w:shd w:fill="auto" w:val="clear"/>
            <w:tcMar>
              <w:left w:w="65" w:type="dxa"/>
            </w:tcMar>
            <w:vAlign w:val="center"/>
          </w:tcPr>
          <w:p>
            <w:pPr>
              <w:pStyle w:val="Normal"/>
              <w:rPr>
                <w:rFonts w:ascii="Arial" w:hAnsi="Arial" w:cs="Arial"/>
                <w:b/>
                <w:b/>
                <w:bCs/>
                <w:color w:val="000000"/>
                <w:sz w:val="18"/>
                <w:szCs w:val="18"/>
              </w:rPr>
            </w:pPr>
            <w:r>
              <w:rPr>
                <w:rFonts w:cs="Arial" w:ascii="Arial" w:hAnsi="Arial"/>
                <w:b/>
                <w:bCs/>
                <w:color w:val="000000"/>
                <w:sz w:val="18"/>
                <w:szCs w:val="18"/>
              </w:rPr>
              <w:t>Femme</w:t>
            </w:r>
          </w:p>
        </w:tc>
        <w:tc>
          <w:tcPr>
            <w:tcW w:w="24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rPr>
                <w:rFonts w:ascii="Arial" w:hAnsi="Arial" w:cs="Arial"/>
                <w:b/>
                <w:b/>
                <w:bCs/>
                <w:color w:val="000000"/>
                <w:sz w:val="18"/>
                <w:szCs w:val="18"/>
              </w:rPr>
            </w:pPr>
            <w:r>
              <w:rPr>
                <w:rFonts w:cs="Arial" w:ascii="Arial" w:hAnsi="Arial"/>
                <w:b/>
                <w:bCs/>
                <w:color w:val="000000"/>
                <w:sz w:val="18"/>
                <w:szCs w:val="18"/>
              </w:rPr>
              <w:t>+1.020</w:t>
            </w:r>
          </w:p>
        </w:tc>
      </w:tr>
      <w:tr>
        <w:trPr>
          <w:trHeight w:val="323" w:hRule="atLeast"/>
        </w:trPr>
        <w:tc>
          <w:tcPr>
            <w:tcW w:w="1200" w:type="dxa"/>
            <w:vMerge w:val="continue"/>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napToGrid w:val="false"/>
              <w:rPr>
                <w:rFonts w:ascii="Arial" w:hAnsi="Arial" w:cs="Arial"/>
                <w:b/>
                <w:b/>
                <w:bCs/>
                <w:color w:val="000000"/>
                <w:sz w:val="18"/>
                <w:szCs w:val="18"/>
              </w:rPr>
            </w:pPr>
            <w:r>
              <w:rPr>
                <w:rFonts w:cs="Arial" w:ascii="Arial" w:hAnsi="Arial"/>
                <w:b/>
                <w:bCs/>
                <w:color w:val="000000"/>
                <w:sz w:val="18"/>
                <w:szCs w:val="18"/>
              </w:rPr>
            </w:r>
          </w:p>
        </w:tc>
        <w:tc>
          <w:tcPr>
            <w:tcW w:w="1740" w:type="dxa"/>
            <w:tcBorders>
              <w:left w:val="single" w:sz="4" w:space="0" w:color="000000"/>
              <w:bottom w:val="single" w:sz="4" w:space="0" w:color="000000"/>
              <w:insideH w:val="single" w:sz="4" w:space="0" w:color="000000"/>
            </w:tcBorders>
            <w:shd w:fill="auto" w:val="clear"/>
            <w:tcMar>
              <w:left w:w="65" w:type="dxa"/>
            </w:tcMar>
            <w:vAlign w:val="center"/>
          </w:tcPr>
          <w:p>
            <w:pPr>
              <w:pStyle w:val="Normal"/>
              <w:rPr>
                <w:rFonts w:ascii="Arial" w:hAnsi="Arial" w:cs="Arial"/>
                <w:b/>
                <w:b/>
                <w:bCs/>
                <w:color w:val="000000"/>
                <w:sz w:val="18"/>
                <w:szCs w:val="18"/>
              </w:rPr>
            </w:pPr>
            <w:r>
              <w:rPr>
                <w:rFonts w:cs="Arial" w:ascii="Arial" w:hAnsi="Arial"/>
                <w:b/>
                <w:bCs/>
                <w:color w:val="000000"/>
                <w:sz w:val="18"/>
                <w:szCs w:val="18"/>
              </w:rPr>
              <w:t>Homme</w:t>
            </w:r>
          </w:p>
        </w:tc>
        <w:tc>
          <w:tcPr>
            <w:tcW w:w="24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rPr>
                <w:rFonts w:ascii="Arial" w:hAnsi="Arial" w:cs="Arial"/>
                <w:b/>
                <w:b/>
                <w:bCs/>
                <w:color w:val="000000"/>
                <w:sz w:val="18"/>
                <w:szCs w:val="18"/>
              </w:rPr>
            </w:pPr>
            <w:r>
              <w:rPr>
                <w:rFonts w:cs="Arial" w:ascii="Arial" w:hAnsi="Arial"/>
                <w:b/>
                <w:bCs/>
                <w:color w:val="000000"/>
                <w:sz w:val="18"/>
                <w:szCs w:val="18"/>
              </w:rPr>
              <w:t>+1.021</w:t>
            </w:r>
          </w:p>
        </w:tc>
      </w:tr>
      <w:tr>
        <w:trPr>
          <w:trHeight w:val="323" w:hRule="atLeast"/>
        </w:trPr>
        <w:tc>
          <w:tcPr>
            <w:tcW w:w="1200"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Arial" w:hAnsi="Arial" w:cs="Arial"/>
                <w:b/>
                <w:b/>
                <w:bCs/>
                <w:color w:val="000000"/>
                <w:sz w:val="18"/>
                <w:szCs w:val="18"/>
              </w:rPr>
            </w:pPr>
            <w:r>
              <w:rPr>
                <w:rFonts w:cs="Arial" w:ascii="Arial" w:hAnsi="Arial"/>
                <w:b/>
                <w:bCs/>
                <w:color w:val="000000"/>
                <w:sz w:val="18"/>
                <w:szCs w:val="18"/>
              </w:rPr>
              <w:t>CADRES</w:t>
            </w:r>
          </w:p>
        </w:tc>
        <w:tc>
          <w:tcPr>
            <w:tcW w:w="1740" w:type="dxa"/>
            <w:tcBorders>
              <w:left w:val="single" w:sz="4" w:space="0" w:color="000000"/>
              <w:bottom w:val="single" w:sz="4" w:space="0" w:color="000000"/>
              <w:insideH w:val="single" w:sz="4" w:space="0" w:color="000000"/>
            </w:tcBorders>
            <w:shd w:fill="auto" w:val="clear"/>
            <w:tcMar>
              <w:left w:w="65" w:type="dxa"/>
            </w:tcMar>
            <w:vAlign w:val="center"/>
          </w:tcPr>
          <w:p>
            <w:pPr>
              <w:pStyle w:val="Normal"/>
              <w:rPr>
                <w:rFonts w:ascii="Arial" w:hAnsi="Arial" w:cs="Arial"/>
                <w:b/>
                <w:b/>
                <w:bCs/>
                <w:color w:val="000000"/>
                <w:sz w:val="18"/>
                <w:szCs w:val="18"/>
              </w:rPr>
            </w:pPr>
            <w:r>
              <w:rPr>
                <w:rFonts w:cs="Arial" w:ascii="Arial" w:hAnsi="Arial"/>
                <w:b/>
                <w:bCs/>
                <w:color w:val="000000"/>
                <w:sz w:val="18"/>
                <w:szCs w:val="18"/>
              </w:rPr>
              <w:t>Femme</w:t>
            </w:r>
          </w:p>
        </w:tc>
        <w:tc>
          <w:tcPr>
            <w:tcW w:w="24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rPr>
                <w:rFonts w:ascii="Arial" w:hAnsi="Arial" w:cs="Arial"/>
                <w:b/>
                <w:b/>
                <w:bCs/>
                <w:color w:val="000000"/>
                <w:sz w:val="18"/>
                <w:szCs w:val="18"/>
                <w:lang w:val="en-US"/>
              </w:rPr>
            </w:pPr>
            <w:r>
              <w:rPr>
                <w:rFonts w:cs="Arial" w:ascii="Arial" w:hAnsi="Arial"/>
                <w:b/>
                <w:bCs/>
                <w:color w:val="000000"/>
                <w:sz w:val="18"/>
                <w:szCs w:val="18"/>
              </w:rPr>
              <w:t>0</w:t>
            </w:r>
          </w:p>
          <w:p>
            <w:pPr>
              <w:pStyle w:val="Normal"/>
              <w:rPr>
                <w:rFonts w:ascii="Arial" w:hAnsi="Arial" w:cs="Arial"/>
                <w:b/>
                <w:b/>
                <w:bCs/>
                <w:color w:val="000000"/>
                <w:sz w:val="18"/>
                <w:szCs w:val="18"/>
              </w:rPr>
            </w:pPr>
            <w:r>
              <w:rPr>
                <w:rFonts w:cs="Arial" w:ascii="Arial" w:hAnsi="Arial"/>
                <w:b/>
                <w:bCs/>
                <w:color w:val="000000"/>
                <w:sz w:val="18"/>
                <w:szCs w:val="18"/>
              </w:rPr>
              <w:t>(suite entrées/sorties)</w:t>
            </w:r>
          </w:p>
        </w:tc>
      </w:tr>
      <w:tr>
        <w:trPr>
          <w:trHeight w:val="323" w:hRule="atLeast"/>
        </w:trPr>
        <w:tc>
          <w:tcPr>
            <w:tcW w:w="1200" w:type="dxa"/>
            <w:vMerge w:val="continue"/>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napToGrid w:val="false"/>
              <w:rPr>
                <w:rFonts w:ascii="Arial" w:hAnsi="Arial" w:cs="Arial"/>
                <w:b/>
                <w:b/>
                <w:bCs/>
                <w:color w:val="000000"/>
                <w:sz w:val="18"/>
                <w:szCs w:val="18"/>
              </w:rPr>
            </w:pPr>
            <w:r>
              <w:rPr>
                <w:rFonts w:cs="Arial" w:ascii="Arial" w:hAnsi="Arial"/>
                <w:b/>
                <w:bCs/>
                <w:color w:val="000000"/>
                <w:sz w:val="18"/>
                <w:szCs w:val="18"/>
              </w:rPr>
            </w:r>
          </w:p>
        </w:tc>
        <w:tc>
          <w:tcPr>
            <w:tcW w:w="1740" w:type="dxa"/>
            <w:tcBorders>
              <w:left w:val="single" w:sz="4" w:space="0" w:color="000000"/>
              <w:bottom w:val="single" w:sz="4" w:space="0" w:color="000000"/>
              <w:insideH w:val="single" w:sz="4" w:space="0" w:color="000000"/>
            </w:tcBorders>
            <w:shd w:fill="auto" w:val="clear"/>
            <w:tcMar>
              <w:left w:w="65" w:type="dxa"/>
            </w:tcMar>
            <w:vAlign w:val="center"/>
          </w:tcPr>
          <w:p>
            <w:pPr>
              <w:pStyle w:val="Normal"/>
              <w:rPr>
                <w:rFonts w:ascii="Arial" w:hAnsi="Arial" w:cs="Arial"/>
                <w:b/>
                <w:b/>
                <w:bCs/>
                <w:color w:val="000000"/>
                <w:sz w:val="18"/>
                <w:szCs w:val="18"/>
              </w:rPr>
            </w:pPr>
            <w:r>
              <w:rPr>
                <w:rFonts w:cs="Arial" w:ascii="Arial" w:hAnsi="Arial"/>
                <w:b/>
                <w:bCs/>
                <w:color w:val="000000"/>
                <w:sz w:val="18"/>
                <w:szCs w:val="18"/>
              </w:rPr>
              <w:t>Homme</w:t>
            </w:r>
          </w:p>
        </w:tc>
        <w:tc>
          <w:tcPr>
            <w:tcW w:w="245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rPr>
                <w:rFonts w:ascii="Arial" w:hAnsi="Arial" w:cs="Arial"/>
                <w:b/>
                <w:b/>
                <w:bCs/>
                <w:color w:val="000000"/>
                <w:sz w:val="18"/>
                <w:szCs w:val="18"/>
              </w:rPr>
            </w:pPr>
            <w:r>
              <w:rPr>
                <w:rFonts w:cs="Arial" w:ascii="Arial" w:hAnsi="Arial"/>
                <w:b/>
                <w:bCs/>
                <w:color w:val="000000"/>
                <w:sz w:val="18"/>
                <w:szCs w:val="18"/>
              </w:rPr>
              <w:t>+ 1.013</w:t>
            </w:r>
          </w:p>
        </w:tc>
      </w:tr>
    </w:tbl>
    <w:p>
      <w:pPr>
        <w:pStyle w:val="Normal"/>
        <w:ind w:left="1485" w:hanging="0"/>
        <w:jc w:val="both"/>
        <w:rPr>
          <w:rFonts w:ascii="Vinci Sans" w:hAnsi="Vinci Sans" w:cs="Vinci Sans"/>
          <w:bCs/>
          <w:sz w:val="24"/>
          <w:szCs w:val="24"/>
        </w:rPr>
      </w:pPr>
      <w:r>
        <w:rPr>
          <w:rFonts w:cs="Vinci Sans" w:ascii="Vinci Sans" w:hAnsi="Vinci Sans"/>
          <w:bCs/>
          <w:sz w:val="24"/>
          <w:szCs w:val="24"/>
        </w:rPr>
      </w:r>
    </w:p>
    <w:p>
      <w:pPr>
        <w:pStyle w:val="Normal"/>
        <w:jc w:val="both"/>
        <w:rPr>
          <w:rFonts w:ascii="Vinci Sans" w:hAnsi="Vinci Sans" w:cs="Vinci Sans"/>
          <w:bCs/>
          <w:sz w:val="24"/>
          <w:szCs w:val="24"/>
        </w:rPr>
      </w:pPr>
      <w:r>
        <w:rPr>
          <w:rFonts w:cs="Vinci Sans" w:ascii="Vinci Sans" w:hAnsi="Vinci Sans"/>
          <w:bCs/>
          <w:sz w:val="24"/>
          <w:szCs w:val="24"/>
        </w:rPr>
        <w:t>Il est par ailleurs précisé la Société a publié, le 1</w:t>
      </w:r>
      <w:r>
        <w:rPr>
          <w:rFonts w:cs="Vinci Sans" w:ascii="Vinci Sans" w:hAnsi="Vinci Sans"/>
          <w:bCs/>
          <w:sz w:val="24"/>
          <w:szCs w:val="24"/>
          <w:vertAlign w:val="superscript"/>
        </w:rPr>
        <w:t>er</w:t>
      </w:r>
      <w:r>
        <w:rPr>
          <w:rFonts w:cs="Vinci Sans" w:ascii="Vinci Sans" w:hAnsi="Vinci Sans"/>
          <w:bCs/>
          <w:sz w:val="24"/>
          <w:szCs w:val="24"/>
        </w:rPr>
        <w:t xml:space="preserve"> mars 2021, le résultat de l’index d’égalité entre les femmes et les hommes, prévu dans le cadre de la loi pour la Liberté de choisir son avenir professionnel du 5 septembre 2018.</w:t>
      </w:r>
    </w:p>
    <w:p>
      <w:pPr>
        <w:pStyle w:val="Normal"/>
        <w:jc w:val="both"/>
        <w:rPr>
          <w:rFonts w:ascii="Vinci Sans" w:hAnsi="Vinci Sans" w:cs="Vinci Sans"/>
          <w:bCs/>
          <w:sz w:val="24"/>
          <w:szCs w:val="24"/>
        </w:rPr>
      </w:pPr>
      <w:r>
        <w:rPr>
          <w:rFonts w:cs="Vinci Sans" w:ascii="Vinci Sans" w:hAnsi="Vinci Sans"/>
          <w:bCs/>
          <w:sz w:val="24"/>
          <w:szCs w:val="24"/>
        </w:rPr>
      </w:r>
    </w:p>
    <w:p>
      <w:pPr>
        <w:pStyle w:val="Normal"/>
        <w:jc w:val="both"/>
        <w:rPr>
          <w:rFonts w:ascii="Vinci Sans" w:hAnsi="Vinci Sans" w:cs="Vinci Sans"/>
          <w:bCs/>
          <w:sz w:val="24"/>
          <w:szCs w:val="24"/>
        </w:rPr>
      </w:pPr>
      <w:r>
        <w:rPr>
          <w:rFonts w:cs="Vinci Sans" w:ascii="Vinci Sans" w:hAnsi="Vinci Sans"/>
          <w:bCs/>
          <w:sz w:val="24"/>
          <w:szCs w:val="24"/>
        </w:rPr>
        <w:t>Le résultat de cet index, calculé sur la base de quatre indicateurs, n’a pas pu être déterminé au titre de l’année 2020 (suite à l’absence de congé maternité/adoption en 2020). Les indicateurs ainsi que les résultats obtenus ont été présenté aux représentants du personnel de la société.</w:t>
      </w:r>
    </w:p>
    <w:p>
      <w:pPr>
        <w:pStyle w:val="Normal"/>
        <w:jc w:val="both"/>
        <w:rPr>
          <w:rFonts w:ascii="Vinci Sans" w:hAnsi="Vinci Sans" w:cs="Vinci Sans"/>
          <w:bCs/>
          <w:sz w:val="24"/>
          <w:szCs w:val="24"/>
        </w:rPr>
      </w:pPr>
      <w:r>
        <w:rPr>
          <w:rFonts w:cs="Vinci Sans" w:ascii="Vinci Sans" w:hAnsi="Vinci Sans"/>
          <w:bCs/>
          <w:sz w:val="24"/>
          <w:szCs w:val="24"/>
        </w:rPr>
      </w:r>
    </w:p>
    <w:p>
      <w:pPr>
        <w:pStyle w:val="Normal"/>
        <w:jc w:val="both"/>
        <w:rPr>
          <w:rFonts w:ascii="Vinci Sans" w:hAnsi="Vinci Sans" w:cs="Vinci Sans"/>
          <w:bCs/>
          <w:sz w:val="24"/>
          <w:szCs w:val="24"/>
        </w:rPr>
      </w:pPr>
      <w:r>
        <w:rPr>
          <w:rFonts w:cs="Vinci Sans" w:ascii="Vinci Sans" w:hAnsi="Vinci Sans"/>
          <w:bCs/>
          <w:sz w:val="24"/>
          <w:szCs w:val="24"/>
        </w:rPr>
        <w:t>Pour l’année 2021, l’index sera de nouveau calculé pour être mis en ligne le 1</w:t>
      </w:r>
      <w:r>
        <w:rPr>
          <w:rFonts w:cs="Vinci Sans" w:ascii="Vinci Sans" w:hAnsi="Vinci Sans"/>
          <w:bCs/>
          <w:sz w:val="24"/>
          <w:szCs w:val="24"/>
          <w:vertAlign w:val="superscript"/>
        </w:rPr>
        <w:t>er</w:t>
      </w:r>
      <w:r>
        <w:rPr>
          <w:rFonts w:cs="Vinci Sans" w:ascii="Vinci Sans" w:hAnsi="Vinci Sans"/>
          <w:bCs/>
          <w:sz w:val="24"/>
          <w:szCs w:val="24"/>
        </w:rPr>
        <w:t xml:space="preserve"> mars 2022 au plus tard.</w:t>
      </w:r>
    </w:p>
    <w:p>
      <w:pPr>
        <w:pStyle w:val="Normal"/>
        <w:jc w:val="both"/>
        <w:rPr>
          <w:rFonts w:ascii="Vinci Sans" w:hAnsi="Vinci Sans" w:cs="Vinci Sans"/>
          <w:b/>
          <w:b/>
          <w:bCs/>
          <w:sz w:val="24"/>
          <w:szCs w:val="24"/>
        </w:rPr>
      </w:pPr>
      <w:r>
        <w:rPr>
          <w:rFonts w:cs="Vinci Sans" w:ascii="Vinci Sans" w:hAnsi="Vinci Sans"/>
          <w:b/>
          <w:bCs/>
          <w:sz w:val="24"/>
          <w:szCs w:val="24"/>
        </w:rPr>
      </w:r>
    </w:p>
    <w:p>
      <w:pPr>
        <w:pStyle w:val="Paragraphedeliste"/>
        <w:spacing w:before="0" w:after="0"/>
        <w:ind w:left="0" w:hanging="0"/>
        <w:contextualSpacing/>
        <w:rPr>
          <w:rFonts w:ascii="Vinci Sans" w:hAnsi="Vinci Sans" w:cs="Vinci Sans"/>
          <w:b/>
          <w:b/>
          <w:bCs/>
          <w:sz w:val="24"/>
          <w:szCs w:val="24"/>
        </w:rPr>
      </w:pPr>
      <w:r>
        <w:rPr>
          <w:rFonts w:cs="Vinci Sans" w:ascii="Vinci Sans" w:hAnsi="Vinci Sans"/>
          <w:b/>
          <w:bCs/>
          <w:sz w:val="24"/>
          <w:szCs w:val="24"/>
        </w:rPr>
      </w:r>
    </w:p>
    <w:p>
      <w:pPr>
        <w:pStyle w:val="Paragraphedeliste"/>
        <w:spacing w:before="0" w:after="0"/>
        <w:contextualSpacing/>
        <w:rPr/>
      </w:pPr>
      <w:r>
        <w:rPr>
          <w:rFonts w:cs="Vinci Sans" w:ascii="Vinci Sans" w:hAnsi="Vinci Sans"/>
          <w:b/>
          <w:bCs/>
          <w:szCs w:val="24"/>
          <w:u w:val="single"/>
        </w:rPr>
        <w:t>2.4. Complémentaire santé</w:t>
      </w:r>
    </w:p>
    <w:p>
      <w:pPr>
        <w:pStyle w:val="Normal"/>
        <w:jc w:val="both"/>
        <w:rPr>
          <w:rFonts w:ascii="Vinci Sans" w:hAnsi="Vinci Sans" w:cs="Vinci Sans"/>
          <w:b/>
          <w:b/>
          <w:bCs/>
          <w:sz w:val="24"/>
          <w:szCs w:val="24"/>
          <w:u w:val="single"/>
        </w:rPr>
      </w:pPr>
      <w:r>
        <w:rPr>
          <w:rFonts w:cs="Vinci Sans" w:ascii="Vinci Sans" w:hAnsi="Vinci Sans"/>
          <w:b/>
          <w:bCs/>
          <w:sz w:val="24"/>
          <w:szCs w:val="24"/>
          <w:u w:val="single"/>
        </w:rPr>
      </w:r>
    </w:p>
    <w:p>
      <w:pPr>
        <w:pStyle w:val="Normal"/>
        <w:jc w:val="both"/>
        <w:rPr>
          <w:rFonts w:ascii="Vinci Sans" w:hAnsi="Vinci Sans" w:cs="Vinci Sans"/>
          <w:bCs/>
          <w:sz w:val="24"/>
          <w:szCs w:val="24"/>
        </w:rPr>
      </w:pPr>
      <w:r>
        <w:rPr>
          <w:rFonts w:cs="Vinci Sans" w:ascii="Vinci Sans" w:hAnsi="Vinci Sans"/>
          <w:bCs/>
          <w:sz w:val="24"/>
          <w:szCs w:val="24"/>
        </w:rPr>
        <w:t xml:space="preserve">Le résultat prévisionnel 2021 du régime est estimé à 104.5%. </w:t>
      </w:r>
    </w:p>
    <w:p>
      <w:pPr>
        <w:pStyle w:val="Normal"/>
        <w:jc w:val="both"/>
        <w:rPr>
          <w:rFonts w:ascii="Vinci Sans" w:hAnsi="Vinci Sans" w:cs="Vinci Sans"/>
          <w:bCs/>
          <w:sz w:val="24"/>
          <w:szCs w:val="24"/>
        </w:rPr>
      </w:pPr>
      <w:r>
        <w:rPr>
          <w:rFonts w:cs="Vinci Sans" w:ascii="Vinci Sans" w:hAnsi="Vinci Sans"/>
          <w:bCs/>
          <w:sz w:val="24"/>
          <w:szCs w:val="24"/>
        </w:rPr>
        <w:t xml:space="preserve">Après négociation avec ProBTP, la société a pu obtenir un maintien à l’identique des cotisations au 01/01/2022. </w:t>
      </w:r>
    </w:p>
    <w:p>
      <w:pPr>
        <w:pStyle w:val="Normal"/>
        <w:jc w:val="both"/>
        <w:rPr>
          <w:rFonts w:ascii="Vinci Sans" w:hAnsi="Vinci Sans" w:cs="Vinci Sans"/>
          <w:bCs/>
          <w:sz w:val="24"/>
          <w:szCs w:val="24"/>
        </w:rPr>
      </w:pPr>
      <w:r>
        <w:rPr>
          <w:rFonts w:cs="Vinci Sans" w:ascii="Vinci Sans" w:hAnsi="Vinci Sans"/>
          <w:bCs/>
          <w:sz w:val="24"/>
          <w:szCs w:val="24"/>
        </w:rPr>
      </w:r>
    </w:p>
    <w:p>
      <w:pPr>
        <w:pStyle w:val="Normal"/>
        <w:jc w:val="both"/>
        <w:rPr>
          <w:rFonts w:ascii="Vinci Sans" w:hAnsi="Vinci Sans" w:cs="Vinci Sans"/>
          <w:bCs/>
          <w:sz w:val="24"/>
          <w:szCs w:val="24"/>
        </w:rPr>
      </w:pPr>
      <w:r>
        <w:rPr>
          <w:rFonts w:cs="Vinci Sans" w:ascii="Vinci Sans" w:hAnsi="Vinci Sans"/>
          <w:bCs/>
          <w:sz w:val="24"/>
          <w:szCs w:val="24"/>
        </w:rPr>
        <w:t>Ce maintien des tarifs 2021 concerne également le contrat couvrant les ex-salariés ESCASH.</w:t>
      </w:r>
    </w:p>
    <w:p>
      <w:pPr>
        <w:pStyle w:val="Normal"/>
        <w:jc w:val="both"/>
        <w:rPr>
          <w:rFonts w:ascii="Vinci Sans" w:hAnsi="Vinci Sans" w:cs="Vinci Sans"/>
          <w:b/>
          <w:b/>
          <w:bCs/>
          <w:sz w:val="24"/>
          <w:szCs w:val="24"/>
          <w:u w:val="single"/>
        </w:rPr>
      </w:pPr>
      <w:r>
        <w:rPr>
          <w:rFonts w:cs="Vinci Sans" w:ascii="Vinci Sans" w:hAnsi="Vinci Sans"/>
          <w:b/>
          <w:bCs/>
          <w:sz w:val="24"/>
          <w:szCs w:val="24"/>
          <w:u w:val="single"/>
        </w:rPr>
      </w:r>
    </w:p>
    <w:p>
      <w:pPr>
        <w:pStyle w:val="Normal"/>
        <w:jc w:val="both"/>
        <w:rPr>
          <w:rFonts w:ascii="Vinci Sans" w:hAnsi="Vinci Sans" w:cs="Vinci Sans"/>
          <w:b/>
          <w:b/>
          <w:sz w:val="24"/>
          <w:szCs w:val="24"/>
          <w:u w:val="single"/>
        </w:rPr>
      </w:pPr>
      <w:r>
        <w:rPr>
          <w:rFonts w:cs="Vinci Sans" w:ascii="Vinci Sans" w:hAnsi="Vinci Sans"/>
          <w:b/>
          <w:sz w:val="24"/>
          <w:szCs w:val="24"/>
          <w:u w:val="single"/>
        </w:rPr>
      </w:r>
    </w:p>
    <w:p>
      <w:pPr>
        <w:pStyle w:val="Paragraphedeliste"/>
        <w:spacing w:before="0" w:after="0"/>
        <w:contextualSpacing/>
        <w:rPr>
          <w:rFonts w:ascii="Vinci Sans" w:hAnsi="Vinci Sans" w:cs="Vinci Sans"/>
          <w:b/>
          <w:b/>
          <w:bCs/>
          <w:szCs w:val="24"/>
          <w:u w:val="single"/>
        </w:rPr>
      </w:pPr>
      <w:r>
        <w:rPr>
          <w:rFonts w:cs="Vinci Sans" w:ascii="Vinci Sans" w:hAnsi="Vinci Sans"/>
          <w:b/>
          <w:bCs/>
          <w:szCs w:val="24"/>
          <w:u w:val="single"/>
        </w:rPr>
        <w:t>2.5. Qualité de vie au travail</w:t>
      </w:r>
    </w:p>
    <w:p>
      <w:pPr>
        <w:pStyle w:val="Normal"/>
        <w:jc w:val="both"/>
        <w:rPr>
          <w:rFonts w:ascii="Vinci Sans" w:hAnsi="Vinci Sans" w:cs="Vinci Sans"/>
          <w:b/>
          <w:b/>
          <w:bCs/>
          <w:sz w:val="24"/>
          <w:szCs w:val="24"/>
          <w:u w:val="single"/>
        </w:rPr>
      </w:pPr>
      <w:r>
        <w:rPr>
          <w:rFonts w:cs="Vinci Sans" w:ascii="Vinci Sans" w:hAnsi="Vinci Sans"/>
          <w:b/>
          <w:bCs/>
          <w:sz w:val="24"/>
          <w:szCs w:val="24"/>
          <w:u w:val="single"/>
        </w:rPr>
      </w:r>
    </w:p>
    <w:p>
      <w:pPr>
        <w:pStyle w:val="Normal"/>
        <w:numPr>
          <w:ilvl w:val="0"/>
          <w:numId w:val="9"/>
        </w:numPr>
        <w:jc w:val="both"/>
        <w:rPr>
          <w:rFonts w:ascii="Vinci Sans" w:hAnsi="Vinci Sans" w:cs="Vinci Sans"/>
          <w:b/>
          <w:b/>
          <w:bCs/>
          <w:sz w:val="24"/>
          <w:szCs w:val="24"/>
          <w:u w:val="single"/>
        </w:rPr>
      </w:pPr>
      <w:r>
        <w:rPr>
          <w:rFonts w:cs="Vinci Sans" w:ascii="Vinci Sans" w:hAnsi="Vinci Sans"/>
          <w:b/>
          <w:bCs/>
          <w:sz w:val="24"/>
          <w:szCs w:val="24"/>
          <w:u w:val="single"/>
        </w:rPr>
        <w:t>Articulation entre la vie professionnelle et la vie personnelle pour les salariés :</w:t>
      </w:r>
    </w:p>
    <w:p>
      <w:pPr>
        <w:pStyle w:val="Normal"/>
        <w:jc w:val="both"/>
        <w:rPr>
          <w:rFonts w:ascii="Vinci Sans" w:hAnsi="Vinci Sans" w:cs="Vinci Sans"/>
          <w:b/>
          <w:b/>
          <w:bCs/>
          <w:sz w:val="24"/>
          <w:szCs w:val="24"/>
          <w:u w:val="single"/>
        </w:rPr>
      </w:pPr>
      <w:r>
        <w:rPr>
          <w:rFonts w:cs="Vinci Sans" w:ascii="Vinci Sans" w:hAnsi="Vinci Sans"/>
          <w:b/>
          <w:bCs/>
          <w:sz w:val="24"/>
          <w:szCs w:val="24"/>
          <w:u w:val="single"/>
        </w:rPr>
      </w:r>
    </w:p>
    <w:p>
      <w:pPr>
        <w:pStyle w:val="Normal"/>
        <w:jc w:val="both"/>
        <w:rPr>
          <w:rFonts w:ascii="Vinci Sans" w:hAnsi="Vinci Sans" w:cs="Vinci Sans"/>
          <w:bCs/>
          <w:sz w:val="24"/>
          <w:szCs w:val="24"/>
        </w:rPr>
      </w:pPr>
      <w:r>
        <w:rPr>
          <w:rFonts w:cs="Vinci Sans" w:ascii="Vinci Sans" w:hAnsi="Vinci Sans"/>
          <w:bCs/>
          <w:sz w:val="24"/>
          <w:szCs w:val="24"/>
        </w:rPr>
        <w:t>Les Entretiens individuels de management font, et continueront d’intégrer cette notion.</w:t>
      </w:r>
    </w:p>
    <w:p>
      <w:pPr>
        <w:pStyle w:val="Normal"/>
        <w:jc w:val="both"/>
        <w:rPr>
          <w:rFonts w:ascii="Vinci Sans" w:hAnsi="Vinci Sans" w:cs="Vinci Sans"/>
          <w:bCs/>
          <w:sz w:val="24"/>
          <w:szCs w:val="24"/>
        </w:rPr>
      </w:pPr>
      <w:r>
        <w:rPr>
          <w:rFonts w:cs="Vinci Sans" w:ascii="Vinci Sans" w:hAnsi="Vinci Sans"/>
          <w:bCs/>
          <w:sz w:val="24"/>
          <w:szCs w:val="24"/>
        </w:rPr>
        <w:t>Le Président et les partenaires sociaux rappellent l’importance d’un bon équilibre entre la vie privée et la vie professionnelle, c’est pourquoi chaque collaborateur a le devoir de prendre soin de lui et de son environnement familial.</w:t>
      </w:r>
    </w:p>
    <w:p>
      <w:pPr>
        <w:pStyle w:val="Normal"/>
        <w:jc w:val="both"/>
        <w:rPr>
          <w:rFonts w:ascii="Vinci Sans" w:hAnsi="Vinci Sans" w:cs="Vinci Sans"/>
          <w:bCs/>
          <w:sz w:val="24"/>
          <w:szCs w:val="24"/>
        </w:rPr>
      </w:pPr>
      <w:r>
        <w:rPr>
          <w:rFonts w:cs="Vinci Sans" w:ascii="Vinci Sans" w:hAnsi="Vinci Sans"/>
          <w:bCs/>
          <w:sz w:val="24"/>
          <w:szCs w:val="24"/>
        </w:rPr>
        <w:t>L’accord sur le télétravail conclu en parallèle des négociations s’inscrit dans ce cadre.</w:t>
      </w:r>
    </w:p>
    <w:p>
      <w:pPr>
        <w:pStyle w:val="Normal"/>
        <w:jc w:val="both"/>
        <w:rPr>
          <w:rFonts w:ascii="Vinci Sans" w:hAnsi="Vinci Sans" w:cs="Vinci Sans"/>
          <w:bCs/>
          <w:sz w:val="24"/>
          <w:szCs w:val="24"/>
        </w:rPr>
      </w:pPr>
      <w:r>
        <w:rPr>
          <w:rFonts w:cs="Vinci Sans" w:ascii="Vinci Sans" w:hAnsi="Vinci Sans"/>
          <w:bCs/>
          <w:sz w:val="24"/>
          <w:szCs w:val="24"/>
        </w:rPr>
      </w:r>
    </w:p>
    <w:p>
      <w:pPr>
        <w:pStyle w:val="Normal"/>
        <w:jc w:val="both"/>
        <w:rPr>
          <w:rFonts w:ascii="Vinci Sans" w:hAnsi="Vinci Sans" w:cs="Vinci Sans"/>
          <w:bCs/>
          <w:sz w:val="24"/>
          <w:szCs w:val="24"/>
        </w:rPr>
      </w:pPr>
      <w:r>
        <w:rPr>
          <w:rFonts w:cs="Vinci Sans" w:ascii="Vinci Sans" w:hAnsi="Vinci Sans"/>
          <w:bCs/>
          <w:sz w:val="24"/>
          <w:szCs w:val="24"/>
        </w:rPr>
      </w:r>
    </w:p>
    <w:p>
      <w:pPr>
        <w:pStyle w:val="Normal"/>
        <w:jc w:val="both"/>
        <w:rPr>
          <w:rFonts w:ascii="Vinci Sans" w:hAnsi="Vinci Sans" w:cs="Vinci Sans"/>
          <w:bCs/>
          <w:sz w:val="24"/>
          <w:szCs w:val="24"/>
        </w:rPr>
      </w:pPr>
      <w:r>
        <w:rPr>
          <w:rFonts w:cs="Vinci Sans" w:ascii="Vinci Sans" w:hAnsi="Vinci Sans"/>
          <w:bCs/>
          <w:sz w:val="24"/>
          <w:szCs w:val="24"/>
        </w:rPr>
      </w:r>
    </w:p>
    <w:p>
      <w:pPr>
        <w:pStyle w:val="Normal"/>
        <w:numPr>
          <w:ilvl w:val="0"/>
          <w:numId w:val="9"/>
        </w:numPr>
        <w:jc w:val="both"/>
        <w:rPr>
          <w:rFonts w:ascii="Vinci Sans" w:hAnsi="Vinci Sans" w:cs="Vinci Sans"/>
          <w:b/>
          <w:b/>
          <w:bCs/>
          <w:sz w:val="24"/>
          <w:szCs w:val="24"/>
          <w:u w:val="single"/>
        </w:rPr>
      </w:pPr>
      <w:r>
        <w:rPr>
          <w:rFonts w:cs="Vinci Sans" w:ascii="Vinci Sans" w:hAnsi="Vinci Sans"/>
          <w:b/>
          <w:bCs/>
          <w:sz w:val="24"/>
          <w:szCs w:val="24"/>
          <w:u w:val="single"/>
        </w:rPr>
        <w:t>L’exercice du droit d’expression directe et collective des salariés :</w:t>
      </w:r>
    </w:p>
    <w:p>
      <w:pPr>
        <w:pStyle w:val="Normal"/>
        <w:jc w:val="both"/>
        <w:rPr>
          <w:rFonts w:ascii="Vinci Sans" w:hAnsi="Vinci Sans" w:cs="Vinci Sans"/>
          <w:b/>
          <w:b/>
          <w:bCs/>
          <w:sz w:val="24"/>
          <w:szCs w:val="24"/>
          <w:u w:val="single"/>
        </w:rPr>
      </w:pPr>
      <w:r>
        <w:rPr>
          <w:rFonts w:cs="Vinci Sans" w:ascii="Vinci Sans" w:hAnsi="Vinci Sans"/>
          <w:b/>
          <w:bCs/>
          <w:sz w:val="24"/>
          <w:szCs w:val="24"/>
          <w:u w:val="single"/>
        </w:rPr>
      </w:r>
    </w:p>
    <w:p>
      <w:pPr>
        <w:pStyle w:val="Normal"/>
        <w:jc w:val="both"/>
        <w:rPr>
          <w:rFonts w:ascii="Vinci Sans" w:hAnsi="Vinci Sans" w:cs="Vinci Sans"/>
          <w:bCs/>
          <w:sz w:val="24"/>
          <w:szCs w:val="24"/>
        </w:rPr>
      </w:pPr>
      <w:r>
        <w:rPr>
          <w:rFonts w:eastAsia="Vinci Sans" w:cs="Vinci Sans" w:ascii="Vinci Sans" w:hAnsi="Vinci Sans"/>
          <w:bCs/>
          <w:sz w:val="24"/>
          <w:szCs w:val="24"/>
        </w:rPr>
        <w:t xml:space="preserve"> </w:t>
      </w:r>
      <w:r>
        <w:rPr>
          <w:rFonts w:cs="Vinci Sans" w:ascii="Vinci Sans" w:hAnsi="Vinci Sans"/>
          <w:bCs/>
          <w:sz w:val="24"/>
          <w:szCs w:val="24"/>
        </w:rPr>
        <w:t>La mise en place des Revues mensuelles de sécurité et de Productivité permet à chaque collaborateur de s’exprimer sur tous les sujets relatifs à son activité. Elles constituent un moment privilégié d’échange chantier-bureau.</w:t>
      </w:r>
    </w:p>
    <w:p>
      <w:pPr>
        <w:pStyle w:val="Normal"/>
        <w:jc w:val="both"/>
        <w:rPr>
          <w:rFonts w:ascii="Vinci Sans" w:hAnsi="Vinci Sans" w:cs="Vinci Sans"/>
          <w:bCs/>
          <w:sz w:val="24"/>
          <w:szCs w:val="24"/>
        </w:rPr>
      </w:pPr>
      <w:r>
        <w:rPr>
          <w:rFonts w:cs="Vinci Sans" w:ascii="Vinci Sans" w:hAnsi="Vinci Sans"/>
          <w:bCs/>
          <w:sz w:val="24"/>
          <w:szCs w:val="24"/>
        </w:rPr>
      </w:r>
    </w:p>
    <w:p>
      <w:pPr>
        <w:pStyle w:val="Normal"/>
        <w:jc w:val="both"/>
        <w:rPr>
          <w:rFonts w:ascii="Vinci Sans" w:hAnsi="Vinci Sans" w:cs="Vinci Sans"/>
          <w:bCs/>
          <w:sz w:val="24"/>
          <w:szCs w:val="24"/>
        </w:rPr>
      </w:pPr>
      <w:r>
        <w:rPr>
          <w:rFonts w:cs="Vinci Sans" w:ascii="Vinci Sans" w:hAnsi="Vinci Sans"/>
          <w:bCs/>
          <w:sz w:val="24"/>
          <w:szCs w:val="24"/>
        </w:rPr>
        <w:t>Cette expression peut-être également faite lors des réunions d’entreprise, des visites de chantiers et auprès des membres des CSE d’établissement et des CSSCT.</w:t>
      </w:r>
    </w:p>
    <w:p>
      <w:pPr>
        <w:pStyle w:val="Normal"/>
        <w:jc w:val="both"/>
        <w:rPr>
          <w:rFonts w:ascii="Vinci Sans" w:hAnsi="Vinci Sans" w:cs="Vinci Sans"/>
          <w:bCs/>
          <w:sz w:val="24"/>
          <w:szCs w:val="24"/>
        </w:rPr>
      </w:pPr>
      <w:r>
        <w:rPr>
          <w:rFonts w:cs="Vinci Sans" w:ascii="Vinci Sans" w:hAnsi="Vinci Sans"/>
          <w:bCs/>
          <w:sz w:val="24"/>
          <w:szCs w:val="24"/>
        </w:rPr>
      </w:r>
    </w:p>
    <w:p>
      <w:pPr>
        <w:pStyle w:val="Normal"/>
        <w:jc w:val="both"/>
        <w:rPr>
          <w:rFonts w:ascii="Vinci Sans" w:hAnsi="Vinci Sans" w:cs="Vinci Sans"/>
          <w:bCs/>
          <w:sz w:val="24"/>
          <w:szCs w:val="24"/>
        </w:rPr>
      </w:pPr>
      <w:r>
        <w:rPr>
          <w:rFonts w:cs="Vinci Sans" w:ascii="Vinci Sans" w:hAnsi="Vinci Sans"/>
          <w:bCs/>
          <w:sz w:val="24"/>
          <w:szCs w:val="24"/>
        </w:rPr>
        <w:t>Le service Ressources Humaines, ainsi que les Institutions représentatives du personnel, dont les noms et coordonnées font l’objet d’un affichage, sont toujours disponibles et restent à l’écoute de tous les salariés.</w:t>
      </w:r>
    </w:p>
    <w:p>
      <w:pPr>
        <w:pStyle w:val="Normal"/>
        <w:jc w:val="both"/>
        <w:rPr>
          <w:rFonts w:ascii="Vinci Sans" w:hAnsi="Vinci Sans" w:cs="Vinci Sans"/>
          <w:b/>
          <w:b/>
          <w:bCs/>
          <w:sz w:val="24"/>
          <w:szCs w:val="24"/>
          <w:u w:val="single"/>
        </w:rPr>
      </w:pPr>
      <w:r>
        <w:rPr>
          <w:rFonts w:cs="Vinci Sans" w:ascii="Vinci Sans" w:hAnsi="Vinci Sans"/>
          <w:b/>
          <w:bCs/>
          <w:sz w:val="24"/>
          <w:szCs w:val="24"/>
          <w:u w:val="single"/>
        </w:rPr>
      </w:r>
    </w:p>
    <w:p>
      <w:pPr>
        <w:pStyle w:val="Normal"/>
        <w:numPr>
          <w:ilvl w:val="0"/>
          <w:numId w:val="9"/>
        </w:numPr>
        <w:jc w:val="both"/>
        <w:rPr>
          <w:rFonts w:ascii="Vinci Sans" w:hAnsi="Vinci Sans" w:cs="Vinci Sans"/>
          <w:b/>
          <w:b/>
          <w:bCs/>
          <w:sz w:val="24"/>
          <w:szCs w:val="24"/>
          <w:u w:val="single"/>
        </w:rPr>
      </w:pPr>
      <w:r>
        <w:rPr>
          <w:rFonts w:cs="Vinci Sans" w:ascii="Vinci Sans" w:hAnsi="Vinci Sans"/>
          <w:b/>
          <w:bCs/>
          <w:sz w:val="24"/>
          <w:szCs w:val="24"/>
          <w:u w:val="single"/>
        </w:rPr>
        <w:t>Le droit à la déconnexion des salariés :</w:t>
      </w:r>
    </w:p>
    <w:p>
      <w:pPr>
        <w:pStyle w:val="Normal"/>
        <w:jc w:val="both"/>
        <w:rPr>
          <w:rFonts w:ascii="Vinci Sans" w:hAnsi="Vinci Sans" w:cs="Vinci Sans"/>
          <w:b/>
          <w:b/>
          <w:bCs/>
          <w:sz w:val="24"/>
          <w:szCs w:val="24"/>
          <w:u w:val="single"/>
        </w:rPr>
      </w:pPr>
      <w:r>
        <w:rPr>
          <w:rFonts w:eastAsia="Vinci Sans" w:cs="Vinci Sans" w:ascii="Vinci Sans" w:hAnsi="Vinci Sans"/>
          <w:b/>
          <w:bCs/>
          <w:sz w:val="24"/>
          <w:szCs w:val="24"/>
          <w:u w:val="single"/>
        </w:rPr>
        <w:t xml:space="preserve"> </w:t>
      </w:r>
    </w:p>
    <w:p>
      <w:pPr>
        <w:pStyle w:val="Normal"/>
        <w:jc w:val="both"/>
        <w:rPr>
          <w:rFonts w:ascii="Vinci Sans" w:hAnsi="Vinci Sans" w:cs="Vinci Sans"/>
          <w:bCs/>
          <w:sz w:val="24"/>
          <w:szCs w:val="24"/>
        </w:rPr>
      </w:pPr>
      <w:r>
        <w:rPr>
          <w:rFonts w:cs="Vinci Sans" w:ascii="Vinci Sans" w:hAnsi="Vinci Sans"/>
          <w:bCs/>
          <w:sz w:val="24"/>
          <w:szCs w:val="24"/>
        </w:rPr>
        <w:t>L’accord sur le droit à la déconnexion signé le 27 novembre 2017 étant arrivé à terme, les parties ont relancé les négociations 2020. Un nouvel accord à durée indéterminé a été conclu le 25/11/2020.</w:t>
      </w:r>
    </w:p>
    <w:p>
      <w:pPr>
        <w:pStyle w:val="Normal"/>
        <w:jc w:val="both"/>
        <w:rPr>
          <w:rFonts w:ascii="Vinci Sans" w:hAnsi="Vinci Sans" w:cs="Vinci Sans"/>
          <w:b/>
          <w:b/>
          <w:bCs/>
          <w:sz w:val="24"/>
          <w:szCs w:val="24"/>
          <w:u w:val="single"/>
        </w:rPr>
      </w:pPr>
      <w:r>
        <w:rPr>
          <w:rFonts w:cs="Vinci Sans" w:ascii="Vinci Sans" w:hAnsi="Vinci Sans"/>
          <w:b/>
          <w:bCs/>
          <w:sz w:val="24"/>
          <w:szCs w:val="24"/>
          <w:u w:val="single"/>
        </w:rPr>
      </w:r>
    </w:p>
    <w:p>
      <w:pPr>
        <w:pStyle w:val="Normal"/>
        <w:numPr>
          <w:ilvl w:val="0"/>
          <w:numId w:val="9"/>
        </w:numPr>
        <w:jc w:val="both"/>
        <w:rPr>
          <w:rFonts w:ascii="Vinci Sans" w:hAnsi="Vinci Sans" w:cs="Vinci Sans"/>
          <w:b/>
          <w:b/>
          <w:bCs/>
          <w:sz w:val="24"/>
          <w:szCs w:val="24"/>
          <w:u w:val="single"/>
        </w:rPr>
      </w:pPr>
      <w:r>
        <w:rPr>
          <w:rFonts w:cs="Vinci Sans" w:ascii="Vinci Sans" w:hAnsi="Vinci Sans"/>
          <w:b/>
          <w:bCs/>
          <w:sz w:val="24"/>
          <w:szCs w:val="24"/>
          <w:u w:val="single"/>
        </w:rPr>
        <w:t>Insertion professionnelle et maintien dans l’emploi des travailleurs handicapés :</w:t>
      </w:r>
    </w:p>
    <w:p>
      <w:pPr>
        <w:pStyle w:val="Normal"/>
        <w:jc w:val="both"/>
        <w:rPr>
          <w:rFonts w:ascii="Vinci Sans" w:hAnsi="Vinci Sans" w:cs="Vinci Sans"/>
          <w:b/>
          <w:b/>
          <w:bCs/>
          <w:sz w:val="24"/>
          <w:szCs w:val="24"/>
          <w:u w:val="single"/>
        </w:rPr>
      </w:pPr>
      <w:r>
        <w:rPr>
          <w:rFonts w:cs="Vinci Sans" w:ascii="Vinci Sans" w:hAnsi="Vinci Sans"/>
          <w:b/>
          <w:bCs/>
          <w:sz w:val="24"/>
          <w:szCs w:val="24"/>
          <w:u w:val="single"/>
        </w:rPr>
      </w:r>
    </w:p>
    <w:p>
      <w:pPr>
        <w:pStyle w:val="Normal"/>
        <w:jc w:val="both"/>
        <w:rPr>
          <w:rFonts w:ascii="Vinci Sans" w:hAnsi="Vinci Sans" w:cs="Vinci Sans"/>
          <w:bCs/>
          <w:sz w:val="24"/>
          <w:szCs w:val="24"/>
        </w:rPr>
      </w:pPr>
      <w:r>
        <w:rPr>
          <w:rFonts w:cs="Vinci Sans" w:ascii="Vinci Sans" w:hAnsi="Vinci Sans"/>
          <w:bCs/>
          <w:sz w:val="24"/>
          <w:szCs w:val="24"/>
        </w:rPr>
        <w:t>La direction et les partenaires sociaux s’engagent à poursuivre les efforts développés dans le cadre de la politique générale en faveur de l’insertion et du maintien dans l’emploi des travailleurs handicapés, notamment sur les points suivants :</w:t>
      </w:r>
    </w:p>
    <w:p>
      <w:pPr>
        <w:pStyle w:val="Normal"/>
        <w:numPr>
          <w:ilvl w:val="0"/>
          <w:numId w:val="5"/>
        </w:numPr>
        <w:jc w:val="both"/>
        <w:rPr>
          <w:rFonts w:ascii="Vinci Sans" w:hAnsi="Vinci Sans" w:cs="Vinci Sans"/>
          <w:bCs/>
          <w:sz w:val="24"/>
          <w:szCs w:val="24"/>
        </w:rPr>
      </w:pPr>
      <w:r>
        <w:rPr>
          <w:rFonts w:cs="Vinci Sans" w:ascii="Vinci Sans" w:hAnsi="Vinci Sans"/>
          <w:bCs/>
          <w:sz w:val="24"/>
          <w:szCs w:val="24"/>
        </w:rPr>
        <w:t xml:space="preserve">Assurer l’accessibilité de l’entreprise et du poste de travail </w:t>
      </w:r>
    </w:p>
    <w:p>
      <w:pPr>
        <w:pStyle w:val="Normal"/>
        <w:numPr>
          <w:ilvl w:val="0"/>
          <w:numId w:val="5"/>
        </w:numPr>
        <w:jc w:val="both"/>
        <w:rPr>
          <w:rFonts w:ascii="Vinci Sans" w:hAnsi="Vinci Sans" w:cs="Vinci Sans"/>
          <w:bCs/>
          <w:sz w:val="24"/>
          <w:szCs w:val="24"/>
        </w:rPr>
      </w:pPr>
      <w:r>
        <w:rPr>
          <w:rFonts w:cs="Vinci Sans" w:ascii="Vinci Sans" w:hAnsi="Vinci Sans"/>
          <w:bCs/>
          <w:sz w:val="24"/>
          <w:szCs w:val="24"/>
        </w:rPr>
        <w:t xml:space="preserve">Assurer l’aménagement du poste et des conditions de travail </w:t>
      </w:r>
    </w:p>
    <w:p>
      <w:pPr>
        <w:pStyle w:val="Normal"/>
        <w:numPr>
          <w:ilvl w:val="0"/>
          <w:numId w:val="5"/>
        </w:numPr>
        <w:jc w:val="both"/>
        <w:rPr>
          <w:rFonts w:ascii="Vinci Sans" w:hAnsi="Vinci Sans" w:cs="Vinci Sans"/>
          <w:bCs/>
          <w:sz w:val="24"/>
          <w:szCs w:val="24"/>
        </w:rPr>
      </w:pPr>
      <w:r>
        <w:rPr>
          <w:rFonts w:cs="Vinci Sans" w:ascii="Vinci Sans" w:hAnsi="Vinci Sans"/>
          <w:bCs/>
          <w:sz w:val="24"/>
          <w:szCs w:val="24"/>
        </w:rPr>
        <w:t>En cas de poste à pourvoir : l’entreprise doit s’interroger sur la possibilité de le confier à un travailleur handicapé.</w:t>
      </w:r>
    </w:p>
    <w:p>
      <w:pPr>
        <w:pStyle w:val="Normal"/>
        <w:numPr>
          <w:ilvl w:val="0"/>
          <w:numId w:val="5"/>
        </w:numPr>
        <w:jc w:val="both"/>
        <w:rPr>
          <w:rFonts w:ascii="Vinci Sans" w:hAnsi="Vinci Sans" w:cs="Vinci Sans"/>
          <w:bCs/>
          <w:sz w:val="24"/>
          <w:szCs w:val="24"/>
        </w:rPr>
      </w:pPr>
      <w:r>
        <w:rPr>
          <w:rFonts w:cs="Vinci Sans" w:ascii="Vinci Sans" w:hAnsi="Vinci Sans"/>
          <w:bCs/>
          <w:sz w:val="24"/>
          <w:szCs w:val="24"/>
        </w:rPr>
        <w:t>Communiquer auprès des salariés sur le handicap, notamment par le biais de la semaine Européenne pour l’emploi de Personnes Handicapées</w:t>
      </w:r>
    </w:p>
    <w:p>
      <w:pPr>
        <w:pStyle w:val="Normal"/>
        <w:jc w:val="both"/>
        <w:rPr>
          <w:rFonts w:ascii="Vinci Sans" w:hAnsi="Vinci Sans" w:cs="Vinci Sans"/>
          <w:b/>
          <w:b/>
          <w:bCs/>
          <w:sz w:val="24"/>
          <w:szCs w:val="24"/>
          <w:u w:val="single"/>
        </w:rPr>
      </w:pPr>
      <w:r>
        <w:rPr>
          <w:rFonts w:cs="Vinci Sans" w:ascii="Vinci Sans" w:hAnsi="Vinci Sans"/>
          <w:b/>
          <w:bCs/>
          <w:sz w:val="24"/>
          <w:szCs w:val="24"/>
          <w:u w:val="single"/>
        </w:rPr>
      </w:r>
    </w:p>
    <w:p>
      <w:pPr>
        <w:pStyle w:val="Normal"/>
        <w:jc w:val="both"/>
        <w:rPr>
          <w:rFonts w:ascii="Vinci Sans" w:hAnsi="Vinci Sans" w:cs="Vinci Sans"/>
          <w:b/>
          <w:b/>
          <w:sz w:val="24"/>
          <w:szCs w:val="24"/>
          <w:u w:val="single"/>
        </w:rPr>
      </w:pPr>
      <w:r>
        <w:rPr>
          <w:rFonts w:cs="Vinci Sans" w:ascii="Vinci Sans" w:hAnsi="Vinci Sans"/>
          <w:bCs/>
          <w:sz w:val="24"/>
          <w:szCs w:val="24"/>
        </w:rPr>
        <w:t>La direction s’engage à maintenir ses efforts sur la prévention des situations pouvant provoquer le handicap et sur l’accompagnement des nouveaux salariés handicapés, en relation avec le médecin du travail est la CCSSCT en vue de trouver le poste le mieux adapté au handicap.</w:t>
      </w:r>
    </w:p>
    <w:p>
      <w:pPr>
        <w:pStyle w:val="Normal"/>
        <w:jc w:val="both"/>
        <w:rPr>
          <w:rFonts w:ascii="Vinci Sans" w:hAnsi="Vinci Sans" w:cs="Vinci Sans"/>
          <w:b/>
          <w:b/>
          <w:bCs/>
          <w:sz w:val="24"/>
          <w:szCs w:val="24"/>
          <w:u w:val="single"/>
        </w:rPr>
      </w:pPr>
      <w:r>
        <w:rPr>
          <w:rFonts w:cs="Vinci Sans" w:ascii="Vinci Sans" w:hAnsi="Vinci Sans"/>
          <w:b/>
          <w:bCs/>
          <w:sz w:val="24"/>
          <w:szCs w:val="24"/>
          <w:u w:val="single"/>
        </w:rPr>
      </w:r>
    </w:p>
    <w:p>
      <w:pPr>
        <w:pStyle w:val="Normal"/>
        <w:jc w:val="both"/>
        <w:rPr>
          <w:rFonts w:ascii="Vinci Sans" w:hAnsi="Vinci Sans" w:cs="Vinci Sans"/>
          <w:b/>
          <w:b/>
          <w:bCs/>
          <w:sz w:val="24"/>
          <w:szCs w:val="24"/>
          <w:u w:val="single"/>
        </w:rPr>
      </w:pPr>
      <w:r>
        <w:rPr>
          <w:rFonts w:cs="Vinci Sans" w:ascii="Vinci Sans" w:hAnsi="Vinci Sans"/>
          <w:b/>
          <w:bCs/>
          <w:sz w:val="24"/>
          <w:szCs w:val="24"/>
          <w:u w:val="single"/>
        </w:rPr>
      </w:r>
    </w:p>
    <w:p>
      <w:pPr>
        <w:pStyle w:val="Normal"/>
        <w:jc w:val="both"/>
        <w:rPr>
          <w:rFonts w:ascii="Vinci Sans" w:hAnsi="Vinci Sans" w:cs="Vinci Sans"/>
          <w:b/>
          <w:b/>
          <w:sz w:val="24"/>
          <w:szCs w:val="24"/>
        </w:rPr>
      </w:pPr>
      <w:r>
        <w:rPr>
          <w:rFonts w:cs="Vinci Sans" w:ascii="Vinci Sans" w:hAnsi="Vinci Sans"/>
          <w:b/>
          <w:sz w:val="24"/>
          <w:szCs w:val="24"/>
          <w:u w:val="single"/>
        </w:rPr>
        <w:t>ARTICLE 3</w:t>
      </w:r>
      <w:r>
        <w:rPr>
          <w:rFonts w:cs="Vinci Sans" w:ascii="Vinci Sans" w:hAnsi="Vinci Sans"/>
          <w:b/>
          <w:sz w:val="24"/>
          <w:szCs w:val="24"/>
        </w:rPr>
        <w:t xml:space="preserve"> : Durée de l’accord </w:t>
      </w:r>
    </w:p>
    <w:p>
      <w:pPr>
        <w:pStyle w:val="Normal"/>
        <w:jc w:val="both"/>
        <w:rPr>
          <w:rFonts w:ascii="Vinci Sans" w:hAnsi="Vinci Sans" w:cs="Vinci Sans"/>
          <w:b/>
          <w:b/>
          <w:sz w:val="24"/>
          <w:szCs w:val="24"/>
        </w:rPr>
      </w:pPr>
      <w:r>
        <w:rPr>
          <w:rFonts w:cs="Vinci Sans" w:ascii="Vinci Sans" w:hAnsi="Vinci Sans"/>
          <w:b/>
          <w:sz w:val="24"/>
          <w:szCs w:val="24"/>
        </w:rPr>
      </w:r>
    </w:p>
    <w:p>
      <w:pPr>
        <w:pStyle w:val="Normal"/>
        <w:jc w:val="both"/>
        <w:rPr>
          <w:rFonts w:ascii="Vinci Sans" w:hAnsi="Vinci Sans" w:cs="Vinci Sans"/>
          <w:sz w:val="24"/>
          <w:szCs w:val="24"/>
        </w:rPr>
      </w:pPr>
      <w:r>
        <w:rPr>
          <w:rFonts w:cs="Vinci Sans" w:ascii="Vinci Sans" w:hAnsi="Vinci Sans"/>
          <w:sz w:val="24"/>
          <w:szCs w:val="24"/>
        </w:rPr>
        <w:t>Les mesures visées sont prises pour une durée d'un an et concerne l’année 2022. Au terme de l'année 2022, le présent accord ne s'appliquera plus et ne continuera pas à produire ses effets comme un accord à durée indéterminée. Néanmoins, au terme de l’année 2022, les dispositions de l'accord seront le cas échéant rediscutées au cours des prochaines NAO.</w:t>
      </w:r>
    </w:p>
    <w:p>
      <w:pPr>
        <w:pStyle w:val="Normal"/>
        <w:jc w:val="both"/>
        <w:rPr>
          <w:rFonts w:ascii="Vinci Sans" w:hAnsi="Vinci Sans" w:cs="Vinci Sans"/>
          <w:b/>
          <w:b/>
          <w:sz w:val="24"/>
          <w:szCs w:val="24"/>
        </w:rPr>
      </w:pPr>
      <w:r>
        <w:rPr>
          <w:rFonts w:cs="Vinci Sans" w:ascii="Vinci Sans" w:hAnsi="Vinci Sans"/>
          <w:b/>
          <w:sz w:val="24"/>
          <w:szCs w:val="24"/>
        </w:rPr>
      </w:r>
    </w:p>
    <w:p>
      <w:pPr>
        <w:pStyle w:val="Normal"/>
        <w:tabs>
          <w:tab w:val="center" w:pos="4820" w:leader="none"/>
        </w:tabs>
        <w:jc w:val="both"/>
        <w:rPr>
          <w:rFonts w:ascii="Vinci Sans" w:hAnsi="Vinci Sans" w:cs="Vinci Sans"/>
          <w:b/>
          <w:b/>
          <w:sz w:val="24"/>
          <w:szCs w:val="24"/>
          <w:u w:val="single"/>
        </w:rPr>
      </w:pPr>
      <w:r>
        <w:rPr>
          <w:rFonts w:cs="Vinci Sans" w:ascii="Vinci Sans" w:hAnsi="Vinci Sans"/>
          <w:b/>
          <w:sz w:val="24"/>
          <w:szCs w:val="24"/>
          <w:u w:val="single"/>
        </w:rPr>
      </w:r>
    </w:p>
    <w:p>
      <w:pPr>
        <w:pStyle w:val="Normal"/>
        <w:tabs>
          <w:tab w:val="center" w:pos="4820" w:leader="none"/>
        </w:tabs>
        <w:jc w:val="both"/>
        <w:rPr>
          <w:rFonts w:ascii="Vinci Sans" w:hAnsi="Vinci Sans" w:cs="Vinci Sans"/>
          <w:b/>
          <w:b/>
          <w:sz w:val="24"/>
          <w:szCs w:val="24"/>
        </w:rPr>
      </w:pPr>
      <w:r>
        <w:rPr>
          <w:rFonts w:cs="Vinci Sans" w:ascii="Vinci Sans" w:hAnsi="Vinci Sans"/>
          <w:b/>
          <w:sz w:val="24"/>
          <w:szCs w:val="24"/>
          <w:u w:val="single"/>
        </w:rPr>
        <w:t>ARTICLE 4</w:t>
      </w:r>
      <w:r>
        <w:rPr>
          <w:rFonts w:cs="Vinci Sans" w:ascii="Vinci Sans" w:hAnsi="Vinci Sans"/>
          <w:b/>
          <w:sz w:val="24"/>
          <w:szCs w:val="24"/>
        </w:rPr>
        <w:t> : Publicité et dépôt de l'accord</w:t>
      </w:r>
    </w:p>
    <w:p>
      <w:pPr>
        <w:pStyle w:val="Normal"/>
        <w:tabs>
          <w:tab w:val="center" w:pos="4820" w:leader="none"/>
        </w:tabs>
        <w:ind w:left="567" w:hanging="567"/>
        <w:jc w:val="both"/>
        <w:rPr>
          <w:rFonts w:ascii="Vinci Sans" w:hAnsi="Vinci Sans" w:cs="Vinci Sans"/>
          <w:b/>
          <w:b/>
          <w:sz w:val="24"/>
          <w:szCs w:val="24"/>
        </w:rPr>
      </w:pPr>
      <w:r>
        <w:rPr>
          <w:rFonts w:cs="Vinci Sans" w:ascii="Vinci Sans" w:hAnsi="Vinci Sans"/>
          <w:b/>
          <w:sz w:val="24"/>
          <w:szCs w:val="24"/>
        </w:rPr>
      </w:r>
    </w:p>
    <w:p>
      <w:pPr>
        <w:pStyle w:val="Normal"/>
        <w:jc w:val="both"/>
        <w:rPr/>
      </w:pPr>
      <w:r>
        <w:rPr>
          <w:rFonts w:cs="Arial" w:ascii="Vinci Sans" w:hAnsi="Vinci Sans"/>
          <w:sz w:val="24"/>
          <w:szCs w:val="24"/>
        </w:rPr>
        <w:t>En application du décret n° 2018-362 du 15 mai 2018 relatif à la procédure de dépôt des accords collectifs, le présent accord sera déposé par la Société, auprès de la DREETS, sur la plateforme de télé-procédure dédiée (TéléAccords).</w:t>
      </w:r>
    </w:p>
    <w:p>
      <w:pPr>
        <w:pStyle w:val="Normal"/>
        <w:jc w:val="both"/>
        <w:rPr>
          <w:rFonts w:ascii="Vinci Sans" w:hAnsi="Vinci Sans" w:cs="Arial"/>
          <w:sz w:val="24"/>
          <w:szCs w:val="24"/>
        </w:rPr>
      </w:pPr>
      <w:r>
        <w:rPr>
          <w:rFonts w:cs="Arial" w:ascii="Vinci Sans" w:hAnsi="Vinci Sans"/>
          <w:sz w:val="24"/>
          <w:szCs w:val="24"/>
        </w:rPr>
      </w:r>
    </w:p>
    <w:p>
      <w:pPr>
        <w:pStyle w:val="Normal"/>
        <w:jc w:val="both"/>
        <w:rPr/>
      </w:pPr>
      <w:r>
        <w:rPr>
          <w:rFonts w:cs="Arial" w:ascii="Vinci Sans" w:hAnsi="Vinci Sans"/>
          <w:sz w:val="24"/>
          <w:szCs w:val="24"/>
        </w:rPr>
        <w:t>Une version rendue anonyme du présent accord, ne comportant pas les noms et prénoms des négociateurs et des signataires, sera également déposé par la société auprès de la DREETS, en même temps que l’accord.</w:t>
      </w:r>
    </w:p>
    <w:p>
      <w:pPr>
        <w:pStyle w:val="Normal"/>
        <w:jc w:val="both"/>
        <w:rPr>
          <w:rFonts w:ascii="Vinci Sans" w:hAnsi="Vinci Sans" w:cs="Arial"/>
          <w:sz w:val="24"/>
          <w:szCs w:val="24"/>
        </w:rPr>
      </w:pPr>
      <w:r>
        <w:rPr>
          <w:rFonts w:cs="Arial" w:ascii="Vinci Sans" w:hAnsi="Vinci Sans"/>
          <w:sz w:val="24"/>
          <w:szCs w:val="24"/>
        </w:rPr>
      </w:r>
    </w:p>
    <w:p>
      <w:pPr>
        <w:pStyle w:val="Normal"/>
        <w:shd w:fill="FFFFFF" w:val="clear"/>
        <w:spacing w:before="0" w:after="0"/>
        <w:contextualSpacing/>
        <w:jc w:val="both"/>
        <w:rPr>
          <w:rFonts w:ascii="Vinci Sans" w:hAnsi="Vinci Sans" w:cs="Arial"/>
          <w:sz w:val="24"/>
          <w:szCs w:val="24"/>
        </w:rPr>
      </w:pPr>
      <w:r>
        <w:rPr>
          <w:rFonts w:cs="Arial" w:ascii="Vinci Sans" w:hAnsi="Vinci Sans"/>
          <w:sz w:val="24"/>
          <w:szCs w:val="24"/>
        </w:rPr>
        <w:t>Une mention de cet accord figurera sur les tableaux d’affichage présents dans la société et une copie sera remise aux CSE et au CSEC.</w:t>
      </w:r>
    </w:p>
    <w:p>
      <w:pPr>
        <w:pStyle w:val="Normal"/>
        <w:shd w:fill="FFFFFF" w:val="clear"/>
        <w:spacing w:before="0" w:after="0"/>
        <w:contextualSpacing/>
        <w:jc w:val="both"/>
        <w:rPr>
          <w:rFonts w:ascii="Vinci Sans" w:hAnsi="Vinci Sans" w:cs="Arial"/>
          <w:sz w:val="24"/>
          <w:szCs w:val="24"/>
        </w:rPr>
      </w:pPr>
      <w:r>
        <w:rPr>
          <w:rFonts w:cs="Arial" w:ascii="Vinci Sans" w:hAnsi="Vinci Sans"/>
          <w:sz w:val="24"/>
          <w:szCs w:val="24"/>
        </w:rPr>
      </w:r>
    </w:p>
    <w:p>
      <w:pPr>
        <w:pStyle w:val="Normal"/>
        <w:jc w:val="both"/>
        <w:rPr>
          <w:rFonts w:ascii="Vinci Sans" w:hAnsi="Vinci Sans" w:cs="Arial"/>
          <w:sz w:val="24"/>
          <w:szCs w:val="24"/>
          <w:highlight w:val="yellow"/>
        </w:rPr>
      </w:pPr>
      <w:r>
        <w:rPr>
          <w:rFonts w:cs="Arial" w:ascii="Vinci Sans" w:hAnsi="Vinci Sans"/>
          <w:sz w:val="24"/>
          <w:szCs w:val="24"/>
        </w:rPr>
        <w:t>Un exemplaire original est remis ce jour à aux l’organisations syndicales signataires.</w:t>
      </w:r>
    </w:p>
    <w:p>
      <w:pPr>
        <w:pStyle w:val="Normal"/>
        <w:tabs>
          <w:tab w:val="center" w:pos="4820" w:leader="none"/>
        </w:tabs>
        <w:ind w:left="426" w:hanging="426"/>
        <w:jc w:val="both"/>
        <w:rPr>
          <w:rFonts w:ascii="Vinci Sans" w:hAnsi="Vinci Sans" w:cs="Vinci Sans"/>
          <w:sz w:val="24"/>
          <w:szCs w:val="24"/>
          <w:highlight w:val="yellow"/>
        </w:rPr>
      </w:pPr>
      <w:r>
        <w:rPr>
          <w:rFonts w:cs="Vinci Sans" w:ascii="Vinci Sans" w:hAnsi="Vinci Sans"/>
          <w:sz w:val="24"/>
          <w:szCs w:val="24"/>
          <w:highlight w:val="yellow"/>
        </w:rPr>
      </w:r>
    </w:p>
    <w:p>
      <w:pPr>
        <w:pStyle w:val="Normal"/>
        <w:tabs>
          <w:tab w:val="center" w:pos="4820" w:leader="none"/>
        </w:tabs>
        <w:ind w:left="426" w:hanging="426"/>
        <w:jc w:val="both"/>
        <w:rPr>
          <w:rFonts w:ascii="Vinci Sans" w:hAnsi="Vinci Sans" w:cs="Vinci Sans"/>
          <w:sz w:val="24"/>
          <w:szCs w:val="24"/>
        </w:rPr>
      </w:pPr>
      <w:r>
        <w:rPr>
          <w:rFonts w:cs="Vinci Sans" w:ascii="Vinci Sans" w:hAnsi="Vinci Sans"/>
          <w:sz w:val="24"/>
          <w:szCs w:val="24"/>
        </w:rPr>
      </w:r>
    </w:p>
    <w:p>
      <w:pPr>
        <w:pStyle w:val="Normal"/>
        <w:shd w:fill="FFFFFF" w:val="clear"/>
        <w:spacing w:before="0" w:after="0"/>
        <w:contextualSpacing/>
        <w:jc w:val="both"/>
        <w:rPr>
          <w:rFonts w:ascii="Vinci Sans" w:hAnsi="Vinci Sans" w:cs="Arial"/>
          <w:sz w:val="24"/>
          <w:szCs w:val="24"/>
        </w:rPr>
      </w:pPr>
      <w:bookmarkStart w:id="3" w:name="_Hlk32228079"/>
      <w:bookmarkEnd w:id="3"/>
      <w:r>
        <w:rPr>
          <w:rFonts w:cs="Arial" w:ascii="Vinci Sans" w:hAnsi="Vinci Sans"/>
          <w:sz w:val="24"/>
          <w:szCs w:val="24"/>
        </w:rPr>
        <w:t>Fait à Perpignan, le 14/01/2022</w:t>
      </w:r>
    </w:p>
    <w:p>
      <w:pPr>
        <w:pStyle w:val="Normal"/>
        <w:shd w:fill="FFFFFF" w:val="clear"/>
        <w:spacing w:before="0" w:after="0"/>
        <w:contextualSpacing/>
        <w:jc w:val="both"/>
        <w:rPr>
          <w:rFonts w:ascii="Vinci Sans" w:hAnsi="Vinci Sans" w:cs="Arial"/>
          <w:sz w:val="24"/>
          <w:szCs w:val="24"/>
        </w:rPr>
      </w:pPr>
      <w:r>
        <w:rPr>
          <w:rFonts w:cs="Arial" w:ascii="Vinci Sans" w:hAnsi="Vinci Sans"/>
          <w:sz w:val="24"/>
          <w:szCs w:val="24"/>
        </w:rPr>
        <w:t>En 4 exemplaires.</w:t>
      </w:r>
    </w:p>
    <w:p>
      <w:pPr>
        <w:pStyle w:val="Normal"/>
        <w:shd w:fill="FFFFFF" w:val="clear"/>
        <w:spacing w:before="0" w:after="0"/>
        <w:contextualSpacing/>
        <w:jc w:val="both"/>
        <w:rPr>
          <w:rFonts w:ascii="Arial" w:hAnsi="Arial" w:cs="Arial"/>
          <w:sz w:val="24"/>
          <w:szCs w:val="24"/>
        </w:rPr>
      </w:pPr>
      <w:r>
        <w:rPr>
          <w:rFonts w:cs="Arial" w:ascii="Arial" w:hAnsi="Arial"/>
          <w:sz w:val="24"/>
          <w:szCs w:val="24"/>
        </w:rPr>
      </w:r>
    </w:p>
    <w:p>
      <w:pPr>
        <w:pStyle w:val="Normal"/>
        <w:spacing w:before="0" w:after="0"/>
        <w:contextualSpacing/>
        <w:rPr>
          <w:rFonts w:ascii="Arial" w:hAnsi="Arial" w:cs="Arial"/>
        </w:rPr>
      </w:pPr>
      <w:r>
        <w:rPr>
          <w:rFonts w:cs="Arial" w:ascii="Arial" w:hAnsi="Arial"/>
        </w:rPr>
      </w:r>
    </w:p>
    <w:p>
      <w:pPr>
        <w:pStyle w:val="Normal"/>
        <w:tabs>
          <w:tab w:val="left" w:pos="5103" w:leader="none"/>
        </w:tabs>
        <w:jc w:val="both"/>
        <w:rPr>
          <w:rFonts w:ascii="Vinci Sans" w:hAnsi="Vinci Sans" w:cs="Vinci Sans"/>
          <w:sz w:val="24"/>
          <w:szCs w:val="24"/>
        </w:rPr>
      </w:pPr>
      <w:bookmarkStart w:id="4" w:name="_Hlk32228079"/>
      <w:bookmarkEnd w:id="4"/>
      <w:r>
        <w:rPr>
          <w:rFonts w:cs="Arial" w:ascii="Arial" w:hAnsi="Arial"/>
        </w:rPr>
        <w:tab/>
        <w:tab/>
        <w:tab/>
      </w:r>
    </w:p>
    <w:p>
      <w:pPr>
        <w:pStyle w:val="Normal"/>
        <w:tabs>
          <w:tab w:val="left" w:pos="5940" w:leader="none"/>
        </w:tabs>
        <w:ind w:left="360" w:hanging="0"/>
        <w:jc w:val="both"/>
        <w:rPr>
          <w:rFonts w:ascii="Vinci Sans" w:hAnsi="Vinci Sans" w:cs="Vinci Sans"/>
          <w:sz w:val="24"/>
          <w:szCs w:val="24"/>
        </w:rPr>
      </w:pPr>
      <w:r>
        <w:rPr>
          <w:rFonts w:cs="Vinci Sans" w:ascii="Vinci Sans" w:hAnsi="Vinci Sans"/>
          <w:sz w:val="24"/>
          <w:szCs w:val="24"/>
        </w:rPr>
      </w:r>
    </w:p>
    <w:p>
      <w:pPr>
        <w:pStyle w:val="Normal"/>
        <w:tabs>
          <w:tab w:val="left" w:pos="5940" w:leader="none"/>
        </w:tabs>
        <w:ind w:left="360" w:hanging="0"/>
        <w:jc w:val="both"/>
        <w:rPr>
          <w:rFonts w:ascii="Vinci Sans" w:hAnsi="Vinci Sans" w:cs="Vinci Sans"/>
          <w:sz w:val="24"/>
          <w:szCs w:val="24"/>
        </w:rPr>
      </w:pPr>
      <w:r>
        <w:rPr>
          <w:rFonts w:cs="Vinci Sans" w:ascii="Vinci Sans" w:hAnsi="Vinci Sans"/>
          <w:sz w:val="24"/>
          <w:szCs w:val="24"/>
        </w:rPr>
        <w:tab/>
      </w:r>
    </w:p>
    <w:p>
      <w:pPr>
        <w:pStyle w:val="Normal"/>
        <w:tabs>
          <w:tab w:val="left" w:pos="5940" w:leader="none"/>
        </w:tabs>
        <w:jc w:val="both"/>
        <w:rPr>
          <w:rFonts w:ascii="Vinci Sans" w:hAnsi="Vinci Sans" w:cs="Vinci Sans"/>
          <w:b/>
          <w:b/>
          <w:bCs/>
          <w:sz w:val="24"/>
          <w:szCs w:val="24"/>
        </w:rPr>
      </w:pPr>
      <w:r>
        <w:rPr>
          <w:rFonts w:cs="Vinci Sans" w:ascii="Vinci Sans" w:hAnsi="Vinci Sans"/>
          <w:b/>
          <w:bCs/>
          <w:sz w:val="24"/>
          <w:szCs w:val="24"/>
        </w:rPr>
        <w:t>Pour les Organisations syndicales</w:t>
        <w:tab/>
        <w:t>Pour la direction</w:t>
      </w:r>
    </w:p>
    <w:p>
      <w:pPr>
        <w:pStyle w:val="Normal"/>
        <w:tabs>
          <w:tab w:val="left" w:pos="5940" w:leader="none"/>
        </w:tabs>
        <w:jc w:val="both"/>
        <w:rPr>
          <w:rFonts w:ascii="Vinci Sans" w:hAnsi="Vinci Sans" w:cs="Vinci Sans"/>
          <w:sz w:val="24"/>
          <w:szCs w:val="24"/>
        </w:rPr>
      </w:pPr>
      <w:r>
        <w:rPr>
          <w:rFonts w:cs="Vinci Sans" w:ascii="Vinci Sans" w:hAnsi="Vinci Sans"/>
          <w:sz w:val="24"/>
          <w:szCs w:val="24"/>
        </w:rPr>
        <w:tab/>
      </w:r>
    </w:p>
    <w:p>
      <w:pPr>
        <w:pStyle w:val="Normal"/>
        <w:tabs>
          <w:tab w:val="left" w:pos="5940" w:leader="none"/>
        </w:tabs>
        <w:jc w:val="both"/>
        <w:rPr>
          <w:rFonts w:ascii="Vinci Sans" w:hAnsi="Vinci Sans" w:cs="Vinci Sans"/>
          <w:sz w:val="24"/>
          <w:szCs w:val="24"/>
        </w:rPr>
      </w:pPr>
      <w:r>
        <w:rPr>
          <w:rFonts w:cs="Vinci Sans" w:ascii="Vinci Sans" w:hAnsi="Vinci Sans"/>
          <w:sz w:val="24"/>
          <w:szCs w:val="24"/>
        </w:rPr>
        <w:tab/>
        <w:t>………………………………….</w:t>
      </w:r>
    </w:p>
    <w:p>
      <w:pPr>
        <w:pStyle w:val="Normal"/>
        <w:jc w:val="both"/>
        <w:rPr>
          <w:rFonts w:ascii="Vinci Sans" w:hAnsi="Vinci Sans" w:cs="Arial"/>
          <w:sz w:val="24"/>
          <w:szCs w:val="24"/>
        </w:rPr>
      </w:pPr>
      <w:r>
        <w:rPr>
          <w:rFonts w:cs="Arial" w:ascii="Vinci Sans" w:hAnsi="Vinci Sans"/>
          <w:sz w:val="24"/>
          <w:szCs w:val="24"/>
        </w:rPr>
        <w:t xml:space="preserve">CGT </w:t>
        <w:tab/>
        <w:tab/>
        <w:tab/>
        <w:tab/>
        <w:tab/>
        <w:tab/>
        <w:tab/>
        <w:tab/>
        <w:t xml:space="preserve">     </w:t>
      </w:r>
      <w:r>
        <w:rPr>
          <w:rFonts w:cs="Vinci Sans" w:ascii="Vinci Sans" w:hAnsi="Vinci Sans"/>
          <w:sz w:val="24"/>
          <w:szCs w:val="24"/>
        </w:rPr>
        <w:t>Président</w:t>
      </w:r>
    </w:p>
    <w:p>
      <w:pPr>
        <w:pStyle w:val="Normal"/>
        <w:jc w:val="both"/>
        <w:rPr>
          <w:rFonts w:ascii="Vinci Sans" w:hAnsi="Vinci Sans" w:cs="Arial"/>
          <w:sz w:val="24"/>
          <w:szCs w:val="24"/>
        </w:rPr>
      </w:pPr>
      <w:r>
        <w:rPr>
          <w:rFonts w:cs="Arial" w:ascii="Vinci Sans" w:hAnsi="Vinci Sans"/>
          <w:sz w:val="24"/>
          <w:szCs w:val="24"/>
        </w:rPr>
        <w:t>……………………………………………………</w:t>
      </w:r>
    </w:p>
    <w:p>
      <w:pPr>
        <w:pStyle w:val="Normal"/>
        <w:jc w:val="both"/>
        <w:rPr>
          <w:rFonts w:ascii="Vinci Sans" w:hAnsi="Vinci Sans" w:cs="Arial"/>
          <w:sz w:val="24"/>
          <w:szCs w:val="24"/>
        </w:rPr>
      </w:pPr>
      <w:r>
        <w:rPr>
          <w:rFonts w:cs="Arial" w:ascii="Vinci Sans" w:hAnsi="Vinci Sans"/>
          <w:sz w:val="24"/>
          <w:szCs w:val="24"/>
        </w:rPr>
        <w:t>représentant syndical CGT Perpignan Nord (externe)</w:t>
      </w:r>
    </w:p>
    <w:p>
      <w:pPr>
        <w:pStyle w:val="Normal"/>
        <w:jc w:val="both"/>
        <w:rPr>
          <w:rFonts w:ascii="Vinci Sans" w:hAnsi="Vinci Sans" w:cs="Arial"/>
          <w:sz w:val="24"/>
          <w:szCs w:val="24"/>
        </w:rPr>
      </w:pPr>
      <w:r>
        <w:rPr>
          <w:rFonts w:cs="Arial" w:ascii="Vinci Sans" w:hAnsi="Vinci Sans"/>
          <w:sz w:val="24"/>
          <w:szCs w:val="24"/>
        </w:rPr>
      </w:r>
    </w:p>
    <w:p>
      <w:pPr>
        <w:pStyle w:val="Normal"/>
        <w:jc w:val="both"/>
        <w:rPr>
          <w:rFonts w:ascii="Vinci Sans" w:hAnsi="Vinci Sans" w:cs="Arial"/>
          <w:sz w:val="24"/>
          <w:szCs w:val="24"/>
        </w:rPr>
      </w:pPr>
      <w:r>
        <w:rPr>
          <w:rFonts w:cs="Arial" w:ascii="Vinci Sans" w:hAnsi="Vinci Sans"/>
          <w:sz w:val="24"/>
          <w:szCs w:val="24"/>
        </w:rPr>
        <w:t xml:space="preserve">CFE-CGC BTP </w:t>
      </w:r>
    </w:p>
    <w:p>
      <w:pPr>
        <w:pStyle w:val="Normal"/>
        <w:jc w:val="both"/>
        <w:rPr>
          <w:rFonts w:ascii="Vinci Sans" w:hAnsi="Vinci Sans" w:cs="Arial"/>
          <w:sz w:val="24"/>
          <w:szCs w:val="24"/>
        </w:rPr>
      </w:pPr>
      <w:r>
        <w:rPr>
          <w:rFonts w:cs="Arial" w:ascii="Vinci Sans" w:hAnsi="Vinci Sans"/>
          <w:sz w:val="24"/>
          <w:szCs w:val="24"/>
        </w:rPr>
      </w:r>
    </w:p>
    <w:p>
      <w:pPr>
        <w:pStyle w:val="Normal"/>
        <w:jc w:val="both"/>
        <w:rPr>
          <w:rFonts w:ascii="Vinci Sans" w:hAnsi="Vinci Sans" w:cs="Arial"/>
          <w:sz w:val="24"/>
          <w:szCs w:val="24"/>
        </w:rPr>
      </w:pPr>
      <w:r>
        <w:rPr>
          <w:rFonts w:cs="Arial" w:ascii="Vinci Sans" w:hAnsi="Vinci Sans"/>
          <w:sz w:val="24"/>
          <w:szCs w:val="24"/>
        </w:rPr>
        <w:t>……………………………………………………</w:t>
      </w:r>
      <w:r>
        <w:rPr>
          <w:rFonts w:cs="Arial" w:ascii="Vinci Sans" w:hAnsi="Vinci Sans"/>
          <w:sz w:val="24"/>
          <w:szCs w:val="24"/>
        </w:rPr>
        <w:t>.</w:t>
      </w:r>
    </w:p>
    <w:p>
      <w:pPr>
        <w:pStyle w:val="Normal"/>
        <w:jc w:val="both"/>
        <w:rPr>
          <w:rFonts w:ascii="Vinci Sans" w:hAnsi="Vinci Sans" w:cs="Arial"/>
          <w:sz w:val="24"/>
          <w:szCs w:val="24"/>
        </w:rPr>
      </w:pPr>
      <w:r>
        <w:rPr>
          <w:rFonts w:cs="Arial" w:ascii="Vinci Sans" w:hAnsi="Vinci Sans"/>
          <w:sz w:val="24"/>
          <w:szCs w:val="24"/>
        </w:rPr>
        <w:t>Délégué Syndical,</w:t>
      </w:r>
    </w:p>
    <w:p>
      <w:pPr>
        <w:pStyle w:val="Normal"/>
        <w:tabs>
          <w:tab w:val="left" w:pos="5940" w:leader="none"/>
        </w:tabs>
        <w:jc w:val="both"/>
        <w:rPr>
          <w:rFonts w:ascii="Vinci Sans" w:hAnsi="Vinci Sans" w:cs="Vinci Sans"/>
          <w:sz w:val="24"/>
          <w:szCs w:val="24"/>
        </w:rPr>
      </w:pPr>
      <w:r>
        <w:rPr>
          <w:rFonts w:cs="Vinci Sans" w:ascii="Vinci Sans" w:hAnsi="Vinci Sans"/>
          <w:sz w:val="24"/>
          <w:szCs w:val="24"/>
        </w:rPr>
        <w:tab/>
      </w:r>
    </w:p>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Vinci Sans">
    <w:charset w:val="00"/>
    <w:family w:val="modern"/>
    <w:pitch w:val="variable"/>
  </w:font>
  <w:font w:name="Calibri">
    <w:charset w:val="00"/>
    <w:family w:val="swiss"/>
    <w:pitch w:val="variable"/>
  </w:font>
  <w:font w:name="Segoe U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10</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2835" w:leader="none"/>
        <w:tab w:val="center" w:pos="4536" w:leader="none"/>
        <w:tab w:val="right" w:pos="9072" w:leader="none"/>
      </w:tabs>
      <w:ind w:right="-709" w:hanging="0"/>
      <w:rPr>
        <w:rFonts w:ascii="Arial" w:hAnsi="Arial" w:eastAsia="SimSun;宋体" w:cs="Arial"/>
        <w:b/>
        <w:b/>
        <w:color w:val="FF0000"/>
        <w:sz w:val="16"/>
        <w:szCs w:val="22"/>
        <w:lang w:eastAsia="zh-CN"/>
      </w:rPr>
    </w:pPr>
    <w:r>
      <w:rPr/>
      <w:drawing>
        <wp:inline distT="0" distB="0" distL="0" distR="0">
          <wp:extent cx="1123950" cy="4667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rcRect l="-32" t="-77" r="-32" b="-77"/>
                  <a:stretch>
                    <a:fillRect/>
                  </a:stretch>
                </pic:blipFill>
                <pic:spPr bwMode="auto">
                  <a:xfrm>
                    <a:off x="0" y="0"/>
                    <a:ext cx="1123950" cy="466725"/>
                  </a:xfrm>
                  <a:prstGeom prst="rect">
                    <a:avLst/>
                  </a:prstGeom>
                </pic:spPr>
              </pic:pic>
            </a:graphicData>
          </a:graphic>
        </wp:inline>
      </w:drawing>
    </w:r>
    <w:r>
      <w:rPr>
        <w:rFonts w:eastAsia="Arial" w:cs="Arial" w:ascii="Arial" w:hAnsi="Arial"/>
        <w:b/>
        <w:color w:val="FF0000"/>
        <w:sz w:val="16"/>
        <w:szCs w:val="22"/>
        <w:lang w:eastAsia="zh-CN"/>
      </w:rPr>
      <w:t xml:space="preserve"> </w:t>
    </w:r>
    <w:r>
      <w:rPr>
        <w:rFonts w:eastAsia="SimSun;宋体" w:cs="Arial" w:ascii="Arial" w:hAnsi="Arial"/>
        <w:b/>
        <w:color w:val="FF0000"/>
        <w:sz w:val="16"/>
        <w:szCs w:val="22"/>
        <w:lang w:eastAsia="zh-CN"/>
      </w:rPr>
      <w:tab/>
      <w:t>PERPIGNA</w:t>
    </w:r>
    <w:r>
      <w:rPr>
        <w:rFonts w:eastAsia="SimSun;宋体" w:cs="Arial" w:ascii="Arial" w:hAnsi="Arial"/>
        <w:b/>
        <w:color w:val="FF0000"/>
        <w:sz w:val="16"/>
        <w:szCs w:val="22"/>
        <w:lang w:eastAsia="zh-CN"/>
      </w:rPr>
      <w:t>N</w:t>
    </w:r>
  </w:p>
  <w:p>
    <w:pPr>
      <w:pStyle w:val="Normal"/>
      <w:tabs>
        <w:tab w:val="left" w:pos="2835" w:leader="none"/>
        <w:tab w:val="center" w:pos="4536" w:leader="none"/>
        <w:tab w:val="right" w:pos="9072" w:leader="none"/>
      </w:tabs>
      <w:ind w:right="-709" w:hanging="0"/>
      <w:rPr>
        <w:rFonts w:ascii="Arial" w:hAnsi="Arial" w:eastAsia="SimSun;宋体" w:cs="Arial"/>
        <w:b/>
        <w:b/>
        <w:color w:val="FF0000"/>
        <w:sz w:val="16"/>
        <w:szCs w:val="22"/>
        <w:lang w:eastAsia="zh-CN"/>
      </w:rPr>
    </w:pPr>
    <w:r>
      <w:rPr>
        <w:rFonts w:eastAsia="SimSun;宋体" w:cs="Arial" w:ascii="Arial" w:hAnsi="Arial"/>
        <w:b/>
        <w:color w:val="FF0000"/>
        <w:sz w:val="16"/>
        <w:szCs w:val="22"/>
        <w:lang w:eastAsia="zh-CN"/>
      </w:rPr>
      <w:tab/>
      <w:t>Siège social</w:t>
    </w:r>
  </w:p>
  <w:p>
    <w:pPr>
      <w:pStyle w:val="Normal"/>
      <w:tabs>
        <w:tab w:val="left" w:pos="2835" w:leader="none"/>
        <w:tab w:val="center" w:pos="4680" w:leader="none"/>
        <w:tab w:val="right" w:pos="9360" w:leader="none"/>
      </w:tabs>
      <w:ind w:right="-709" w:hanging="0"/>
      <w:rPr>
        <w:rFonts w:ascii="Arial" w:hAnsi="Arial" w:eastAsia="SimSun;宋体" w:cs="Arial"/>
        <w:sz w:val="16"/>
        <w:szCs w:val="22"/>
        <w:lang w:eastAsia="zh-CN"/>
      </w:rPr>
    </w:pPr>
    <w:r>
      <w:rPr>
        <w:rFonts w:eastAsia="SimSun;宋体" w:cs="Arial" w:ascii="Arial" w:hAnsi="Arial"/>
        <w:sz w:val="16"/>
        <w:szCs w:val="22"/>
        <w:lang w:eastAsia="zh-CN"/>
      </w:rPr>
      <w:tab/>
      <w:t>335, rue Louis Delaunay – Zone Industrielle Nord – 66 000 Perpignan</w:t>
    </w:r>
  </w:p>
  <w:p>
    <w:pPr>
      <w:pStyle w:val="Normal"/>
      <w:tabs>
        <w:tab w:val="left" w:pos="2835" w:leader="none"/>
        <w:tab w:val="center" w:pos="4680" w:leader="none"/>
        <w:tab w:val="right" w:pos="9360" w:leader="none"/>
      </w:tabs>
      <w:ind w:right="-709" w:hanging="0"/>
      <w:rPr>
        <w:rFonts w:ascii="Arial" w:hAnsi="Arial" w:eastAsia="SimSun;宋体" w:cs="Arial"/>
        <w:sz w:val="16"/>
        <w:szCs w:val="22"/>
        <w:lang w:val="en-US" w:eastAsia="zh-CN"/>
      </w:rPr>
    </w:pPr>
    <w:r>
      <w:rPr>
        <w:rFonts w:eastAsia="SimSun;宋体" w:cs="Arial" w:ascii="Arial" w:hAnsi="Arial"/>
        <w:sz w:val="16"/>
        <w:szCs w:val="22"/>
        <w:lang w:eastAsia="zh-CN"/>
      </w:rPr>
      <w:tab/>
    </w:r>
    <w:r>
      <w:rPr>
        <w:rFonts w:eastAsia="SimSun;宋体" w:cs="Arial" w:ascii="Arial" w:hAnsi="Arial"/>
        <w:sz w:val="16"/>
        <w:szCs w:val="22"/>
        <w:lang w:val="en-US" w:eastAsia="zh-CN"/>
      </w:rPr>
      <w:t xml:space="preserve">Tél : +33 (0)4 68 61 </w:t>
    </w:r>
    <w:r>
      <w:rPr>
        <w:rFonts w:eastAsia="SimSun;宋体" w:cs="Arial" w:ascii="Arial" w:hAnsi="Arial"/>
        <w:sz w:val="16"/>
        <w:szCs w:val="22"/>
        <w:lang w:val="en-US" w:eastAsia="zh-CN"/>
      </w:rPr>
      <w:t xml:space="preserve">43 </w:t>
    </w:r>
    <w:r>
      <w:rPr>
        <w:rFonts w:eastAsia="SimSun;宋体" w:cs="Arial" w:ascii="Arial" w:hAnsi="Arial"/>
        <w:sz w:val="16"/>
        <w:szCs w:val="22"/>
        <w:lang w:val="en-US" w:eastAsia="zh-CN"/>
      </w:rPr>
      <w:t>61 - Fax : +33 (0)4 68 52 41 46</w:t>
    </w:r>
  </w:p>
  <w:p>
    <w:pPr>
      <w:pStyle w:val="Normal"/>
      <w:tabs>
        <w:tab w:val="left" w:pos="2835" w:leader="none"/>
        <w:tab w:val="center" w:pos="4680" w:leader="none"/>
        <w:tab w:val="right" w:pos="9360" w:leader="none"/>
      </w:tabs>
      <w:ind w:right="-709" w:hanging="0"/>
      <w:rPr>
        <w:rFonts w:ascii="Arial" w:hAnsi="Arial" w:eastAsia="SimSun;宋体" w:cs="Arial"/>
        <w:sz w:val="16"/>
        <w:szCs w:val="22"/>
        <w:lang w:val="en-US" w:eastAsia="zh-CN"/>
      </w:rPr>
    </w:pPr>
    <w:r>
      <w:rPr>
        <w:rFonts w:eastAsia="SimSun;宋体" w:cs="Arial" w:ascii="Arial" w:hAnsi="Arial"/>
        <w:sz w:val="16"/>
        <w:szCs w:val="22"/>
        <w:lang w:val="en-US" w:eastAsia="zh-CN"/>
      </w:rPr>
      <w:tab/>
      <w:t>www.cegelec.com</w:t>
    </w:r>
  </w:p>
  <w:p>
    <w:pPr>
      <w:pStyle w:val="Header"/>
      <w:tabs>
        <w:tab w:val="center" w:pos="4536"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1440" w:hanging="360"/>
      </w:pPr>
      <w:rPr>
        <w:rFonts w:ascii="Wingdings" w:hAnsi="Wingdings" w:cs="Wingdings" w:hint="default"/>
        <w:rFonts w:cs="Wingdings"/>
      </w:rPr>
    </w:lvl>
  </w:abstractNum>
  <w:abstractNum w:abstractNumId="3">
    <w:lvl w:ilvl="0">
      <w:start w:val="1"/>
      <w:numFmt w:val="bullet"/>
      <w:lvlText w:val=""/>
      <w:lvlJc w:val="left"/>
      <w:pPr>
        <w:ind w:left="10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rFonts w:cs="Wingdings"/>
      </w:rPr>
    </w:lvl>
    <w:lvl w:ilvl="1">
      <w:start w:val="1"/>
      <w:numFmt w:val="bullet"/>
      <w:lvlText w:val=""/>
      <w:lvlJc w:val="left"/>
      <w:pPr>
        <w:ind w:left="1440" w:hanging="360"/>
      </w:pPr>
      <w:rPr>
        <w:rFonts w:ascii="Wingdings" w:hAnsi="Wingdings" w:cs="Wingdings" w:hint="default"/>
        <w:rFonts w:cs="Wingdings"/>
      </w:rPr>
    </w:lvl>
    <w:lvl w:ilvl="2">
      <w:start w:val="1"/>
      <w:numFmt w:val="bullet"/>
      <w:lvlText w:val=""/>
      <w:lvlJc w:val="left"/>
      <w:pPr>
        <w:ind w:left="2160" w:hanging="360"/>
      </w:pPr>
      <w:rPr>
        <w:rFonts w:ascii="Wingdings" w:hAnsi="Wingdings" w:cs="Wingdings" w:hint="default"/>
        <w:rFonts w:cs="Wingdings"/>
      </w:rPr>
    </w:lvl>
    <w:lvl w:ilvl="3">
      <w:start w:val="0"/>
      <w:numFmt w:val="bullet"/>
      <w:lvlText w:val="-"/>
      <w:lvlJc w:val="left"/>
      <w:pPr>
        <w:ind w:left="2880" w:hanging="360"/>
      </w:pPr>
      <w:rPr>
        <w:rFonts w:ascii="Vinci Sans" w:hAnsi="Vinci Sans" w:cs="Vinci Sans" w:hint="default"/>
        <w:rFonts w:cs="Times New Roman"/>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Wingdings" w:hAnsi="Wingdings" w:cs="Wingdings" w:hint="default"/>
        <w:rFonts w:cs="Wingdings"/>
      </w:rPr>
    </w:lvl>
  </w:abstractNum>
  <w:abstractNum w:abstractNumId="7">
    <w:lvl w:ilvl="0">
      <w:start w:val="4"/>
      <w:numFmt w:val="bullet"/>
      <w:lvlText w:val="-"/>
      <w:lvlJc w:val="left"/>
      <w:pPr>
        <w:ind w:left="720" w:hanging="360"/>
      </w:pPr>
      <w:rPr>
        <w:rFonts w:ascii="Arial" w:hAnsi="Arial" w:cs="Arial" w:hint="default"/>
        <w:rFonts w:cs="Arial"/>
      </w:rPr>
    </w:lvl>
  </w:abstractNum>
  <w:abstractNum w:abstractNumId="8">
    <w:lvl w:ilvl="0">
      <w:start w:val="2"/>
      <w:numFmt w:val="bullet"/>
      <w:lvlText w:val=""/>
      <w:lvlJc w:val="left"/>
      <w:pPr>
        <w:ind w:left="1485" w:hanging="360"/>
      </w:pPr>
      <w:rPr>
        <w:rFonts w:ascii="Wingdings" w:hAnsi="Wingdings" w:cs="Wingdings" w:hint="default"/>
        <w:rFonts w:cs="Times New Roman"/>
      </w:rPr>
    </w:lvl>
  </w:abstractNum>
  <w:abstractNum w:abstractNumId="9">
    <w:lvl w:ilvl="0">
      <w:start w:val="1"/>
      <w:numFmt w:val="bullet"/>
      <w:lvlText w:val=""/>
      <w:lvlJc w:val="left"/>
      <w:pPr>
        <w:ind w:left="720" w:hanging="360"/>
      </w:pPr>
      <w:rPr>
        <w:rFonts w:ascii="Wingdings" w:hAnsi="Wingdings" w:cs="Wingdings" w:hint="default"/>
        <w:rFonts w:cs="Wingdings"/>
      </w:rPr>
    </w:lvl>
  </w:abstractNum>
  <w:abstractNum w:abstractNumId="10">
    <w:lvl w:ilvl="0">
      <w:numFmt w:val="bullet"/>
      <w:lvlText w:val="-"/>
      <w:lvlJc w:val="left"/>
      <w:pPr>
        <w:ind w:left="720" w:hanging="360"/>
      </w:pPr>
      <w:rPr>
        <w:rFonts w:ascii="Vinci Sans" w:hAnsi="Vinci Sans" w:cs="Vinci Sans" w:hint="default"/>
        <w:rFonts w:cs="Arial"/>
      </w:rPr>
    </w:lvl>
  </w:abstractNum>
  <w:abstractNum w:abstractNumId="11">
    <w:lvl w:ilvl="0">
      <w:numFmt w:val="bullet"/>
      <w:lvlText w:val="-"/>
      <w:lvlJc w:val="left"/>
      <w:pPr>
        <w:ind w:left="720" w:hanging="360"/>
      </w:pPr>
      <w:rPr>
        <w:rFonts w:ascii="Arial" w:hAnsi="Arial" w:cs="Arial" w:hint="default"/>
        <w:rFonts w:cs="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fr-FR" w:bidi="ar-SA" w:eastAsia="zh-CN"/>
    </w:rPr>
  </w:style>
  <w:style w:type="paragraph" w:styleId="Heading1">
    <w:name w:val="Heading 1"/>
    <w:basedOn w:val="Normal"/>
    <w:next w:val="Normal"/>
    <w:qFormat/>
    <w:pPr>
      <w:keepNext w:val="true"/>
      <w:keepLines/>
      <w:numPr>
        <w:ilvl w:val="0"/>
        <w:numId w:val="1"/>
      </w:numPr>
      <w:spacing w:before="0" w:after="240"/>
      <w:ind w:hanging="0"/>
      <w:jc w:val="center"/>
      <w:outlineLvl w:val="0"/>
    </w:pPr>
    <w:rPr>
      <w:b/>
      <w:caps/>
      <w:u w:val="single"/>
    </w:rPr>
  </w:style>
  <w:style w:type="paragraph" w:styleId="Heading2">
    <w:name w:val="Heading 2"/>
    <w:basedOn w:val="Normal"/>
    <w:next w:val="Normal"/>
    <w:qFormat/>
    <w:pPr>
      <w:keepNext w:val="true"/>
      <w:keepLines/>
      <w:numPr>
        <w:ilvl w:val="1"/>
        <w:numId w:val="1"/>
      </w:numPr>
      <w:spacing w:before="0" w:after="240"/>
      <w:ind w:hanging="0"/>
      <w:jc w:val="center"/>
      <w:outlineLvl w:val="1"/>
    </w:pPr>
    <w:rPr>
      <w:b/>
      <w:smallCaps/>
      <w:u w:val="single"/>
    </w:rPr>
  </w:style>
  <w:style w:type="paragraph" w:styleId="Heading3">
    <w:name w:val="Heading 3"/>
    <w:basedOn w:val="Normal"/>
    <w:next w:val="Normal"/>
    <w:qFormat/>
    <w:pPr>
      <w:keepNext w:val="true"/>
      <w:keepLines/>
      <w:numPr>
        <w:ilvl w:val="2"/>
        <w:numId w:val="1"/>
      </w:numPr>
      <w:spacing w:before="0" w:after="240"/>
      <w:ind w:hanging="0"/>
      <w:jc w:val="center"/>
      <w:outlineLvl w:val="2"/>
    </w:pPr>
    <w:rPr>
      <w:b/>
      <w:u w:val="single"/>
    </w:rPr>
  </w:style>
  <w:style w:type="paragraph" w:styleId="Heading4">
    <w:name w:val="Heading 4"/>
    <w:basedOn w:val="Normal"/>
    <w:next w:val="Normal"/>
    <w:qFormat/>
    <w:pPr>
      <w:keepNext w:val="true"/>
      <w:keepLines/>
      <w:numPr>
        <w:ilvl w:val="3"/>
        <w:numId w:val="1"/>
      </w:numPr>
      <w:spacing w:before="120" w:after="0"/>
      <w:ind w:hanging="0"/>
      <w:outlineLvl w:val="3"/>
    </w:pPr>
    <w:rPr>
      <w:b/>
    </w:rPr>
  </w:style>
  <w:style w:type="paragraph" w:styleId="Heading5">
    <w:name w:val="Heading 5"/>
    <w:basedOn w:val="Normal"/>
    <w:next w:val="Normal"/>
    <w:qFormat/>
    <w:pPr>
      <w:numPr>
        <w:ilvl w:val="4"/>
        <w:numId w:val="1"/>
      </w:numPr>
      <w:ind w:hanging="0"/>
      <w:outlineLvl w:val="4"/>
    </w:pPr>
    <w:rPr>
      <w:b/>
      <w:bCs/>
      <w:iCs/>
      <w:u w:val="single"/>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Wingdings" w:hAnsi="Wingdings" w:eastAsia="Times New Roman" w:cs="Aria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Wingdings" w:hAnsi="Wingdings" w:cs="Wingdings"/>
    </w:rPr>
  </w:style>
  <w:style w:type="character" w:styleId="WW8Num8z4">
    <w:name w:val="WW8Num8z4"/>
    <w:qFormat/>
    <w:rPr>
      <w:rFonts w:ascii="Courier New" w:hAnsi="Courier New" w:cs="Courier New"/>
    </w:rPr>
  </w:style>
  <w:style w:type="character" w:styleId="WW8Num9z0">
    <w:name w:val="WW8Num9z0"/>
    <w:qFormat/>
    <w:rPr>
      <w:rFonts w:ascii="Arial" w:hAnsi="Arial" w:eastAsia="Times New Roman" w:cs="Aria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Wingdings" w:hAnsi="Wingdings" w:cs="Wingdings"/>
    </w:rPr>
  </w:style>
  <w:style w:type="character" w:styleId="WW8Num11z3">
    <w:name w:val="WW8Num11z3"/>
    <w:qFormat/>
    <w:rPr>
      <w:rFonts w:ascii="Vinci Sans" w:hAnsi="Vinci Sans" w:eastAsia="Calibri" w:cs="Times New Roman"/>
    </w:rPr>
  </w:style>
  <w:style w:type="character" w:styleId="WW8Num11z4">
    <w:name w:val="WW8Num11z4"/>
    <w:qFormat/>
    <w:rPr>
      <w:rFonts w:ascii="Courier New" w:hAnsi="Courier New" w:cs="Courier New"/>
    </w:rPr>
  </w:style>
  <w:style w:type="character" w:styleId="WW8Num11z6">
    <w:name w:val="WW8Num11z6"/>
    <w:qFormat/>
    <w:rPr>
      <w:rFonts w:ascii="Symbol" w:hAnsi="Symbol" w:cs="Symbol"/>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Vinci Sans" w:hAnsi="Vinci Sans" w:eastAsia="Calibri" w:cs="Times New Roman"/>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4z4">
    <w:name w:val="WW8Num14z4"/>
    <w:qFormat/>
    <w:rPr>
      <w:rFonts w:ascii="Courier New" w:hAnsi="Courier New" w:cs="Courier New"/>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style>
  <w:style w:type="character" w:styleId="WW8Num19z0">
    <w:name w:val="WW8Num19z0"/>
    <w:qFormat/>
    <w:rPr>
      <w:rFonts w:ascii="Wingdings" w:hAnsi="Wingdings" w:cs="Wingdings"/>
    </w:rPr>
  </w:style>
  <w:style w:type="character" w:styleId="WW8Num19z1">
    <w:name w:val="WW8Num19z1"/>
    <w:qFormat/>
    <w:rPr>
      <w:rFonts w:ascii="Times New Roman" w:hAnsi="Times New Roman" w:eastAsia="Times New Roman" w:cs="Times New Roman"/>
    </w:rPr>
  </w:style>
  <w:style w:type="character" w:styleId="WW8Num19z3">
    <w:name w:val="WW8Num19z3"/>
    <w:qFormat/>
    <w:rPr>
      <w:rFonts w:ascii="Symbol" w:hAnsi="Symbol" w:cs="Symbol"/>
    </w:rPr>
  </w:style>
  <w:style w:type="character" w:styleId="WW8Num19z4">
    <w:name w:val="WW8Num19z4"/>
    <w:qFormat/>
    <w:rPr>
      <w:rFonts w:ascii="Courier New" w:hAnsi="Courier New" w:cs="Courier New"/>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1z0">
    <w:name w:val="WW8Num21z0"/>
    <w:qFormat/>
    <w:rPr>
      <w:rFonts w:ascii="Arial" w:hAnsi="Arial" w:eastAsia="Times New Roman" w:cs="Aria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Wingdings" w:hAnsi="Wingdings" w:eastAsia="Calibri" w:cs="Times New Roman"/>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Wingdings" w:hAnsi="Wingdings" w:eastAsia="Calibri" w:cs="Times New Roman"/>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rFonts w:ascii="Wingdings" w:hAnsi="Wingdings" w:cs="Wingdings"/>
    </w:rPr>
  </w:style>
  <w:style w:type="character" w:styleId="WW8Num26z1">
    <w:name w:val="WW8Num26z1"/>
    <w:qFormat/>
    <w:rPr>
      <w:rFonts w:ascii="Courier New" w:hAnsi="Courier New" w:cs="Courier New"/>
    </w:rPr>
  </w:style>
  <w:style w:type="character" w:styleId="WW8Num26z3">
    <w:name w:val="WW8Num26z3"/>
    <w:qFormat/>
    <w:rPr>
      <w:rFonts w:ascii="Symbol" w:hAnsi="Symbol" w:cs="Symbol"/>
    </w:rPr>
  </w:style>
  <w:style w:type="character" w:styleId="WW8Num27z0">
    <w:name w:val="WW8Num27z0"/>
    <w:qFormat/>
    <w:rPr>
      <w:rFonts w:ascii="Arial" w:hAnsi="Arial" w:eastAsia="Times New Roman" w:cs="Aria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Vinci Sans" w:hAnsi="Vinci Sans" w:eastAsia="Times New Roman" w:cs="Aria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rFonts w:ascii="Calibri" w:hAnsi="Calibri" w:eastAsia="Calibri" w:cs="Calibri"/>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rFonts w:ascii="Calibri" w:hAnsi="Calibri" w:eastAsia="Calibri" w:cs="Calibri"/>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rFonts w:ascii="Wingdings" w:hAnsi="Wingdings" w:cs="Wingdings"/>
    </w:rPr>
  </w:style>
  <w:style w:type="character" w:styleId="WW8Num31z1">
    <w:name w:val="WW8Num31z1"/>
    <w:qFormat/>
    <w:rPr>
      <w:rFonts w:ascii="Courier New" w:hAnsi="Courier New" w:cs="Courier New"/>
    </w:rPr>
  </w:style>
  <w:style w:type="character" w:styleId="WW8Num31z3">
    <w:name w:val="WW8Num31z3"/>
    <w:qFormat/>
    <w:rPr>
      <w:rFonts w:ascii="Symbol" w:hAnsi="Symbol" w:cs="Symbol"/>
    </w:rPr>
  </w:style>
  <w:style w:type="character" w:styleId="WW8Num32z0">
    <w:name w:val="WW8Num32z0"/>
    <w:qFormat/>
    <w:rPr>
      <w:rFonts w:ascii="Wingdings" w:hAnsi="Wingdings" w:eastAsia="Calibri" w:cs="Times New Roman"/>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2z3">
    <w:name w:val="WW8Num32z3"/>
    <w:qFormat/>
    <w:rPr>
      <w:rFonts w:ascii="Symbol" w:hAnsi="Symbol" w:cs="Symbol"/>
    </w:rPr>
  </w:style>
  <w:style w:type="character" w:styleId="WW8Num33z0">
    <w:name w:val="WW8Num33z0"/>
    <w:qFormat/>
    <w:rPr>
      <w:rFonts w:ascii="Arial" w:hAnsi="Arial" w:eastAsia="Times New Roman" w:cs="Aria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Policepardfaut">
    <w:name w:val="Police par défaut"/>
    <w:qFormat/>
    <w:rPr/>
  </w:style>
  <w:style w:type="character" w:styleId="Titre1Car">
    <w:name w:val="Titre 1 Car"/>
    <w:qFormat/>
    <w:rPr>
      <w:rFonts w:ascii="Arial" w:hAnsi="Arial" w:cs="Arial"/>
      <w:b/>
      <w:caps/>
      <w:u w:val="single"/>
    </w:rPr>
  </w:style>
  <w:style w:type="character" w:styleId="Titre2Car">
    <w:name w:val="Titre 2 Car"/>
    <w:qFormat/>
    <w:rPr>
      <w:rFonts w:ascii="Arial" w:hAnsi="Arial" w:cs="Arial"/>
      <w:b/>
      <w:smallCaps/>
      <w:u w:val="single"/>
    </w:rPr>
  </w:style>
  <w:style w:type="character" w:styleId="Titre3Car">
    <w:name w:val="Titre 3 Car"/>
    <w:qFormat/>
    <w:rPr>
      <w:rFonts w:ascii="Arial" w:hAnsi="Arial" w:cs="Arial"/>
      <w:b/>
      <w:u w:val="single"/>
    </w:rPr>
  </w:style>
  <w:style w:type="character" w:styleId="Titre4Car">
    <w:name w:val="Titre 4 Car"/>
    <w:qFormat/>
    <w:rPr>
      <w:rFonts w:ascii="Arial" w:hAnsi="Arial" w:cs="Arial"/>
      <w:b/>
    </w:rPr>
  </w:style>
  <w:style w:type="character" w:styleId="Titre5Car">
    <w:name w:val="Titre 5 Car"/>
    <w:qFormat/>
    <w:rPr>
      <w:rFonts w:ascii="Arial" w:hAnsi="Arial" w:cs="Arial"/>
      <w:b/>
      <w:bCs/>
      <w:iCs/>
      <w:u w:val="single"/>
    </w:rPr>
  </w:style>
  <w:style w:type="character" w:styleId="TitreCar">
    <w:name w:val="Titre Car"/>
    <w:qFormat/>
    <w:rPr>
      <w:rFonts w:ascii="Arial" w:hAnsi="Arial" w:cs="Arial"/>
      <w:b/>
      <w:sz w:val="24"/>
      <w:u w:val="single"/>
    </w:rPr>
  </w:style>
  <w:style w:type="character" w:styleId="SoustitreCar">
    <w:name w:val="Sous-titre Car"/>
    <w:qFormat/>
    <w:rPr>
      <w:rFonts w:ascii="Arial" w:hAnsi="Arial" w:eastAsia="Lucida Sans Unicode" w:cs="Tahoma"/>
      <w:i/>
      <w:iCs/>
      <w:sz w:val="28"/>
      <w:szCs w:val="28"/>
    </w:rPr>
  </w:style>
  <w:style w:type="character" w:styleId="CorpsdetexteCar">
    <w:name w:val="Corps de texte Car"/>
    <w:qFormat/>
    <w:rPr>
      <w:rFonts w:ascii="Arial" w:hAnsi="Arial" w:cs="Arial"/>
    </w:rPr>
  </w:style>
  <w:style w:type="character" w:styleId="CitationCar">
    <w:name w:val="Citation Car"/>
    <w:qFormat/>
    <w:rPr>
      <w:rFonts w:ascii="Arial" w:hAnsi="Arial" w:cs="Arial"/>
      <w:i/>
    </w:rPr>
  </w:style>
  <w:style w:type="character" w:styleId="EntteCar">
    <w:name w:val="En-tête Car"/>
    <w:qFormat/>
    <w:rPr/>
  </w:style>
  <w:style w:type="character" w:styleId="PieddepageCar">
    <w:name w:val="Pied de page Car"/>
    <w:qFormat/>
    <w:rPr/>
  </w:style>
  <w:style w:type="character" w:styleId="TextedebullesCar">
    <w:name w:val="Texte de bulles Car"/>
    <w:qFormat/>
    <w:rPr>
      <w:rFonts w:ascii="Segoe UI" w:hAnsi="Segoe UI" w:cs="Segoe UI"/>
      <w:sz w:val="18"/>
      <w:szCs w:val="18"/>
    </w:rPr>
  </w:style>
  <w:style w:type="paragraph" w:styleId="Heading">
    <w:name w:val="Heading"/>
    <w:basedOn w:val="Normal"/>
    <w:next w:val="Normal"/>
    <w:qFormat/>
    <w:pPr>
      <w:keepNext w:val="true"/>
    </w:pPr>
    <w:rPr>
      <w:b/>
      <w:sz w:val="24"/>
      <w:u w:val="single"/>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Subtitle">
    <w:name w:val="Subtitle"/>
    <w:basedOn w:val="Normal"/>
    <w:next w:val="TextBody"/>
    <w:qFormat/>
    <w:pPr>
      <w:keepNext w:val="true"/>
      <w:spacing w:before="240" w:after="120"/>
      <w:jc w:val="center"/>
    </w:pPr>
    <w:rPr>
      <w:rFonts w:eastAsia="Lucida Sans Unicode" w:cs="Tahoma"/>
      <w:i/>
      <w:iCs/>
      <w:sz w:val="28"/>
      <w:szCs w:val="28"/>
    </w:rPr>
  </w:style>
  <w:style w:type="paragraph" w:styleId="Citation">
    <w:name w:val="Citation"/>
    <w:basedOn w:val="Normal"/>
    <w:next w:val="Normal"/>
    <w:qFormat/>
    <w:pPr>
      <w:keepLines/>
    </w:pPr>
    <w:rPr>
      <w:i/>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Paragraphedeliste">
    <w:name w:val="Paragraphe de liste"/>
    <w:basedOn w:val="Normal"/>
    <w:qFormat/>
    <w:pPr>
      <w:spacing w:before="0" w:after="160"/>
      <w:ind w:left="720" w:hanging="0"/>
      <w:contextualSpacing/>
      <w:jc w:val="both"/>
    </w:pPr>
    <w:rPr>
      <w:rFonts w:eastAsia="Calibri" w:cs="Times New Roman"/>
      <w:sz w:val="24"/>
      <w:szCs w:val="22"/>
    </w:rPr>
  </w:style>
  <w:style w:type="paragraph" w:styleId="Textedebulles">
    <w:name w:val="Texte de bulles"/>
    <w:basedOn w:val="Normal"/>
    <w:qFormat/>
    <w:pPr/>
    <w:rPr>
      <w:rFonts w:ascii="Segoe UI" w:hAnsi="Segoe UI" w:cs="Segoe UI"/>
      <w:sz w:val="18"/>
      <w:szCs w:val="18"/>
    </w:rPr>
  </w:style>
  <w:style w:type="paragraph" w:styleId="NormalWeb">
    <w:name w:val="Normal (Web)"/>
    <w:basedOn w:val="Normal"/>
    <w:qFormat/>
    <w:pPr>
      <w:spacing w:before="280" w:after="280"/>
    </w:pPr>
    <w:rPr>
      <w:sz w:val="24"/>
      <w:szCs w:val="24"/>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4</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2022-02-22T09:35:00Z</dcterms:created>
  <dc:creator/>
  <dc:description/>
  <dc:language>en-GB</dc:language>
  <cp:lastModifiedBy/>
  <cp:lastPrinted>2022-01-17T17:43:00Z</cp:lastPrinted>
  <dcterms:modified xsi:type="dcterms:W3CDTF">2022-02-22T09:38:00Z</dcterms:modified>
  <cp:revision>3</cp:revision>
  <dc:subject/>
  <dc:title/>
</cp:coreProperties>
</file>