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6E22B2E6" w14:textId="77777777" w:rsidP="003710CD" w:rsidR="003710CD" w:rsidRDefault="003710CD">
      <w:pPr>
        <w:jc w:val="center"/>
        <w:rPr>
          <w:rFonts w:cstheme="minorHAnsi"/>
          <w:b/>
          <w:color w:themeColor="accent1" w:val="4472C4"/>
          <w:sz w:val="32"/>
        </w:rPr>
      </w:pPr>
    </w:p>
    <w:p w14:paraId="0F0583BC" w14:textId="3E19160F" w:rsidP="003710CD" w:rsidR="007F0301" w:rsidRDefault="007F0301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cstheme="minorHAnsi"/>
          <w:b/>
          <w:color w:themeColor="accent1" w:val="4472C4"/>
          <w:sz w:val="32"/>
        </w:rPr>
      </w:pPr>
      <w:bookmarkStart w:id="0" w:name="_Hlk51749274"/>
      <w:r w:rsidRPr="009915FC">
        <w:rPr>
          <w:rFonts w:cstheme="minorHAnsi"/>
          <w:b/>
          <w:color w:themeColor="accent1" w:val="4472C4"/>
          <w:sz w:val="32"/>
        </w:rPr>
        <w:t>ACCORD ANNUEL SUR LA REMUNERATION, LE TEMPS DE TRAVAIL ET LE PARTAGE DE LA VALEUR AJOUTEE</w:t>
      </w:r>
      <w:r w:rsidR="00B550F5">
        <w:rPr>
          <w:rFonts w:cstheme="minorHAnsi"/>
          <w:b/>
          <w:color w:themeColor="accent1" w:val="4472C4"/>
          <w:sz w:val="32"/>
        </w:rPr>
        <w:t xml:space="preserve"> – Année 202</w:t>
      </w:r>
      <w:r w:rsidR="002115BC">
        <w:rPr>
          <w:rFonts w:cstheme="minorHAnsi"/>
          <w:b/>
          <w:color w:themeColor="accent1" w:val="4472C4"/>
          <w:sz w:val="32"/>
        </w:rPr>
        <w:t>2</w:t>
      </w:r>
    </w:p>
    <w:p w14:paraId="589A0816" w14:textId="45A7212F" w:rsidP="003710CD" w:rsidR="00B550F5" w:rsidRDefault="00B550F5" w:rsidRPr="00B550F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cstheme="minorHAnsi"/>
          <w:b/>
          <w:i/>
          <w:iCs/>
          <w:color w:themeColor="accent1" w:val="4472C4"/>
          <w:sz w:val="32"/>
        </w:rPr>
      </w:pPr>
      <w:r w:rsidRPr="00B550F5">
        <w:rPr>
          <w:rFonts w:cstheme="minorHAnsi"/>
          <w:b/>
          <w:i/>
          <w:iCs/>
          <w:color w:themeColor="accent1" w:val="4472C4"/>
          <w:sz w:val="32"/>
        </w:rPr>
        <w:t>Issu des Négociations Annuelles Obligatoires</w:t>
      </w:r>
    </w:p>
    <w:p w14:paraId="11C62010" w14:textId="7833BDEA" w:rsidP="003710CD" w:rsidR="00F9758A" w:rsidRDefault="00F9758A" w:rsidRPr="009915F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cstheme="minorHAnsi"/>
          <w:b/>
          <w:color w:themeColor="accent1" w:val="4472C4"/>
          <w:sz w:val="32"/>
        </w:rPr>
      </w:pPr>
    </w:p>
    <w:bookmarkEnd w:id="0"/>
    <w:p w14:paraId="18AA63C1" w14:textId="77777777" w:rsidP="00C5220F" w:rsidR="00C5220F" w:rsidRDefault="00C5220F">
      <w:pPr>
        <w:spacing w:after="0"/>
        <w:jc w:val="both"/>
        <w:rPr>
          <w:rFonts w:cstheme="minorHAnsi"/>
          <w:b/>
          <w:bCs/>
        </w:rPr>
      </w:pPr>
    </w:p>
    <w:p w14:paraId="22F7A950" w14:textId="5A29C69D" w:rsidP="00C5220F" w:rsidR="00D17C9F" w:rsidRDefault="00D17C9F">
      <w:pPr>
        <w:jc w:val="both"/>
        <w:rPr>
          <w:rFonts w:cstheme="minorHAnsi"/>
          <w:b/>
          <w:bCs/>
        </w:rPr>
      </w:pPr>
      <w:proofErr w:type="gramStart"/>
      <w:r w:rsidRPr="009915FC">
        <w:rPr>
          <w:rFonts w:cstheme="minorHAnsi"/>
          <w:b/>
          <w:bCs/>
        </w:rPr>
        <w:t>ENTRE LES</w:t>
      </w:r>
      <w:proofErr w:type="gramEnd"/>
      <w:r w:rsidRPr="009915FC">
        <w:rPr>
          <w:rFonts w:cstheme="minorHAnsi"/>
          <w:b/>
          <w:bCs/>
        </w:rPr>
        <w:t xml:space="preserve"> SOUSSIGNES :</w:t>
      </w:r>
    </w:p>
    <w:p w14:paraId="0FB56A60" w14:textId="77777777" w:rsidP="00C5220F" w:rsidR="00C5220F" w:rsidRDefault="00C5220F" w:rsidRPr="00C5220F">
      <w:pPr>
        <w:jc w:val="both"/>
        <w:rPr>
          <w:rFonts w:cstheme="minorHAnsi"/>
          <w:b/>
          <w:bCs/>
        </w:rPr>
      </w:pPr>
    </w:p>
    <w:p w14:paraId="122723ED" w14:textId="77777777" w:rsidP="00C5220F" w:rsidR="00D17C9F" w:rsidRDefault="00D17C9F" w:rsidRPr="009915FC">
      <w:pPr>
        <w:tabs>
          <w:tab w:pos="0" w:val="left"/>
        </w:tabs>
        <w:spacing w:after="120"/>
        <w:jc w:val="both"/>
        <w:rPr>
          <w:rFonts w:cstheme="minorHAnsi"/>
        </w:rPr>
      </w:pPr>
      <w:r w:rsidRPr="009915FC">
        <w:rPr>
          <w:rFonts w:cstheme="minorHAnsi"/>
          <w:b/>
        </w:rPr>
        <w:t>La Société STERIMED SAS</w:t>
      </w:r>
      <w:r w:rsidRPr="009915FC">
        <w:rPr>
          <w:rFonts w:cstheme="minorHAnsi"/>
        </w:rPr>
        <w:t xml:space="preserve">, immatriculée au Registre du Commerce et des Sociétés de Perpignan sous le numéro 501 626 741, ayant son siège social Route de Céret, 66110 Amélie-les-Bains, </w:t>
      </w:r>
    </w:p>
    <w:p w14:paraId="029A07FA" w14:textId="274CFB38" w:rsidP="00C5220F" w:rsidR="00D17C9F" w:rsidRDefault="00D17C9F" w:rsidRPr="009915FC">
      <w:pPr>
        <w:tabs>
          <w:tab w:pos="0" w:val="left"/>
        </w:tabs>
        <w:spacing w:after="120"/>
        <w:jc w:val="both"/>
        <w:rPr>
          <w:rFonts w:cstheme="minorHAnsi"/>
        </w:rPr>
      </w:pPr>
      <w:r w:rsidRPr="009915FC">
        <w:rPr>
          <w:rFonts w:cstheme="minorHAnsi"/>
          <w:b/>
        </w:rPr>
        <w:t xml:space="preserve">Représentée par </w:t>
      </w:r>
      <w:r w:rsidR="00DC0320">
        <w:rPr>
          <w:rFonts w:cstheme="minorHAnsi"/>
        </w:rPr>
        <w:t>XXX</w:t>
      </w:r>
      <w:r w:rsidRPr="009915FC">
        <w:rPr>
          <w:rFonts w:cstheme="minorHAnsi"/>
        </w:rPr>
        <w:t xml:space="preserve"> en sa qualité de Directeur </w:t>
      </w:r>
      <w:r w:rsidR="005022F4" w:rsidRPr="009915FC">
        <w:rPr>
          <w:rFonts w:cstheme="minorHAnsi"/>
        </w:rPr>
        <w:t>d’</w:t>
      </w:r>
      <w:r w:rsidR="00C5220F" w:rsidRPr="009915FC">
        <w:rPr>
          <w:rFonts w:cstheme="minorHAnsi"/>
        </w:rPr>
        <w:t>usine</w:t>
      </w:r>
      <w:r w:rsidRPr="009915FC">
        <w:rPr>
          <w:rFonts w:cstheme="minorHAnsi"/>
        </w:rPr>
        <w:t>, dûment habilité à l’effet des présentes,</w:t>
      </w:r>
    </w:p>
    <w:p w14:paraId="6A30C33B" w14:textId="72C11AD0" w:rsidP="00C5220F" w:rsidR="00D17C9F" w:rsidRDefault="00D17C9F">
      <w:pPr>
        <w:tabs>
          <w:tab w:pos="0" w:val="left"/>
        </w:tabs>
        <w:spacing w:after="120"/>
        <w:jc w:val="both"/>
        <w:rPr>
          <w:rFonts w:cstheme="minorHAnsi"/>
          <w:b/>
        </w:rPr>
      </w:pPr>
      <w:r w:rsidRPr="009915FC">
        <w:rPr>
          <w:rFonts w:cstheme="minorHAnsi"/>
          <w:b/>
        </w:rPr>
        <w:t>Ci-après dénommée « la Société »</w:t>
      </w:r>
    </w:p>
    <w:p w14:paraId="752E9F43" w14:textId="77777777" w:rsidP="00C5220F" w:rsidR="00C5220F" w:rsidRDefault="00C5220F" w:rsidRPr="009915FC">
      <w:pPr>
        <w:tabs>
          <w:tab w:pos="0" w:val="left"/>
        </w:tabs>
        <w:spacing w:after="120"/>
        <w:jc w:val="both"/>
        <w:rPr>
          <w:rFonts w:cstheme="minorHAnsi"/>
          <w:b/>
        </w:rPr>
      </w:pPr>
    </w:p>
    <w:p w14:paraId="6BBE9E3A" w14:textId="3DBEA996" w:rsidP="00C5220F" w:rsidR="00D17C9F" w:rsidRDefault="00D17C9F">
      <w:pPr>
        <w:tabs>
          <w:tab w:pos="0" w:val="left"/>
        </w:tabs>
        <w:spacing w:after="120"/>
        <w:jc w:val="both"/>
        <w:rPr>
          <w:rFonts w:cstheme="minorHAnsi"/>
          <w:b/>
        </w:rPr>
      </w:pPr>
      <w:r w:rsidRPr="009915FC">
        <w:rPr>
          <w:rFonts w:cstheme="minorHAnsi"/>
          <w:b/>
        </w:rPr>
        <w:t>ET</w:t>
      </w:r>
    </w:p>
    <w:p w14:paraId="567CA89F" w14:textId="77777777" w:rsidP="00C5220F" w:rsidR="00C5220F" w:rsidRDefault="00C5220F" w:rsidRPr="009915FC">
      <w:pPr>
        <w:tabs>
          <w:tab w:pos="0" w:val="left"/>
        </w:tabs>
        <w:spacing w:after="120"/>
        <w:jc w:val="both"/>
        <w:rPr>
          <w:rFonts w:cstheme="minorHAnsi"/>
          <w:b/>
        </w:rPr>
      </w:pPr>
    </w:p>
    <w:p w14:paraId="0AC90837" w14:textId="7475A735" w:rsidP="00D17C9F" w:rsidR="00D17C9F" w:rsidRDefault="00D17C9F" w:rsidRPr="009915FC">
      <w:pPr>
        <w:numPr>
          <w:ilvl w:val="0"/>
          <w:numId w:val="2"/>
        </w:numPr>
        <w:tabs>
          <w:tab w:pos="0" w:val="left"/>
        </w:tabs>
        <w:spacing w:after="120" w:line="276" w:lineRule="auto"/>
        <w:jc w:val="both"/>
        <w:rPr>
          <w:rFonts w:cstheme="minorHAnsi"/>
        </w:rPr>
      </w:pPr>
      <w:r w:rsidRPr="009915FC">
        <w:rPr>
          <w:rFonts w:cstheme="minorHAnsi"/>
          <w:b/>
        </w:rPr>
        <w:t>Le Syndicat CFE-CGC</w:t>
      </w:r>
      <w:r w:rsidRPr="009915FC">
        <w:rPr>
          <w:rFonts w:cstheme="minorHAnsi"/>
        </w:rPr>
        <w:t xml:space="preserve">, représenté par </w:t>
      </w:r>
      <w:r w:rsidR="00DC0320">
        <w:rPr>
          <w:rFonts w:cstheme="minorHAnsi"/>
        </w:rPr>
        <w:t>XXX</w:t>
      </w:r>
      <w:r w:rsidRPr="009915FC">
        <w:rPr>
          <w:rFonts w:cstheme="minorHAnsi"/>
        </w:rPr>
        <w:t xml:space="preserve">, agissant en qualité de Délégué Syndical, </w:t>
      </w:r>
    </w:p>
    <w:p w14:paraId="5D4CE43F" w14:textId="594A1646" w:rsidP="00D17C9F" w:rsidR="00D17C9F" w:rsidRDefault="00D17C9F" w:rsidRPr="009915FC">
      <w:pPr>
        <w:numPr>
          <w:ilvl w:val="0"/>
          <w:numId w:val="2"/>
        </w:numPr>
        <w:tabs>
          <w:tab w:pos="0" w:val="left"/>
        </w:tabs>
        <w:spacing w:after="120" w:line="276" w:lineRule="auto"/>
        <w:jc w:val="both"/>
        <w:rPr>
          <w:rFonts w:cstheme="minorHAnsi"/>
        </w:rPr>
      </w:pPr>
      <w:r w:rsidRPr="009915FC">
        <w:rPr>
          <w:rFonts w:cstheme="minorHAnsi"/>
          <w:b/>
        </w:rPr>
        <w:t xml:space="preserve">Le Syndicat </w:t>
      </w:r>
      <w:r w:rsidR="005022F4" w:rsidRPr="009915FC">
        <w:rPr>
          <w:rFonts w:cstheme="minorHAnsi"/>
          <w:b/>
        </w:rPr>
        <w:t>CFDT</w:t>
      </w:r>
      <w:r w:rsidRPr="009915FC">
        <w:rPr>
          <w:rFonts w:cstheme="minorHAnsi"/>
        </w:rPr>
        <w:t xml:space="preserve">, représenté par </w:t>
      </w:r>
      <w:r w:rsidR="00DC0320">
        <w:rPr>
          <w:rFonts w:cstheme="minorHAnsi"/>
        </w:rPr>
        <w:t>XXX</w:t>
      </w:r>
      <w:r w:rsidRPr="009915FC">
        <w:rPr>
          <w:rFonts w:cstheme="minorHAnsi"/>
        </w:rPr>
        <w:t>, agissant en qualité de Délégué Syndical,</w:t>
      </w:r>
    </w:p>
    <w:p w14:paraId="69DD1C8D" w14:textId="5C4C402D" w:rsidP="00D17C9F" w:rsidR="00D17C9F" w:rsidRDefault="00D17C9F" w:rsidRPr="009915FC">
      <w:pPr>
        <w:numPr>
          <w:ilvl w:val="0"/>
          <w:numId w:val="2"/>
        </w:numPr>
        <w:tabs>
          <w:tab w:pos="0" w:val="left"/>
        </w:tabs>
        <w:spacing w:after="120" w:line="276" w:lineRule="auto"/>
        <w:jc w:val="both"/>
        <w:rPr>
          <w:rFonts w:cstheme="minorHAnsi"/>
        </w:rPr>
      </w:pPr>
      <w:r w:rsidRPr="009915FC">
        <w:rPr>
          <w:rFonts w:cstheme="minorHAnsi"/>
          <w:b/>
        </w:rPr>
        <w:t>Le Syndicat FO</w:t>
      </w:r>
      <w:r w:rsidRPr="009915FC">
        <w:rPr>
          <w:rFonts w:cstheme="minorHAnsi"/>
        </w:rPr>
        <w:t xml:space="preserve">, représenté par </w:t>
      </w:r>
      <w:r w:rsidR="00DC0320">
        <w:rPr>
          <w:rFonts w:cstheme="minorHAnsi"/>
        </w:rPr>
        <w:t>XXX</w:t>
      </w:r>
      <w:r w:rsidRPr="009915FC">
        <w:rPr>
          <w:rFonts w:cstheme="minorHAnsi"/>
        </w:rPr>
        <w:t xml:space="preserve">, agissant en qualité de Délégué Syndical, </w:t>
      </w:r>
    </w:p>
    <w:p w14:paraId="629D3AFE" w14:textId="77777777" w:rsidP="00BD2DF9" w:rsidR="00D17C9F" w:rsidRDefault="00D17C9F" w:rsidRPr="009915FC">
      <w:pPr>
        <w:tabs>
          <w:tab w:pos="0" w:val="left"/>
        </w:tabs>
        <w:spacing w:after="120"/>
        <w:ind w:left="45"/>
        <w:jc w:val="both"/>
        <w:rPr>
          <w:rFonts w:cstheme="minorHAnsi"/>
          <w:b/>
        </w:rPr>
      </w:pPr>
      <w:r w:rsidRPr="009915FC">
        <w:rPr>
          <w:rFonts w:cstheme="minorHAnsi"/>
          <w:b/>
        </w:rPr>
        <w:t>D’autre part.</w:t>
      </w:r>
    </w:p>
    <w:p w14:paraId="44ED0015" w14:textId="08EA6245" w:rsidP="007F0301" w:rsidR="00D17C9F" w:rsidRDefault="00D17C9F">
      <w:pPr>
        <w:rPr>
          <w:rFonts w:cstheme="minorHAnsi"/>
        </w:rPr>
      </w:pPr>
    </w:p>
    <w:p w14:paraId="22C89C27" w14:textId="77777777" w:rsidP="007F0301" w:rsidR="00A51166" w:rsidRDefault="00A51166" w:rsidRPr="009915FC">
      <w:pPr>
        <w:rPr>
          <w:rFonts w:cstheme="minorHAnsi"/>
        </w:rPr>
      </w:pPr>
    </w:p>
    <w:p w14:paraId="53290F5A" w14:textId="77777777" w:rsidP="003769E9" w:rsidR="007F0301" w:rsidRDefault="007F0301" w:rsidRPr="009915FC">
      <w:pPr>
        <w:pStyle w:val="Titre4"/>
        <w:keepNext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CCECFF" w:val="clear"/>
        <w:adjustRightInd w:val="0"/>
        <w:spacing w:after="0" w:before="0"/>
        <w:jc w:val="both"/>
        <w:rPr>
          <w:rFonts w:asciiTheme="minorHAnsi" w:cstheme="minorHAnsi" w:hAnsiTheme="minorHAnsi"/>
          <w:sz w:val="22"/>
          <w:szCs w:val="22"/>
        </w:rPr>
      </w:pP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>PREAMBULE</w:t>
      </w:r>
    </w:p>
    <w:p w14:paraId="68A74585" w14:textId="77777777" w:rsidP="00C5220F" w:rsidR="00C5220F" w:rsidRDefault="00C5220F">
      <w:pPr>
        <w:spacing w:after="0"/>
        <w:jc w:val="both"/>
        <w:rPr>
          <w:rFonts w:cstheme="minorHAnsi"/>
        </w:rPr>
      </w:pPr>
    </w:p>
    <w:p w14:paraId="693ED4D9" w14:textId="2FF5D36B" w:rsidP="00BD2DF9" w:rsidR="007F0301" w:rsidRDefault="007F0301" w:rsidRPr="009915FC">
      <w:pPr>
        <w:jc w:val="both"/>
        <w:rPr>
          <w:rFonts w:cstheme="minorHAnsi"/>
        </w:rPr>
      </w:pPr>
      <w:r w:rsidRPr="009915FC">
        <w:rPr>
          <w:rFonts w:cstheme="minorHAnsi"/>
        </w:rPr>
        <w:t xml:space="preserve">La Direction et les </w:t>
      </w:r>
      <w:r w:rsidR="004C035B">
        <w:rPr>
          <w:rFonts w:cstheme="minorHAnsi"/>
        </w:rPr>
        <w:t>Organisations Syndicales</w:t>
      </w:r>
      <w:r w:rsidRPr="009915FC">
        <w:rPr>
          <w:rFonts w:cstheme="minorHAnsi"/>
        </w:rPr>
        <w:t xml:space="preserve"> se sont réunis dans le cadre des Négociations Annuelles Obligatoires.</w:t>
      </w:r>
    </w:p>
    <w:p w14:paraId="2A786AEA" w14:textId="6DBCF8B2" w:rsidP="00BD2DF9" w:rsidR="007F0301" w:rsidRDefault="007F0301" w:rsidRPr="009915FC">
      <w:pPr>
        <w:jc w:val="both"/>
        <w:rPr>
          <w:rFonts w:cstheme="minorHAnsi"/>
        </w:rPr>
      </w:pPr>
      <w:r w:rsidRPr="009915FC">
        <w:rPr>
          <w:rFonts w:cstheme="minorHAnsi"/>
        </w:rPr>
        <w:t xml:space="preserve">C’est ainsi que les parties soussignées se sont réunies à plusieurs reprises, </w:t>
      </w:r>
      <w:r w:rsidRPr="00F20D37">
        <w:rPr>
          <w:rFonts w:cstheme="minorHAnsi"/>
        </w:rPr>
        <w:t xml:space="preserve">les </w:t>
      </w:r>
      <w:r w:rsidR="00371AA8">
        <w:rPr>
          <w:rFonts w:cstheme="minorHAnsi"/>
        </w:rPr>
        <w:t xml:space="preserve">30 </w:t>
      </w:r>
      <w:r w:rsidR="00E21E87">
        <w:rPr>
          <w:rFonts w:cstheme="minorHAnsi"/>
        </w:rPr>
        <w:t>Mai</w:t>
      </w:r>
      <w:r w:rsidR="00F20D37" w:rsidRPr="00F20D37">
        <w:rPr>
          <w:rFonts w:cstheme="minorHAnsi"/>
        </w:rPr>
        <w:t xml:space="preserve">, </w:t>
      </w:r>
      <w:r w:rsidR="00371AA8">
        <w:rPr>
          <w:rFonts w:cstheme="minorHAnsi"/>
        </w:rPr>
        <w:t>7</w:t>
      </w:r>
      <w:r w:rsidR="005732FF">
        <w:rPr>
          <w:rFonts w:cstheme="minorHAnsi"/>
        </w:rPr>
        <w:t xml:space="preserve"> Juin</w:t>
      </w:r>
      <w:r w:rsidR="0000494C" w:rsidRPr="00F20D37">
        <w:rPr>
          <w:rFonts w:cstheme="minorHAnsi"/>
        </w:rPr>
        <w:t xml:space="preserve">, </w:t>
      </w:r>
      <w:r w:rsidR="00371AA8">
        <w:rPr>
          <w:rFonts w:cstheme="minorHAnsi"/>
        </w:rPr>
        <w:t>9</w:t>
      </w:r>
      <w:r w:rsidR="005732FF">
        <w:rPr>
          <w:rFonts w:cstheme="minorHAnsi"/>
        </w:rPr>
        <w:t xml:space="preserve"> Juin et 1</w:t>
      </w:r>
      <w:r w:rsidR="00371AA8">
        <w:rPr>
          <w:rFonts w:cstheme="minorHAnsi"/>
        </w:rPr>
        <w:t>5</w:t>
      </w:r>
      <w:r w:rsidR="005732FF">
        <w:rPr>
          <w:rFonts w:cstheme="minorHAnsi"/>
        </w:rPr>
        <w:t xml:space="preserve"> Juin 202</w:t>
      </w:r>
      <w:r w:rsidR="00371AA8">
        <w:rPr>
          <w:rFonts w:cstheme="minorHAnsi"/>
        </w:rPr>
        <w:t>2</w:t>
      </w:r>
      <w:r w:rsidR="00D17C9F" w:rsidRPr="00F20D37">
        <w:rPr>
          <w:rFonts w:cstheme="minorHAnsi"/>
        </w:rPr>
        <w:t xml:space="preserve">, afin d’analyser leurs positions respectives et de rechercher une solution susceptible de satisfaire à la fois les intérêts des salariés et ceux de l’entreprise, eu égards aux </w:t>
      </w:r>
      <w:r w:rsidR="00D17C9F" w:rsidRPr="009915FC">
        <w:rPr>
          <w:rFonts w:cstheme="minorHAnsi"/>
        </w:rPr>
        <w:t>contraintes économiques qui conditionnent sa compétitivité.</w:t>
      </w:r>
    </w:p>
    <w:p w14:paraId="68AA63EE" w14:textId="77777777" w:rsidP="007F0301" w:rsidR="00D17C9F" w:rsidRDefault="00D17C9F" w:rsidRPr="009915FC">
      <w:pPr>
        <w:rPr>
          <w:rFonts w:cstheme="minorHAnsi"/>
        </w:rPr>
      </w:pPr>
    </w:p>
    <w:p w14:paraId="062BFF45" w14:textId="397E218D" w:rsidP="00D17C9F" w:rsidR="00BD2DF9" w:rsidRDefault="00D17C9F">
      <w:pPr>
        <w:jc w:val="both"/>
        <w:rPr>
          <w:rFonts w:cstheme="minorHAnsi"/>
          <w:b/>
          <w:bCs/>
          <w:caps/>
        </w:rPr>
      </w:pPr>
      <w:r w:rsidRPr="009915FC">
        <w:rPr>
          <w:rFonts w:cstheme="minorHAnsi"/>
          <w:b/>
          <w:bCs/>
          <w:caps/>
        </w:rPr>
        <w:t>Ceci exposé, il a été convenu et arrêté ce qui suit</w:t>
      </w:r>
      <w:r w:rsidR="00371AA8">
        <w:rPr>
          <w:rFonts w:cstheme="minorHAnsi"/>
          <w:b/>
          <w:bCs/>
          <w:caps/>
        </w:rPr>
        <w:t>,</w:t>
      </w:r>
      <w:r w:rsidRPr="009915FC">
        <w:rPr>
          <w:rFonts w:cstheme="minorHAnsi"/>
          <w:b/>
          <w:bCs/>
          <w:caps/>
        </w:rPr>
        <w:t xml:space="preserve"> POUR L’ANNEE 20</w:t>
      </w:r>
      <w:r w:rsidR="00D81313">
        <w:rPr>
          <w:rFonts w:cstheme="minorHAnsi"/>
          <w:b/>
          <w:bCs/>
          <w:caps/>
        </w:rPr>
        <w:t>2</w:t>
      </w:r>
      <w:r w:rsidR="00371AA8">
        <w:rPr>
          <w:rFonts w:cstheme="minorHAnsi"/>
          <w:b/>
          <w:bCs/>
          <w:caps/>
        </w:rPr>
        <w:t>2</w:t>
      </w:r>
      <w:r w:rsidRPr="009915FC">
        <w:rPr>
          <w:rFonts w:cstheme="minorHAnsi"/>
          <w:b/>
          <w:bCs/>
          <w:caps/>
        </w:rPr>
        <w:t xml:space="preserve"> : </w:t>
      </w:r>
    </w:p>
    <w:p w14:paraId="05ADA0E2" w14:textId="7101A669" w:rsidR="00E46C8A" w:rsidRDefault="00E46C8A">
      <w:pPr>
        <w:rPr>
          <w:rFonts w:cstheme="minorHAnsi"/>
          <w:b/>
          <w:bCs/>
          <w:caps/>
        </w:rPr>
      </w:pPr>
      <w:r>
        <w:rPr>
          <w:rFonts w:cstheme="minorHAnsi"/>
          <w:b/>
          <w:bCs/>
          <w:caps/>
        </w:rPr>
        <w:br w:type="page"/>
      </w:r>
    </w:p>
    <w:p w14:paraId="6759FFB4" w14:textId="77777777" w:rsidP="00D17C9F" w:rsidR="00E46C8A" w:rsidRDefault="00E46C8A" w:rsidRPr="009915FC">
      <w:pPr>
        <w:jc w:val="both"/>
        <w:rPr>
          <w:rFonts w:cstheme="minorHAnsi"/>
          <w:b/>
          <w:bCs/>
          <w:caps/>
        </w:rPr>
      </w:pPr>
    </w:p>
    <w:p w14:paraId="60EC9BDB" w14:textId="77777777" w:rsidP="003769E9" w:rsidR="00D17C9F" w:rsidRDefault="00D17C9F" w:rsidRPr="009915FC">
      <w:pPr>
        <w:pStyle w:val="Titre4"/>
        <w:keepNext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CCECFF" w:val="clear"/>
        <w:adjustRightInd w:val="0"/>
        <w:spacing w:after="0" w:before="0"/>
        <w:jc w:val="both"/>
        <w:rPr>
          <w:rFonts w:asciiTheme="minorHAnsi" w:cstheme="minorHAnsi" w:hAnsiTheme="minorHAnsi"/>
          <w:bCs w:val="0"/>
          <w:i/>
          <w:smallCaps/>
          <w:sz w:val="22"/>
          <w:szCs w:val="22"/>
        </w:rPr>
      </w:pP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>Article 1 – Champs d’application</w:t>
      </w:r>
    </w:p>
    <w:p w14:paraId="4A850101" w14:textId="77777777" w:rsidP="00C5220F" w:rsidR="00C5220F" w:rsidRDefault="00C5220F" w:rsidRPr="00C5220F">
      <w:pPr>
        <w:jc w:val="both"/>
        <w:rPr>
          <w:rFonts w:cstheme="minorHAnsi"/>
          <w:b/>
          <w:bCs/>
          <w:caps/>
        </w:rPr>
      </w:pPr>
    </w:p>
    <w:p w14:paraId="32AA93FF" w14:textId="238AF688" w:rsidP="007F0301" w:rsidR="00C5220F" w:rsidRDefault="00D17C9F">
      <w:pPr>
        <w:rPr>
          <w:rFonts w:cstheme="minorHAnsi"/>
        </w:rPr>
      </w:pPr>
      <w:r w:rsidRPr="009915FC">
        <w:rPr>
          <w:rFonts w:cstheme="minorHAnsi"/>
        </w:rPr>
        <w:t>Le présent accord s’applique à l’</w:t>
      </w:r>
      <w:r w:rsidR="00BD2DF9" w:rsidRPr="009915FC">
        <w:rPr>
          <w:rFonts w:cstheme="minorHAnsi"/>
        </w:rPr>
        <w:t>ensemble</w:t>
      </w:r>
      <w:r w:rsidRPr="009915FC">
        <w:rPr>
          <w:rFonts w:cstheme="minorHAnsi"/>
        </w:rPr>
        <w:t xml:space="preserve"> du personnel sur le périmètre de Sterimed SAS</w:t>
      </w:r>
      <w:r w:rsidR="00037435">
        <w:rPr>
          <w:rFonts w:cstheme="minorHAnsi"/>
        </w:rPr>
        <w:t> :</w:t>
      </w:r>
    </w:p>
    <w:p w14:paraId="25208A09" w14:textId="5ADEA6E9" w:rsidP="007F0301" w:rsidR="00037435" w:rsidRDefault="00037435">
      <w:pPr>
        <w:rPr>
          <w:rFonts w:cstheme="minorHAnsi"/>
        </w:rPr>
      </w:pPr>
      <w:r>
        <w:rPr>
          <w:rFonts w:cstheme="minorHAnsi"/>
        </w:rPr>
        <w:t>Contrats à durée indéterminée, Contrat à durée déterminée</w:t>
      </w:r>
      <w:r w:rsidR="00692B41">
        <w:rPr>
          <w:rFonts w:cstheme="minorHAnsi"/>
        </w:rPr>
        <w:t>, hors contrats d’apprentissages et contrats de professionnalisation.</w:t>
      </w:r>
    </w:p>
    <w:p w14:paraId="2AB61C4D" w14:textId="77777777" w:rsidP="007F0301" w:rsidR="00692B41" w:rsidRDefault="00692B41">
      <w:pPr>
        <w:rPr>
          <w:rFonts w:cstheme="minorHAnsi"/>
        </w:rPr>
      </w:pPr>
    </w:p>
    <w:p w14:paraId="2598478A" w14:textId="7E354EFA" w:rsidP="003769E9" w:rsidR="00D17C9F" w:rsidRDefault="00D17C9F" w:rsidRPr="009915FC">
      <w:pPr>
        <w:pStyle w:val="Titre4"/>
        <w:keepNext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CCECFF" w:val="clear"/>
        <w:adjustRightInd w:val="0"/>
        <w:spacing w:after="0" w:before="0"/>
        <w:jc w:val="both"/>
        <w:rPr>
          <w:rFonts w:asciiTheme="minorHAnsi" w:cstheme="minorHAnsi" w:hAnsiTheme="minorHAnsi"/>
          <w:bCs w:val="0"/>
          <w:i/>
          <w:smallCaps/>
          <w:sz w:val="22"/>
          <w:szCs w:val="22"/>
        </w:rPr>
      </w:pP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>Article 2 – Augmentations salariales – personnel hors cadre</w:t>
      </w:r>
      <w:r w:rsidR="00522CDB"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>s</w:t>
      </w:r>
    </w:p>
    <w:p w14:paraId="56A01FFC" w14:textId="77777777" w:rsidP="00C5220F" w:rsidR="00C5220F" w:rsidRDefault="00C5220F" w:rsidRPr="00C5220F">
      <w:pPr>
        <w:jc w:val="both"/>
        <w:rPr>
          <w:rFonts w:cstheme="minorHAnsi"/>
          <w:b/>
          <w:bCs/>
          <w:caps/>
        </w:rPr>
      </w:pPr>
    </w:p>
    <w:p w14:paraId="5DFD3EF7" w14:textId="3AAB3F17" w:rsidP="007F0301" w:rsidR="00D17C9F" w:rsidRDefault="00D17C9F" w:rsidRPr="009915FC">
      <w:pPr>
        <w:rPr>
          <w:rFonts w:cstheme="minorHAnsi"/>
        </w:rPr>
      </w:pPr>
      <w:r w:rsidRPr="009915FC">
        <w:rPr>
          <w:rFonts w:cstheme="minorHAnsi"/>
        </w:rPr>
        <w:t xml:space="preserve">Pour tous les salariés </w:t>
      </w:r>
      <w:r w:rsidR="00AF5D4C" w:rsidRPr="009915FC">
        <w:rPr>
          <w:rFonts w:cstheme="minorHAnsi"/>
        </w:rPr>
        <w:t>ouvriers, employés, techniciens et agents de maîtrise :</w:t>
      </w:r>
    </w:p>
    <w:p w14:paraId="5388C03A" w14:textId="424E2175" w:rsidP="00352AF4" w:rsidR="00352AF4" w:rsidRDefault="00352AF4" w:rsidRPr="00F20D37">
      <w:pPr>
        <w:pStyle w:val="Paragraphedeliste"/>
        <w:numPr>
          <w:ilvl w:val="0"/>
          <w:numId w:val="1"/>
        </w:numPr>
        <w:spacing w:after="0" w:line="240" w:lineRule="auto"/>
        <w:contextualSpacing w:val="0"/>
        <w:jc w:val="both"/>
        <w:rPr>
          <w:rFonts w:cstheme="minorHAnsi"/>
        </w:rPr>
      </w:pPr>
      <w:r w:rsidRPr="00F20D37">
        <w:rPr>
          <w:rFonts w:cstheme="minorHAnsi"/>
          <w:b/>
        </w:rPr>
        <w:t>Augmentation Générale</w:t>
      </w:r>
      <w:r w:rsidR="00692B41">
        <w:rPr>
          <w:rFonts w:cstheme="minorHAnsi"/>
          <w:b/>
        </w:rPr>
        <w:t xml:space="preserve"> des salaires à hauteur de +</w:t>
      </w:r>
      <w:r w:rsidR="00B83121">
        <w:rPr>
          <w:rFonts w:cstheme="minorHAnsi"/>
          <w:b/>
        </w:rPr>
        <w:t>80</w:t>
      </w:r>
      <w:r w:rsidR="00692B41">
        <w:rPr>
          <w:rFonts w:cstheme="minorHAnsi"/>
          <w:b/>
        </w:rPr>
        <w:t>€</w:t>
      </w:r>
      <w:r w:rsidR="00D95513">
        <w:rPr>
          <w:rFonts w:cstheme="minorHAnsi"/>
          <w:bCs/>
        </w:rPr>
        <w:t xml:space="preserve"> sur le salaire de base mensuel</w:t>
      </w:r>
      <w:r w:rsidRPr="00F20D37">
        <w:rPr>
          <w:rFonts w:cstheme="minorHAnsi"/>
        </w:rPr>
        <w:t>,</w:t>
      </w:r>
    </w:p>
    <w:p w14:paraId="69531692" w14:textId="4283E9C6" w:rsidP="00D17C9F" w:rsidR="00D17C9F" w:rsidRDefault="00D17C9F">
      <w:pPr>
        <w:pStyle w:val="Paragraphedeliste"/>
        <w:numPr>
          <w:ilvl w:val="0"/>
          <w:numId w:val="1"/>
        </w:numPr>
        <w:rPr>
          <w:rFonts w:cstheme="minorHAnsi"/>
        </w:rPr>
      </w:pPr>
      <w:r w:rsidRPr="00F20D37">
        <w:rPr>
          <w:rFonts w:cstheme="minorHAnsi"/>
        </w:rPr>
        <w:t>A partir du 1</w:t>
      </w:r>
      <w:r w:rsidRPr="00F20D37">
        <w:rPr>
          <w:rFonts w:cstheme="minorHAnsi"/>
          <w:vertAlign w:val="superscript"/>
        </w:rPr>
        <w:t>er</w:t>
      </w:r>
      <w:r w:rsidRPr="00F20D37">
        <w:rPr>
          <w:rFonts w:cstheme="minorHAnsi"/>
        </w:rPr>
        <w:t xml:space="preserve"> </w:t>
      </w:r>
      <w:r w:rsidR="00D95513">
        <w:rPr>
          <w:rFonts w:cstheme="minorHAnsi"/>
        </w:rPr>
        <w:t>Juillet 202</w:t>
      </w:r>
      <w:r w:rsidR="00371AA8">
        <w:rPr>
          <w:rFonts w:cstheme="minorHAnsi"/>
        </w:rPr>
        <w:t>2</w:t>
      </w:r>
      <w:r w:rsidR="00D95513">
        <w:rPr>
          <w:rFonts w:cstheme="minorHAnsi"/>
        </w:rPr>
        <w:t>.</w:t>
      </w:r>
    </w:p>
    <w:p w14:paraId="411AD45F" w14:textId="5DD07A8D" w:rsidP="00A22251" w:rsidR="00D95513" w:rsidRDefault="00D95513" w:rsidRPr="00D95513">
      <w:pPr>
        <w:jc w:val="both"/>
        <w:rPr>
          <w:rFonts w:cstheme="minorHAnsi"/>
        </w:rPr>
      </w:pPr>
      <w:r>
        <w:rPr>
          <w:rFonts w:cstheme="minorHAnsi"/>
        </w:rPr>
        <w:t xml:space="preserve">Les primes </w:t>
      </w:r>
      <w:r w:rsidR="00BD56DB">
        <w:rPr>
          <w:rFonts w:cstheme="minorHAnsi"/>
        </w:rPr>
        <w:t>et sujétions liées à l’activité des collaborateurs</w:t>
      </w:r>
      <w:r w:rsidR="00F01E09">
        <w:rPr>
          <w:rFonts w:cstheme="minorHAnsi"/>
        </w:rPr>
        <w:t>, habituellement liées au pourcentage d’augmentation générale des salaires</w:t>
      </w:r>
      <w:r w:rsidR="00A22251">
        <w:rPr>
          <w:rFonts w:cstheme="minorHAnsi"/>
        </w:rPr>
        <w:t xml:space="preserve"> (polycompétence, polyvalence, tutorat)</w:t>
      </w:r>
      <w:r w:rsidR="00F01E09">
        <w:rPr>
          <w:rFonts w:cstheme="minorHAnsi"/>
        </w:rPr>
        <w:t xml:space="preserve">, </w:t>
      </w:r>
      <w:r w:rsidR="00AE07AA">
        <w:rPr>
          <w:rFonts w:cstheme="minorHAnsi"/>
        </w:rPr>
        <w:t>sont</w:t>
      </w:r>
      <w:r w:rsidR="00B83121">
        <w:rPr>
          <w:rFonts w:cstheme="minorHAnsi"/>
        </w:rPr>
        <w:t xml:space="preserve"> </w:t>
      </w:r>
      <w:r w:rsidR="00CA1459">
        <w:rPr>
          <w:rFonts w:cstheme="minorHAnsi"/>
        </w:rPr>
        <w:t xml:space="preserve">soumises </w:t>
      </w:r>
      <w:r w:rsidR="00B83121">
        <w:rPr>
          <w:rFonts w:cstheme="minorHAnsi"/>
        </w:rPr>
        <w:t xml:space="preserve">à </w:t>
      </w:r>
      <w:r w:rsidR="00AE07AA">
        <w:rPr>
          <w:rFonts w:cstheme="minorHAnsi"/>
        </w:rPr>
        <w:t xml:space="preserve">une </w:t>
      </w:r>
      <w:r w:rsidR="00C9731E">
        <w:rPr>
          <w:rFonts w:cstheme="minorHAnsi"/>
        </w:rPr>
        <w:t>augmentation</w:t>
      </w:r>
      <w:r w:rsidR="00AE07AA">
        <w:rPr>
          <w:rFonts w:cstheme="minorHAnsi"/>
        </w:rPr>
        <w:t xml:space="preserve"> de +2,5%</w:t>
      </w:r>
      <w:r w:rsidR="00B83121">
        <w:rPr>
          <w:rFonts w:cstheme="minorHAnsi"/>
        </w:rPr>
        <w:t xml:space="preserve"> cette année</w:t>
      </w:r>
      <w:r w:rsidR="00CA1459">
        <w:rPr>
          <w:rFonts w:cstheme="minorHAnsi"/>
        </w:rPr>
        <w:t>.</w:t>
      </w:r>
    </w:p>
    <w:p w14:paraId="68290E85" w14:textId="77777777" w:rsidP="00C5220F" w:rsidR="00C5220F" w:rsidRDefault="00C5220F" w:rsidRPr="00C5220F">
      <w:pPr>
        <w:jc w:val="both"/>
        <w:rPr>
          <w:rFonts w:cstheme="minorHAnsi"/>
          <w:b/>
          <w:bCs/>
          <w:caps/>
        </w:rPr>
      </w:pPr>
    </w:p>
    <w:p w14:paraId="55B30952" w14:textId="5E23CCA5" w:rsidP="003769E9" w:rsidR="00D17C9F" w:rsidRDefault="00D17C9F" w:rsidRPr="009915FC">
      <w:pPr>
        <w:pStyle w:val="Titre4"/>
        <w:keepNext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CCECFF" w:val="clear"/>
        <w:adjustRightInd w:val="0"/>
        <w:spacing w:after="0" w:before="0"/>
        <w:jc w:val="both"/>
        <w:rPr>
          <w:rFonts w:asciiTheme="minorHAnsi" w:cstheme="minorHAnsi" w:hAnsiTheme="minorHAnsi"/>
          <w:bCs w:val="0"/>
          <w:i/>
          <w:smallCaps/>
          <w:sz w:val="22"/>
          <w:szCs w:val="22"/>
        </w:rPr>
      </w:pP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>Article 3 – Augmentations salar</w:t>
      </w:r>
      <w:r w:rsidR="00352AF4"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>iales</w:t>
      </w: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 – personnel cadre</w:t>
      </w:r>
      <w:r w:rsidR="00522CDB"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>s</w:t>
      </w:r>
    </w:p>
    <w:p w14:paraId="3FA3AD9E" w14:textId="77777777" w:rsidP="00C5220F" w:rsidR="00C5220F" w:rsidRDefault="00C5220F" w:rsidRPr="00C5220F">
      <w:pPr>
        <w:jc w:val="both"/>
        <w:rPr>
          <w:rFonts w:cstheme="minorHAnsi"/>
          <w:b/>
          <w:bCs/>
          <w:caps/>
        </w:rPr>
      </w:pPr>
    </w:p>
    <w:p w14:paraId="5079785D" w14:textId="59341F5A" w:rsidP="00D17C9F" w:rsidR="00D17C9F" w:rsidRDefault="00D17C9F" w:rsidRPr="009915FC">
      <w:pPr>
        <w:rPr>
          <w:rFonts w:cstheme="minorHAnsi"/>
        </w:rPr>
      </w:pPr>
      <w:r w:rsidRPr="009915FC">
        <w:rPr>
          <w:rFonts w:cstheme="minorHAnsi"/>
        </w:rPr>
        <w:t>Pour tous les salariés cadres :</w:t>
      </w:r>
    </w:p>
    <w:p w14:paraId="069A7E2E" w14:textId="7CD4D7D4" w:rsidP="00B97CF4" w:rsidR="00B97CF4" w:rsidRDefault="0003006F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</w:t>
      </w:r>
      <w:r w:rsidR="00D17C9F" w:rsidRPr="009915FC">
        <w:rPr>
          <w:rFonts w:cstheme="minorHAnsi"/>
        </w:rPr>
        <w:t>ugmentation</w:t>
      </w:r>
      <w:r w:rsidR="008540C7" w:rsidRPr="009915FC">
        <w:rPr>
          <w:rFonts w:cstheme="minorHAnsi"/>
        </w:rPr>
        <w:t>s</w:t>
      </w:r>
      <w:r w:rsidR="00D17C9F" w:rsidRPr="009915FC">
        <w:rPr>
          <w:rFonts w:cstheme="minorHAnsi"/>
        </w:rPr>
        <w:t xml:space="preserve"> </w:t>
      </w:r>
      <w:r w:rsidR="008540C7" w:rsidRPr="009915FC">
        <w:rPr>
          <w:rFonts w:cstheme="minorHAnsi"/>
        </w:rPr>
        <w:t>individuelles</w:t>
      </w:r>
      <w:r>
        <w:rPr>
          <w:rFonts w:cstheme="minorHAnsi"/>
        </w:rPr>
        <w:t xml:space="preserve"> proportionnée à la performanc</w:t>
      </w:r>
      <w:r w:rsidR="004124BE">
        <w:rPr>
          <w:rFonts w:cstheme="minorHAnsi"/>
        </w:rPr>
        <w:t>e, aux enjeux actuels et futurs du poste, et au positionnement sur la grille conventionnelle.</w:t>
      </w:r>
    </w:p>
    <w:p w14:paraId="0C68C971" w14:textId="77777777" w:rsidP="00E7781C" w:rsidR="00E7781C" w:rsidRDefault="00E7781C" w:rsidRPr="00F20D37">
      <w:pPr>
        <w:pStyle w:val="Paragraphedeliste"/>
        <w:rPr>
          <w:rFonts w:cstheme="minorHAnsi"/>
        </w:rPr>
      </w:pPr>
    </w:p>
    <w:p w14:paraId="16E960A9" w14:textId="265CF8D4" w:rsidP="007629BF" w:rsidR="00E7781C" w:rsidRDefault="00E7781C" w:rsidRPr="009915FC">
      <w:pPr>
        <w:pStyle w:val="Titre4"/>
        <w:keepNext w:val="0"/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CCECFF" w:val="clear"/>
        <w:adjustRightInd w:val="0"/>
        <w:spacing w:after="0" w:before="0"/>
        <w:jc w:val="both"/>
        <w:rPr>
          <w:rFonts w:asciiTheme="minorHAnsi" w:cstheme="minorHAnsi" w:hAnsiTheme="minorHAnsi"/>
          <w:bCs w:val="0"/>
          <w:i/>
          <w:smallCaps/>
          <w:sz w:val="22"/>
          <w:szCs w:val="22"/>
        </w:rPr>
      </w:pP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Article </w:t>
      </w:r>
      <w:r>
        <w:rPr>
          <w:rFonts w:asciiTheme="minorHAnsi" w:cstheme="minorHAnsi" w:hAnsiTheme="minorHAnsi"/>
          <w:bCs w:val="0"/>
          <w:i/>
          <w:smallCaps/>
          <w:sz w:val="22"/>
          <w:szCs w:val="22"/>
        </w:rPr>
        <w:t>5</w:t>
      </w: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 – </w:t>
      </w:r>
      <w:r w:rsidR="008675ED">
        <w:rPr>
          <w:rFonts w:asciiTheme="minorHAnsi" w:cstheme="minorHAnsi" w:hAnsiTheme="minorHAnsi"/>
          <w:bCs w:val="0"/>
          <w:i/>
          <w:smallCaps/>
          <w:sz w:val="22"/>
          <w:szCs w:val="22"/>
        </w:rPr>
        <w:t>Rallonge</w:t>
      </w:r>
      <w:r w:rsidR="002653B6"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 de l’intéressement</w:t>
      </w:r>
    </w:p>
    <w:p w14:paraId="122DF3FC" w14:textId="77777777" w:rsidP="00E7781C" w:rsidR="00E7781C" w:rsidRDefault="00E7781C" w:rsidRPr="00C5220F">
      <w:pPr>
        <w:jc w:val="both"/>
        <w:rPr>
          <w:rFonts w:cstheme="minorHAnsi"/>
          <w:b/>
          <w:bCs/>
          <w:caps/>
        </w:rPr>
      </w:pPr>
    </w:p>
    <w:p w14:paraId="38478BD5" w14:textId="77777777" w:rsidP="00E7781C" w:rsidR="00286841" w:rsidRDefault="00E7781C">
      <w:pPr>
        <w:jc w:val="both"/>
        <w:rPr>
          <w:rFonts w:cstheme="minorHAnsi"/>
        </w:rPr>
      </w:pPr>
      <w:r w:rsidRPr="009915FC">
        <w:rPr>
          <w:rFonts w:cstheme="minorHAnsi"/>
        </w:rPr>
        <w:t xml:space="preserve">La Direction </w:t>
      </w:r>
      <w:r w:rsidR="00286841">
        <w:rPr>
          <w:rFonts w:cstheme="minorHAnsi"/>
        </w:rPr>
        <w:t>souhaite continuer à encourager la performance industrielle, et à motiver les équipes au travers de la distribution d’intéressement et de participation, cohérents avec les résultats du site et du groupe.</w:t>
      </w:r>
    </w:p>
    <w:p w14:paraId="4C543D41" w14:textId="6D0D98C8" w:rsidP="008675ED" w:rsidR="00D6314C" w:rsidRDefault="00286841">
      <w:pPr>
        <w:jc w:val="both"/>
        <w:rPr>
          <w:rFonts w:cstheme="minorHAnsi"/>
        </w:rPr>
      </w:pPr>
      <w:r>
        <w:rPr>
          <w:rFonts w:cstheme="minorHAnsi"/>
        </w:rPr>
        <w:t xml:space="preserve">Aussi il est convenu que le critère financier de l’intéressement, en particulier celui concernant le résultat de l’EBITDA semestriel Groupe Sterimed, </w:t>
      </w:r>
      <w:r w:rsidR="003B5EAB">
        <w:rPr>
          <w:rFonts w:cstheme="minorHAnsi"/>
        </w:rPr>
        <w:t>soit rallongé</w:t>
      </w:r>
      <w:r w:rsidR="008675ED">
        <w:rPr>
          <w:rFonts w:cstheme="minorHAnsi"/>
        </w:rPr>
        <w:t xml:space="preserve"> de 200€ pour une fois exceptionnelle, pour la période calculée entre le 1</w:t>
      </w:r>
      <w:r w:rsidR="008675ED" w:rsidRPr="00D270E3">
        <w:rPr>
          <w:rFonts w:cstheme="minorHAnsi"/>
          <w:vertAlign w:val="superscript"/>
        </w:rPr>
        <w:t>er</w:t>
      </w:r>
      <w:r w:rsidR="008675ED">
        <w:rPr>
          <w:rFonts w:cstheme="minorHAnsi"/>
        </w:rPr>
        <w:t xml:space="preserve"> janvier et le 30 juin 2022. </w:t>
      </w:r>
    </w:p>
    <w:p w14:paraId="42C7D495" w14:textId="2F77DC9A" w:rsidP="003769E9" w:rsidR="00C42124" w:rsidRDefault="00785BDC" w:rsidRPr="00C42124">
      <w:pPr>
        <w:spacing w:after="120" w:before="120" w:line="240" w:lineRule="auto"/>
        <w:jc w:val="both"/>
        <w:rPr>
          <w:rFonts w:cstheme="minorHAnsi"/>
        </w:rPr>
      </w:pPr>
      <w:r>
        <w:rPr>
          <w:rFonts w:cstheme="minorHAnsi"/>
        </w:rPr>
        <w:t>Conformément à</w:t>
      </w:r>
      <w:r w:rsidR="0000672C">
        <w:rPr>
          <w:rFonts w:cstheme="minorHAnsi"/>
        </w:rPr>
        <w:t xml:space="preserve"> l’article 10 de</w:t>
      </w:r>
      <w:r>
        <w:rPr>
          <w:rFonts w:cstheme="minorHAnsi"/>
        </w:rPr>
        <w:t xml:space="preserve"> </w:t>
      </w:r>
      <w:bookmarkStart w:id="1" w:name="_Hlk51930864"/>
      <w:r w:rsidR="00C42124" w:rsidRPr="00C42124">
        <w:rPr>
          <w:rFonts w:cstheme="minorHAnsi"/>
        </w:rPr>
        <w:t xml:space="preserve">ACCORD COLLECTIF D’INTERESSEMENT </w:t>
      </w:r>
      <w:r w:rsidR="003769E9">
        <w:rPr>
          <w:rFonts w:cstheme="minorHAnsi"/>
        </w:rPr>
        <w:t>de Sterimed SAS p</w:t>
      </w:r>
      <w:r w:rsidR="00C42124" w:rsidRPr="00C42124">
        <w:rPr>
          <w:rFonts w:cstheme="minorHAnsi"/>
        </w:rPr>
        <w:t>our la période du 1er juillet 2020 au 30 juin 2023</w:t>
      </w:r>
      <w:r w:rsidR="003769E9">
        <w:rPr>
          <w:rFonts w:cstheme="minorHAnsi"/>
        </w:rPr>
        <w:t xml:space="preserve">, cette modification </w:t>
      </w:r>
      <w:r w:rsidR="00E51122">
        <w:rPr>
          <w:rFonts w:cstheme="minorHAnsi"/>
        </w:rPr>
        <w:t xml:space="preserve">fera l’objet d’une information lors </w:t>
      </w:r>
      <w:r w:rsidR="007629BF">
        <w:rPr>
          <w:rFonts w:cstheme="minorHAnsi"/>
        </w:rPr>
        <w:t>des</w:t>
      </w:r>
      <w:r w:rsidR="00E51122">
        <w:rPr>
          <w:rFonts w:cstheme="minorHAnsi"/>
        </w:rPr>
        <w:t xml:space="preserve"> prochaine</w:t>
      </w:r>
      <w:r w:rsidR="007629BF">
        <w:rPr>
          <w:rFonts w:cstheme="minorHAnsi"/>
        </w:rPr>
        <w:t>s</w:t>
      </w:r>
      <w:r w:rsidR="00E51122">
        <w:rPr>
          <w:rFonts w:cstheme="minorHAnsi"/>
        </w:rPr>
        <w:t xml:space="preserve"> réunion</w:t>
      </w:r>
      <w:r w:rsidR="007629BF">
        <w:rPr>
          <w:rFonts w:cstheme="minorHAnsi"/>
        </w:rPr>
        <w:t>s</w:t>
      </w:r>
      <w:r w:rsidR="00E51122">
        <w:rPr>
          <w:rFonts w:cstheme="minorHAnsi"/>
        </w:rPr>
        <w:t xml:space="preserve"> du CSE.</w:t>
      </w:r>
    </w:p>
    <w:bookmarkEnd w:id="1"/>
    <w:p w14:paraId="67C8AA18" w14:textId="004AC54F" w:rsidP="00C42124" w:rsidR="003769E9" w:rsidRDefault="003769E9">
      <w:pPr>
        <w:jc w:val="both"/>
        <w:rPr>
          <w:rFonts w:cstheme="minorHAnsi"/>
          <w:i/>
          <w:smallCaps/>
        </w:rPr>
      </w:pPr>
    </w:p>
    <w:p w14:paraId="02FDE3BD" w14:textId="2A71BF2E" w:rsidP="007629BF" w:rsidR="007629BF" w:rsidRDefault="007629BF" w:rsidRPr="009915FC">
      <w:pPr>
        <w:pStyle w:val="Titre4"/>
        <w:keepNext w:val="0"/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CCECFF" w:val="clear"/>
        <w:adjustRightInd w:val="0"/>
        <w:spacing w:after="0" w:before="0"/>
        <w:jc w:val="both"/>
        <w:rPr>
          <w:rFonts w:asciiTheme="minorHAnsi" w:cstheme="minorHAnsi" w:hAnsiTheme="minorHAnsi"/>
          <w:bCs w:val="0"/>
          <w:i/>
          <w:smallCaps/>
          <w:sz w:val="22"/>
          <w:szCs w:val="22"/>
        </w:rPr>
      </w:pP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Article </w:t>
      </w:r>
      <w:r>
        <w:rPr>
          <w:rFonts w:asciiTheme="minorHAnsi" w:cstheme="minorHAnsi" w:hAnsiTheme="minorHAnsi"/>
          <w:bCs w:val="0"/>
          <w:i/>
          <w:smallCaps/>
          <w:sz w:val="22"/>
          <w:szCs w:val="22"/>
        </w:rPr>
        <w:t>6</w:t>
      </w: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 </w:t>
      </w:r>
      <w:proofErr w:type="gramStart"/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– </w:t>
      </w:r>
      <w:r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 Prime</w:t>
      </w:r>
      <w:proofErr w:type="gramEnd"/>
      <w:r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 exceptionnelle de pouvoir d’achat</w:t>
      </w:r>
    </w:p>
    <w:p w14:paraId="61167185" w14:textId="77777777" w:rsidP="007629BF" w:rsidR="007629BF" w:rsidRDefault="007629BF" w:rsidRPr="00C5220F">
      <w:pPr>
        <w:jc w:val="both"/>
        <w:rPr>
          <w:rFonts w:cstheme="minorHAnsi"/>
          <w:b/>
          <w:bCs/>
          <w:caps/>
        </w:rPr>
      </w:pPr>
    </w:p>
    <w:p w14:paraId="5A3A2557" w14:textId="09FE1D1F" w:rsidP="007629BF" w:rsidR="003B37EF" w:rsidRDefault="007629BF">
      <w:pPr>
        <w:jc w:val="both"/>
        <w:rPr>
          <w:rFonts w:cstheme="minorHAnsi"/>
        </w:rPr>
      </w:pPr>
      <w:r>
        <w:rPr>
          <w:rFonts w:cstheme="minorHAnsi"/>
        </w:rPr>
        <w:t xml:space="preserve">Dans la </w:t>
      </w:r>
      <w:r w:rsidR="00285392">
        <w:rPr>
          <w:rFonts w:cstheme="minorHAnsi"/>
        </w:rPr>
        <w:t xml:space="preserve">continuité des intentions de l’article précédent, il est convenu </w:t>
      </w:r>
      <w:r w:rsidR="003B37EF">
        <w:rPr>
          <w:rFonts w:cstheme="minorHAnsi"/>
        </w:rPr>
        <w:t xml:space="preserve">d’octroyer une prime exceptionnelle de pouvoir d’achat de 1000€, sous condition d’atteinte ou de dépassement de </w:t>
      </w:r>
      <w:r w:rsidR="00895B90">
        <w:rPr>
          <w:rFonts w:cstheme="minorHAnsi"/>
        </w:rPr>
        <w:t xml:space="preserve">50% de </w:t>
      </w:r>
      <w:r w:rsidR="003B37EF">
        <w:rPr>
          <w:rFonts w:cstheme="minorHAnsi"/>
        </w:rPr>
        <w:t>l’objectif de l’Ebitda de Sterimed SAS</w:t>
      </w:r>
      <w:r w:rsidR="006C3A06">
        <w:rPr>
          <w:rFonts w:cstheme="minorHAnsi"/>
        </w:rPr>
        <w:t xml:space="preserve"> à mi-année</w:t>
      </w:r>
      <w:r w:rsidR="003B37EF">
        <w:rPr>
          <w:rFonts w:cstheme="minorHAnsi"/>
        </w:rPr>
        <w:t>.</w:t>
      </w:r>
    </w:p>
    <w:p w14:paraId="725A9E4D" w14:textId="149CD4E3" w:rsidP="007629BF" w:rsidR="007629BF" w:rsidRDefault="00D20081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Cette prime exceptionnelle </w:t>
      </w:r>
      <w:r w:rsidR="00773A49">
        <w:rPr>
          <w:rFonts w:cstheme="minorHAnsi"/>
        </w:rPr>
        <w:t>de pouvoir d’achat est également conditionnée à l’existence du dispositif</w:t>
      </w:r>
      <w:r w:rsidR="00176E2E">
        <w:rPr>
          <w:rFonts w:cstheme="minorHAnsi"/>
        </w:rPr>
        <w:t xml:space="preserve"> en janvier 2023</w:t>
      </w:r>
      <w:r w:rsidR="003A001A">
        <w:rPr>
          <w:rFonts w:cstheme="minorHAnsi"/>
        </w:rPr>
        <w:t xml:space="preserve">, </w:t>
      </w:r>
      <w:r w:rsidR="00B70096">
        <w:rPr>
          <w:rFonts w:cstheme="minorHAnsi"/>
        </w:rPr>
        <w:t>garantissant</w:t>
      </w:r>
      <w:r w:rsidR="003A001A">
        <w:rPr>
          <w:rFonts w:cstheme="minorHAnsi"/>
        </w:rPr>
        <w:t xml:space="preserve"> que le montant versé soit intégralement non soumis à cotisations et impôt sur le revenu. </w:t>
      </w:r>
    </w:p>
    <w:p w14:paraId="4F802AFC" w14:textId="77777777" w:rsidP="00C42124" w:rsidR="007629BF" w:rsidRDefault="007629BF">
      <w:pPr>
        <w:jc w:val="both"/>
        <w:rPr>
          <w:rFonts w:cstheme="minorHAnsi"/>
          <w:i/>
          <w:smallCaps/>
        </w:rPr>
      </w:pPr>
    </w:p>
    <w:p w14:paraId="659C3755" w14:textId="5B7B6813" w:rsidP="003769E9" w:rsidR="00CA09A3" w:rsidRDefault="00CA09A3" w:rsidRPr="003769E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CCECFF" w:val="clear"/>
        <w:jc w:val="both"/>
        <w:rPr>
          <w:rFonts w:cstheme="minorHAnsi" w:eastAsia="Times New Roman"/>
          <w:b/>
          <w:i/>
          <w:smallCaps/>
        </w:rPr>
      </w:pPr>
      <w:r w:rsidRPr="003769E9">
        <w:rPr>
          <w:rFonts w:cstheme="minorHAnsi" w:eastAsia="Times New Roman"/>
          <w:b/>
          <w:i/>
          <w:smallCaps/>
        </w:rPr>
        <w:t xml:space="preserve">Article </w:t>
      </w:r>
      <w:r w:rsidR="003769E9" w:rsidRPr="003769E9">
        <w:rPr>
          <w:rFonts w:cstheme="minorHAnsi" w:eastAsia="Times New Roman"/>
          <w:b/>
          <w:i/>
          <w:smallCaps/>
        </w:rPr>
        <w:t>6</w:t>
      </w:r>
      <w:r w:rsidRPr="003769E9">
        <w:rPr>
          <w:rFonts w:cstheme="minorHAnsi" w:eastAsia="Times New Roman"/>
          <w:b/>
          <w:i/>
          <w:smallCaps/>
        </w:rPr>
        <w:t xml:space="preserve"> – Ecarts de rémunération entre les femmes et les hommes</w:t>
      </w:r>
    </w:p>
    <w:p w14:paraId="2D2525B2" w14:textId="77777777" w:rsidP="00C5220F" w:rsidR="00C5220F" w:rsidRDefault="00C5220F" w:rsidRPr="00C5220F">
      <w:pPr>
        <w:jc w:val="both"/>
        <w:rPr>
          <w:rFonts w:cstheme="minorHAnsi"/>
          <w:b/>
          <w:bCs/>
          <w:caps/>
        </w:rPr>
      </w:pPr>
    </w:p>
    <w:p w14:paraId="1A002463" w14:textId="40D9538A" w:rsidP="00D81313" w:rsidR="00891891" w:rsidRDefault="00586584" w:rsidRPr="009915FC">
      <w:pPr>
        <w:jc w:val="both"/>
        <w:rPr>
          <w:rFonts w:cstheme="minorHAnsi"/>
        </w:rPr>
      </w:pPr>
      <w:r w:rsidRPr="009915FC">
        <w:rPr>
          <w:rFonts w:cstheme="minorHAnsi"/>
        </w:rPr>
        <w:t xml:space="preserve">La Direction a présenté aux partenaires sociaux les </w:t>
      </w:r>
      <w:r w:rsidR="007E3468" w:rsidRPr="009915FC">
        <w:rPr>
          <w:rFonts w:cstheme="minorHAnsi"/>
        </w:rPr>
        <w:t>données en matière de rémunération moyenne</w:t>
      </w:r>
      <w:r w:rsidR="00371AA8">
        <w:rPr>
          <w:rFonts w:cstheme="minorHAnsi"/>
        </w:rPr>
        <w:t>. Les résultats concernant l’index Egalite Femmes-Hommes déclarés par la société au titre de l’année 2021 sont de 96/100.</w:t>
      </w:r>
      <w:r w:rsidR="00F20D37">
        <w:rPr>
          <w:rFonts w:cstheme="minorHAnsi"/>
        </w:rPr>
        <w:t xml:space="preserve"> </w:t>
      </w:r>
    </w:p>
    <w:p w14:paraId="5B27BAFD" w14:textId="77777777" w:rsidP="00891891" w:rsidR="00891891" w:rsidRDefault="00891891">
      <w:pPr>
        <w:jc w:val="both"/>
        <w:rPr>
          <w:rFonts w:cstheme="minorHAnsi"/>
        </w:rPr>
      </w:pPr>
      <w:r>
        <w:t>D’un commun accord, l</w:t>
      </w:r>
      <w:r w:rsidRPr="009915FC">
        <w:rPr>
          <w:rFonts w:cstheme="minorHAnsi"/>
        </w:rPr>
        <w:t xml:space="preserve">es parties ont décidé </w:t>
      </w:r>
      <w:r>
        <w:rPr>
          <w:rFonts w:cstheme="minorHAnsi"/>
        </w:rPr>
        <w:t>de travailler en premier lieu sur des augmentations générales pour l’ensemble des collaborateurs, sans distinction de sexe, d’ancienneté ou de statut.</w:t>
      </w:r>
    </w:p>
    <w:p w14:paraId="1E3D6393" w14:textId="6C669D49" w:rsidP="00891891" w:rsidR="00891891" w:rsidRDefault="00891891">
      <w:pPr>
        <w:jc w:val="both"/>
        <w:rPr>
          <w:rFonts w:cstheme="minorHAnsi"/>
        </w:rPr>
      </w:pPr>
      <w:r>
        <w:rPr>
          <w:rFonts w:cstheme="minorHAnsi"/>
        </w:rPr>
        <w:t xml:space="preserve">Faisant le constat qu’il n’existe pas de réel déséquilibre de rémunération entre les femmes et les hommes, les parties ont décidé d’un commun accord </w:t>
      </w:r>
      <w:r w:rsidRPr="009915FC">
        <w:rPr>
          <w:rFonts w:cstheme="minorHAnsi"/>
        </w:rPr>
        <w:t>de finaliser ce point dans la prochaine négociation portant sur l’égalité professionnelle entre les femmes et les hommes</w:t>
      </w:r>
      <w:r>
        <w:rPr>
          <w:rFonts w:cstheme="minorHAnsi"/>
        </w:rPr>
        <w:t xml:space="preserve">. </w:t>
      </w:r>
    </w:p>
    <w:p w14:paraId="6E9C67CC" w14:textId="77777777" w:rsidP="00C5220F" w:rsidR="00C5220F" w:rsidRDefault="00C5220F" w:rsidRPr="00C5220F">
      <w:pPr>
        <w:jc w:val="both"/>
        <w:rPr>
          <w:rFonts w:cstheme="minorHAnsi"/>
          <w:b/>
          <w:bCs/>
          <w:caps/>
        </w:rPr>
      </w:pPr>
    </w:p>
    <w:p w14:paraId="3F96D953" w14:textId="709AED4B" w:rsidP="003769E9" w:rsidR="00D17C9F" w:rsidRDefault="00D17C9F" w:rsidRPr="009915FC">
      <w:pPr>
        <w:pStyle w:val="Titre4"/>
        <w:keepNext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CCECFF" w:val="clear"/>
        <w:adjustRightInd w:val="0"/>
        <w:spacing w:after="0" w:before="0"/>
        <w:jc w:val="both"/>
        <w:rPr>
          <w:rFonts w:asciiTheme="minorHAnsi" w:cstheme="minorHAnsi" w:hAnsiTheme="minorHAnsi"/>
          <w:bCs w:val="0"/>
          <w:i/>
          <w:smallCaps/>
          <w:sz w:val="22"/>
          <w:szCs w:val="22"/>
        </w:rPr>
      </w:pP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 xml:space="preserve">Article </w:t>
      </w:r>
      <w:r w:rsidR="00F47A8C"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>7</w:t>
      </w:r>
      <w:r w:rsidRPr="009915FC">
        <w:rPr>
          <w:rFonts w:asciiTheme="minorHAnsi" w:cstheme="minorHAnsi" w:hAnsiTheme="minorHAnsi"/>
          <w:bCs w:val="0"/>
          <w:i/>
          <w:smallCaps/>
          <w:sz w:val="22"/>
          <w:szCs w:val="22"/>
        </w:rPr>
        <w:t>– Publicité et dépôt de l’accord</w:t>
      </w:r>
    </w:p>
    <w:p w14:paraId="07B609A4" w14:textId="77777777" w:rsidP="00C5220F" w:rsidR="00C5220F" w:rsidRDefault="00C5220F" w:rsidRPr="00C5220F">
      <w:pPr>
        <w:jc w:val="both"/>
        <w:rPr>
          <w:rFonts w:cstheme="minorHAnsi"/>
          <w:b/>
          <w:bCs/>
          <w:caps/>
        </w:rPr>
      </w:pPr>
    </w:p>
    <w:p w14:paraId="191C2CA2" w14:textId="49C968A6" w:rsidP="00D17C9F" w:rsidR="00D17C9F" w:rsidRDefault="00D17C9F" w:rsidRPr="009915FC">
      <w:pPr>
        <w:spacing w:after="120"/>
        <w:jc w:val="both"/>
        <w:rPr>
          <w:rFonts w:cstheme="minorHAnsi"/>
        </w:rPr>
      </w:pPr>
      <w:r w:rsidRPr="009915FC">
        <w:rPr>
          <w:rFonts w:cstheme="minorHAnsi"/>
        </w:rPr>
        <w:t xml:space="preserve">Cet accord est édité et signé en </w:t>
      </w:r>
      <w:r w:rsidR="00F20D37">
        <w:rPr>
          <w:rFonts w:cstheme="minorHAnsi"/>
        </w:rPr>
        <w:t>deux</w:t>
      </w:r>
      <w:r w:rsidRPr="009915FC">
        <w:rPr>
          <w:rFonts w:cstheme="minorHAnsi"/>
        </w:rPr>
        <w:t xml:space="preserve"> exemplaires originaux, dont un conservé au service des Ressources Humaines. Une copie papier, ainsi qu’une version électronique, sont adressées à chaque partie signataire. </w:t>
      </w:r>
    </w:p>
    <w:p w14:paraId="68E8F068" w14:textId="2EDAE23F" w:rsidP="00D17C9F" w:rsidR="00D17C9F" w:rsidRDefault="00D17C9F" w:rsidRPr="009915FC">
      <w:pPr>
        <w:jc w:val="both"/>
        <w:rPr>
          <w:rFonts w:cstheme="minorHAnsi"/>
        </w:rPr>
      </w:pPr>
      <w:r w:rsidRPr="009915FC">
        <w:rPr>
          <w:rFonts w:cstheme="minorHAnsi"/>
        </w:rPr>
        <w:t xml:space="preserve">Deux exemplaires sont adressés (dont un en support électronique), sous la responsabilité de la Direction, à la </w:t>
      </w:r>
      <w:r w:rsidR="00371AA8">
        <w:rPr>
          <w:rFonts w:cstheme="minorHAnsi"/>
        </w:rPr>
        <w:t xml:space="preserve">DREETS </w:t>
      </w:r>
      <w:r w:rsidRPr="009915FC">
        <w:rPr>
          <w:rFonts w:cstheme="minorHAnsi"/>
        </w:rPr>
        <w:t>dont relève le siège de l’entreprise et un exemplaire au secrétariat greffe du Conseil de Prud’hommes.</w:t>
      </w:r>
    </w:p>
    <w:p w14:paraId="3F858526" w14:textId="28A61D2C" w:rsidR="00E46C8A" w:rsidRDefault="00E46C8A">
      <w:pPr>
        <w:rPr>
          <w:rFonts w:cstheme="minorHAnsi"/>
        </w:rPr>
      </w:pPr>
    </w:p>
    <w:p w14:paraId="07B9FB47" w14:textId="77777777" w:rsidR="00371AA8" w:rsidRDefault="00371AA8">
      <w:pPr>
        <w:rPr>
          <w:rFonts w:cstheme="minorHAnsi"/>
        </w:rPr>
      </w:pPr>
    </w:p>
    <w:p w14:paraId="196C795B" w14:textId="77777777" w:rsidR="00E51122" w:rsidRDefault="00E51122">
      <w:pPr>
        <w:rPr>
          <w:rFonts w:cstheme="minorHAnsi"/>
        </w:rPr>
      </w:pPr>
      <w:r>
        <w:rPr>
          <w:rFonts w:cstheme="minorHAnsi"/>
        </w:rPr>
        <w:br w:type="page"/>
      </w:r>
    </w:p>
    <w:p w14:paraId="178B4B78" w14:textId="5A8773A5" w:rsidP="00D17C9F" w:rsidR="00D17C9F" w:rsidRDefault="00D17C9F" w:rsidRPr="009915FC">
      <w:pPr>
        <w:rPr>
          <w:rFonts w:cstheme="minorHAnsi"/>
        </w:rPr>
      </w:pPr>
      <w:r w:rsidRPr="009915FC">
        <w:rPr>
          <w:rFonts w:cstheme="minorHAnsi"/>
        </w:rPr>
        <w:lastRenderedPageBreak/>
        <w:t>Fait à AMELIE-LES-BAINS</w:t>
      </w:r>
    </w:p>
    <w:p w14:paraId="55DAEB39" w14:textId="2BFCCFCA" w:rsidP="00D17C9F" w:rsidR="00D17C9F" w:rsidRDefault="00D17C9F" w:rsidRPr="009915FC">
      <w:pPr>
        <w:rPr>
          <w:rFonts w:cstheme="minorHAnsi"/>
        </w:rPr>
      </w:pPr>
      <w:r w:rsidRPr="009915FC">
        <w:rPr>
          <w:rFonts w:cstheme="minorHAnsi"/>
        </w:rPr>
        <w:t xml:space="preserve">En </w:t>
      </w:r>
      <w:r w:rsidR="00DE0128">
        <w:rPr>
          <w:rFonts w:cstheme="minorHAnsi"/>
        </w:rPr>
        <w:t>2</w:t>
      </w:r>
      <w:r w:rsidRPr="009915FC">
        <w:rPr>
          <w:rFonts w:cstheme="minorHAnsi"/>
        </w:rPr>
        <w:t xml:space="preserve"> exemplaires</w:t>
      </w:r>
    </w:p>
    <w:p w14:paraId="4A7EBF20" w14:textId="7C76DAEF" w:rsidP="00D17C9F" w:rsidR="00D17C9F" w:rsidRDefault="00D17C9F" w:rsidRPr="009915FC">
      <w:pPr>
        <w:pStyle w:val="TM1"/>
        <w:rPr>
          <w:rFonts w:asciiTheme="minorHAnsi" w:cstheme="minorHAnsi" w:hAnsiTheme="minorHAnsi"/>
          <w:b/>
          <w:bCs/>
          <w:szCs w:val="22"/>
        </w:rPr>
      </w:pPr>
      <w:r w:rsidRPr="009915FC">
        <w:rPr>
          <w:rFonts w:asciiTheme="minorHAnsi" w:cstheme="minorHAnsi" w:hAnsiTheme="minorHAnsi"/>
          <w:bCs/>
          <w:szCs w:val="22"/>
        </w:rPr>
        <w:t xml:space="preserve">Le </w:t>
      </w:r>
      <w:r w:rsidR="00371AA8">
        <w:rPr>
          <w:rFonts w:asciiTheme="minorHAnsi" w:cstheme="minorHAnsi" w:hAnsiTheme="minorHAnsi"/>
          <w:b/>
          <w:bCs/>
          <w:szCs w:val="22"/>
        </w:rPr>
        <w:t>15 J</w:t>
      </w:r>
      <w:r w:rsidR="00B91A31">
        <w:rPr>
          <w:rFonts w:asciiTheme="minorHAnsi" w:cstheme="minorHAnsi" w:hAnsiTheme="minorHAnsi"/>
          <w:b/>
          <w:bCs/>
          <w:szCs w:val="22"/>
        </w:rPr>
        <w:t>uin 202</w:t>
      </w:r>
      <w:r w:rsidR="00371AA8">
        <w:rPr>
          <w:rFonts w:asciiTheme="minorHAnsi" w:cstheme="minorHAnsi" w:hAnsiTheme="minorHAnsi"/>
          <w:b/>
          <w:bCs/>
          <w:szCs w:val="22"/>
        </w:rPr>
        <w:t>2</w:t>
      </w:r>
    </w:p>
    <w:p w14:paraId="7B770B28" w14:textId="04E9818D" w:rsidP="00D17C9F" w:rsidR="00D17C9F" w:rsidRDefault="00D17C9F">
      <w:pPr>
        <w:jc w:val="both"/>
        <w:rPr>
          <w:rFonts w:cstheme="minorHAnsi"/>
        </w:rPr>
      </w:pPr>
    </w:p>
    <w:p w14:paraId="0D1BBEE4" w14:textId="77777777" w:rsidP="00D17C9F" w:rsidR="00371AA8" w:rsidRDefault="00371AA8" w:rsidRPr="009915FC">
      <w:pPr>
        <w:jc w:val="both"/>
        <w:rPr>
          <w:rFonts w:cstheme="minorHAnsi"/>
        </w:rPr>
      </w:pPr>
    </w:p>
    <w:p w14:paraId="4D39F185" w14:textId="77777777" w:rsidP="00D17C9F" w:rsidR="00D17C9F" w:rsidRDefault="00D17C9F" w:rsidRPr="009915FC">
      <w:pPr>
        <w:pBdr>
          <w:bottom w:color="auto" w:space="1" w:sz="4" w:val="single"/>
        </w:pBdr>
        <w:jc w:val="both"/>
        <w:rPr>
          <w:rFonts w:cstheme="minorHAnsi"/>
        </w:rPr>
      </w:pPr>
      <w:bookmarkStart w:id="2" w:name="_Hlk51687270"/>
      <w:r w:rsidRPr="009915FC">
        <w:rPr>
          <w:rFonts w:cstheme="minorHAnsi"/>
        </w:rPr>
        <w:t>Pour l’entreprise STERIMED</w:t>
      </w:r>
    </w:p>
    <w:p w14:paraId="42F364F7" w14:textId="001FC518" w:rsidP="00D17C9F" w:rsidR="00D17C9F" w:rsidRDefault="00DC0320" w:rsidRPr="009915FC">
      <w:pPr>
        <w:pStyle w:val="Pieddepage"/>
        <w:tabs>
          <w:tab w:pos="4536" w:val="clear"/>
          <w:tab w:pos="9072" w:val="clear"/>
          <w:tab w:pos="600" w:val="left"/>
        </w:tabs>
        <w:ind w:left="600"/>
        <w:rPr>
          <w:rFonts w:asciiTheme="minorHAnsi" w:cstheme="minorHAnsi" w:hAnsiTheme="minorHAnsi"/>
          <w:bCs/>
          <w:szCs w:val="22"/>
        </w:rPr>
      </w:pPr>
      <w:r>
        <w:rPr>
          <w:rFonts w:asciiTheme="minorHAnsi" w:cstheme="minorHAnsi" w:hAnsiTheme="minorHAnsi"/>
          <w:b/>
          <w:szCs w:val="22"/>
        </w:rPr>
        <w:t>XXX</w:t>
      </w:r>
      <w:r w:rsidR="00D17C9F" w:rsidRPr="009915FC">
        <w:rPr>
          <w:rFonts w:asciiTheme="minorHAnsi" w:cstheme="minorHAnsi" w:hAnsiTheme="minorHAnsi"/>
          <w:bCs/>
          <w:szCs w:val="22"/>
        </w:rPr>
        <w:t xml:space="preserve">, Directeur </w:t>
      </w:r>
      <w:r w:rsidR="005022F4" w:rsidRPr="009915FC">
        <w:rPr>
          <w:rFonts w:asciiTheme="minorHAnsi" w:cstheme="minorHAnsi" w:hAnsiTheme="minorHAnsi"/>
          <w:bCs/>
          <w:szCs w:val="22"/>
        </w:rPr>
        <w:t>d’usine</w:t>
      </w:r>
    </w:p>
    <w:p w14:paraId="0E7535EB" w14:textId="77777777" w:rsidP="00D17C9F" w:rsidR="00D17C9F" w:rsidRDefault="00D17C9F" w:rsidRPr="009915FC">
      <w:pPr>
        <w:pStyle w:val="Pieddepage"/>
        <w:tabs>
          <w:tab w:pos="4536" w:val="clear"/>
          <w:tab w:pos="9072" w:val="clear"/>
          <w:tab w:pos="600" w:val="left"/>
        </w:tabs>
        <w:ind w:left="600"/>
        <w:rPr>
          <w:rFonts w:asciiTheme="minorHAnsi" w:cstheme="minorHAnsi" w:hAnsiTheme="minorHAnsi"/>
          <w:szCs w:val="22"/>
        </w:rPr>
      </w:pPr>
    </w:p>
    <w:p w14:paraId="38A03899" w14:textId="76BA062C" w:rsidP="00D17C9F" w:rsidR="00522CDB" w:rsidRDefault="00D17C9F">
      <w:pPr>
        <w:jc w:val="both"/>
        <w:rPr>
          <w:rFonts w:cstheme="minorHAnsi"/>
          <w:b/>
          <w:bCs/>
        </w:rPr>
      </w:pPr>
      <w:r w:rsidRPr="009915FC">
        <w:rPr>
          <w:rFonts w:cstheme="minorHAnsi"/>
          <w:b/>
          <w:bCs/>
        </w:rPr>
        <w:tab/>
      </w:r>
    </w:p>
    <w:p w14:paraId="598BAFDB" w14:textId="77777777" w:rsidP="00D17C9F" w:rsidR="00371AA8" w:rsidRDefault="00371AA8" w:rsidRPr="009915FC">
      <w:pPr>
        <w:jc w:val="both"/>
        <w:rPr>
          <w:rFonts w:cstheme="minorHAnsi"/>
          <w:b/>
          <w:bCs/>
        </w:rPr>
      </w:pPr>
    </w:p>
    <w:p w14:paraId="407D887B" w14:textId="77777777" w:rsidP="00D17C9F" w:rsidR="00522CDB" w:rsidRDefault="00522CDB" w:rsidRPr="009915FC">
      <w:pPr>
        <w:jc w:val="both"/>
        <w:rPr>
          <w:rFonts w:cstheme="minorHAnsi"/>
          <w:b/>
          <w:bCs/>
        </w:rPr>
      </w:pPr>
    </w:p>
    <w:p w14:paraId="0753402B" w14:textId="469372C0" w:rsidP="00D17C9F" w:rsidR="00D17C9F" w:rsidRDefault="00D17C9F" w:rsidRPr="009915FC">
      <w:pPr>
        <w:pBdr>
          <w:bottom w:color="auto" w:space="1" w:sz="4" w:val="single"/>
        </w:pBdr>
        <w:jc w:val="both"/>
        <w:rPr>
          <w:rFonts w:cstheme="minorHAnsi"/>
          <w:bCs/>
        </w:rPr>
      </w:pPr>
      <w:r w:rsidRPr="009915FC">
        <w:rPr>
          <w:rFonts w:cstheme="minorHAnsi"/>
          <w:bCs/>
        </w:rPr>
        <w:t>Et pour</w:t>
      </w:r>
      <w:r w:rsidR="00F20D37">
        <w:rPr>
          <w:rFonts w:cstheme="minorHAnsi"/>
          <w:bCs/>
        </w:rPr>
        <w:t xml:space="preserve"> les salariés de STERIMED</w:t>
      </w:r>
    </w:p>
    <w:p w14:paraId="1FD16F37" w14:textId="77777777" w:rsidP="00D17C9F" w:rsidR="00D17C9F" w:rsidRDefault="00D17C9F" w:rsidRPr="009915FC">
      <w:pPr>
        <w:numPr>
          <w:ilvl w:val="0"/>
          <w:numId w:val="3"/>
        </w:numPr>
        <w:tabs>
          <w:tab w:pos="786" w:val="clear"/>
          <w:tab w:pos="600" w:val="num"/>
        </w:tabs>
        <w:spacing w:after="0" w:line="260" w:lineRule="atLeast"/>
        <w:ind w:hanging="600" w:left="600"/>
        <w:jc w:val="both"/>
        <w:rPr>
          <w:rFonts w:cstheme="minorHAnsi"/>
        </w:rPr>
      </w:pPr>
      <w:r w:rsidRPr="009915FC">
        <w:rPr>
          <w:rFonts w:cstheme="minorHAnsi"/>
        </w:rPr>
        <w:t xml:space="preserve">Le syndicat </w:t>
      </w:r>
      <w:r w:rsidRPr="009915FC">
        <w:rPr>
          <w:rFonts w:cstheme="minorHAnsi"/>
          <w:b/>
          <w:bCs/>
        </w:rPr>
        <w:t xml:space="preserve">CFE-CGC </w:t>
      </w:r>
    </w:p>
    <w:p w14:paraId="40A4504C" w14:textId="5B8D5DE3" w:rsidP="00D17C9F" w:rsidR="00D17C9F" w:rsidRDefault="00D17C9F" w:rsidRPr="009915FC">
      <w:pPr>
        <w:ind w:left="600"/>
        <w:jc w:val="both"/>
        <w:rPr>
          <w:rFonts w:cstheme="minorHAnsi"/>
        </w:rPr>
      </w:pPr>
      <w:r w:rsidRPr="009915FC">
        <w:rPr>
          <w:rFonts w:cstheme="minorHAnsi"/>
        </w:rPr>
        <w:t xml:space="preserve">Représenté par </w:t>
      </w:r>
      <w:proofErr w:type="gramStart"/>
      <w:r w:rsidR="00DC0320">
        <w:rPr>
          <w:rFonts w:cstheme="minorHAnsi"/>
          <w:b/>
          <w:bCs/>
        </w:rPr>
        <w:t>XXX</w:t>
      </w:r>
      <w:r w:rsidR="00371AA8">
        <w:rPr>
          <w:rFonts w:cstheme="minorHAnsi"/>
        </w:rPr>
        <w:t>,</w:t>
      </w:r>
      <w:r w:rsidRPr="009915FC">
        <w:rPr>
          <w:rFonts w:cstheme="minorHAnsi"/>
          <w:b/>
          <w:bCs/>
        </w:rPr>
        <w:t xml:space="preserve"> </w:t>
      </w:r>
      <w:r w:rsidRPr="009915FC">
        <w:rPr>
          <w:rFonts w:cstheme="minorHAnsi"/>
        </w:rPr>
        <w:t xml:space="preserve"> Délégué</w:t>
      </w:r>
      <w:proofErr w:type="gramEnd"/>
      <w:r w:rsidRPr="009915FC">
        <w:rPr>
          <w:rFonts w:cstheme="minorHAnsi"/>
        </w:rPr>
        <w:t xml:space="preserve"> Syndical</w:t>
      </w:r>
    </w:p>
    <w:p w14:paraId="7AA939BD" w14:textId="79BEA800" w:rsidP="00D17C9F" w:rsidR="00D17C9F" w:rsidRDefault="00D17C9F">
      <w:pPr>
        <w:ind w:left="600"/>
        <w:jc w:val="both"/>
        <w:rPr>
          <w:rFonts w:cstheme="minorHAnsi"/>
        </w:rPr>
      </w:pPr>
    </w:p>
    <w:p w14:paraId="22400821" w14:textId="77777777" w:rsidP="00D17C9F" w:rsidR="00371AA8" w:rsidRDefault="00371AA8" w:rsidRPr="009915FC">
      <w:pPr>
        <w:ind w:left="600"/>
        <w:jc w:val="both"/>
        <w:rPr>
          <w:rFonts w:cstheme="minorHAnsi"/>
        </w:rPr>
      </w:pPr>
    </w:p>
    <w:p w14:paraId="4D6AAEB3" w14:textId="77777777" w:rsidP="00A51166" w:rsidR="00522CDB" w:rsidRDefault="00522CDB" w:rsidRPr="009915FC">
      <w:pPr>
        <w:jc w:val="both"/>
        <w:rPr>
          <w:rFonts w:cstheme="minorHAnsi"/>
        </w:rPr>
      </w:pPr>
    </w:p>
    <w:p w14:paraId="49190876" w14:textId="77777777" w:rsidP="00D17C9F" w:rsidR="00D17C9F" w:rsidRDefault="00D17C9F" w:rsidRPr="009915FC">
      <w:pPr>
        <w:numPr>
          <w:ilvl w:val="0"/>
          <w:numId w:val="3"/>
        </w:numPr>
        <w:tabs>
          <w:tab w:pos="786" w:val="clear"/>
          <w:tab w:pos="600" w:val="num"/>
        </w:tabs>
        <w:spacing w:after="0" w:line="260" w:lineRule="atLeast"/>
        <w:ind w:hanging="600" w:left="600"/>
        <w:jc w:val="both"/>
        <w:rPr>
          <w:rFonts w:cstheme="minorHAnsi"/>
        </w:rPr>
      </w:pPr>
      <w:r w:rsidRPr="009915FC">
        <w:rPr>
          <w:rFonts w:cstheme="minorHAnsi"/>
        </w:rPr>
        <w:t xml:space="preserve">Le syndicat </w:t>
      </w:r>
      <w:r w:rsidR="005022F4" w:rsidRPr="009915FC">
        <w:rPr>
          <w:rFonts w:cstheme="minorHAnsi"/>
          <w:b/>
          <w:bCs/>
        </w:rPr>
        <w:t>CFDT</w:t>
      </w:r>
      <w:r w:rsidRPr="009915FC">
        <w:rPr>
          <w:rFonts w:cstheme="minorHAnsi"/>
        </w:rPr>
        <w:t xml:space="preserve"> </w:t>
      </w:r>
    </w:p>
    <w:p w14:paraId="606679FF" w14:textId="3C46B102" w:rsidP="00D17C9F" w:rsidR="00D17C9F" w:rsidRDefault="00D17C9F" w:rsidRPr="009915FC">
      <w:pPr>
        <w:ind w:left="600"/>
        <w:jc w:val="both"/>
        <w:rPr>
          <w:rFonts w:cstheme="minorHAnsi"/>
        </w:rPr>
      </w:pPr>
      <w:r w:rsidRPr="009915FC">
        <w:rPr>
          <w:rFonts w:cstheme="minorHAnsi"/>
        </w:rPr>
        <w:t xml:space="preserve">Représenté par </w:t>
      </w:r>
      <w:r w:rsidR="00DC0320">
        <w:rPr>
          <w:rFonts w:cstheme="minorHAnsi"/>
          <w:b/>
          <w:bCs/>
        </w:rPr>
        <w:t>XXX</w:t>
      </w:r>
      <w:r w:rsidRPr="009915FC">
        <w:rPr>
          <w:rFonts w:cstheme="minorHAnsi"/>
        </w:rPr>
        <w:t>, Délégué Syndical,</w:t>
      </w:r>
    </w:p>
    <w:p w14:paraId="56631163" w14:textId="0D84A4D8" w:rsidP="00D17C9F" w:rsidR="00D17C9F" w:rsidRDefault="00D17C9F">
      <w:pPr>
        <w:ind w:left="600"/>
        <w:jc w:val="both"/>
        <w:rPr>
          <w:rFonts w:cstheme="minorHAnsi"/>
        </w:rPr>
      </w:pPr>
    </w:p>
    <w:p w14:paraId="34B4B78E" w14:textId="77777777" w:rsidP="00D17C9F" w:rsidR="00371AA8" w:rsidRDefault="00371AA8" w:rsidRPr="009915FC">
      <w:pPr>
        <w:ind w:left="600"/>
        <w:jc w:val="both"/>
        <w:rPr>
          <w:rFonts w:cstheme="minorHAnsi"/>
        </w:rPr>
      </w:pPr>
    </w:p>
    <w:p w14:paraId="0CF5C9C3" w14:textId="77777777" w:rsidP="00A51166" w:rsidR="00522CDB" w:rsidRDefault="00522CDB" w:rsidRPr="009915FC">
      <w:pPr>
        <w:jc w:val="both"/>
        <w:rPr>
          <w:rFonts w:cstheme="minorHAnsi"/>
        </w:rPr>
      </w:pPr>
    </w:p>
    <w:p w14:paraId="319EF66E" w14:textId="77777777" w:rsidP="00D17C9F" w:rsidR="00D17C9F" w:rsidRDefault="00D17C9F" w:rsidRPr="009915FC">
      <w:pPr>
        <w:numPr>
          <w:ilvl w:val="0"/>
          <w:numId w:val="3"/>
        </w:numPr>
        <w:tabs>
          <w:tab w:pos="786" w:val="clear"/>
          <w:tab w:pos="600" w:val="num"/>
        </w:tabs>
        <w:spacing w:after="0" w:line="260" w:lineRule="atLeast"/>
        <w:ind w:hanging="600" w:left="600"/>
        <w:jc w:val="both"/>
        <w:rPr>
          <w:rFonts w:cstheme="minorHAnsi"/>
        </w:rPr>
      </w:pPr>
      <w:r w:rsidRPr="009915FC">
        <w:rPr>
          <w:rFonts w:cstheme="minorHAnsi"/>
        </w:rPr>
        <w:t xml:space="preserve">Le syndicat </w:t>
      </w:r>
      <w:r w:rsidRPr="009915FC">
        <w:rPr>
          <w:rFonts w:cstheme="minorHAnsi"/>
          <w:b/>
          <w:bCs/>
        </w:rPr>
        <w:t xml:space="preserve">FO </w:t>
      </w:r>
    </w:p>
    <w:p w14:paraId="3A60B047" w14:textId="335FE004" w:rsidP="00D17C9F" w:rsidR="00D17C9F" w:rsidRDefault="00D17C9F" w:rsidRPr="009915FC">
      <w:pPr>
        <w:ind w:firstLine="600"/>
        <w:jc w:val="both"/>
        <w:rPr>
          <w:rFonts w:cstheme="minorHAnsi"/>
        </w:rPr>
      </w:pPr>
      <w:r w:rsidRPr="009915FC">
        <w:rPr>
          <w:rFonts w:cstheme="minorHAnsi"/>
        </w:rPr>
        <w:t xml:space="preserve">Représenté par </w:t>
      </w:r>
      <w:r w:rsidR="00DC0320">
        <w:rPr>
          <w:rFonts w:cstheme="minorHAnsi"/>
          <w:b/>
          <w:bCs/>
        </w:rPr>
        <w:t>XXX</w:t>
      </w:r>
      <w:r w:rsidRPr="009915FC">
        <w:rPr>
          <w:rFonts w:cstheme="minorHAnsi"/>
        </w:rPr>
        <w:t>, Délégué Syndical,</w:t>
      </w:r>
    </w:p>
    <w:p w14:paraId="2A577739" w14:textId="77777777" w:rsidP="00D17C9F" w:rsidR="00D17C9F" w:rsidRDefault="00D17C9F" w:rsidRPr="009915FC">
      <w:pPr>
        <w:ind w:firstLine="600"/>
        <w:jc w:val="both"/>
        <w:rPr>
          <w:rFonts w:cstheme="minorHAnsi"/>
        </w:rPr>
      </w:pPr>
    </w:p>
    <w:bookmarkEnd w:id="2"/>
    <w:p w14:paraId="7885A0F7" w14:textId="77777777" w:rsidP="00D17C9F" w:rsidR="00D17C9F" w:rsidRDefault="00D17C9F" w:rsidRPr="009915FC">
      <w:pPr>
        <w:rPr>
          <w:rFonts w:cstheme="minorHAnsi"/>
        </w:rPr>
      </w:pPr>
    </w:p>
    <w:sectPr w:rsidR="00D17C9F" w:rsidRPr="009915FC" w:rsidSect="00C5220F">
      <w:headerReference r:id="rId11" w:type="default"/>
      <w:footerReference r:id="rId12" w:type="default"/>
      <w:headerReference r:id="rId13" w:type="first"/>
      <w:footerReference r:id="rId14" w:type="first"/>
      <w:pgSz w:h="16838" w:w="11906"/>
      <w:pgMar w:bottom="1134" w:footer="709" w:gutter="0" w:header="709" w:left="1077" w:right="1077" w:top="14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FF26" w14:textId="77777777" w:rsidR="00123590" w:rsidRDefault="00123590" w:rsidP="00BD2DF9">
      <w:pPr>
        <w:spacing w:after="0" w:line="240" w:lineRule="auto"/>
      </w:pPr>
      <w:r>
        <w:separator/>
      </w:r>
    </w:p>
  </w:endnote>
  <w:endnote w:type="continuationSeparator" w:id="0">
    <w:p w14:paraId="4BD5DA1D" w14:textId="77777777" w:rsidR="00123590" w:rsidRDefault="00123590" w:rsidP="00BD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Fonts w:asciiTheme="minorHAnsi" w:cstheme="minorHAnsi" w:hAnsiTheme="minorHAnsi"/>
        <w:szCs w:val="22"/>
      </w:rPr>
      <w:id w:val="209265685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cstheme="minorHAnsi" w:hAnsiTheme="minorHAnsi"/>
            <w:szCs w:val="22"/>
          </w:rPr>
          <w:id w:val="-220601802"/>
          <w:docPartObj>
            <w:docPartGallery w:val="Page Numbers (Top of Page)"/>
            <w:docPartUnique/>
          </w:docPartObj>
        </w:sdtPr>
        <w:sdtEndPr/>
        <w:sdtContent>
          <w:p w14:paraId="47A740CB" w14:textId="77777777" w:rsidP="0014649D" w:rsidR="0014649D" w:rsidRDefault="0014649D" w:rsidRPr="0014649D">
            <w:pPr>
              <w:pStyle w:val="Pieddepage"/>
              <w:jc w:val="right"/>
              <w:rPr>
                <w:rFonts w:asciiTheme="minorHAnsi" w:cstheme="minorHAnsi" w:hAnsiTheme="minorHAnsi"/>
                <w:szCs w:val="22"/>
              </w:rPr>
            </w:pPr>
            <w:r w:rsidRPr="0014649D">
              <w:rPr>
                <w:rFonts w:asciiTheme="minorHAnsi" w:cstheme="minorHAnsi" w:hAnsiTheme="minorHAnsi"/>
                <w:szCs w:val="22"/>
              </w:rPr>
              <w:t xml:space="preserve">Page </w: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begin"/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instrText>PAGE</w:instrTex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separate"/>
            </w:r>
            <w:r w:rsidRPr="00B268EE">
              <w:rPr>
                <w:rFonts w:cstheme="minorHAnsi"/>
                <w:bCs/>
              </w:rPr>
              <w:t>1</w: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end"/>
            </w:r>
            <w:r w:rsidRPr="00B268EE">
              <w:rPr>
                <w:rFonts w:asciiTheme="minorHAnsi" w:cstheme="minorHAnsi" w:hAnsiTheme="minorHAnsi"/>
                <w:szCs w:val="22"/>
              </w:rPr>
              <w:t>/</w: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begin"/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instrText>NUMPAGES</w:instrTex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separate"/>
            </w:r>
            <w:r w:rsidRPr="00B268EE">
              <w:rPr>
                <w:rFonts w:cstheme="minorHAnsi"/>
                <w:bCs/>
              </w:rPr>
              <w:t>3</w: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end"/>
            </w:r>
          </w:p>
        </w:sdtContent>
      </w:sdt>
    </w:sdtContent>
  </w:sdt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Fonts w:asciiTheme="minorHAnsi" w:cstheme="minorHAnsi" w:hAnsiTheme="minorHAnsi"/>
        <w:szCs w:val="22"/>
      </w:rPr>
      <w:id w:val="-21574242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cstheme="minorHAnsi" w:hAnsiTheme="minorHAnsi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17C725" w14:textId="5E878AA0" w:rsidR="0014649D" w:rsidRDefault="0014649D" w:rsidRPr="0014649D">
            <w:pPr>
              <w:pStyle w:val="Pieddepage"/>
              <w:jc w:val="right"/>
              <w:rPr>
                <w:rFonts w:asciiTheme="minorHAnsi" w:cstheme="minorHAnsi" w:hAnsiTheme="minorHAnsi"/>
                <w:szCs w:val="22"/>
              </w:rPr>
            </w:pPr>
            <w:r w:rsidRPr="0014649D">
              <w:rPr>
                <w:rFonts w:asciiTheme="minorHAnsi" w:cstheme="minorHAnsi" w:hAnsiTheme="minorHAnsi"/>
                <w:szCs w:val="22"/>
              </w:rPr>
              <w:t xml:space="preserve">Page </w: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begin"/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instrText>PAGE</w:instrTex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separate"/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t>2</w: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end"/>
            </w:r>
            <w:r w:rsidRPr="00B268EE">
              <w:rPr>
                <w:rFonts w:asciiTheme="minorHAnsi" w:cstheme="minorHAnsi" w:hAnsiTheme="minorHAnsi"/>
                <w:szCs w:val="22"/>
              </w:rPr>
              <w:t>/</w: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begin"/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instrText>NUMPAGES</w:instrTex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separate"/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t>2</w:t>
            </w:r>
            <w:r w:rsidRPr="00B268EE">
              <w:rPr>
                <w:rFonts w:asciiTheme="minorHAnsi" w:cstheme="minorHAnsi" w:hAnsiTheme="minorHAnsi"/>
                <w:bCs/>
                <w:szCs w:val="22"/>
              </w:rPr>
              <w:fldChar w:fldCharType="end"/>
            </w:r>
          </w:p>
        </w:sdtContent>
      </w:sdt>
    </w:sdtContent>
  </w:sdt>
  <w:p w14:paraId="3ED3A889" w14:textId="77777777" w:rsidR="0014649D" w:rsidRDefault="0014649D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122D760" w14:textId="77777777" w:rsidP="00BD2DF9" w:rsidR="00123590" w:rsidRDefault="00123590">
      <w:pPr>
        <w:spacing w:after="0" w:line="240" w:lineRule="auto"/>
      </w:pPr>
      <w:r>
        <w:separator/>
      </w:r>
    </w:p>
  </w:footnote>
  <w:footnote w:id="0" w:type="continuationSeparator">
    <w:p w14:paraId="20E34901" w14:textId="77777777" w:rsidP="00BD2DF9" w:rsidR="00123590" w:rsidRDefault="00123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57C705F" w14:textId="7132BE7D" w:rsidP="00BD2DF9" w:rsidR="00BD2DF9" w:rsidRDefault="00D94AB9">
    <w:pPr>
      <w:pStyle w:val="En-tte"/>
      <w:jc w:val="center"/>
    </w:pPr>
    <w:r>
      <w:rPr>
        <w:noProof/>
      </w:rPr>
      <w:drawing>
        <wp:anchor allowOverlap="1" behindDoc="1" distB="0" distL="114300" distR="114300" distT="0" layoutInCell="1" locked="0" relativeHeight="251659264" simplePos="0" wp14:anchorId="71FBC804" wp14:editId="2003C718">
          <wp:simplePos x="0" y="0"/>
          <wp:positionH relativeFrom="margin">
            <wp:posOffset>2889801</wp:posOffset>
          </wp:positionH>
          <wp:positionV relativeFrom="paragraph">
            <wp:posOffset>-248829</wp:posOffset>
          </wp:positionV>
          <wp:extent cx="521573" cy="538843"/>
          <wp:effectExtent b="0" l="0" r="0" t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120" cy="544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2DD393C" w14:textId="488A2759" w:rsidP="003710CD" w:rsidR="003710CD" w:rsidRDefault="003710CD" w:rsidRPr="009915FC">
    <w:pPr>
      <w:rPr>
        <w:rFonts w:cstheme="minorHAnsi"/>
      </w:rPr>
    </w:pPr>
    <w:r>
      <w:rPr>
        <w:noProof/>
      </w:rPr>
      <w:drawing>
        <wp:anchor allowOverlap="1" behindDoc="0" distB="0" distL="114300" distR="114300" distT="0" layoutInCell="1" locked="0" relativeHeight="251658240" simplePos="0" wp14:anchorId="23726623" wp14:editId="1A82377E">
          <wp:simplePos x="0" y="0"/>
          <wp:positionH relativeFrom="margin">
            <wp:posOffset>2072640</wp:posOffset>
          </wp:positionH>
          <wp:positionV relativeFrom="paragraph">
            <wp:posOffset>-271780</wp:posOffset>
          </wp:positionV>
          <wp:extent cx="2390172" cy="650212"/>
          <wp:effectExtent b="0" l="0" r="0" t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ERIMED-logo-new-co-Quadri-201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172" cy="6502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</w:rPr>
      <w:t>PROJET</w:t>
    </w:r>
  </w:p>
  <w:p w14:paraId="1EB070B4" w14:textId="747BB2E0" w:rsidR="00C5220F" w:rsidRDefault="00C5220F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D0698"/>
    <w:multiLevelType w:val="hybridMultilevel"/>
    <w:tmpl w:val="38B265AE"/>
    <w:lvl w:ilvl="0" w:tplc="BE5C6CAC">
      <w:start w:val="1"/>
      <w:numFmt w:val="bullet"/>
      <w:lvlText w:val="-"/>
      <w:lvlJc w:val="left"/>
      <w:pPr>
        <w:tabs>
          <w:tab w:pos="786" w:val="num"/>
        </w:tabs>
        <w:ind w:hanging="360" w:left="786"/>
      </w:pPr>
      <w:rPr>
        <w:rFonts w:ascii="Times New Roman" w:cs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146" w:val="num"/>
        </w:tabs>
        <w:ind w:hanging="360" w:left="114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66" w:val="num"/>
        </w:tabs>
        <w:ind w:hanging="360" w:left="186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86" w:val="num"/>
        </w:tabs>
        <w:ind w:hanging="360" w:left="258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306" w:val="num"/>
        </w:tabs>
        <w:ind w:hanging="360" w:left="330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026" w:val="num"/>
        </w:tabs>
        <w:ind w:hanging="360" w:left="402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746" w:val="num"/>
        </w:tabs>
        <w:ind w:hanging="360" w:left="474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66" w:val="num"/>
        </w:tabs>
        <w:ind w:hanging="360" w:left="546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86" w:val="num"/>
        </w:tabs>
        <w:ind w:hanging="360" w:left="6186"/>
      </w:pPr>
      <w:rPr>
        <w:rFonts w:ascii="Wingdings" w:hAnsi="Wingdings" w:hint="default"/>
      </w:rPr>
    </w:lvl>
  </w:abstractNum>
  <w:abstractNum w15:restartNumberingAfterBreak="0" w:abstractNumId="1">
    <w:nsid w:val="03E81549"/>
    <w:multiLevelType w:val="hybridMultilevel"/>
    <w:tmpl w:val="45A8C662"/>
    <w:lvl w:ilvl="0" w:tplc="6694B932">
      <w:numFmt w:val="bullet"/>
      <w:lvlText w:val="-"/>
      <w:lvlJc w:val="left"/>
      <w:pPr>
        <w:ind w:hanging="360" w:left="405"/>
      </w:pPr>
      <w:rPr>
        <w:rFonts w:ascii="Calibri" w:cs="Calibri" w:eastAsia="Calibri" w:hAnsi="Calibri" w:hint="default"/>
        <w:b/>
      </w:rPr>
    </w:lvl>
    <w:lvl w:ilvl="1" w:tplc="040C0003">
      <w:start w:val="1"/>
      <w:numFmt w:val="bullet"/>
      <w:lvlText w:val="o"/>
      <w:lvlJc w:val="left"/>
      <w:pPr>
        <w:ind w:hanging="360" w:left="112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45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65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85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005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72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4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65"/>
      </w:pPr>
      <w:rPr>
        <w:rFonts w:ascii="Wingdings" w:hAnsi="Wingdings" w:hint="default"/>
      </w:rPr>
    </w:lvl>
  </w:abstractNum>
  <w:abstractNum w15:restartNumberingAfterBreak="0" w:abstractNumId="2">
    <w:nsid w:val="06A108BE"/>
    <w:multiLevelType w:val="hybridMultilevel"/>
    <w:tmpl w:val="03202FA4"/>
    <w:lvl w:ilvl="0" w:tplc="1E085818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DFE047D"/>
    <w:multiLevelType w:val="hybridMultilevel"/>
    <w:tmpl w:val="83781D7E"/>
    <w:lvl w:ilvl="0" w:tplc="16588040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819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301"/>
    <w:rsid w:val="0000494C"/>
    <w:rsid w:val="0000672C"/>
    <w:rsid w:val="0003006F"/>
    <w:rsid w:val="00033925"/>
    <w:rsid w:val="00037435"/>
    <w:rsid w:val="00081559"/>
    <w:rsid w:val="00091FBF"/>
    <w:rsid w:val="000A2AA1"/>
    <w:rsid w:val="00122602"/>
    <w:rsid w:val="00123590"/>
    <w:rsid w:val="0014649D"/>
    <w:rsid w:val="00176E2E"/>
    <w:rsid w:val="00191617"/>
    <w:rsid w:val="002115BC"/>
    <w:rsid w:val="00216235"/>
    <w:rsid w:val="00224779"/>
    <w:rsid w:val="002653B6"/>
    <w:rsid w:val="00285392"/>
    <w:rsid w:val="00286841"/>
    <w:rsid w:val="003468C3"/>
    <w:rsid w:val="00352AF4"/>
    <w:rsid w:val="00361A3A"/>
    <w:rsid w:val="003710CD"/>
    <w:rsid w:val="00371AA8"/>
    <w:rsid w:val="003769E9"/>
    <w:rsid w:val="003A001A"/>
    <w:rsid w:val="003B37EF"/>
    <w:rsid w:val="003B5EAB"/>
    <w:rsid w:val="003C7753"/>
    <w:rsid w:val="003E34DD"/>
    <w:rsid w:val="003E7734"/>
    <w:rsid w:val="003F3C82"/>
    <w:rsid w:val="00403616"/>
    <w:rsid w:val="004124BE"/>
    <w:rsid w:val="00443AC9"/>
    <w:rsid w:val="004C035B"/>
    <w:rsid w:val="005022F4"/>
    <w:rsid w:val="00522CDB"/>
    <w:rsid w:val="00543053"/>
    <w:rsid w:val="005732FF"/>
    <w:rsid w:val="00586584"/>
    <w:rsid w:val="005C123A"/>
    <w:rsid w:val="005F2100"/>
    <w:rsid w:val="00612B65"/>
    <w:rsid w:val="00651D86"/>
    <w:rsid w:val="00692B41"/>
    <w:rsid w:val="006C3A06"/>
    <w:rsid w:val="007027F7"/>
    <w:rsid w:val="00727AF1"/>
    <w:rsid w:val="00762796"/>
    <w:rsid w:val="007629BF"/>
    <w:rsid w:val="007678D1"/>
    <w:rsid w:val="00773A49"/>
    <w:rsid w:val="00785BDC"/>
    <w:rsid w:val="007C3E18"/>
    <w:rsid w:val="007E3468"/>
    <w:rsid w:val="007F0301"/>
    <w:rsid w:val="00837F5D"/>
    <w:rsid w:val="008440F3"/>
    <w:rsid w:val="008540C7"/>
    <w:rsid w:val="008675ED"/>
    <w:rsid w:val="00891891"/>
    <w:rsid w:val="00895B90"/>
    <w:rsid w:val="008E0F3E"/>
    <w:rsid w:val="008F43BA"/>
    <w:rsid w:val="00931849"/>
    <w:rsid w:val="00986849"/>
    <w:rsid w:val="009915FC"/>
    <w:rsid w:val="009C03DF"/>
    <w:rsid w:val="009D4574"/>
    <w:rsid w:val="009F42DA"/>
    <w:rsid w:val="009F593F"/>
    <w:rsid w:val="00A22251"/>
    <w:rsid w:val="00A228AB"/>
    <w:rsid w:val="00A22BD8"/>
    <w:rsid w:val="00A3492B"/>
    <w:rsid w:val="00A51166"/>
    <w:rsid w:val="00A634A2"/>
    <w:rsid w:val="00AC5E3E"/>
    <w:rsid w:val="00AD3DCB"/>
    <w:rsid w:val="00AE07AA"/>
    <w:rsid w:val="00AF4D52"/>
    <w:rsid w:val="00AF5D4C"/>
    <w:rsid w:val="00B12033"/>
    <w:rsid w:val="00B268EE"/>
    <w:rsid w:val="00B54E76"/>
    <w:rsid w:val="00B550F5"/>
    <w:rsid w:val="00B70096"/>
    <w:rsid w:val="00B71690"/>
    <w:rsid w:val="00B83121"/>
    <w:rsid w:val="00B87AA6"/>
    <w:rsid w:val="00B91A31"/>
    <w:rsid w:val="00B97CF4"/>
    <w:rsid w:val="00BC7EB4"/>
    <w:rsid w:val="00BD2DF9"/>
    <w:rsid w:val="00BD56DB"/>
    <w:rsid w:val="00C42124"/>
    <w:rsid w:val="00C5220F"/>
    <w:rsid w:val="00C9731E"/>
    <w:rsid w:val="00CA09A3"/>
    <w:rsid w:val="00CA1459"/>
    <w:rsid w:val="00CB6195"/>
    <w:rsid w:val="00D17C9F"/>
    <w:rsid w:val="00D20081"/>
    <w:rsid w:val="00D270E3"/>
    <w:rsid w:val="00D6314C"/>
    <w:rsid w:val="00D76E14"/>
    <w:rsid w:val="00D81313"/>
    <w:rsid w:val="00D94AB9"/>
    <w:rsid w:val="00D94FCE"/>
    <w:rsid w:val="00D95513"/>
    <w:rsid w:val="00DC0320"/>
    <w:rsid w:val="00DE0128"/>
    <w:rsid w:val="00E21E87"/>
    <w:rsid w:val="00E46C8A"/>
    <w:rsid w:val="00E51122"/>
    <w:rsid w:val="00E7781C"/>
    <w:rsid w:val="00E91664"/>
    <w:rsid w:val="00EF075D"/>
    <w:rsid w:val="00F01E09"/>
    <w:rsid w:val="00F20D37"/>
    <w:rsid w:val="00F47A8C"/>
    <w:rsid w:val="00F56F17"/>
    <w:rsid w:val="00F9662A"/>
    <w:rsid w:val="00F9758A"/>
    <w:rsid w:val="00F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193" v:ext="edit"/>
    <o:shapelayout v:ext="edit">
      <o:idmap data="1" v:ext="edit"/>
    </o:shapelayout>
  </w:shapeDefaults>
  <w:decimalSymbol w:val=","/>
  <w:listSeparator w:val=";"/>
  <w14:docId w14:val="01136130"/>
  <w15:chartTrackingRefBased/>
  <w15:docId w15:val="{D8104C4E-677B-4D6C-9429-600B24A6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D17C9F"/>
    <w:pPr>
      <w:keepNext/>
      <w:spacing w:after="60" w:before="240" w:line="276" w:lineRule="auto"/>
      <w:outlineLvl w:val="3"/>
    </w:pPr>
    <w:rPr>
      <w:rFonts w:ascii="Calibri" w:cs="Times New Roman" w:eastAsia="Times New Roman" w:hAnsi="Calibri"/>
      <w:b/>
      <w:bCs/>
      <w:sz w:val="28"/>
      <w:szCs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0301"/>
    <w:pPr>
      <w:ind w:left="720"/>
      <w:contextualSpacing/>
    </w:pPr>
  </w:style>
  <w:style w:styleId="TM1" w:type="paragraph">
    <w:name w:val="toc 1"/>
    <w:basedOn w:val="Normal"/>
    <w:next w:val="Normal"/>
    <w:semiHidden/>
    <w:rsid w:val="00D17C9F"/>
    <w:pPr>
      <w:spacing w:after="0" w:line="260" w:lineRule="atLeast"/>
      <w:jc w:val="both"/>
    </w:pPr>
    <w:rPr>
      <w:rFonts w:ascii="Times New Roman" w:cs="Times New Roman" w:eastAsia="Times New Roman" w:hAnsi="Times New Roman"/>
      <w:szCs w:val="20"/>
      <w:lang w:eastAsia="fr-FR"/>
    </w:rPr>
  </w:style>
  <w:style w:customStyle="1" w:styleId="Titre4Car" w:type="character">
    <w:name w:val="Titre 4 Car"/>
    <w:basedOn w:val="Policepardfaut"/>
    <w:link w:val="Titre4"/>
    <w:uiPriority w:val="9"/>
    <w:rsid w:val="00D17C9F"/>
    <w:rPr>
      <w:rFonts w:ascii="Calibri" w:cs="Times New Roman" w:eastAsia="Times New Roman" w:hAnsi="Calibri"/>
      <w:b/>
      <w:bCs/>
      <w:sz w:val="28"/>
      <w:szCs w:val="28"/>
    </w:rPr>
  </w:style>
  <w:style w:styleId="Pieddepage" w:type="paragraph">
    <w:name w:val="footer"/>
    <w:basedOn w:val="Normal"/>
    <w:link w:val="PieddepageCar"/>
    <w:uiPriority w:val="99"/>
    <w:rsid w:val="00D17C9F"/>
    <w:pPr>
      <w:tabs>
        <w:tab w:pos="4536" w:val="center"/>
        <w:tab w:pos="9072" w:val="right"/>
      </w:tabs>
      <w:spacing w:after="0" w:line="260" w:lineRule="atLeast"/>
      <w:jc w:val="both"/>
    </w:pPr>
    <w:rPr>
      <w:rFonts w:ascii="Times New Roman" w:cs="Times New Roman" w:eastAsia="Times New Roman" w:hAnsi="Times New Roman"/>
      <w:szCs w:val="20"/>
      <w:lang w:eastAsia="fr-FR"/>
    </w:rPr>
  </w:style>
  <w:style w:customStyle="1" w:styleId="PieddepageCar" w:type="character">
    <w:name w:val="Pied de page Car"/>
    <w:basedOn w:val="Policepardfaut"/>
    <w:link w:val="Pieddepage"/>
    <w:uiPriority w:val="99"/>
    <w:rsid w:val="00D17C9F"/>
    <w:rPr>
      <w:rFonts w:ascii="Times New Roman" w:cs="Times New Roman" w:eastAsia="Times New Roman" w:hAnsi="Times New Roman"/>
      <w:szCs w:val="20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BD2D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D2DF9"/>
  </w:style>
  <w:style w:styleId="Textedebulles" w:type="paragraph">
    <w:name w:val="Balloon Text"/>
    <w:basedOn w:val="Normal"/>
    <w:link w:val="TextedebullesCar"/>
    <w:uiPriority w:val="99"/>
    <w:semiHidden/>
    <w:unhideWhenUsed/>
    <w:rsid w:val="00B268E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B268EE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header2.xml" Type="http://schemas.openxmlformats.org/officeDocument/2006/relationships/header"/><Relationship Id="rId14" Target="footer2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F8E9CC1E00F4D813B85BB97B54796" ma:contentTypeVersion="11" ma:contentTypeDescription="Create a new document." ma:contentTypeScope="" ma:versionID="33b39bd80a2e095af0e1bbf7894c7b9f">
  <xsd:schema xmlns:xsd="http://www.w3.org/2001/XMLSchema" xmlns:xs="http://www.w3.org/2001/XMLSchema" xmlns:p="http://schemas.microsoft.com/office/2006/metadata/properties" xmlns:ns3="078259b2-0e00-4a0e-809c-864738cc9213" xmlns:ns4="7f7c5f6f-6d99-40a7-ac9d-bf068095b883" targetNamespace="http://schemas.microsoft.com/office/2006/metadata/properties" ma:root="true" ma:fieldsID="00dab7e8e4eac318f1f5af22ab73af41" ns3:_="" ns4:_="">
    <xsd:import namespace="078259b2-0e00-4a0e-809c-864738cc9213"/>
    <xsd:import namespace="7f7c5f6f-6d99-40a7-ac9d-bf068095b8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259b2-0e00-4a0e-809c-864738cc9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c5f6f-6d99-40a7-ac9d-bf068095b88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4D150-036E-400C-B73C-DA2308FAEE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E1380E-4CD1-45B5-836F-24B910EBF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78240-6B3B-4954-B10B-5C8934BA3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259b2-0e00-4a0e-809c-864738cc9213"/>
    <ds:schemaRef ds:uri="7f7c5f6f-6d99-40a7-ac9d-bf068095b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98E83A-5931-45E6-AD43-D356EFBE2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786</Words>
  <Characters>4326</Characters>
  <Application>Microsoft Office Word</Application>
  <DocSecurity>0</DocSecurity>
  <Lines>36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2022-06-23T12:24:00Z</dcterms:created>
  <cp:lastPrinted>2020-09-23T08:13:00Z</cp:lastPrinted>
  <dcterms:modified xsi:type="dcterms:W3CDTF">2022-06-23T12:24:00Z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0x0101003D9F8E9CC1E00F4D813B85BB97B54796</vt:lpwstr>
  </property>
</Properties>
</file>