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96B8DEF" w14:textId="77777777" w:rsidP="003C4A57" w:rsidR="003C4A57" w:rsidRDefault="003C4A57">
      <w:pPr>
        <w:spacing w:after="0" w:line="240" w:lineRule="auto"/>
        <w:jc w:val="center"/>
        <w:rPr>
          <w:rFonts w:ascii="Gotham Light" w:cs="Tahoma" w:hAnsi="Gotham Light"/>
          <w:b/>
          <w:sz w:val="20"/>
          <w:szCs w:val="20"/>
        </w:rPr>
      </w:pPr>
      <w:r>
        <w:rPr>
          <w:noProof/>
          <w:lang w:eastAsia="zh-CN"/>
        </w:rPr>
        <w:drawing>
          <wp:anchor allowOverlap="1" behindDoc="1" distB="0" distL="114300" distR="114300" distT="0" layoutInCell="1" locked="0" relativeHeight="251659264" simplePos="0" wp14:anchorId="1167D99B" wp14:editId="5813D417">
            <wp:simplePos x="0" y="0"/>
            <wp:positionH relativeFrom="margin">
              <wp:align>center</wp:align>
            </wp:positionH>
            <wp:positionV relativeFrom="paragraph">
              <wp:posOffset>81811</wp:posOffset>
            </wp:positionV>
            <wp:extent cx="3190875" cy="851598"/>
            <wp:effectExtent b="5715" l="0" r="0" t="0"/>
            <wp:wrapNone/>
            <wp:docPr descr="Une image contenant texte, clipart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clipart  Description générée automatiquement" id="1" name="Imag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3190875" cy="851598"/>
                    </a:xfrm>
                    <a:prstGeom prst="rect">
                      <a:avLst/>
                    </a:prstGeom>
                  </pic:spPr>
                </pic:pic>
              </a:graphicData>
            </a:graphic>
            <wp14:sizeRelH relativeFrom="margin">
              <wp14:pctWidth>0</wp14:pctWidth>
            </wp14:sizeRelH>
            <wp14:sizeRelV relativeFrom="margin">
              <wp14:pctHeight>0</wp14:pctHeight>
            </wp14:sizeRelV>
          </wp:anchor>
        </w:drawing>
      </w:r>
    </w:p>
    <w:p w14:paraId="6E30D19A" w14:textId="77777777" w:rsidP="003C4A57" w:rsidR="003C4A57" w:rsidRDefault="003C4A57">
      <w:pPr>
        <w:spacing w:after="0" w:line="240" w:lineRule="auto"/>
        <w:jc w:val="center"/>
        <w:rPr>
          <w:rFonts w:ascii="Gotham Light" w:cs="Tahoma" w:hAnsi="Gotham Light"/>
          <w:b/>
          <w:sz w:val="20"/>
          <w:szCs w:val="20"/>
        </w:rPr>
      </w:pPr>
    </w:p>
    <w:p w14:paraId="61E60198" w14:textId="77777777" w:rsidP="003C4A57" w:rsidR="003C4A57" w:rsidRDefault="003C4A57">
      <w:pPr>
        <w:spacing w:after="0" w:line="240" w:lineRule="auto"/>
        <w:jc w:val="center"/>
        <w:rPr>
          <w:rFonts w:ascii="Gotham Light" w:cs="Tahoma" w:hAnsi="Gotham Light"/>
          <w:b/>
          <w:sz w:val="20"/>
          <w:szCs w:val="20"/>
        </w:rPr>
      </w:pPr>
    </w:p>
    <w:p w14:paraId="4FD81FC6" w14:textId="77777777" w:rsidP="003C4A57" w:rsidR="003C4A57" w:rsidRDefault="003C4A57">
      <w:pPr>
        <w:spacing w:after="0" w:line="240" w:lineRule="auto"/>
        <w:jc w:val="center"/>
        <w:rPr>
          <w:rFonts w:ascii="Gotham Light" w:cs="Tahoma" w:hAnsi="Gotham Light"/>
          <w:b/>
          <w:sz w:val="20"/>
          <w:szCs w:val="20"/>
        </w:rPr>
      </w:pPr>
    </w:p>
    <w:p w14:paraId="3147DCED" w14:textId="77777777" w:rsidP="003C4A57" w:rsidR="003C4A57" w:rsidRDefault="003C4A57">
      <w:pPr>
        <w:spacing w:after="0" w:line="240" w:lineRule="auto"/>
        <w:jc w:val="center"/>
        <w:rPr>
          <w:rFonts w:ascii="Gotham Light" w:cs="Tahoma" w:hAnsi="Gotham Light"/>
          <w:b/>
          <w:sz w:val="20"/>
          <w:szCs w:val="20"/>
        </w:rPr>
      </w:pPr>
    </w:p>
    <w:p w14:paraId="2CF33C73" w14:textId="77777777" w:rsidP="003C4A57" w:rsidR="003C4A57" w:rsidRDefault="003C4A57">
      <w:pPr>
        <w:spacing w:after="0" w:line="240" w:lineRule="auto"/>
        <w:jc w:val="center"/>
        <w:rPr>
          <w:rFonts w:ascii="Gotham Light" w:cs="Tahoma" w:hAnsi="Gotham Light"/>
          <w:b/>
          <w:sz w:val="20"/>
          <w:szCs w:val="20"/>
        </w:rPr>
      </w:pPr>
    </w:p>
    <w:p w14:paraId="0A62E524" w14:textId="77777777" w:rsidP="003C4A57" w:rsidR="003C4A57" w:rsidRDefault="003C4A57">
      <w:pPr>
        <w:spacing w:after="0" w:line="240" w:lineRule="auto"/>
        <w:jc w:val="center"/>
        <w:rPr>
          <w:rFonts w:ascii="Gotham Light" w:cs="Tahoma" w:hAnsi="Gotham Light"/>
          <w:b/>
          <w:sz w:val="20"/>
          <w:szCs w:val="20"/>
        </w:rPr>
      </w:pPr>
    </w:p>
    <w:p w14:paraId="0EFD55FF" w14:textId="77777777" w:rsidP="003C4A57" w:rsidR="003C4A57" w:rsidRDefault="003C4A57">
      <w:pPr>
        <w:spacing w:after="0" w:line="240" w:lineRule="auto"/>
        <w:jc w:val="center"/>
        <w:rPr>
          <w:rFonts w:ascii="Gotham Light" w:cs="Tahoma" w:hAnsi="Gotham Light"/>
          <w:b/>
          <w:sz w:val="20"/>
          <w:szCs w:val="20"/>
        </w:rPr>
      </w:pPr>
    </w:p>
    <w:p w14:paraId="27D8C8CB" w14:textId="77777777" w:rsidP="003C4A57" w:rsidR="003C4A57" w:rsidRDefault="003C4A57">
      <w:pPr>
        <w:spacing w:after="0" w:line="240" w:lineRule="auto"/>
        <w:jc w:val="center"/>
        <w:rPr>
          <w:rFonts w:ascii="Gotham Light" w:cs="Tahoma" w:hAnsi="Gotham Light"/>
          <w:b/>
          <w:sz w:val="20"/>
          <w:szCs w:val="20"/>
        </w:rPr>
      </w:pPr>
    </w:p>
    <w:p w14:paraId="429BCD37" w14:textId="77777777" w:rsidP="003C4A57" w:rsidR="003C4A57" w:rsidRDefault="003C4A57">
      <w:pPr>
        <w:spacing w:after="0" w:line="240" w:lineRule="auto"/>
        <w:jc w:val="center"/>
        <w:rPr>
          <w:rFonts w:ascii="Gotham Light" w:cs="Tahoma" w:hAnsi="Gotham Light"/>
          <w:b/>
          <w:sz w:val="20"/>
          <w:szCs w:val="20"/>
        </w:rPr>
      </w:pPr>
    </w:p>
    <w:p w14:paraId="6E1C9D08" w14:textId="77777777" w:rsidP="003C4A57" w:rsidR="003C4A57" w:rsidRDefault="003C4A57">
      <w:pPr>
        <w:spacing w:after="0" w:line="240" w:lineRule="auto"/>
        <w:jc w:val="center"/>
        <w:rPr>
          <w:rFonts w:ascii="Gotham Light" w:cs="Tahoma" w:hAnsi="Gotham Light"/>
          <w:b/>
          <w:sz w:val="20"/>
          <w:szCs w:val="20"/>
        </w:rPr>
      </w:pPr>
    </w:p>
    <w:p w14:paraId="5AC124E1" w14:textId="77777777" w:rsidP="003C4A57" w:rsidR="003C4A57" w:rsidRDefault="003C4A57">
      <w:pPr>
        <w:spacing w:after="0" w:line="240" w:lineRule="auto"/>
        <w:jc w:val="center"/>
        <w:rPr>
          <w:rFonts w:ascii="Gotham Light" w:cs="Tahoma" w:hAnsi="Gotham Light"/>
          <w:b/>
          <w:sz w:val="20"/>
          <w:szCs w:val="20"/>
        </w:rPr>
      </w:pPr>
    </w:p>
    <w:p w14:paraId="3EB0B803" w14:textId="77777777" w:rsidP="003C4A57" w:rsidR="003C4A57" w:rsidRDefault="003C4A57">
      <w:pPr>
        <w:spacing w:after="0" w:line="240" w:lineRule="auto"/>
        <w:jc w:val="center"/>
        <w:rPr>
          <w:rFonts w:ascii="Gotham Light" w:cs="Tahoma" w:hAnsi="Gotham Light"/>
          <w:b/>
          <w:sz w:val="20"/>
          <w:szCs w:val="20"/>
        </w:rPr>
      </w:pPr>
    </w:p>
    <w:p w14:paraId="1C9010A0" w14:textId="77777777" w:rsidP="003C4A57" w:rsidR="003C4A57" w:rsidRDefault="003C4A57">
      <w:pPr>
        <w:spacing w:after="0" w:line="240" w:lineRule="auto"/>
        <w:jc w:val="center"/>
        <w:rPr>
          <w:rFonts w:ascii="Gotham Light" w:cs="Tahoma" w:hAnsi="Gotham Light"/>
          <w:b/>
          <w:sz w:val="20"/>
          <w:szCs w:val="20"/>
        </w:rPr>
      </w:pPr>
    </w:p>
    <w:p w14:paraId="5DDA932E" w14:textId="77777777" w:rsidP="003C4A57" w:rsidR="003C4A57" w:rsidRDefault="003C4A57">
      <w:pPr>
        <w:spacing w:after="0" w:line="240" w:lineRule="auto"/>
        <w:jc w:val="center"/>
        <w:rPr>
          <w:rFonts w:ascii="Gotham Light" w:cs="Tahoma" w:hAnsi="Gotham Light"/>
          <w:b/>
          <w:sz w:val="20"/>
          <w:szCs w:val="20"/>
        </w:rPr>
      </w:pPr>
    </w:p>
    <w:p w14:paraId="254D2960" w14:textId="77777777" w:rsidP="003C4A57" w:rsidR="003C4A57" w:rsidRDefault="003C4A57">
      <w:pPr>
        <w:spacing w:after="0" w:line="240" w:lineRule="auto"/>
        <w:jc w:val="center"/>
        <w:rPr>
          <w:rFonts w:ascii="Gotham Light" w:cs="Tahoma" w:hAnsi="Gotham Light"/>
          <w:b/>
          <w:sz w:val="20"/>
          <w:szCs w:val="20"/>
        </w:rPr>
      </w:pPr>
    </w:p>
    <w:p w14:paraId="1C38FD4D" w14:textId="77777777" w:rsidP="003C4A57" w:rsidR="003C4A57" w:rsidRDefault="003C4A57">
      <w:pPr>
        <w:spacing w:after="0" w:line="240" w:lineRule="auto"/>
        <w:jc w:val="center"/>
        <w:rPr>
          <w:rFonts w:ascii="Gotham Light" w:cs="Tahoma" w:hAnsi="Gotham Light"/>
          <w:b/>
          <w:sz w:val="20"/>
          <w:szCs w:val="20"/>
        </w:rPr>
      </w:pPr>
    </w:p>
    <w:p w14:paraId="515A3A01" w14:textId="77777777" w:rsidP="003C4A57" w:rsidR="003C4A57" w:rsidRDefault="003C4A57">
      <w:pPr>
        <w:spacing w:after="0" w:line="240" w:lineRule="auto"/>
        <w:jc w:val="center"/>
        <w:rPr>
          <w:rFonts w:ascii="Gotham Light" w:cs="Tahoma" w:hAnsi="Gotham Light"/>
          <w:b/>
          <w:sz w:val="20"/>
          <w:szCs w:val="20"/>
        </w:rPr>
      </w:pPr>
    </w:p>
    <w:p w14:paraId="0D7019B3" w14:textId="77777777" w:rsidP="003C4A57" w:rsidR="003C4A57" w:rsidRDefault="003C4A57">
      <w:pPr>
        <w:spacing w:after="0" w:line="240" w:lineRule="auto"/>
        <w:jc w:val="center"/>
        <w:rPr>
          <w:rFonts w:ascii="Gotham Light" w:cs="Tahoma" w:hAnsi="Gotham Light"/>
          <w:b/>
          <w:sz w:val="20"/>
          <w:szCs w:val="20"/>
        </w:rPr>
      </w:pPr>
    </w:p>
    <w:p w14:paraId="209699A2" w14:textId="77777777" w:rsidP="003C4A57" w:rsidR="003C4A57" w:rsidRDefault="003C4A57">
      <w:pPr>
        <w:spacing w:after="0" w:line="240" w:lineRule="auto"/>
        <w:jc w:val="center"/>
        <w:rPr>
          <w:rFonts w:ascii="Gotham Light" w:cs="Tahoma" w:hAnsi="Gotham Light"/>
          <w:b/>
          <w:sz w:val="20"/>
          <w:szCs w:val="20"/>
        </w:rPr>
      </w:pPr>
    </w:p>
    <w:p w14:paraId="4C9098C5" w14:textId="77777777" w:rsidP="003C4A57" w:rsidR="003C4A57" w:rsidRDefault="003C4A57">
      <w:pPr>
        <w:spacing w:after="0" w:line="240" w:lineRule="auto"/>
        <w:jc w:val="center"/>
        <w:rPr>
          <w:rFonts w:ascii="Gotham Light" w:cs="Tahoma" w:hAnsi="Gotham Light"/>
          <w:b/>
          <w:sz w:val="20"/>
          <w:szCs w:val="20"/>
        </w:rPr>
      </w:pPr>
    </w:p>
    <w:p w14:paraId="62418AE4" w14:textId="77777777" w:rsidP="003C4A57" w:rsidR="003C4A57" w:rsidRDefault="003C4A57">
      <w:pPr>
        <w:spacing w:after="0" w:line="240" w:lineRule="auto"/>
        <w:jc w:val="center"/>
        <w:rPr>
          <w:rFonts w:ascii="Gotham Light" w:cs="Tahoma" w:hAnsi="Gotham Light"/>
          <w:b/>
          <w:sz w:val="20"/>
          <w:szCs w:val="20"/>
        </w:rPr>
      </w:pPr>
    </w:p>
    <w:p w14:paraId="077A380E" w14:textId="77777777" w:rsidP="003C4A57" w:rsidR="003C4A57" w:rsidRDefault="003C4A57">
      <w:pPr>
        <w:spacing w:after="0" w:line="240" w:lineRule="auto"/>
        <w:jc w:val="center"/>
        <w:rPr>
          <w:rFonts w:ascii="Gotham Light" w:cs="Tahoma" w:hAnsi="Gotham Light"/>
          <w:b/>
          <w:sz w:val="20"/>
          <w:szCs w:val="20"/>
        </w:rPr>
      </w:pPr>
    </w:p>
    <w:p w14:paraId="76C521C9" w14:textId="77777777" w:rsidP="003C4A57" w:rsidR="003C4A57" w:rsidRDefault="003C4A57">
      <w:pPr>
        <w:spacing w:after="0" w:line="240" w:lineRule="auto"/>
        <w:jc w:val="center"/>
        <w:rPr>
          <w:rFonts w:ascii="Gotham Light" w:cs="Tahoma" w:hAnsi="Gotham Light"/>
          <w:b/>
          <w:sz w:val="20"/>
          <w:szCs w:val="20"/>
        </w:rPr>
      </w:pPr>
    </w:p>
    <w:p w14:paraId="03AE1EC6" w14:textId="77777777" w:rsidP="003C4A57" w:rsidR="003C4A57" w:rsidRDefault="003C4A57">
      <w:pPr>
        <w:spacing w:after="0" w:line="240" w:lineRule="auto"/>
        <w:jc w:val="center"/>
        <w:rPr>
          <w:rFonts w:ascii="Gotham Light" w:cs="Tahoma" w:hAnsi="Gotham Light"/>
          <w:b/>
          <w:sz w:val="20"/>
          <w:szCs w:val="20"/>
        </w:rPr>
      </w:pPr>
    </w:p>
    <w:p w14:paraId="49DF440E" w14:textId="77777777" w:rsidP="003C4A57" w:rsidR="003C4A57" w:rsidRDefault="003C4A57">
      <w:pPr>
        <w:spacing w:after="0" w:line="240" w:lineRule="auto"/>
        <w:jc w:val="center"/>
        <w:rPr>
          <w:rFonts w:ascii="Gotham Light" w:cs="Tahoma" w:hAnsi="Gotham Light"/>
          <w:b/>
          <w:sz w:val="20"/>
          <w:szCs w:val="20"/>
        </w:rPr>
      </w:pPr>
    </w:p>
    <w:p w14:paraId="1542BAC9" w14:textId="77777777" w:rsidP="003C4A57" w:rsidR="003C4A57" w:rsidRDefault="003C4A57">
      <w:pPr>
        <w:spacing w:after="0" w:line="240" w:lineRule="auto"/>
        <w:jc w:val="center"/>
        <w:rPr>
          <w:rFonts w:ascii="Gotham Light" w:cs="Tahoma" w:hAnsi="Gotham Light"/>
          <w:b/>
          <w:sz w:val="20"/>
          <w:szCs w:val="20"/>
        </w:rPr>
      </w:pPr>
    </w:p>
    <w:p w14:paraId="3C046180" w14:textId="77777777" w:rsidP="003C4A57" w:rsidR="003C4A57" w:rsidRDefault="003C4A57">
      <w:pPr>
        <w:spacing w:after="0" w:line="240" w:lineRule="auto"/>
        <w:jc w:val="center"/>
        <w:rPr>
          <w:rFonts w:ascii="Gotham Light" w:cs="Tahoma" w:hAnsi="Gotham Light"/>
          <w:b/>
          <w:sz w:val="20"/>
          <w:szCs w:val="20"/>
        </w:rPr>
      </w:pPr>
    </w:p>
    <w:p w14:paraId="0F1D32FC" w14:textId="77777777" w:rsidP="003C4A57" w:rsidR="003C4A57" w:rsidRDefault="003C4A57">
      <w:pPr>
        <w:spacing w:after="0" w:line="240" w:lineRule="auto"/>
        <w:jc w:val="center"/>
        <w:rPr>
          <w:rFonts w:ascii="Gotham Light" w:cs="Tahoma" w:hAnsi="Gotham Light"/>
          <w:b/>
          <w:sz w:val="20"/>
          <w:szCs w:val="20"/>
        </w:rPr>
      </w:pPr>
    </w:p>
    <w:p w14:paraId="6E39ABF6" w14:textId="77777777" w:rsidP="003C4A57" w:rsidR="003C4A57" w:rsidRDefault="003C4A57">
      <w:pPr>
        <w:pBdr>
          <w:top w:color="auto" w:space="1" w:sz="4" w:val="single"/>
          <w:left w:color="auto" w:space="4" w:sz="4" w:val="single"/>
          <w:bottom w:color="auto" w:space="1" w:sz="4" w:val="single"/>
          <w:right w:color="auto" w:space="4" w:sz="4" w:val="single"/>
        </w:pBdr>
        <w:spacing w:after="0" w:line="240" w:lineRule="auto"/>
        <w:jc w:val="center"/>
        <w:rPr>
          <w:rFonts w:ascii="Gotham Light" w:cs="Tahoma" w:hAnsi="Gotham Light"/>
          <w:b/>
          <w:sz w:val="20"/>
          <w:szCs w:val="20"/>
        </w:rPr>
      </w:pPr>
    </w:p>
    <w:p w14:paraId="3586E1F9" w14:textId="0D235476" w:rsidP="003C4A57" w:rsidR="003C4A57" w:rsidRDefault="003C4A57" w:rsidRPr="000B0B06">
      <w:pPr>
        <w:pBdr>
          <w:top w:color="auto" w:space="1" w:sz="4" w:val="single"/>
          <w:left w:color="auto" w:space="4" w:sz="4" w:val="single"/>
          <w:bottom w:color="auto" w:space="1" w:sz="4" w:val="single"/>
          <w:right w:color="auto" w:space="4" w:sz="4" w:val="single"/>
        </w:pBdr>
        <w:spacing w:after="0" w:line="240" w:lineRule="auto"/>
        <w:jc w:val="center"/>
        <w:rPr>
          <w:rFonts w:ascii="Gotham Light" w:cs="Tahoma" w:hAnsi="Gotham Light"/>
          <w:b/>
          <w:sz w:val="24"/>
          <w:szCs w:val="24"/>
        </w:rPr>
      </w:pPr>
      <w:r w:rsidRPr="000B0B06">
        <w:rPr>
          <w:rFonts w:ascii="Gotham Light" w:cs="Tahoma" w:hAnsi="Gotham Light"/>
          <w:b/>
          <w:sz w:val="24"/>
          <w:szCs w:val="24"/>
        </w:rPr>
        <w:t xml:space="preserve">ACCORD </w:t>
      </w:r>
      <w:r>
        <w:rPr>
          <w:rFonts w:ascii="Gotham Light" w:cs="Tahoma" w:hAnsi="Gotham Light"/>
          <w:b/>
          <w:sz w:val="24"/>
          <w:szCs w:val="24"/>
        </w:rPr>
        <w:t>RELATIF A LA NAO 2022 AU SEIN DE L’ETABLISSEMENT</w:t>
      </w:r>
    </w:p>
    <w:p w14:paraId="1297CCA0" w14:textId="586A426F" w:rsidP="003C4A57" w:rsidR="003C4A57" w:rsidRDefault="003C4A57">
      <w:pPr>
        <w:pBdr>
          <w:top w:color="auto" w:space="1" w:sz="4" w:val="single"/>
          <w:left w:color="auto" w:space="4" w:sz="4" w:val="single"/>
          <w:bottom w:color="auto" w:space="1" w:sz="4" w:val="single"/>
          <w:right w:color="auto" w:space="4" w:sz="4" w:val="single"/>
        </w:pBdr>
        <w:spacing w:after="0" w:line="240" w:lineRule="auto"/>
        <w:jc w:val="center"/>
        <w:rPr>
          <w:rFonts w:ascii="Gotham Light" w:cs="Tahoma" w:hAnsi="Gotham Light"/>
          <w:b/>
          <w:sz w:val="20"/>
          <w:szCs w:val="20"/>
        </w:rPr>
      </w:pPr>
      <w:r>
        <w:rPr>
          <w:rFonts w:ascii="Gotham Light" w:cs="Tahoma" w:hAnsi="Gotham Light"/>
          <w:b/>
          <w:sz w:val="24"/>
          <w:szCs w:val="24"/>
        </w:rPr>
        <w:t>MT FRANCE CAVAILLON / PERPIGNAN</w:t>
      </w:r>
    </w:p>
    <w:p w14:paraId="6491CE52" w14:textId="77777777" w:rsidP="003C4A57" w:rsidR="003C4A57" w:rsidRDefault="003C4A57">
      <w:pPr>
        <w:pBdr>
          <w:top w:color="auto" w:space="1" w:sz="4" w:val="single"/>
          <w:left w:color="auto" w:space="4" w:sz="4" w:val="single"/>
          <w:bottom w:color="auto" w:space="1" w:sz="4" w:val="single"/>
          <w:right w:color="auto" w:space="4" w:sz="4" w:val="single"/>
        </w:pBdr>
        <w:spacing w:after="0" w:line="240" w:lineRule="auto"/>
        <w:jc w:val="center"/>
        <w:rPr>
          <w:rFonts w:ascii="Gotham Light" w:cs="Tahoma" w:hAnsi="Gotham Light"/>
          <w:b/>
          <w:sz w:val="20"/>
          <w:szCs w:val="20"/>
        </w:rPr>
      </w:pPr>
    </w:p>
    <w:p w14:paraId="48A50278" w14:textId="6F873480" w:rsidP="003C4A57" w:rsidR="003C4A57" w:rsidRDefault="003C4A57">
      <w:pPr>
        <w:spacing w:after="0" w:line="240" w:lineRule="auto"/>
        <w:ind w:left="4956"/>
        <w:jc w:val="center"/>
        <w:rPr>
          <w:rFonts w:ascii="Gotham Light" w:cs="Tahoma" w:hAnsi="Gotham Light"/>
          <w:b/>
          <w:sz w:val="20"/>
          <w:szCs w:val="20"/>
        </w:rPr>
      </w:pPr>
      <w:r>
        <w:rPr>
          <w:rFonts w:cstheme="minorHAnsi" w:eastAsia="Arial"/>
          <w:i/>
        </w:rPr>
        <w:t xml:space="preserve">Accord conclu le </w:t>
      </w:r>
      <w:r w:rsidR="001B2DC0">
        <w:rPr>
          <w:rFonts w:cstheme="minorHAnsi" w:eastAsia="Arial"/>
          <w:i/>
        </w:rPr>
        <w:t>2 décembre 2022</w:t>
      </w:r>
    </w:p>
    <w:p w14:paraId="7D5C97E5" w14:textId="77777777" w:rsidP="003C4A57" w:rsidR="003C4A57" w:rsidRDefault="003C4A57">
      <w:pPr>
        <w:spacing w:line="259" w:lineRule="auto"/>
        <w:rPr>
          <w:rFonts w:ascii="Gotham Light" w:cs="Tahoma" w:hAnsi="Gotham Light"/>
          <w:b/>
          <w:sz w:val="20"/>
          <w:szCs w:val="20"/>
        </w:rPr>
      </w:pPr>
      <w:r>
        <w:rPr>
          <w:rFonts w:ascii="Gotham Light" w:cs="Tahoma" w:hAnsi="Gotham Light"/>
          <w:b/>
          <w:sz w:val="20"/>
          <w:szCs w:val="20"/>
        </w:rPr>
        <w:br w:type="page"/>
      </w:r>
    </w:p>
    <w:p w14:paraId="3C7509A0" w14:textId="77777777" w:rsidP="003C4A57" w:rsidR="003C4A57" w:rsidRDefault="003C4A57">
      <w:pPr>
        <w:jc w:val="both"/>
        <w:rPr>
          <w:rFonts w:ascii="Calibri" w:cs="Calibri" w:eastAsiaTheme="minorHAnsi" w:hAnsi="Calibri"/>
        </w:rPr>
      </w:pPr>
      <w:r>
        <w:rPr>
          <w:rFonts w:ascii="Calibri" w:cs="Calibri" w:hAnsi="Calibri"/>
          <w:b/>
        </w:rPr>
        <w:lastRenderedPageBreak/>
        <w:t>La Société MT FRANCE</w:t>
      </w:r>
      <w:r>
        <w:rPr>
          <w:rFonts w:ascii="Calibri" w:cs="Calibri" w:hAnsi="Calibri"/>
        </w:rPr>
        <w:t>, S.A.S. au capital de 40. 000 euros, dont le siège social est sis 535, Avenue de Bruxelles - BP 35 117 - 66 031 PERPIGNAN Cedex, Immatriculée au Registre du Commerce et des Sociétés de PERPIGNAN, sous le numéro Siret 398 590 265 00037, n° cotisant URSSAF : 917000001230374219 ;</w:t>
      </w:r>
    </w:p>
    <w:p w14:paraId="70FF1B6F" w14:textId="77777777" w:rsidP="003C4A57" w:rsidR="003C4A57" w:rsidRDefault="003C4A57">
      <w:pPr>
        <w:ind w:firstLine="709"/>
        <w:jc w:val="both"/>
        <w:rPr>
          <w:rFonts w:ascii="Calibri" w:cs="Calibri" w:hAnsi="Calibri"/>
        </w:rPr>
      </w:pPr>
    </w:p>
    <w:p w14:paraId="05CC6923" w14:textId="77777777" w:rsidP="003C4A57" w:rsidR="003C4A57" w:rsidRDefault="003C4A57">
      <w:pPr>
        <w:jc w:val="both"/>
        <w:rPr>
          <w:rFonts w:ascii="Calibri" w:cs="Calibri" w:hAnsi="Calibri"/>
          <w:b/>
        </w:rPr>
      </w:pPr>
      <w:r>
        <w:rPr>
          <w:rFonts w:ascii="Calibri" w:cs="Calibri" w:hAnsi="Calibri"/>
          <w:b/>
        </w:rPr>
        <w:t xml:space="preserve">Pour son établissement CAVAILLON / PERPIGNAN composé des deux établissements secondaires suivants :  </w:t>
      </w:r>
    </w:p>
    <w:p w14:paraId="0DEA2847" w14:textId="77777777" w:rsidP="003C4A57" w:rsidR="003C4A57" w:rsidRDefault="003C4A57">
      <w:pPr>
        <w:ind w:firstLine="709"/>
        <w:jc w:val="both"/>
        <w:rPr>
          <w:rFonts w:ascii="Calibri" w:cs="Calibri" w:hAnsi="Calibri"/>
        </w:rPr>
      </w:pPr>
    </w:p>
    <w:p w14:paraId="6B17E6FC" w14:textId="77777777" w:rsidP="003C4A57" w:rsidR="003C4A57" w:rsidRDefault="003C4A57">
      <w:pPr>
        <w:numPr>
          <w:ilvl w:val="0"/>
          <w:numId w:val="3"/>
        </w:numPr>
        <w:spacing w:after="0" w:line="240" w:lineRule="auto"/>
        <w:contextualSpacing/>
        <w:jc w:val="both"/>
        <w:rPr>
          <w:rFonts w:ascii="Calibri" w:cs="Calibri" w:hAnsi="Calibri"/>
        </w:rPr>
      </w:pPr>
      <w:r>
        <w:rPr>
          <w:rFonts w:ascii="Calibri" w:cs="Calibri" w:hAnsi="Calibri"/>
        </w:rPr>
        <w:t xml:space="preserve">CAVAILLON – 46, Chemin du Puits des Gavottes, Z.A. </w:t>
      </w:r>
      <w:proofErr w:type="spellStart"/>
      <w:r>
        <w:rPr>
          <w:rFonts w:ascii="Calibri" w:cs="Calibri" w:hAnsi="Calibri"/>
        </w:rPr>
        <w:t>Cabedan</w:t>
      </w:r>
      <w:proofErr w:type="spellEnd"/>
      <w:r>
        <w:rPr>
          <w:rFonts w:ascii="Calibri" w:cs="Calibri" w:hAnsi="Calibri"/>
        </w:rPr>
        <w:t>, 84 300 CAVAILLON, n° URSSAF : 917000001230949507 ;</w:t>
      </w:r>
    </w:p>
    <w:p w14:paraId="0F053E6C" w14:textId="77777777" w:rsidP="003C4A57" w:rsidR="003C4A57" w:rsidRDefault="003C4A57">
      <w:pPr>
        <w:ind w:firstLine="709"/>
        <w:jc w:val="both"/>
        <w:rPr>
          <w:rFonts w:ascii="Calibri" w:cs="Calibri" w:hAnsi="Calibri"/>
        </w:rPr>
      </w:pPr>
    </w:p>
    <w:p w14:paraId="573865DD" w14:textId="77777777" w:rsidP="003C4A57" w:rsidR="003C4A57" w:rsidRDefault="003C4A57">
      <w:pPr>
        <w:numPr>
          <w:ilvl w:val="0"/>
          <w:numId w:val="3"/>
        </w:numPr>
        <w:spacing w:after="0" w:line="240" w:lineRule="auto"/>
        <w:contextualSpacing/>
        <w:jc w:val="both"/>
        <w:rPr>
          <w:rFonts w:ascii="Calibri" w:cs="Calibri" w:hAnsi="Calibri"/>
        </w:rPr>
      </w:pPr>
      <w:r>
        <w:rPr>
          <w:rFonts w:ascii="Calibri" w:cs="Calibri" w:hAnsi="Calibri"/>
        </w:rPr>
        <w:t xml:space="preserve">PERPIGNAN – 535, Avenue de Bruxelles, B.P. 35 117, 66 031 PERPIGNAN, n° URSSAF : 917000001230374219 ; </w:t>
      </w:r>
    </w:p>
    <w:p w14:paraId="29A8A4B5" w14:textId="77777777" w:rsidP="003C4A57" w:rsidR="003C4A57" w:rsidRDefault="003C4A57">
      <w:pPr>
        <w:ind w:firstLine="709"/>
        <w:jc w:val="both"/>
        <w:rPr>
          <w:rFonts w:ascii="Calibri" w:cs="Calibri" w:hAnsi="Calibri"/>
        </w:rPr>
      </w:pPr>
    </w:p>
    <w:p w14:paraId="45C369ED" w14:textId="7692DE5E" w:rsidP="003C4A57" w:rsidR="003C4A57" w:rsidRDefault="003C4A57">
      <w:pPr>
        <w:jc w:val="both"/>
        <w:rPr>
          <w:rFonts w:ascii="Calibri" w:cs="Calibri" w:hAnsi="Calibri"/>
        </w:rPr>
      </w:pPr>
      <w:r>
        <w:rPr>
          <w:rFonts w:ascii="Calibri" w:cs="Calibri" w:hAnsi="Calibri"/>
          <w:b/>
        </w:rPr>
        <w:t>Représentée par</w:t>
      </w:r>
      <w:r w:rsidR="00FF1104">
        <w:rPr>
          <w:rFonts w:ascii="Calibri" w:cs="Calibri" w:hAnsi="Calibri"/>
          <w:b/>
        </w:rPr>
        <w:t xml:space="preserve"> XXX</w:t>
      </w:r>
      <w:r>
        <w:rPr>
          <w:rFonts w:ascii="Calibri" w:cs="Calibri" w:hAnsi="Calibri"/>
        </w:rPr>
        <w:t>, en sa qualité de Directeur FRANCE ayant tous pouvoirs à l'effet des présentes, ou l’un de ses représentants ayant reçu délégation de pouvoir</w:t>
      </w:r>
    </w:p>
    <w:p w14:paraId="74C38F72" w14:textId="77777777" w:rsidP="003C4A57" w:rsidR="003C4A57" w:rsidRDefault="003C4A57">
      <w:pPr>
        <w:ind w:firstLine="709"/>
        <w:rPr>
          <w:rFonts w:ascii="Calibri" w:cs="Calibri" w:hAnsi="Calibri"/>
        </w:rPr>
      </w:pPr>
    </w:p>
    <w:p w14:paraId="0D630D44" w14:textId="77777777" w:rsidP="003C4A57" w:rsidR="003C4A57" w:rsidRDefault="003C4A57">
      <w:pPr>
        <w:ind w:firstLine="709"/>
        <w:rPr>
          <w:rFonts w:ascii="Calibri" w:cs="Calibri" w:hAnsi="Calibri"/>
        </w:rPr>
      </w:pPr>
    </w:p>
    <w:p w14:paraId="2C009F21" w14:textId="77777777" w:rsidP="003C4A57" w:rsidR="003C4A57" w:rsidRDefault="003C4A57">
      <w:pPr>
        <w:jc w:val="right"/>
        <w:rPr>
          <w:rFonts w:ascii="Calibri" w:cs="Calibri" w:hAnsi="Calibri"/>
          <w:b/>
          <w:i/>
        </w:rPr>
      </w:pPr>
      <w:r>
        <w:rPr>
          <w:rFonts w:ascii="Calibri" w:cs="Calibri" w:hAnsi="Calibri"/>
          <w:b/>
          <w:i/>
        </w:rPr>
        <w:t>D’une part,</w:t>
      </w:r>
    </w:p>
    <w:p w14:paraId="2EE57C06" w14:textId="77777777" w:rsidP="003C4A57" w:rsidR="003C4A57" w:rsidRDefault="003C4A57">
      <w:pPr>
        <w:autoSpaceDE w:val="0"/>
        <w:autoSpaceDN w:val="0"/>
        <w:adjustRightInd w:val="0"/>
        <w:rPr>
          <w:rFonts w:ascii="Calibri" w:cs="Calibri" w:hAnsi="Calibri"/>
          <w:b/>
          <w:u w:val="single"/>
        </w:rPr>
      </w:pPr>
      <w:r>
        <w:rPr>
          <w:rFonts w:ascii="Calibri" w:cs="Calibri" w:hAnsi="Calibri"/>
          <w:b/>
          <w:u w:val="single"/>
        </w:rPr>
        <w:t>Et :</w:t>
      </w:r>
    </w:p>
    <w:p w14:paraId="34D3AD26" w14:textId="77777777" w:rsidP="003C4A57" w:rsidR="003C4A57" w:rsidRDefault="003C4A57">
      <w:pPr>
        <w:autoSpaceDE w:val="0"/>
        <w:autoSpaceDN w:val="0"/>
        <w:adjustRightInd w:val="0"/>
        <w:rPr>
          <w:rFonts w:ascii="Calibri" w:cs="Calibri" w:hAnsi="Calibri"/>
          <w:highlight w:val="yellow"/>
        </w:rPr>
      </w:pPr>
    </w:p>
    <w:p w14:paraId="37A662C5" w14:textId="1AE22C29" w:rsidP="003C4A57" w:rsidR="003C4A57" w:rsidRDefault="00FF1104">
      <w:pPr>
        <w:autoSpaceDE w:val="0"/>
        <w:autoSpaceDN w:val="0"/>
        <w:adjustRightInd w:val="0"/>
        <w:rPr>
          <w:rFonts w:ascii="Calibri" w:cs="Calibri" w:hAnsi="Calibri"/>
          <w:b/>
        </w:rPr>
      </w:pPr>
      <w:r>
        <w:rPr>
          <w:rFonts w:ascii="Calibri" w:cs="Calibri" w:hAnsi="Calibri"/>
          <w:b/>
        </w:rPr>
        <w:t>XXX</w:t>
      </w:r>
      <w:r w:rsidR="003C4A57">
        <w:rPr>
          <w:rFonts w:ascii="Calibri" w:cs="Calibri" w:hAnsi="Calibri"/>
          <w:b/>
        </w:rPr>
        <w:t xml:space="preserve">, </w:t>
      </w:r>
    </w:p>
    <w:p w14:paraId="052802DA" w14:textId="77777777" w:rsidP="003C4A57" w:rsidR="003C4A57" w:rsidRDefault="003C4A57">
      <w:pPr>
        <w:autoSpaceDE w:val="0"/>
        <w:autoSpaceDN w:val="0"/>
        <w:adjustRightInd w:val="0"/>
        <w:rPr>
          <w:rFonts w:ascii="Calibri" w:cs="Calibri" w:hAnsi="Calibri"/>
          <w:bCs/>
        </w:rPr>
      </w:pPr>
      <w:r>
        <w:rPr>
          <w:rFonts w:ascii="Calibri" w:cs="Calibri" w:hAnsi="Calibri"/>
          <w:bCs/>
        </w:rPr>
        <w:t xml:space="preserve">Délégué syndical CFDT de l’établissement MT France de Cavaillon &amp; Perpignan </w:t>
      </w:r>
    </w:p>
    <w:p w14:paraId="6B020C28" w14:textId="77777777" w:rsidP="003C4A57" w:rsidR="003C4A57" w:rsidRDefault="003C4A57">
      <w:pPr>
        <w:autoSpaceDE w:val="0"/>
        <w:autoSpaceDN w:val="0"/>
        <w:adjustRightInd w:val="0"/>
        <w:rPr>
          <w:rFonts w:ascii="Calibri" w:cs="Calibri" w:hAnsi="Calibri"/>
        </w:rPr>
      </w:pPr>
    </w:p>
    <w:p w14:paraId="489945C1" w14:textId="77777777" w:rsidP="003C4A57" w:rsidR="003C4A57" w:rsidRDefault="003C4A57">
      <w:pPr>
        <w:autoSpaceDE w:val="0"/>
        <w:autoSpaceDN w:val="0"/>
        <w:adjustRightInd w:val="0"/>
        <w:jc w:val="right"/>
        <w:rPr>
          <w:rFonts w:ascii="Calibri" w:cs="Calibri" w:hAnsi="Calibri"/>
          <w:b/>
          <w:i/>
        </w:rPr>
      </w:pPr>
      <w:r>
        <w:rPr>
          <w:rFonts w:ascii="Calibri" w:cs="Calibri" w:hAnsi="Calibri"/>
          <w:b/>
          <w:i/>
        </w:rPr>
        <w:t xml:space="preserve">D’autre part </w:t>
      </w:r>
    </w:p>
    <w:p w14:paraId="3B15D441" w14:textId="77777777" w:rsidP="003C4A57" w:rsidR="003C4A57" w:rsidRDefault="003C4A57">
      <w:pPr>
        <w:rPr>
          <w:rFonts w:ascii="Calibri" w:cs="Calibri" w:hAnsi="Calibri"/>
          <w:b/>
        </w:rPr>
      </w:pPr>
    </w:p>
    <w:p w14:paraId="4F7CA4F8" w14:textId="77777777" w:rsidP="003C4A57" w:rsidR="003C4A57" w:rsidRDefault="003C4A57">
      <w:pPr>
        <w:contextualSpacing/>
        <w:jc w:val="both"/>
        <w:rPr>
          <w:rFonts w:ascii="Calibri" w:cs="Calibri" w:hAnsi="Calibri"/>
          <w:b/>
          <w:u w:val="single"/>
        </w:rPr>
      </w:pPr>
      <w:r>
        <w:rPr>
          <w:rFonts w:ascii="Calibri" w:cs="Calibri" w:hAnsi="Calibri"/>
          <w:b/>
          <w:u w:val="single"/>
        </w:rPr>
        <w:t>Il a été conclu le présent accord d’établissement :</w:t>
      </w:r>
    </w:p>
    <w:p w14:paraId="43884EAB" w14:textId="77777777" w:rsidP="003C4A57" w:rsidR="003C4A57" w:rsidRDefault="003C4A57">
      <w:pPr>
        <w:spacing w:after="0" w:line="240" w:lineRule="auto"/>
        <w:jc w:val="both"/>
        <w:rPr>
          <w:rFonts w:ascii="Gotham Light" w:hAnsi="Gotham Light"/>
          <w:b/>
          <w:sz w:val="20"/>
          <w:szCs w:val="20"/>
        </w:rPr>
      </w:pPr>
    </w:p>
    <w:p w14:paraId="5F3ED7D3" w14:textId="26F4E749" w:rsidR="003C4A57" w:rsidRDefault="003C4A57">
      <w:pPr>
        <w:spacing w:line="259" w:lineRule="auto"/>
        <w:rPr>
          <w:rFonts w:ascii="Gotham Light" w:hAnsi="Gotham Light"/>
          <w:b/>
          <w:sz w:val="20"/>
          <w:szCs w:val="20"/>
        </w:rPr>
      </w:pPr>
      <w:r>
        <w:rPr>
          <w:rFonts w:ascii="Gotham Light" w:hAnsi="Gotham Light"/>
          <w:b/>
          <w:sz w:val="20"/>
          <w:szCs w:val="20"/>
        </w:rPr>
        <w:br w:type="page"/>
      </w:r>
    </w:p>
    <w:p w14:paraId="08EAB477" w14:textId="77777777" w:rsidP="003C4A57" w:rsidR="003C4A57" w:rsidRDefault="003C4A57" w:rsidRPr="00777B32">
      <w:pPr>
        <w:spacing w:after="0" w:line="240" w:lineRule="auto"/>
        <w:jc w:val="both"/>
        <w:rPr>
          <w:rFonts w:cstheme="minorHAnsi"/>
          <w:b/>
        </w:rPr>
      </w:pPr>
      <w:r w:rsidRPr="00777B32">
        <w:rPr>
          <w:rFonts w:cstheme="minorHAnsi"/>
          <w:b/>
        </w:rPr>
        <w:lastRenderedPageBreak/>
        <w:t>PREAMBULE</w:t>
      </w:r>
    </w:p>
    <w:p w14:paraId="2F19E18B" w14:textId="77777777" w:rsidP="003C4A57" w:rsidR="003C4A57" w:rsidRDefault="003C4A57" w:rsidRPr="00777B32">
      <w:pPr>
        <w:spacing w:after="0" w:line="240" w:lineRule="auto"/>
        <w:jc w:val="both"/>
        <w:rPr>
          <w:rFonts w:cstheme="minorHAnsi"/>
        </w:rPr>
      </w:pPr>
    </w:p>
    <w:p w14:paraId="32C03AC9" w14:textId="0C0B2E05" w:rsidP="003C4A57" w:rsidR="003C4A57" w:rsidRDefault="002941DA">
      <w:pPr>
        <w:spacing w:after="0" w:line="240" w:lineRule="auto"/>
        <w:jc w:val="both"/>
        <w:rPr>
          <w:rFonts w:cstheme="minorHAnsi"/>
        </w:rPr>
      </w:pPr>
      <w:r>
        <w:rPr>
          <w:rFonts w:cstheme="minorHAnsi"/>
        </w:rPr>
        <w:t>Un accord d’établissement sur les salaires effectifs a été conclu entre les parties le 21 novembre 2019</w:t>
      </w:r>
      <w:r w:rsidR="00AB580B">
        <w:rPr>
          <w:rFonts w:cstheme="minorHAnsi"/>
        </w:rPr>
        <w:t xml:space="preserve"> dans le cadre de la négociation annuelle obligatoire</w:t>
      </w:r>
      <w:r>
        <w:rPr>
          <w:rFonts w:cstheme="minorHAnsi"/>
        </w:rPr>
        <w:t>. L’article 2 dudit accord prévoyait notamment une augmentation de 0,10€ brut par an à compter du 1</w:t>
      </w:r>
      <w:r w:rsidRPr="002941DA">
        <w:rPr>
          <w:rFonts w:cstheme="minorHAnsi"/>
          <w:vertAlign w:val="superscript"/>
        </w:rPr>
        <w:t>er</w:t>
      </w:r>
      <w:r>
        <w:rPr>
          <w:rFonts w:cstheme="minorHAnsi"/>
        </w:rPr>
        <w:t xml:space="preserve"> janvier 2022 pour le personnel de Cavaillon, jusqu’au 31 décembre 2024.</w:t>
      </w:r>
    </w:p>
    <w:p w14:paraId="0D9D2FC8" w14:textId="623EB9F6" w:rsidP="003C4A57" w:rsidR="002941DA" w:rsidRDefault="002941DA">
      <w:pPr>
        <w:spacing w:after="0" w:line="240" w:lineRule="auto"/>
        <w:jc w:val="both"/>
        <w:rPr>
          <w:rFonts w:cstheme="minorHAnsi"/>
        </w:rPr>
      </w:pPr>
    </w:p>
    <w:p w14:paraId="06E9268D" w14:textId="30F5F2B6" w:rsidP="003C4A57" w:rsidR="00F933A4" w:rsidRDefault="002941DA">
      <w:pPr>
        <w:spacing w:after="0" w:line="240" w:lineRule="auto"/>
        <w:jc w:val="both"/>
      </w:pPr>
      <w:r>
        <w:rPr>
          <w:rFonts w:cstheme="minorHAnsi"/>
        </w:rPr>
        <w:t>Eu égard au contexte inflationniste impactant le pouvoir d’achat des salariés, particulièrement ceux qui perçoivent les rémunérations les moins élevées</w:t>
      </w:r>
      <w:r>
        <w:t>, la Direction a pris l’initiative de présenter</w:t>
      </w:r>
      <w:r w:rsidR="00AB580B">
        <w:t>, dans le cadre des NAO de l’année 2022</w:t>
      </w:r>
      <w:r w:rsidR="00DB0D7F">
        <w:t>,</w:t>
      </w:r>
      <w:r>
        <w:t xml:space="preserve"> une mesure exceptionnelle en proposant une revalorisation des salaires. </w:t>
      </w:r>
      <w:r w:rsidR="00C13469">
        <w:t xml:space="preserve">Les parties se sont donc rencontrées les </w:t>
      </w:r>
      <w:r w:rsidR="003F7A2C">
        <w:t>05 octobre et 20 octobre 2022.</w:t>
      </w:r>
    </w:p>
    <w:p w14:paraId="668D4199" w14:textId="77777777" w:rsidP="003C4A57" w:rsidR="00F933A4" w:rsidRDefault="00F933A4">
      <w:pPr>
        <w:spacing w:after="0" w:line="240" w:lineRule="auto"/>
        <w:jc w:val="both"/>
      </w:pPr>
    </w:p>
    <w:p w14:paraId="1B70F5F3" w14:textId="7856426C" w:rsidP="003C4A57" w:rsidR="002941DA" w:rsidRDefault="002941DA" w:rsidRPr="002941DA">
      <w:pPr>
        <w:spacing w:after="0" w:line="240" w:lineRule="auto"/>
        <w:jc w:val="both"/>
      </w:pPr>
      <w:r>
        <w:t>L’objectif est de parvenir à remettre en place l’écart des salaires par rapport au SMIC</w:t>
      </w:r>
      <w:r w:rsidR="00F933A4">
        <w:t>,</w:t>
      </w:r>
      <w:r>
        <w:t xml:space="preserve"> que les salariés aux </w:t>
      </w:r>
      <w:r w:rsidRPr="00A351A3">
        <w:t xml:space="preserve">rémunérations les moins élevées avaient à l’issue de </w:t>
      </w:r>
      <w:r w:rsidR="00F933A4" w:rsidRPr="00A351A3">
        <w:t>l’application de l’accord du 21 novembre 2019</w:t>
      </w:r>
      <w:r w:rsidRPr="00A351A3">
        <w:t>.</w:t>
      </w:r>
      <w:r w:rsidR="001B2DC0" w:rsidRPr="00A351A3">
        <w:t xml:space="preserve"> Cette mesure rentre aussi dans le cadre de la politique de rémunération de l’entreprise à savoir maintenir des salaires attractifs vis-à-vis du marché.</w:t>
      </w:r>
      <w:r w:rsidR="001B2DC0">
        <w:t xml:space="preserve"> </w:t>
      </w:r>
    </w:p>
    <w:p w14:paraId="20D131B6" w14:textId="10953289" w:rsidP="002941DA" w:rsidR="003C4A57" w:rsidRDefault="002941DA" w:rsidRPr="002941DA">
      <w:pPr>
        <w:spacing w:after="100" w:afterAutospacing="1" w:before="100" w:beforeAutospacing="1" w:line="276" w:lineRule="auto"/>
        <w:jc w:val="both"/>
        <w:rPr>
          <w:rFonts w:ascii="Calibri" w:cs="Calibri" w:eastAsia="Arial" w:hAnsi="Calibri"/>
          <w:lang w:eastAsia="fr-FR"/>
        </w:rPr>
      </w:pPr>
      <w:r>
        <w:rPr>
          <w:rFonts w:ascii="Calibri" w:cs="Times New Roman" w:eastAsia="Calibri" w:hAnsi="Calibri"/>
        </w:rPr>
        <w:t xml:space="preserve">Le présent accord se substitue </w:t>
      </w:r>
      <w:r w:rsidR="00F933A4">
        <w:rPr>
          <w:rFonts w:ascii="Calibri" w:cs="Times New Roman" w:eastAsia="Calibri" w:hAnsi="Calibri"/>
        </w:rPr>
        <w:t xml:space="preserve">donc </w:t>
      </w:r>
      <w:r>
        <w:rPr>
          <w:rFonts w:ascii="Calibri" w:cs="Times New Roman" w:eastAsia="Calibri" w:hAnsi="Calibri"/>
        </w:rPr>
        <w:t xml:space="preserve">à l’ensemble des accord collectifs, usages et engagements unilatéraux de l'employeur relatifs à toutes questions dont l'objet porte sur la rémunération et les salaires effectifs au sein </w:t>
      </w:r>
      <w:r>
        <w:rPr>
          <w:rFonts w:ascii="Calibri" w:cs="Calibri" w:eastAsia="Arial" w:hAnsi="Calibri"/>
          <w:lang w:eastAsia="fr-FR"/>
        </w:rPr>
        <w:t xml:space="preserve">de l’établissement MT FRANCE CAVAILLON/PERPIGNAN. </w:t>
      </w:r>
    </w:p>
    <w:p w14:paraId="4C73EAB7" w14:textId="5782BA8A" w:rsidP="00777B32" w:rsidR="00777B32" w:rsidRDefault="00777B32">
      <w:pPr>
        <w:keepNext/>
        <w:keepLines/>
        <w:spacing w:after="0" w:before="40" w:line="240" w:lineRule="auto"/>
        <w:outlineLvl w:val="1"/>
        <w:rPr>
          <w:rFonts w:ascii="Calibri" w:cs="Times New Roman" w:eastAsia="Times New Roman" w:hAnsi="Calibri"/>
          <w:b/>
          <w:sz w:val="24"/>
          <w:szCs w:val="26"/>
          <w:u w:val="single"/>
          <w:lang w:eastAsia="fr-FR"/>
        </w:rPr>
      </w:pPr>
      <w:bookmarkStart w:id="0" w:name="_Toc31982316"/>
      <w:bookmarkStart w:id="1" w:name="_Toc49258670"/>
      <w:r>
        <w:rPr>
          <w:rFonts w:ascii="Calibri" w:cs="Times New Roman" w:eastAsia="Times New Roman" w:hAnsi="Calibri"/>
          <w:b/>
          <w:sz w:val="24"/>
          <w:szCs w:val="26"/>
          <w:u w:val="single"/>
          <w:lang w:eastAsia="fr-FR"/>
        </w:rPr>
        <w:t xml:space="preserve">Article 1 </w:t>
      </w:r>
      <w:r w:rsidR="00F933A4">
        <w:rPr>
          <w:rFonts w:ascii="Calibri" w:cs="Times New Roman" w:eastAsia="Times New Roman" w:hAnsi="Calibri"/>
          <w:b/>
          <w:sz w:val="24"/>
          <w:szCs w:val="26"/>
          <w:u w:val="single"/>
          <w:lang w:eastAsia="fr-FR"/>
        </w:rPr>
        <w:t>-</w:t>
      </w:r>
      <w:r>
        <w:rPr>
          <w:rFonts w:ascii="Calibri" w:cs="Times New Roman" w:eastAsia="Times New Roman" w:hAnsi="Calibri"/>
          <w:b/>
          <w:sz w:val="24"/>
          <w:szCs w:val="26"/>
          <w:u w:val="single"/>
          <w:lang w:eastAsia="fr-FR"/>
        </w:rPr>
        <w:t xml:space="preserve"> </w:t>
      </w:r>
      <w:bookmarkEnd w:id="0"/>
      <w:bookmarkEnd w:id="1"/>
      <w:r w:rsidR="002941DA">
        <w:rPr>
          <w:rFonts w:ascii="Calibri" w:cs="Times New Roman" w:eastAsia="Times New Roman" w:hAnsi="Calibri"/>
          <w:b/>
          <w:sz w:val="24"/>
          <w:szCs w:val="26"/>
          <w:u w:val="single"/>
          <w:lang w:eastAsia="fr-FR"/>
        </w:rPr>
        <w:t>Objet</w:t>
      </w:r>
      <w:r>
        <w:rPr>
          <w:rFonts w:ascii="Calibri" w:cs="Times New Roman" w:eastAsia="Times New Roman" w:hAnsi="Calibri"/>
          <w:b/>
          <w:sz w:val="24"/>
          <w:szCs w:val="26"/>
          <w:u w:val="single"/>
          <w:lang w:eastAsia="fr-FR"/>
        </w:rPr>
        <w:t xml:space="preserve">  </w:t>
      </w:r>
    </w:p>
    <w:p w14:paraId="1C837056" w14:textId="042D817D" w:rsidP="00777B32" w:rsidR="00DB0D7F" w:rsidRDefault="002941DA" w:rsidRPr="0099593A">
      <w:pPr>
        <w:spacing w:after="360" w:before="240"/>
        <w:jc w:val="both"/>
      </w:pPr>
      <w:r>
        <w:t>Le présent accord a pour objet de définir les modalités d’augmentation de salaires et autres avancées sociales dans le cadre</w:t>
      </w:r>
      <w:r w:rsidR="00AB580B">
        <w:t xml:space="preserve"> des négociations annuelles obligatoires. </w:t>
      </w:r>
      <w:r w:rsidR="00DB0D7F">
        <w:t xml:space="preserve">Il est le fruit des </w:t>
      </w:r>
      <w:r w:rsidR="00814849">
        <w:t>négociations</w:t>
      </w:r>
      <w:r w:rsidR="00DB0D7F">
        <w:t xml:space="preserve"> </w:t>
      </w:r>
      <w:r w:rsidR="00814849">
        <w:t>menées</w:t>
      </w:r>
      <w:r w:rsidR="00DB0D7F">
        <w:t xml:space="preserve"> par les parties dans le cadre de</w:t>
      </w:r>
      <w:r w:rsidR="00D23A7D">
        <w:t xml:space="preserve"> la</w:t>
      </w:r>
      <w:r w:rsidR="00DB0D7F">
        <w:t xml:space="preserve"> </w:t>
      </w:r>
      <w:r w:rsidR="00814849">
        <w:t>négociation</w:t>
      </w:r>
      <w:r w:rsidR="00DB0D7F">
        <w:t xml:space="preserve"> </w:t>
      </w:r>
      <w:r w:rsidR="00814849">
        <w:t>o</w:t>
      </w:r>
      <w:r w:rsidR="00DB0D7F">
        <w:t>bligatoire</w:t>
      </w:r>
      <w:r w:rsidR="00D23A7D">
        <w:t xml:space="preserve"> </w:t>
      </w:r>
      <w:r w:rsidR="00814849">
        <w:t>au cours desquelles l’ensemble des sujet</w:t>
      </w:r>
      <w:r w:rsidR="00964CD7">
        <w:t>s visés à l’article L. 2242-1 du Code du travail ont été</w:t>
      </w:r>
      <w:r w:rsidR="00962BB5">
        <w:t xml:space="preserve"> évoqués.</w:t>
      </w:r>
      <w:r w:rsidR="00DB0D7F">
        <w:t xml:space="preserve"> </w:t>
      </w:r>
    </w:p>
    <w:p w14:paraId="329D172A" w14:textId="7162BFFA" w:rsidP="00777B32" w:rsidR="00777B32" w:rsidRDefault="00777B32">
      <w:pPr>
        <w:keepNext/>
        <w:keepLines/>
        <w:spacing w:after="0" w:before="40" w:line="240" w:lineRule="auto"/>
        <w:outlineLvl w:val="1"/>
        <w:rPr>
          <w:rFonts w:ascii="Calibri" w:cs="Times New Roman" w:eastAsia="Times New Roman" w:hAnsi="Calibri"/>
          <w:b/>
          <w:sz w:val="24"/>
          <w:szCs w:val="26"/>
          <w:u w:val="single"/>
          <w:lang w:eastAsia="fr-FR"/>
        </w:rPr>
      </w:pPr>
      <w:r>
        <w:rPr>
          <w:rFonts w:ascii="Calibri" w:cs="Times New Roman" w:eastAsia="Times New Roman" w:hAnsi="Calibri"/>
          <w:b/>
          <w:sz w:val="24"/>
          <w:szCs w:val="26"/>
          <w:u w:val="single"/>
          <w:lang w:eastAsia="fr-FR"/>
        </w:rPr>
        <w:t xml:space="preserve">Article 2 </w:t>
      </w:r>
      <w:r w:rsidR="00F933A4">
        <w:rPr>
          <w:rFonts w:ascii="Calibri" w:cs="Times New Roman" w:eastAsia="Times New Roman" w:hAnsi="Calibri"/>
          <w:b/>
          <w:sz w:val="24"/>
          <w:szCs w:val="26"/>
          <w:u w:val="single"/>
          <w:lang w:eastAsia="fr-FR"/>
        </w:rPr>
        <w:t>-</w:t>
      </w:r>
      <w:r>
        <w:rPr>
          <w:rFonts w:ascii="Calibri" w:cs="Times New Roman" w:eastAsia="Times New Roman" w:hAnsi="Calibri"/>
          <w:b/>
          <w:sz w:val="24"/>
          <w:szCs w:val="26"/>
          <w:u w:val="single"/>
          <w:lang w:eastAsia="fr-FR"/>
        </w:rPr>
        <w:t xml:space="preserve"> Champ d’application  </w:t>
      </w:r>
    </w:p>
    <w:p w14:paraId="32BB9CB8" w14:textId="69005DEE" w:rsidP="00777B32" w:rsidR="00777B32" w:rsidRDefault="002941DA">
      <w:pPr>
        <w:spacing w:after="360" w:before="240"/>
        <w:jc w:val="both"/>
        <w:rPr>
          <w:rFonts w:ascii="Calibri" w:cs="Calibri" w:eastAsia="Times New Roman" w:hAnsi="Calibri"/>
          <w:lang w:eastAsia="fr-FR"/>
        </w:rPr>
      </w:pPr>
      <w:r>
        <w:rPr>
          <w:rFonts w:ascii="Calibri" w:cs="Times New Roman" w:eastAsia="Calibri" w:hAnsi="Calibri"/>
        </w:rPr>
        <w:t xml:space="preserve">Le présent accord s’applique à l’ensemble du personnel </w:t>
      </w:r>
      <w:r w:rsidR="00E463A6">
        <w:rPr>
          <w:rFonts w:ascii="Calibri" w:cs="Times New Roman" w:eastAsia="Calibri" w:hAnsi="Calibri"/>
        </w:rPr>
        <w:t>des sites</w:t>
      </w:r>
      <w:r>
        <w:rPr>
          <w:rFonts w:ascii="Calibri" w:cs="Times New Roman" w:eastAsia="Calibri" w:hAnsi="Calibri"/>
        </w:rPr>
        <w:t xml:space="preserve"> </w:t>
      </w:r>
      <w:r>
        <w:rPr>
          <w:rFonts w:ascii="Calibri" w:cs="Calibri" w:eastAsia="Arial" w:hAnsi="Calibri"/>
          <w:lang w:eastAsia="fr-FR"/>
        </w:rPr>
        <w:t xml:space="preserve">MT FRANCE </w:t>
      </w:r>
      <w:r w:rsidR="00E463A6">
        <w:rPr>
          <w:rFonts w:ascii="Calibri" w:cs="Calibri" w:eastAsia="Arial" w:hAnsi="Calibri"/>
          <w:lang w:eastAsia="fr-FR"/>
        </w:rPr>
        <w:t xml:space="preserve">de </w:t>
      </w:r>
      <w:r>
        <w:rPr>
          <w:rFonts w:ascii="Calibri" w:cs="Calibri" w:eastAsia="Arial" w:hAnsi="Calibri"/>
          <w:lang w:eastAsia="fr-FR"/>
        </w:rPr>
        <w:t>CAVAILLO</w:t>
      </w:r>
      <w:r w:rsidR="00E463A6">
        <w:rPr>
          <w:rFonts w:ascii="Calibri" w:cs="Calibri" w:eastAsia="Arial" w:hAnsi="Calibri"/>
          <w:lang w:eastAsia="fr-FR"/>
        </w:rPr>
        <w:t xml:space="preserve">N, </w:t>
      </w:r>
      <w:r>
        <w:rPr>
          <w:rFonts w:ascii="Calibri" w:cs="Calibri" w:eastAsia="Arial" w:hAnsi="Calibri"/>
          <w:lang w:eastAsia="fr-FR"/>
        </w:rPr>
        <w:t>PERPIGNAN</w:t>
      </w:r>
      <w:r w:rsidR="00E463A6">
        <w:rPr>
          <w:rFonts w:ascii="Calibri" w:cs="Calibri" w:eastAsia="Arial" w:hAnsi="Calibri"/>
          <w:lang w:eastAsia="fr-FR"/>
        </w:rPr>
        <w:t xml:space="preserve"> et BOMPAS</w:t>
      </w:r>
      <w:r>
        <w:rPr>
          <w:rFonts w:ascii="Calibri" w:cs="Calibri" w:eastAsia="Times New Roman" w:hAnsi="Calibri"/>
          <w:lang w:eastAsia="fr-FR"/>
        </w:rPr>
        <w:t xml:space="preserve">, embauché à temps plein ou à temps partiel en contrat de travail à durée indéterminée (CDI) ou à durée déterminée (CDD) ainsi qu’aux travailleurs temporaires. </w:t>
      </w:r>
    </w:p>
    <w:p w14:paraId="1F8A03DC" w14:textId="7892DD9C" w:rsidP="00777B32" w:rsidR="00777B32" w:rsidRDefault="00777B32">
      <w:pPr>
        <w:keepNext/>
        <w:keepLines/>
        <w:spacing w:after="120" w:before="240" w:line="240" w:lineRule="auto"/>
        <w:outlineLvl w:val="1"/>
        <w:rPr>
          <w:rFonts w:ascii="Calibri" w:cs="Times New Roman" w:eastAsia="Times New Roman" w:hAnsi="Calibri"/>
          <w:b/>
          <w:sz w:val="24"/>
          <w:szCs w:val="26"/>
          <w:u w:val="single"/>
          <w:lang w:eastAsia="fr-FR"/>
        </w:rPr>
      </w:pPr>
      <w:r>
        <w:rPr>
          <w:rFonts w:ascii="Calibri" w:cs="Times New Roman" w:eastAsia="Times New Roman" w:hAnsi="Calibri"/>
          <w:b/>
          <w:sz w:val="24"/>
          <w:szCs w:val="26"/>
          <w:u w:val="single"/>
          <w:lang w:eastAsia="fr-FR"/>
        </w:rPr>
        <w:t xml:space="preserve">Article </w:t>
      </w:r>
      <w:r w:rsidR="00F933A4">
        <w:rPr>
          <w:rFonts w:ascii="Calibri" w:cs="Times New Roman" w:eastAsia="Times New Roman" w:hAnsi="Calibri"/>
          <w:b/>
          <w:sz w:val="24"/>
          <w:szCs w:val="26"/>
          <w:u w:val="single"/>
          <w:lang w:eastAsia="fr-FR"/>
        </w:rPr>
        <w:t>3</w:t>
      </w:r>
      <w:r>
        <w:rPr>
          <w:rFonts w:ascii="Calibri" w:cs="Times New Roman" w:eastAsia="Times New Roman" w:hAnsi="Calibri"/>
          <w:b/>
          <w:sz w:val="24"/>
          <w:szCs w:val="26"/>
          <w:u w:val="single"/>
          <w:lang w:eastAsia="fr-FR"/>
        </w:rPr>
        <w:t xml:space="preserve"> </w:t>
      </w:r>
      <w:r w:rsidR="00F933A4">
        <w:rPr>
          <w:rFonts w:ascii="Calibri" w:cs="Times New Roman" w:eastAsia="Times New Roman" w:hAnsi="Calibri"/>
          <w:b/>
          <w:sz w:val="24"/>
          <w:szCs w:val="26"/>
          <w:u w:val="single"/>
          <w:lang w:eastAsia="fr-FR"/>
        </w:rPr>
        <w:t>-</w:t>
      </w:r>
      <w:r>
        <w:rPr>
          <w:rFonts w:ascii="Calibri" w:cs="Times New Roman" w:eastAsia="Times New Roman" w:hAnsi="Calibri"/>
          <w:b/>
          <w:sz w:val="24"/>
          <w:szCs w:val="26"/>
          <w:u w:val="single"/>
          <w:lang w:eastAsia="fr-FR"/>
        </w:rPr>
        <w:t xml:space="preserve"> </w:t>
      </w:r>
      <w:r w:rsidR="00F933A4">
        <w:rPr>
          <w:rFonts w:ascii="Calibri" w:cs="Times New Roman" w:eastAsia="Times New Roman" w:hAnsi="Calibri"/>
          <w:b/>
          <w:sz w:val="24"/>
          <w:szCs w:val="26"/>
          <w:u w:val="single"/>
          <w:lang w:eastAsia="fr-FR"/>
        </w:rPr>
        <w:t>Mesures de l’accord</w:t>
      </w:r>
    </w:p>
    <w:p w14:paraId="58D93F90" w14:textId="2696E4C8" w:rsidP="001B1AF2" w:rsidR="00F933A4" w:rsidRDefault="001B1AF2" w:rsidRPr="001B1AF2">
      <w:pPr>
        <w:pStyle w:val="Paragraphedeliste"/>
        <w:numPr>
          <w:ilvl w:val="0"/>
          <w:numId w:val="4"/>
        </w:numPr>
        <w:jc w:val="both"/>
        <w:rPr>
          <w:b/>
          <w:bCs/>
          <w:u w:val="single"/>
        </w:rPr>
      </w:pPr>
      <w:bookmarkStart w:id="2" w:name="_Toc31982333"/>
      <w:bookmarkStart w:id="3" w:name="_Toc51278893"/>
      <w:r>
        <w:rPr>
          <w:b/>
          <w:bCs/>
          <w:u w:val="single"/>
        </w:rPr>
        <w:t>Revalorisations salariales</w:t>
      </w:r>
      <w:r w:rsidRPr="001B1AF2">
        <w:rPr>
          <w:b/>
          <w:bCs/>
          <w:u w:val="single"/>
        </w:rPr>
        <w:t xml:space="preserve"> 2022/2025</w:t>
      </w:r>
    </w:p>
    <w:tbl>
      <w:tblPr>
        <w:tblStyle w:val="TableauGrille4-Accentuation1"/>
        <w:tblW w:type="auto" w:w="0"/>
        <w:tblLook w:firstColumn="1" w:firstRow="1" w:lastColumn="0" w:lastRow="0" w:noHBand="0" w:noVBand="1" w:val="04A0"/>
      </w:tblPr>
      <w:tblGrid>
        <w:gridCol w:w="4531"/>
        <w:gridCol w:w="4531"/>
      </w:tblGrid>
      <w:tr w14:paraId="31A9FF0D" w14:textId="77777777" w:rsidR="001B1AF2" w:rsidTr="00226A5F">
        <w:trPr>
          <w:cnfStyle w:evenHBand="0" w:evenVBand="0" w:firstColumn="0" w:firstRow="1" w:firstRowFirstColumn="0" w:firstRowLastColumn="0" w:lastColumn="0" w:lastRow="0" w:lastRowFirstColumn="0" w:lastRowLastColumn="0" w:oddHBand="0" w:oddVBand="0" w:val="100000000000"/>
          <w:trHeight w:val="615"/>
        </w:trPr>
        <w:tc>
          <w:tcPr>
            <w:cnfStyle w:evenHBand="0" w:evenVBand="0" w:firstColumn="1" w:firstRow="0" w:firstRowFirstColumn="0" w:firstRowLastColumn="0" w:lastColumn="0" w:lastRow="0" w:lastRowFirstColumn="0" w:lastRowLastColumn="0" w:oddHBand="0" w:oddVBand="0" w:val="001000000000"/>
            <w:tcW w:type="dxa" w:w="9062"/>
            <w:gridSpan w:val="2"/>
            <w:vAlign w:val="center"/>
          </w:tcPr>
          <w:p w14:paraId="6C05B2D1" w14:textId="31151A3F" w:rsidP="001B1AF2" w:rsidR="001B1AF2" w:rsidRDefault="001B1AF2">
            <w:pPr>
              <w:jc w:val="center"/>
            </w:pPr>
            <w:r>
              <w:t>AUGMENTATIONS COLLECTIVES</w:t>
            </w:r>
          </w:p>
        </w:tc>
      </w:tr>
      <w:tr w14:paraId="53D8FBEF" w14:textId="77777777" w:rsidR="00F933A4" w:rsidTr="001B1AF2">
        <w:trPr>
          <w:cnfStyle w:evenHBand="0" w:evenVBand="0" w:firstColumn="0" w:firstRow="0" w:firstRowFirstColumn="0" w:firstRowLastColumn="0" w:lastColumn="0" w:lastRow="0" w:lastRowFirstColumn="0" w:lastRowLastColumn="0" w:oddHBand="1" w:oddVBand="0" w:val="000000100000"/>
          <w:trHeight w:val="1269"/>
        </w:trPr>
        <w:tc>
          <w:tcPr>
            <w:cnfStyle w:evenHBand="0" w:evenVBand="0" w:firstColumn="1" w:firstRow="0" w:firstRowFirstColumn="0" w:firstRowLastColumn="0" w:lastColumn="0" w:lastRow="0" w:lastRowFirstColumn="0" w:lastRowLastColumn="0" w:oddHBand="0" w:oddVBand="0" w:val="001000000000"/>
            <w:tcW w:type="dxa" w:w="4531"/>
          </w:tcPr>
          <w:p w14:paraId="61AA6AC4" w14:textId="6A78C75C" w:rsidP="001B1AF2" w:rsidR="00F933A4" w:rsidRDefault="001B1AF2">
            <w:r>
              <w:t>+ 95€ brut mensuel</w:t>
            </w:r>
          </w:p>
        </w:tc>
        <w:tc>
          <w:tcPr>
            <w:tcW w:type="dxa" w:w="4531"/>
            <w:vAlign w:val="center"/>
          </w:tcPr>
          <w:p w14:paraId="61CEC142" w14:textId="6A93C523" w:rsidP="001B1AF2" w:rsidR="00F933A4" w:rsidRDefault="001B1AF2">
            <w:pPr>
              <w:jc w:val="center"/>
              <w:cnfStyle w:evenHBand="0" w:evenVBand="0" w:firstColumn="0" w:firstRow="0" w:firstRowFirstColumn="0" w:firstRowLastColumn="0" w:lastColumn="0" w:lastRow="0" w:lastRowFirstColumn="0" w:lastRowLastColumn="0" w:oddHBand="1" w:oddVBand="0" w:val="000000100000"/>
            </w:pPr>
            <w:r>
              <w:t xml:space="preserve">A effet </w:t>
            </w:r>
            <w:r w:rsidRPr="00A351A3">
              <w:t>rétroactif du 1</w:t>
            </w:r>
            <w:r w:rsidRPr="00A351A3">
              <w:rPr>
                <w:vertAlign w:val="superscript"/>
              </w:rPr>
              <w:t>er</w:t>
            </w:r>
            <w:r w:rsidRPr="00A351A3">
              <w:t xml:space="preserve"> novembre 2022 pour les présents au 31 décembre 2022 et n’ayant pas bénéficié d’une augmentation individuelle</w:t>
            </w:r>
            <w:r>
              <w:t xml:space="preserve"> postérieure aux NAO 20</w:t>
            </w:r>
            <w:r w:rsidR="003F7A2C">
              <w:t>22</w:t>
            </w:r>
          </w:p>
        </w:tc>
      </w:tr>
      <w:tr w14:paraId="3C62434E" w14:textId="77777777" w:rsidR="00F933A4" w:rsidTr="001B2DC0">
        <w:trPr>
          <w:trHeight w:val="302"/>
        </w:trPr>
        <w:tc>
          <w:tcPr>
            <w:cnfStyle w:evenHBand="0" w:evenVBand="0" w:firstColumn="1" w:firstRow="0" w:firstRowFirstColumn="0" w:firstRowLastColumn="0" w:lastColumn="0" w:lastRow="0" w:lastRowFirstColumn="0" w:lastRowLastColumn="0" w:oddHBand="0" w:oddVBand="0" w:val="001000000000"/>
            <w:tcW w:type="dxa" w:w="4531"/>
          </w:tcPr>
          <w:p w14:paraId="4645DC6F" w14:textId="256DA90D" w:rsidP="001B1AF2" w:rsidR="00F933A4" w:rsidRDefault="001B1AF2">
            <w:r>
              <w:t>+ 15€ brut mensuel</w:t>
            </w:r>
          </w:p>
        </w:tc>
        <w:tc>
          <w:tcPr>
            <w:tcW w:type="dxa" w:w="4531"/>
            <w:vAlign w:val="center"/>
          </w:tcPr>
          <w:p w14:paraId="01267BA6" w14:textId="4134CB74" w:rsidP="001B1AF2" w:rsidR="00F933A4" w:rsidRDefault="001B1AF2">
            <w:pPr>
              <w:jc w:val="center"/>
              <w:cnfStyle w:evenHBand="0" w:evenVBand="0" w:firstColumn="0" w:firstRow="0" w:firstRowFirstColumn="0" w:firstRowLastColumn="0" w:lastColumn="0" w:lastRow="0" w:lastRowFirstColumn="0" w:lastRowLastColumn="0" w:oddHBand="0" w:oddVBand="0" w:val="000000000000"/>
            </w:pPr>
            <w:r w:rsidRPr="00A351A3">
              <w:t>A compter du 1</w:t>
            </w:r>
            <w:r w:rsidRPr="00A351A3">
              <w:rPr>
                <w:vertAlign w:val="superscript"/>
              </w:rPr>
              <w:t>er</w:t>
            </w:r>
            <w:r w:rsidRPr="00A351A3">
              <w:t xml:space="preserve"> janvier 2023</w:t>
            </w:r>
            <w:r w:rsidR="00A351A3" w:rsidRPr="00A351A3">
              <w:t xml:space="preserve"> pour </w:t>
            </w:r>
            <w:r w:rsidR="005D57E2" w:rsidRPr="00A351A3">
              <w:t xml:space="preserve">les salariés </w:t>
            </w:r>
            <w:r w:rsidR="005D57E2">
              <w:t>présents</w:t>
            </w:r>
            <w:r w:rsidR="00582BDC">
              <w:t xml:space="preserve"> au 30 janvier 2023</w:t>
            </w:r>
          </w:p>
        </w:tc>
      </w:tr>
      <w:tr w14:paraId="4BEAC723" w14:textId="77777777" w:rsidR="00F933A4" w:rsidTr="001B1AF2">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4531"/>
          </w:tcPr>
          <w:p w14:paraId="20BCE36D" w14:textId="0F9225C2" w:rsidP="001B1AF2" w:rsidR="00F933A4" w:rsidRDefault="001B1AF2">
            <w:r>
              <w:t>+ 0,15€ brut sur le taux horaire</w:t>
            </w:r>
          </w:p>
        </w:tc>
        <w:tc>
          <w:tcPr>
            <w:tcW w:type="dxa" w:w="4531"/>
            <w:vAlign w:val="center"/>
          </w:tcPr>
          <w:p w14:paraId="096D949B" w14:textId="33F54F3A" w:rsidP="001B1AF2" w:rsidR="00F933A4" w:rsidRDefault="001B1AF2">
            <w:pPr>
              <w:jc w:val="center"/>
              <w:cnfStyle w:evenHBand="0" w:evenVBand="0" w:firstColumn="0" w:firstRow="0" w:firstRowFirstColumn="0" w:firstRowLastColumn="0" w:lastColumn="0" w:lastRow="0" w:lastRowFirstColumn="0" w:lastRowLastColumn="0" w:oddHBand="1" w:oddVBand="0" w:val="000000100000"/>
            </w:pPr>
            <w:r>
              <w:t>A compter du 1</w:t>
            </w:r>
            <w:r w:rsidRPr="001B1AF2">
              <w:rPr>
                <w:vertAlign w:val="superscript"/>
              </w:rPr>
              <w:t>er</w:t>
            </w:r>
            <w:r>
              <w:t xml:space="preserve"> janvier 2024</w:t>
            </w:r>
          </w:p>
        </w:tc>
      </w:tr>
      <w:tr w14:paraId="4D480650" w14:textId="77777777" w:rsidR="001B1AF2" w:rsidTr="001B1AF2">
        <w:tc>
          <w:tcPr>
            <w:cnfStyle w:evenHBand="0" w:evenVBand="0" w:firstColumn="1" w:firstRow="0" w:firstRowFirstColumn="0" w:firstRowLastColumn="0" w:lastColumn="0" w:lastRow="0" w:lastRowFirstColumn="0" w:lastRowLastColumn="0" w:oddHBand="0" w:oddVBand="0" w:val="001000000000"/>
            <w:tcW w:type="dxa" w:w="4531"/>
          </w:tcPr>
          <w:p w14:paraId="08E678D6" w14:textId="74BF47E2" w:rsidP="001B1AF2" w:rsidR="001B1AF2" w:rsidRDefault="001B1AF2">
            <w:r>
              <w:t>+ 0,15€ brut sur le taux horaire</w:t>
            </w:r>
          </w:p>
        </w:tc>
        <w:tc>
          <w:tcPr>
            <w:tcW w:type="dxa" w:w="4531"/>
            <w:vAlign w:val="center"/>
          </w:tcPr>
          <w:p w14:paraId="0CB66B88" w14:textId="241D9C99" w:rsidP="001B1AF2" w:rsidR="001B1AF2" w:rsidRDefault="001B1AF2">
            <w:pPr>
              <w:jc w:val="center"/>
              <w:cnfStyle w:evenHBand="0" w:evenVBand="0" w:firstColumn="0" w:firstRow="0" w:firstRowFirstColumn="0" w:firstRowLastColumn="0" w:lastColumn="0" w:lastRow="0" w:lastRowFirstColumn="0" w:lastRowLastColumn="0" w:oddHBand="0" w:oddVBand="0" w:val="000000000000"/>
            </w:pPr>
            <w:r>
              <w:t>A compter du 1</w:t>
            </w:r>
            <w:r w:rsidRPr="001B1AF2">
              <w:rPr>
                <w:vertAlign w:val="superscript"/>
              </w:rPr>
              <w:t>er</w:t>
            </w:r>
            <w:r>
              <w:t xml:space="preserve"> janvier 2025</w:t>
            </w:r>
          </w:p>
        </w:tc>
      </w:tr>
    </w:tbl>
    <w:p w14:paraId="5FEF1743" w14:textId="0E68AE44" w:rsidP="00777B32" w:rsidR="00F933A4" w:rsidRDefault="00F933A4">
      <w:pPr>
        <w:jc w:val="both"/>
      </w:pPr>
    </w:p>
    <w:p w14:paraId="2A032FF2" w14:textId="77777777" w:rsidP="00F224CD" w:rsidR="00F224CD" w:rsidRDefault="001B1AF2">
      <w:pPr>
        <w:pStyle w:val="Paragraphedeliste"/>
        <w:numPr>
          <w:ilvl w:val="0"/>
          <w:numId w:val="4"/>
        </w:numPr>
        <w:jc w:val="both"/>
        <w:rPr>
          <w:b/>
          <w:bCs/>
          <w:u w:val="single"/>
        </w:rPr>
      </w:pPr>
      <w:r>
        <w:rPr>
          <w:b/>
          <w:bCs/>
          <w:u w:val="single"/>
        </w:rPr>
        <w:lastRenderedPageBreak/>
        <w:t>Augmentation de l’indemnité</w:t>
      </w:r>
      <w:r w:rsidR="00CB3546">
        <w:rPr>
          <w:b/>
          <w:bCs/>
          <w:u w:val="single"/>
        </w:rPr>
        <w:t xml:space="preserve"> mensuelle</w:t>
      </w:r>
      <w:r>
        <w:rPr>
          <w:b/>
          <w:bCs/>
          <w:u w:val="single"/>
        </w:rPr>
        <w:t xml:space="preserve"> de frais de transport</w:t>
      </w:r>
      <w:bookmarkStart w:id="4" w:name="_Toc51602584"/>
    </w:p>
    <w:p w14:paraId="2DCF14BB" w14:textId="77777777" w:rsidP="00F224CD" w:rsidR="00F224CD" w:rsidRDefault="00F224CD">
      <w:pPr>
        <w:jc w:val="both"/>
      </w:pPr>
      <w:r>
        <w:t>Cette mesure concerne tous les salariés de l’établissement à savoir ceux du site de Perpignan, de Cavaillon et de Bompas.</w:t>
      </w:r>
    </w:p>
    <w:p w14:paraId="695CC2CB" w14:textId="77777777" w:rsidP="00F224CD" w:rsidR="00F224CD" w:rsidRDefault="00F224CD">
      <w:pPr>
        <w:jc w:val="both"/>
        <w:rPr>
          <w:b/>
          <w:bCs/>
          <w:u w:val="single"/>
        </w:rPr>
      </w:pPr>
      <w:r>
        <w:t xml:space="preserve">L’indemnité mensuelle frais de transport est doublée et revalorisée à 33,33€ (soit une augmentation de 16,66€ par mois) à effet rétroactif du 1er novembre 2022. </w:t>
      </w:r>
    </w:p>
    <w:p w14:paraId="5CCDE522" w14:textId="77777777" w:rsidP="00F224CD" w:rsidR="00F224CD" w:rsidRDefault="00F224CD">
      <w:pPr>
        <w:jc w:val="both"/>
      </w:pPr>
      <w:r>
        <w:t xml:space="preserve">Cette mesure est valable jusqu’au 31 décembre 2023. </w:t>
      </w:r>
    </w:p>
    <w:p w14:paraId="283DE27E" w14:textId="26A9D7F0" w:rsidP="00F224CD" w:rsidR="00777B32" w:rsidRDefault="00777B32" w:rsidRPr="00F224CD">
      <w:pPr>
        <w:jc w:val="both"/>
        <w:rPr>
          <w:b/>
          <w:bCs/>
          <w:u w:val="single"/>
        </w:rPr>
      </w:pPr>
      <w:r>
        <w:rPr>
          <w:rFonts w:ascii="Calibri" w:cs="Times New Roman" w:eastAsia="Times New Roman" w:hAnsi="Calibri"/>
          <w:b/>
          <w:sz w:val="24"/>
          <w:szCs w:val="26"/>
          <w:u w:val="single"/>
          <w:lang w:eastAsia="fr-FR"/>
        </w:rPr>
        <w:t xml:space="preserve">Article </w:t>
      </w:r>
      <w:r w:rsidR="00F933A4">
        <w:rPr>
          <w:rFonts w:ascii="Calibri" w:cs="Times New Roman" w:eastAsia="Times New Roman" w:hAnsi="Calibri"/>
          <w:b/>
          <w:sz w:val="24"/>
          <w:szCs w:val="26"/>
          <w:u w:val="single"/>
          <w:lang w:eastAsia="fr-FR"/>
        </w:rPr>
        <w:t>4</w:t>
      </w:r>
      <w:r>
        <w:rPr>
          <w:rFonts w:ascii="Calibri" w:cs="Times New Roman" w:eastAsia="Times New Roman" w:hAnsi="Calibri"/>
          <w:b/>
          <w:sz w:val="24"/>
          <w:szCs w:val="26"/>
          <w:u w:val="single"/>
          <w:lang w:eastAsia="fr-FR"/>
        </w:rPr>
        <w:t xml:space="preserve"> - Dénonciation, révision de l’accord</w:t>
      </w:r>
      <w:bookmarkEnd w:id="2"/>
      <w:bookmarkEnd w:id="3"/>
      <w:bookmarkEnd w:id="4"/>
    </w:p>
    <w:p w14:paraId="6926CF8B" w14:textId="77777777" w:rsidP="00777B32" w:rsidR="00777B32" w:rsidRDefault="00777B32">
      <w:pPr>
        <w:jc w:val="both"/>
        <w:rPr>
          <w:rFonts w:ascii="Calibri" w:cs="Calibri" w:eastAsia="Times New Roman" w:hAnsi="Calibri"/>
          <w:lang w:eastAsia="fr-FR"/>
        </w:rPr>
      </w:pPr>
      <w:r>
        <w:rPr>
          <w:rFonts w:ascii="Calibri" w:cs="Calibri" w:eastAsia="Times New Roman" w:hAnsi="Calibri"/>
          <w:lang w:eastAsia="fr-FR"/>
        </w:rPr>
        <w:t>Le présent accord pourra être dénoncé totalement à tout moment par l'une ou l'autre des parties signataires sous réserve de respecter un préavis de trois mois avant la date anniversaire de l’accord.</w:t>
      </w:r>
    </w:p>
    <w:p w14:paraId="10F4E430" w14:textId="05E8B635" w:rsidP="00777B32" w:rsidR="00777B32" w:rsidRDefault="00777B32">
      <w:pPr>
        <w:jc w:val="both"/>
        <w:rPr>
          <w:rFonts w:ascii="Calibri" w:cs="Calibri" w:eastAsia="Times New Roman" w:hAnsi="Calibri"/>
          <w:lang w:eastAsia="fr-FR"/>
        </w:rPr>
      </w:pPr>
      <w:r>
        <w:rPr>
          <w:rFonts w:ascii="Calibri" w:cs="Calibri" w:eastAsia="Times New Roman" w:hAnsi="Calibri"/>
          <w:lang w:eastAsia="fr-FR"/>
        </w:rPr>
        <w:t>Dans ce cas, les parties signataires se réuniront pendant la durée du préavis pour discuter le cas échéant des possibilités d'un nouvel accord. La décision de dénonciation est notifiée par son auteur aux parties signataires et fera l’objet d’un dépôt auprès du Secrétariat</w:t>
      </w:r>
      <w:r w:rsidR="002941DA">
        <w:rPr>
          <w:rFonts w:ascii="Calibri" w:cs="Calibri" w:eastAsia="Times New Roman" w:hAnsi="Calibri"/>
          <w:lang w:eastAsia="fr-FR"/>
        </w:rPr>
        <w:t>-</w:t>
      </w:r>
      <w:r>
        <w:rPr>
          <w:rFonts w:ascii="Calibri" w:cs="Calibri" w:eastAsia="Times New Roman" w:hAnsi="Calibri"/>
          <w:lang w:eastAsia="fr-FR"/>
        </w:rPr>
        <w:t xml:space="preserve">Greffe du conseil de Prud’hommes et de la </w:t>
      </w:r>
      <w:r w:rsidR="002941DA">
        <w:rPr>
          <w:rFonts w:ascii="Calibri" w:cs="Calibri" w:eastAsia="Times New Roman" w:hAnsi="Calibri"/>
          <w:lang w:eastAsia="fr-FR"/>
        </w:rPr>
        <w:t>DREETS</w:t>
      </w:r>
      <w:r>
        <w:rPr>
          <w:rFonts w:ascii="Calibri" w:cs="Calibri" w:eastAsia="Times New Roman" w:hAnsi="Calibri"/>
          <w:lang w:eastAsia="fr-FR"/>
        </w:rPr>
        <w:t>.</w:t>
      </w:r>
    </w:p>
    <w:p w14:paraId="1DE2AD01" w14:textId="77777777" w:rsidP="00777B32" w:rsidR="00777B32" w:rsidRDefault="00777B32">
      <w:pPr>
        <w:jc w:val="both"/>
        <w:rPr>
          <w:rFonts w:ascii="Calibri" w:cs="Calibri" w:eastAsia="Times New Roman" w:hAnsi="Calibri"/>
          <w:lang w:eastAsia="fr-FR"/>
        </w:rPr>
      </w:pPr>
      <w:r>
        <w:rPr>
          <w:rFonts w:ascii="Calibri" w:cs="Calibri" w:eastAsia="Times New Roman" w:hAnsi="Calibri"/>
          <w:lang w:eastAsia="fr-FR"/>
        </w:rPr>
        <w:t>Toute modification du présent accord donnera lieu à l'établissement d'un avenant qui sera soumis aux mêmes formalités de conclusion, de publicité et de dépôt que le présent accord.</w:t>
      </w:r>
    </w:p>
    <w:p w14:paraId="1C13AF3F" w14:textId="673659C2" w:rsidP="00777B32" w:rsidR="00777B32" w:rsidRDefault="00777B32">
      <w:pPr>
        <w:keepNext/>
        <w:keepLines/>
        <w:spacing w:after="120" w:before="240" w:line="240" w:lineRule="auto"/>
        <w:outlineLvl w:val="1"/>
        <w:rPr>
          <w:rFonts w:ascii="Calibri" w:cs="Times New Roman" w:eastAsia="Times New Roman" w:hAnsi="Calibri"/>
          <w:b/>
          <w:sz w:val="24"/>
          <w:szCs w:val="26"/>
          <w:u w:val="single"/>
          <w:lang w:eastAsia="fr-FR"/>
        </w:rPr>
      </w:pPr>
      <w:bookmarkStart w:id="5" w:name="_Toc51278894"/>
      <w:bookmarkStart w:id="6" w:name="_Toc51602585"/>
      <w:r>
        <w:rPr>
          <w:rFonts w:ascii="Calibri" w:cs="Times New Roman" w:eastAsia="Times New Roman" w:hAnsi="Calibri"/>
          <w:b/>
          <w:sz w:val="24"/>
          <w:szCs w:val="26"/>
          <w:u w:val="single"/>
          <w:lang w:eastAsia="fr-FR"/>
        </w:rPr>
        <w:t xml:space="preserve">Article </w:t>
      </w:r>
      <w:r w:rsidR="00F933A4">
        <w:rPr>
          <w:rFonts w:ascii="Calibri" w:cs="Times New Roman" w:eastAsia="Times New Roman" w:hAnsi="Calibri"/>
          <w:b/>
          <w:sz w:val="24"/>
          <w:szCs w:val="26"/>
          <w:u w:val="single"/>
          <w:lang w:eastAsia="fr-FR"/>
        </w:rPr>
        <w:t>5</w:t>
      </w:r>
      <w:r>
        <w:rPr>
          <w:rFonts w:ascii="Calibri" w:cs="Times New Roman" w:eastAsia="Times New Roman" w:hAnsi="Calibri"/>
          <w:b/>
          <w:sz w:val="24"/>
          <w:szCs w:val="26"/>
          <w:u w:val="single"/>
          <w:lang w:eastAsia="fr-FR"/>
        </w:rPr>
        <w:t xml:space="preserve"> </w:t>
      </w:r>
      <w:r w:rsidR="00F933A4">
        <w:rPr>
          <w:rFonts w:ascii="Calibri" w:cs="Times New Roman" w:eastAsia="Times New Roman" w:hAnsi="Calibri"/>
          <w:b/>
          <w:sz w:val="24"/>
          <w:szCs w:val="26"/>
          <w:u w:val="single"/>
          <w:lang w:eastAsia="fr-FR"/>
        </w:rPr>
        <w:t>-</w:t>
      </w:r>
      <w:r>
        <w:rPr>
          <w:rFonts w:ascii="Calibri" w:cs="Times New Roman" w:eastAsia="Times New Roman" w:hAnsi="Calibri"/>
          <w:b/>
          <w:sz w:val="24"/>
          <w:szCs w:val="26"/>
          <w:u w:val="single"/>
          <w:lang w:eastAsia="fr-FR"/>
        </w:rPr>
        <w:t xml:space="preserve"> Publicité et dépôt de l’accord :</w:t>
      </w:r>
      <w:bookmarkEnd w:id="5"/>
      <w:bookmarkEnd w:id="6"/>
    </w:p>
    <w:p w14:paraId="3A36B9FC" w14:textId="7E1515F0" w:rsidP="00777B32" w:rsidR="00777B32" w:rsidRDefault="00777B32">
      <w:pPr>
        <w:spacing w:after="0" w:line="276" w:lineRule="auto"/>
        <w:jc w:val="both"/>
        <w:rPr>
          <w:rFonts w:ascii="Calibri" w:cs="Calibri" w:eastAsia="Times New Roman" w:hAnsi="Calibri"/>
          <w:bCs/>
          <w:lang w:eastAsia="fr-FR"/>
        </w:rPr>
      </w:pPr>
      <w:r>
        <w:rPr>
          <w:rFonts w:ascii="Calibri" w:cs="Calibri" w:eastAsia="Times New Roman" w:hAnsi="Calibri"/>
          <w:bCs/>
          <w:lang w:eastAsia="fr-FR"/>
        </w:rPr>
        <w:t xml:space="preserve">Conformément aux articles L. 2231-6 et D. 2231-4 du code du travail, le présent accord sera déposé de manière dématérialisée </w:t>
      </w:r>
      <w:r w:rsidR="002941DA">
        <w:t>sur la plateforme de téléprocédure du ministère du Travail</w:t>
      </w:r>
      <w:r>
        <w:rPr>
          <w:rFonts w:ascii="Calibri" w:cs="Calibri" w:eastAsia="Times New Roman" w:hAnsi="Calibri"/>
          <w:bCs/>
          <w:lang w:eastAsia="fr-FR"/>
        </w:rPr>
        <w:t xml:space="preserve">. </w:t>
      </w:r>
    </w:p>
    <w:p w14:paraId="6089D7EE" w14:textId="77777777" w:rsidP="00777B32" w:rsidR="00777B32" w:rsidRDefault="00777B32">
      <w:pPr>
        <w:spacing w:after="0" w:line="276" w:lineRule="auto"/>
        <w:jc w:val="both"/>
        <w:rPr>
          <w:rFonts w:ascii="Calibri" w:cs="Calibri" w:eastAsia="Times New Roman" w:hAnsi="Calibri"/>
          <w:bCs/>
          <w:lang w:eastAsia="fr-FR"/>
        </w:rPr>
      </w:pPr>
    </w:p>
    <w:p w14:paraId="232DA812" w14:textId="77777777" w:rsidP="00777B32" w:rsidR="00777B32" w:rsidRDefault="00777B32">
      <w:pPr>
        <w:spacing w:after="0" w:line="276" w:lineRule="auto"/>
        <w:jc w:val="both"/>
        <w:rPr>
          <w:rFonts w:ascii="Calibri" w:cs="Calibri" w:eastAsia="Times New Roman" w:hAnsi="Calibri"/>
          <w:bCs/>
          <w:lang w:eastAsia="fr-FR"/>
        </w:rPr>
      </w:pPr>
      <w:r>
        <w:rPr>
          <w:rFonts w:ascii="Calibri" w:cs="Calibri" w:eastAsia="Times New Roman" w:hAnsi="Calibri"/>
          <w:bCs/>
          <w:lang w:eastAsia="fr-FR"/>
        </w:rPr>
        <w:t xml:space="preserve">Conformément à l’article D. 2231-2 du code du travail, un exemplaire de l’accord sera déposé au secrétariat-greffe du Conseil de prud’hommes d’AVIGNON (84). </w:t>
      </w:r>
    </w:p>
    <w:p w14:paraId="29956F84" w14:textId="77777777" w:rsidP="00777B32" w:rsidR="00777B32" w:rsidRDefault="00777B32">
      <w:pPr>
        <w:spacing w:after="0" w:line="276" w:lineRule="auto"/>
        <w:jc w:val="both"/>
        <w:rPr>
          <w:rFonts w:ascii="Calibri" w:cs="Calibri" w:eastAsia="Times New Roman" w:hAnsi="Calibri"/>
          <w:bCs/>
          <w:lang w:eastAsia="fr-FR"/>
        </w:rPr>
      </w:pPr>
    </w:p>
    <w:p w14:paraId="64E3DE89" w14:textId="77777777" w:rsidP="00777B32" w:rsidR="00777B32" w:rsidRDefault="00777B32">
      <w:pPr>
        <w:spacing w:after="0" w:line="276" w:lineRule="auto"/>
        <w:jc w:val="both"/>
        <w:rPr>
          <w:rFonts w:ascii="Calibri" w:cs="Calibri" w:eastAsia="Times New Roman" w:hAnsi="Calibri"/>
          <w:bCs/>
          <w:lang w:eastAsia="fr-FR"/>
        </w:rPr>
      </w:pPr>
      <w:r>
        <w:rPr>
          <w:rFonts w:ascii="Calibri" w:cs="Calibri" w:eastAsia="Times New Roman" w:hAnsi="Calibri"/>
          <w:bCs/>
          <w:lang w:eastAsia="fr-FR"/>
        </w:rPr>
        <w:t xml:space="preserve">Un exemplaire sera remis aux parties signataires. </w:t>
      </w:r>
    </w:p>
    <w:p w14:paraId="14DD27D5" w14:textId="77777777" w:rsidP="00777B32" w:rsidR="00777B32" w:rsidRDefault="00777B32">
      <w:pPr>
        <w:spacing w:after="0" w:line="276" w:lineRule="auto"/>
        <w:jc w:val="both"/>
        <w:rPr>
          <w:rFonts w:ascii="Calibri" w:cs="Calibri" w:eastAsia="Times New Roman" w:hAnsi="Calibri"/>
          <w:b/>
          <w:lang w:eastAsia="fr-FR"/>
        </w:rPr>
      </w:pPr>
    </w:p>
    <w:p w14:paraId="034DC5BD" w14:textId="77777777" w:rsidP="00777B32" w:rsidR="00777B32" w:rsidRDefault="00777B32">
      <w:pPr>
        <w:spacing w:after="0" w:line="276" w:lineRule="auto"/>
        <w:rPr>
          <w:rFonts w:ascii="Calibri" w:cs="Calibri" w:eastAsia="Arial" w:hAnsi="Calibri"/>
          <w:lang w:eastAsia="fr-FR"/>
        </w:rPr>
      </w:pPr>
      <w:r>
        <w:rPr>
          <w:rFonts w:ascii="Calibri" w:cs="Calibri" w:eastAsia="Arial" w:hAnsi="Calibri"/>
          <w:lang w:eastAsia="fr-FR"/>
        </w:rPr>
        <w:t xml:space="preserve">Une note d’information à destination de l’ensemble du personnel relative à la mise en place de cet accord sera porté à l’affichage dans chacun des deux sites.  </w:t>
      </w:r>
    </w:p>
    <w:p w14:paraId="59A78F58" w14:textId="77777777" w:rsidP="00777B32" w:rsidR="00777B32" w:rsidRDefault="00777B32">
      <w:pPr>
        <w:spacing w:after="0" w:line="276" w:lineRule="auto"/>
        <w:rPr>
          <w:rFonts w:ascii="Calibri" w:cs="Calibri" w:eastAsia="Arial" w:hAnsi="Calibri"/>
          <w:lang w:eastAsia="fr-FR"/>
        </w:rPr>
      </w:pPr>
    </w:p>
    <w:p w14:paraId="0C32F8D8" w14:textId="77777777" w:rsidP="00777B32" w:rsidR="00777B32" w:rsidRDefault="00777B32">
      <w:pPr>
        <w:pStyle w:val="ElAppright"/>
        <w:spacing w:line="276" w:lineRule="auto"/>
        <w:rPr>
          <w:rFonts w:asciiTheme="minorHAnsi" w:cstheme="minorHAnsi" w:eastAsia="Arial" w:hAnsiTheme="minorHAnsi"/>
          <w:sz w:val="22"/>
          <w:szCs w:val="22"/>
        </w:rPr>
      </w:pPr>
    </w:p>
    <w:p w14:paraId="1A8120BB" w14:textId="0A406AE8" w:rsidP="00777B32" w:rsidR="00777B32" w:rsidRDefault="00777B32">
      <w:pPr>
        <w:pStyle w:val="ElAppright"/>
        <w:spacing w:line="276" w:lineRule="auto"/>
        <w:rPr>
          <w:rFonts w:asciiTheme="minorHAnsi" w:cstheme="minorHAnsi" w:eastAsia="Arial" w:hAnsiTheme="minorHAnsi"/>
          <w:sz w:val="22"/>
          <w:szCs w:val="22"/>
        </w:rPr>
      </w:pPr>
      <w:r>
        <w:rPr>
          <w:rFonts w:asciiTheme="minorHAnsi" w:cstheme="minorHAnsi" w:eastAsia="Arial" w:hAnsiTheme="minorHAnsi"/>
          <w:b/>
          <w:bCs/>
          <w:sz w:val="22"/>
          <w:szCs w:val="22"/>
        </w:rPr>
        <w:t xml:space="preserve">Fait à Cavaillon, le </w:t>
      </w:r>
      <w:r w:rsidR="00F008FB">
        <w:rPr>
          <w:rFonts w:asciiTheme="minorHAnsi" w:cstheme="minorHAnsi" w:eastAsia="Arial" w:hAnsiTheme="minorHAnsi"/>
          <w:b/>
          <w:bCs/>
          <w:sz w:val="22"/>
          <w:szCs w:val="22"/>
        </w:rPr>
        <w:t>02 décembre 2022</w:t>
      </w:r>
      <w:r>
        <w:rPr>
          <w:rFonts w:asciiTheme="minorHAnsi" w:cstheme="minorHAnsi" w:eastAsia="Arial" w:hAnsiTheme="minorHAnsi"/>
          <w:b/>
          <w:bCs/>
          <w:sz w:val="22"/>
          <w:szCs w:val="22"/>
        </w:rPr>
        <w:t xml:space="preserve"> </w:t>
      </w:r>
      <w:r>
        <w:rPr>
          <w:rFonts w:asciiTheme="minorHAnsi" w:cstheme="minorHAnsi" w:eastAsia="Arial" w:hAnsiTheme="minorHAnsi"/>
          <w:sz w:val="22"/>
          <w:szCs w:val="22"/>
        </w:rPr>
        <w:t xml:space="preserve">en </w:t>
      </w:r>
      <w:r w:rsidR="00FF27ED">
        <w:rPr>
          <w:rFonts w:asciiTheme="minorHAnsi" w:cstheme="minorHAnsi" w:eastAsia="Arial" w:hAnsiTheme="minorHAnsi"/>
          <w:sz w:val="22"/>
          <w:szCs w:val="22"/>
        </w:rPr>
        <w:t>3</w:t>
      </w:r>
      <w:r>
        <w:rPr>
          <w:rFonts w:asciiTheme="minorHAnsi" w:cstheme="minorHAnsi" w:eastAsia="Arial" w:hAnsiTheme="minorHAnsi"/>
          <w:sz w:val="22"/>
          <w:szCs w:val="22"/>
        </w:rPr>
        <w:t xml:space="preserve"> exemplaires originaux dont un est remis à chaque partie. </w:t>
      </w:r>
    </w:p>
    <w:p w14:paraId="66D16A7E" w14:textId="77777777" w:rsidP="00777B32" w:rsidR="00777B32" w:rsidRDefault="00777B32">
      <w:pPr>
        <w:pStyle w:val="ElAppright"/>
        <w:spacing w:line="276" w:lineRule="auto"/>
        <w:rPr>
          <w:rFonts w:asciiTheme="minorHAnsi" w:cstheme="minorHAnsi" w:eastAsia="Arial" w:hAnsiTheme="minorHAnsi"/>
          <w:sz w:val="22"/>
          <w:szCs w:val="22"/>
        </w:rPr>
      </w:pPr>
    </w:p>
    <w:p w14:paraId="0AEF4555" w14:textId="77777777" w:rsidP="00777B32" w:rsidR="00777B32" w:rsidRDefault="00777B32">
      <w:pPr>
        <w:pStyle w:val="ElAppclear"/>
        <w:rPr>
          <w:rFonts w:asciiTheme="minorHAnsi" w:cstheme="minorHAnsi" w:eastAsia="Arial" w:hAnsiTheme="minorHAnsi"/>
          <w:sz w:val="22"/>
          <w:szCs w:val="22"/>
        </w:rPr>
      </w:pPr>
    </w:p>
    <w:p w14:paraId="18439464" w14:textId="77777777" w:rsidP="00777B32" w:rsidR="00777B32" w:rsidRDefault="00777B32">
      <w:pPr>
        <w:pStyle w:val="ElAppclear"/>
        <w:rPr>
          <w:rFonts w:asciiTheme="minorHAnsi" w:cstheme="minorHAnsi" w:eastAsia="Arial" w:hAnsiTheme="minorHAnsi"/>
          <w:sz w:val="22"/>
          <w:szCs w:val="22"/>
        </w:rPr>
      </w:pPr>
    </w:p>
    <w:p w14:paraId="73A070E1" w14:textId="77777777" w:rsidP="00777B32" w:rsidR="00777B32" w:rsidRDefault="00777B32">
      <w:pPr>
        <w:pStyle w:val="ElAppclear"/>
        <w:rPr>
          <w:rFonts w:asciiTheme="minorHAnsi" w:cstheme="minorHAnsi" w:eastAsia="Arial" w:hAnsiTheme="minorHAnsi"/>
          <w:sz w:val="22"/>
          <w:szCs w:val="22"/>
        </w:rPr>
      </w:pPr>
      <w:r>
        <w:rPr>
          <w:rFonts w:asciiTheme="minorHAnsi" w:cstheme="minorHAnsi" w:eastAsia="Arial" w:hAnsiTheme="minorHAnsi"/>
          <w:b/>
          <w:bCs/>
          <w:sz w:val="22"/>
          <w:szCs w:val="22"/>
        </w:rPr>
        <w:t xml:space="preserve">Pour l’entreprise </w:t>
      </w:r>
      <w:r>
        <w:rPr>
          <w:rFonts w:asciiTheme="minorHAnsi" w:cstheme="minorHAnsi" w:eastAsia="Arial" w:hAnsiTheme="minorHAnsi"/>
          <w:b/>
          <w:bCs/>
          <w:sz w:val="22"/>
          <w:szCs w:val="22"/>
        </w:rPr>
        <w:tab/>
      </w:r>
      <w:r>
        <w:rPr>
          <w:rFonts w:asciiTheme="minorHAnsi" w:cstheme="minorHAnsi" w:eastAsia="Arial" w:hAnsiTheme="minorHAnsi"/>
          <w:b/>
          <w:bCs/>
          <w:sz w:val="22"/>
          <w:szCs w:val="22"/>
        </w:rPr>
        <w:tab/>
      </w:r>
      <w:r>
        <w:rPr>
          <w:rFonts w:asciiTheme="minorHAnsi" w:cstheme="minorHAnsi" w:eastAsia="Arial" w:hAnsiTheme="minorHAnsi"/>
          <w:b/>
          <w:bCs/>
          <w:sz w:val="22"/>
          <w:szCs w:val="22"/>
        </w:rPr>
        <w:tab/>
      </w:r>
      <w:r>
        <w:rPr>
          <w:rFonts w:asciiTheme="minorHAnsi" w:cstheme="minorHAnsi" w:eastAsia="Arial" w:hAnsiTheme="minorHAnsi"/>
          <w:b/>
          <w:bCs/>
          <w:sz w:val="22"/>
          <w:szCs w:val="22"/>
        </w:rPr>
        <w:tab/>
      </w:r>
      <w:r>
        <w:rPr>
          <w:rFonts w:asciiTheme="minorHAnsi" w:cstheme="minorHAnsi" w:eastAsia="Arial" w:hAnsiTheme="minorHAnsi"/>
          <w:b/>
          <w:bCs/>
          <w:sz w:val="22"/>
          <w:szCs w:val="22"/>
        </w:rPr>
        <w:tab/>
      </w:r>
      <w:r>
        <w:rPr>
          <w:rFonts w:asciiTheme="minorHAnsi" w:cstheme="minorHAnsi" w:eastAsia="Arial" w:hAnsiTheme="minorHAnsi"/>
          <w:b/>
          <w:bCs/>
          <w:sz w:val="22"/>
          <w:szCs w:val="22"/>
        </w:rPr>
        <w:tab/>
        <w:t xml:space="preserve">Le délégué syndical </w:t>
      </w:r>
    </w:p>
    <w:p w14:paraId="34466DF5" w14:textId="538CD717" w:rsidP="00FF1104" w:rsidR="00777B32" w:rsidRDefault="00FF1104">
      <w:pPr>
        <w:autoSpaceDE w:val="0"/>
        <w:autoSpaceDN w:val="0"/>
        <w:adjustRightInd w:val="0"/>
        <w:rPr>
          <w:rFonts w:ascii="Calibri" w:cs="Calibri" w:eastAsia="Times New Roman" w:hAnsi="Calibri"/>
          <w:lang w:eastAsia="fr-FR"/>
        </w:rPr>
      </w:pPr>
      <w:r>
        <w:rPr>
          <w:rFonts w:ascii="Calibri" w:cs="Calibri" w:hAnsi="Calibri"/>
          <w:b/>
        </w:rPr>
        <w:t>XXX</w:t>
      </w:r>
      <w:r w:rsidR="00777B32">
        <w:rPr>
          <w:rFonts w:cstheme="minorHAnsi" w:eastAsia="Arial"/>
        </w:rPr>
        <w:tab/>
      </w:r>
      <w:r w:rsidR="00777B32">
        <w:rPr>
          <w:rFonts w:cstheme="minorHAnsi" w:eastAsia="Arial"/>
        </w:rPr>
        <w:tab/>
      </w:r>
      <w:r w:rsidR="00777B32">
        <w:rPr>
          <w:rFonts w:cstheme="minorHAnsi" w:eastAsia="Arial"/>
        </w:rPr>
        <w:tab/>
      </w:r>
      <w:r w:rsidR="00777B32">
        <w:rPr>
          <w:rFonts w:cstheme="minorHAnsi" w:eastAsia="Arial"/>
        </w:rPr>
        <w:tab/>
      </w:r>
      <w:r w:rsidR="00777B32">
        <w:rPr>
          <w:rFonts w:cstheme="minorHAnsi" w:eastAsia="Arial"/>
        </w:rPr>
        <w:tab/>
      </w:r>
      <w:r>
        <w:rPr>
          <w:rFonts w:cstheme="minorHAnsi" w:eastAsia="Arial"/>
        </w:rPr>
        <w:tab/>
      </w:r>
      <w:r>
        <w:rPr>
          <w:rFonts w:cstheme="minorHAnsi" w:eastAsia="Arial"/>
        </w:rPr>
        <w:tab/>
      </w:r>
      <w:r>
        <w:rPr>
          <w:rFonts w:cstheme="minorHAnsi" w:eastAsia="Arial"/>
        </w:rPr>
        <w:tab/>
      </w:r>
      <w:r>
        <w:rPr>
          <w:rFonts w:ascii="Calibri" w:cs="Calibri" w:hAnsi="Calibri"/>
          <w:b/>
        </w:rPr>
        <w:t>XXX</w:t>
      </w:r>
    </w:p>
    <w:p w14:paraId="3193A4FC" w14:textId="77777777" w:rsidP="00777B32" w:rsidR="00777B32" w:rsidRDefault="00777B32" w:rsidRPr="00777B32">
      <w:pPr>
        <w:spacing w:after="360" w:before="240"/>
        <w:jc w:val="both"/>
        <w:rPr>
          <w:rFonts w:ascii="Calibri" w:cs="Calibri" w:eastAsia="Times New Roman" w:hAnsi="Calibri"/>
          <w:lang w:eastAsia="fr-FR"/>
        </w:rPr>
      </w:pPr>
    </w:p>
    <w:sectPr w:rsidR="00777B32" w:rsidRPr="00777B32">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Light">
    <w:altName w:val="Calibri"/>
    <w:panose1 w:val="00000000000000000000"/>
    <w:charset w:val="00"/>
    <w:family w:val="modern"/>
    <w:notTrueType/>
    <w:pitch w:val="variable"/>
    <w:sig w:usb0="A00002FF" w:usb1="40000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04059E"/>
    <w:multiLevelType w:val="hybridMultilevel"/>
    <w:tmpl w:val="8F92510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9E943F0"/>
    <w:multiLevelType w:val="hybridMultilevel"/>
    <w:tmpl w:val="A372F61A"/>
    <w:lvl w:ilvl="0" w:tplc="FFFFFFFF">
      <w:start w:val="1"/>
      <w:numFmt w:val="lowerLetter"/>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
    <w:nsid w:val="1E7404A4"/>
    <w:multiLevelType w:val="hybridMultilevel"/>
    <w:tmpl w:val="4D3EC536"/>
    <w:lvl w:ilvl="0" w:tplc="E3BC241E">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50E47B85"/>
    <w:multiLevelType w:val="hybridMultilevel"/>
    <w:tmpl w:val="F43078C0"/>
    <w:lvl w:ilvl="0" w:tplc="E66C4F9E">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69B91F99"/>
    <w:multiLevelType w:val="multilevel"/>
    <w:tmpl w:val="8E8C1488"/>
    <w:lvl w:ilvl="0">
      <w:start w:val="1"/>
      <w:numFmt w:val="decimal"/>
      <w:lvlText w:val="ARTICLE %1."/>
      <w:lvlJc w:val="left"/>
      <w:pPr>
        <w:ind w:hanging="360" w:left="720"/>
      </w:pPr>
      <w:rPr>
        <w:rFonts w:ascii="Gotham Light" w:hAnsi="Gotham Light" w:hint="default"/>
        <w:b/>
        <w:color w:val="auto"/>
        <w:sz w:val="20"/>
      </w:rPr>
    </w:lvl>
    <w:lvl w:ilvl="1">
      <w:start w:val="1"/>
      <w:numFmt w:val="decimal"/>
      <w:lvlText w:val="%1.%2."/>
      <w:lvlJc w:val="left"/>
      <w:pPr>
        <w:ind w:hanging="360" w:left="1440"/>
      </w:pPr>
      <w:rPr>
        <w:b/>
        <w:bCs w:val="0"/>
        <w:color w:val="auto"/>
      </w:rPr>
    </w:lvl>
    <w:lvl w:ilvl="2">
      <w:start w:val="1"/>
      <w:numFmt w:val="decimal"/>
      <w:lvlText w:val="%1.%2.%3 "/>
      <w:lvlJc w:val="left"/>
      <w:pPr>
        <w:ind w:hanging="57" w:left="2098"/>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16cid:durableId="26882565"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3442327" w:numId="2">
    <w:abstractNumId w:val="2"/>
  </w:num>
  <w:num w16cid:durableId="1902445645" w:numId="3">
    <w:abstractNumId w:val="3"/>
  </w:num>
  <w:num w16cid:durableId="1145854046" w:numId="4">
    <w:abstractNumId w:val="0"/>
  </w:num>
  <w:num w16cid:durableId="434834167"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57"/>
    <w:rsid w:val="001B1AF2"/>
    <w:rsid w:val="001B2DC0"/>
    <w:rsid w:val="00226A5F"/>
    <w:rsid w:val="002941DA"/>
    <w:rsid w:val="003C4A57"/>
    <w:rsid w:val="003F7A2C"/>
    <w:rsid w:val="00582BDC"/>
    <w:rsid w:val="005D57E2"/>
    <w:rsid w:val="00777B32"/>
    <w:rsid w:val="007B5DA1"/>
    <w:rsid w:val="00814849"/>
    <w:rsid w:val="00962BB5"/>
    <w:rsid w:val="00964CD7"/>
    <w:rsid w:val="0099593A"/>
    <w:rsid w:val="00A351A3"/>
    <w:rsid w:val="00AB580B"/>
    <w:rsid w:val="00C13469"/>
    <w:rsid w:val="00C95840"/>
    <w:rsid w:val="00CA6936"/>
    <w:rsid w:val="00CB073B"/>
    <w:rsid w:val="00CB3546"/>
    <w:rsid w:val="00D23A7D"/>
    <w:rsid w:val="00DB0D7F"/>
    <w:rsid w:val="00E463A6"/>
    <w:rsid w:val="00F008FB"/>
    <w:rsid w:val="00F224CD"/>
    <w:rsid w:val="00F43CB5"/>
    <w:rsid w:val="00F933A4"/>
    <w:rsid w:val="00FF1104"/>
    <w:rsid w:val="00FF27E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CC33BAE"/>
  <w15:chartTrackingRefBased/>
  <w15:docId w15:val="{F716DAB9-6F1B-4F8A-8670-C628B031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941DA"/>
    <w:pPr>
      <w:spacing w:line="256" w:lineRule="auto"/>
    </w:pPr>
    <w:rPr>
      <w:rFonts w:eastAsiaTheme="minorEastAsia"/>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uiPriority w:val="99"/>
    <w:semiHidden/>
    <w:unhideWhenUsed/>
    <w:rsid w:val="003C4A57"/>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ParagraphedelisteCar" w:type="character">
    <w:name w:val="Paragraphe de liste Car"/>
    <w:basedOn w:val="Policepardfaut"/>
    <w:link w:val="Paragraphedeliste"/>
    <w:uiPriority w:val="34"/>
    <w:locked/>
    <w:rsid w:val="003C4A57"/>
    <w:rPr>
      <w:rFonts w:eastAsiaTheme="minorEastAsia"/>
    </w:rPr>
  </w:style>
  <w:style w:styleId="Paragraphedeliste" w:type="paragraph">
    <w:name w:val="List Paragraph"/>
    <w:basedOn w:val="Normal"/>
    <w:link w:val="ParagraphedelisteCar"/>
    <w:uiPriority w:val="34"/>
    <w:qFormat/>
    <w:rsid w:val="003C4A57"/>
    <w:pPr>
      <w:ind w:left="720"/>
      <w:contextualSpacing/>
    </w:pPr>
  </w:style>
  <w:style w:customStyle="1" w:styleId="texte" w:type="paragraph">
    <w:name w:val="texte"/>
    <w:basedOn w:val="Textebrut"/>
    <w:uiPriority w:val="99"/>
    <w:rsid w:val="003C4A57"/>
    <w:pPr>
      <w:jc w:val="both"/>
    </w:pPr>
    <w:rPr>
      <w:rFonts w:ascii="Arial" w:cs="Arial" w:eastAsia="MS Mincho" w:hAnsi="Arial"/>
      <w:color w:val="5F5F5F"/>
      <w:sz w:val="20"/>
      <w:szCs w:val="20"/>
      <w:lang w:eastAsia="fr-FR"/>
    </w:rPr>
  </w:style>
  <w:style w:styleId="Textebrut" w:type="paragraph">
    <w:name w:val="Plain Text"/>
    <w:basedOn w:val="Normal"/>
    <w:link w:val="TextebrutCar"/>
    <w:uiPriority w:val="99"/>
    <w:semiHidden/>
    <w:unhideWhenUsed/>
    <w:rsid w:val="003C4A57"/>
    <w:pPr>
      <w:spacing w:after="0" w:line="240" w:lineRule="auto"/>
    </w:pPr>
    <w:rPr>
      <w:rFonts w:ascii="Consolas" w:hAnsi="Consolas"/>
      <w:sz w:val="21"/>
      <w:szCs w:val="21"/>
    </w:rPr>
  </w:style>
  <w:style w:customStyle="1" w:styleId="TextebrutCar" w:type="character">
    <w:name w:val="Texte brut Car"/>
    <w:basedOn w:val="Policepardfaut"/>
    <w:link w:val="Textebrut"/>
    <w:uiPriority w:val="99"/>
    <w:semiHidden/>
    <w:rsid w:val="003C4A57"/>
    <w:rPr>
      <w:rFonts w:ascii="Consolas" w:eastAsiaTheme="minorEastAsia" w:hAnsi="Consolas"/>
      <w:sz w:val="21"/>
      <w:szCs w:val="21"/>
    </w:rPr>
  </w:style>
  <w:style w:customStyle="1" w:styleId="ElAppclear" w:type="paragraph">
    <w:name w:val="ElApp_clear"/>
    <w:basedOn w:val="Normal"/>
    <w:rsid w:val="00777B32"/>
    <w:pPr>
      <w:spacing w:after="0" w:line="240" w:lineRule="auto"/>
    </w:pPr>
    <w:rPr>
      <w:rFonts w:ascii="Times New Roman" w:cs="Times New Roman" w:eastAsia="Times New Roman" w:hAnsi="Times New Roman"/>
      <w:sz w:val="24"/>
      <w:szCs w:val="24"/>
      <w:lang w:eastAsia="fr-FR"/>
    </w:rPr>
  </w:style>
  <w:style w:customStyle="1" w:styleId="ElAppright" w:type="paragraph">
    <w:name w:val="ElApp_right"/>
    <w:basedOn w:val="Normal"/>
    <w:rsid w:val="00777B32"/>
    <w:pPr>
      <w:spacing w:after="0" w:line="240" w:lineRule="auto"/>
    </w:pPr>
    <w:rPr>
      <w:rFonts w:ascii="Times New Roman" w:cs="Times New Roman" w:eastAsia="Times New Roman" w:hAnsi="Times New Roman"/>
      <w:sz w:val="24"/>
      <w:szCs w:val="24"/>
      <w:lang w:eastAsia="fr-FR"/>
    </w:rPr>
  </w:style>
  <w:style w:styleId="Grilledutableau" w:type="table">
    <w:name w:val="Table Grid"/>
    <w:basedOn w:val="TableauNormal"/>
    <w:uiPriority w:val="39"/>
    <w:rsid w:val="00F933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Grille4-Accentuation1" w:type="table">
    <w:name w:val="Grid Table 4 Accent 1"/>
    <w:basedOn w:val="TableauNormal"/>
    <w:uiPriority w:val="49"/>
    <w:rsid w:val="00F933A4"/>
    <w:pPr>
      <w:spacing w:after="0" w:line="240" w:lineRule="auto"/>
    </w:pPr>
    <w:tblPr>
      <w:tblStyleRowBandSize w:val="1"/>
      <w:tblStyleColBandSize w:val="1"/>
      <w:tblBorders>
        <w:top w:color="8EAADB" w:space="0" w:sz="4" w:themeColor="accent1" w:themeTint="99" w:val="single"/>
        <w:left w:color="8EAADB" w:space="0" w:sz="4" w:themeColor="accent1" w:themeTint="99" w:val="single"/>
        <w:bottom w:color="8EAADB" w:space="0" w:sz="4" w:themeColor="accent1" w:themeTint="99" w:val="single"/>
        <w:right w:color="8EAADB" w:space="0" w:sz="4" w:themeColor="accent1" w:themeTint="99" w:val="single"/>
        <w:insideH w:color="8EAADB" w:space="0" w:sz="4" w:themeColor="accent1" w:themeTint="99" w:val="single"/>
        <w:insideV w:color="8EAADB" w:space="0" w:sz="4" w:themeColor="accent1" w:themeTint="99" w:val="single"/>
      </w:tblBorders>
    </w:tblPr>
    <w:tblStylePr w:type="firstRow">
      <w:rPr>
        <w:b/>
        <w:bCs/>
        <w:color w:themeColor="background1" w:val="FFFFFF"/>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val="nil"/>
          <w:insideV w:val="nil"/>
        </w:tcBorders>
        <w:shd w:color="auto" w:fill="4472C4" w:themeFill="accent1" w:val="clear"/>
      </w:tcPr>
    </w:tblStylePr>
    <w:tblStylePr w:type="lastRow">
      <w:rPr>
        <w:b/>
        <w:bCs/>
      </w:rPr>
      <w:tblPr/>
      <w:tcPr>
        <w:tcBorders>
          <w:top w:color="4472C4" w:space="0" w:sz="4" w:themeColor="accent1" w:val="double"/>
        </w:tcBorders>
      </w:tcPr>
    </w:tblStylePr>
    <w:tblStylePr w:type="firstCol">
      <w:rPr>
        <w:b/>
        <w:bCs/>
      </w:rPr>
    </w:tblStylePr>
    <w:tblStylePr w:type="lastCol">
      <w:rPr>
        <w:b/>
        <w:bCs/>
      </w:rPr>
    </w:tblStylePr>
    <w:tblStylePr w:type="band1Vert">
      <w:tblPr/>
      <w:tcPr>
        <w:shd w:color="auto" w:fill="D9E2F3" w:themeFill="accent1" w:themeFillTint="33" w:val="clear"/>
      </w:tcPr>
    </w:tblStylePr>
    <w:tblStylePr w:type="band1Horz">
      <w:tblPr/>
      <w:tcPr>
        <w:shd w:color="auto" w:fill="D9E2F3" w:themeFill="accent1" w:themeFillTint="33" w:val="clear"/>
      </w:tcPr>
    </w:tblStylePr>
  </w:style>
  <w:style w:styleId="TableauGrille5Fonc-Accentuation5" w:type="table">
    <w:name w:val="Grid Table 5 Dark Accent 5"/>
    <w:basedOn w:val="TableauNormal"/>
    <w:uiPriority w:val="50"/>
    <w:rsid w:val="00F933A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5" w:val="clear"/>
      </w:tcPr>
    </w:tblStylePr>
    <w:tblStylePr w:type="band1Vert">
      <w:tblPr/>
      <w:tcPr>
        <w:shd w:color="auto" w:fill="BDD6EE" w:themeFill="accent5" w:themeFillTint="66" w:val="clear"/>
      </w:tcPr>
    </w:tblStylePr>
    <w:tblStylePr w:type="band1Horz">
      <w:tblPr/>
      <w:tcPr>
        <w:shd w:color="auto" w:fill="BDD6EE" w:themeFill="accent5" w:themeFillTint="66" w:val="clear"/>
      </w:tcPr>
    </w:tblStylePr>
  </w:style>
  <w:style w:styleId="Rvision" w:type="paragraph">
    <w:name w:val="Revision"/>
    <w:hidden/>
    <w:uiPriority w:val="99"/>
    <w:semiHidden/>
    <w:rsid w:val="00F43CB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5548">
      <w:bodyDiv w:val="1"/>
      <w:marLeft w:val="0"/>
      <w:marRight w:val="0"/>
      <w:marTop w:val="0"/>
      <w:marBottom w:val="0"/>
      <w:divBdr>
        <w:top w:val="none" w:sz="0" w:space="0" w:color="auto"/>
        <w:left w:val="none" w:sz="0" w:space="0" w:color="auto"/>
        <w:bottom w:val="none" w:sz="0" w:space="0" w:color="auto"/>
        <w:right w:val="none" w:sz="0" w:space="0" w:color="auto"/>
      </w:divBdr>
    </w:div>
    <w:div w:id="949624828">
      <w:bodyDiv w:val="1"/>
      <w:marLeft w:val="0"/>
      <w:marRight w:val="0"/>
      <w:marTop w:val="0"/>
      <w:marBottom w:val="0"/>
      <w:divBdr>
        <w:top w:val="none" w:sz="0" w:space="0" w:color="auto"/>
        <w:left w:val="none" w:sz="0" w:space="0" w:color="auto"/>
        <w:bottom w:val="none" w:sz="0" w:space="0" w:color="auto"/>
        <w:right w:val="none" w:sz="0" w:space="0" w:color="auto"/>
      </w:divBdr>
    </w:div>
    <w:div w:id="993416458">
      <w:bodyDiv w:val="1"/>
      <w:marLeft w:val="0"/>
      <w:marRight w:val="0"/>
      <w:marTop w:val="0"/>
      <w:marBottom w:val="0"/>
      <w:divBdr>
        <w:top w:val="none" w:sz="0" w:space="0" w:color="auto"/>
        <w:left w:val="none" w:sz="0" w:space="0" w:color="auto"/>
        <w:bottom w:val="none" w:sz="0" w:space="0" w:color="auto"/>
        <w:right w:val="none" w:sz="0" w:space="0" w:color="auto"/>
      </w:divBdr>
    </w:div>
    <w:div w:id="13279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media/image1.jpe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ef85d98-0182-441f-9fb9-828bcfd9f5e7" xsi:nil="true"/>
    <lcf76f155ced4ddcb4097134ff3c332f xmlns="aaf078a6-ac34-4f71-a544-29c449a076e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56D4CE0A8412478DD9AF6840995E7A" ma:contentTypeVersion="10" ma:contentTypeDescription="Crée un document." ma:contentTypeScope="" ma:versionID="3c8730e8df5aed938fcf717c7d319b75">
  <xsd:schema xmlns:xsd="http://www.w3.org/2001/XMLSchema" xmlns:xs="http://www.w3.org/2001/XMLSchema" xmlns:p="http://schemas.microsoft.com/office/2006/metadata/properties" xmlns:ns2="aaf078a6-ac34-4f71-a544-29c449a076ec" xmlns:ns3="fef85d98-0182-441f-9fb9-828bcfd9f5e7" targetNamespace="http://schemas.microsoft.com/office/2006/metadata/properties" ma:root="true" ma:fieldsID="4fcc71c6cf6efa4caa82823ca5a9a026" ns2:_="" ns3:_="">
    <xsd:import namespace="aaf078a6-ac34-4f71-a544-29c449a076ec"/>
    <xsd:import namespace="fef85d98-0182-441f-9fb9-828bcfd9f5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078a6-ac34-4f71-a544-29c449a07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4295863a-00cb-4117-b21a-4216fceaf48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85d98-0182-441f-9fb9-828bcfd9f5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ec5292-3258-47a3-9c67-281eb2c20d0e}" ma:internalName="TaxCatchAll" ma:showField="CatchAllData" ma:web="fef85d98-0182-441f-9fb9-828bcfd9f5e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AD12C-2458-48AD-966D-F85893C6F00E}">
  <ds:schemaRefs>
    <ds:schemaRef ds:uri="http://schemas.microsoft.com/sharepoint/v3/contenttype/forms"/>
  </ds:schemaRefs>
</ds:datastoreItem>
</file>

<file path=customXml/itemProps2.xml><?xml version="1.0" encoding="utf-8"?>
<ds:datastoreItem xmlns:ds="http://schemas.openxmlformats.org/officeDocument/2006/customXml" ds:itemID="{D10DFD07-1F1F-48ED-AFE8-6E9E30EE7795}">
  <ds:schemaRefs>
    <ds:schemaRef ds:uri="http://schemas.microsoft.com/office/2006/metadata/properties"/>
    <ds:schemaRef ds:uri="http://schemas.microsoft.com/office/infopath/2007/PartnerControls"/>
    <ds:schemaRef ds:uri="1ae3a77b-db8c-4c8e-928e-c4709614044e"/>
    <ds:schemaRef ds:uri="f219b390-f675-41a5-8101-acd336723699"/>
    <ds:schemaRef ds:uri="fef85d98-0182-441f-9fb9-828bcfd9f5e7"/>
    <ds:schemaRef ds:uri="aaf078a6-ac34-4f71-a544-29c449a076ec"/>
  </ds:schemaRefs>
</ds:datastoreItem>
</file>

<file path=customXml/itemProps3.xml><?xml version="1.0" encoding="utf-8"?>
<ds:datastoreItem xmlns:ds="http://schemas.openxmlformats.org/officeDocument/2006/customXml" ds:itemID="{20174596-CF55-478E-AB0D-7829B4FF8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078a6-ac34-4f71-a544-29c449a076ec"/>
    <ds:schemaRef ds:uri="fef85d98-0182-441f-9fb9-828bcfd9f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4728</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2023-01-12T08:40:00Z</dcterms:created>
  <dcterms:modified xsi:type="dcterms:W3CDTF">2023-01-12T08:40:00Z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id" pid="2">
    <vt:lpwstr>16006325</vt:lpwstr>
  </property>
  <property fmtid="{D5CDD505-2E9C-101B-9397-08002B2CF9AE}" name="adxRibbonCheckBoxElectionsVisible" pid="3">
    <vt:lpwstr>N</vt:lpwstr>
  </property>
  <property fmtid="{D5CDD505-2E9C-101B-9397-08002B2CF9AE}" name="FROMMODELE" pid="4">
    <vt:lpwstr>N</vt:lpwstr>
  </property>
  <property fmtid="{D5CDD505-2E9C-101B-9397-08002B2CF9AE}" name="FROMBIBLE" pid="5">
    <vt:lpwstr>N</vt:lpwstr>
  </property>
  <property fmtid="{D5CDD505-2E9C-101B-9397-08002B2CF9AE}" name="FROMDOCUMENT" pid="6">
    <vt:lpwstr>N</vt:lpwstr>
  </property>
  <property fmtid="{D5CDD505-2E9C-101B-9397-08002B2CF9AE}" name="adxRibbonMenuTrames" pid="7">
    <vt:lpwstr>O</vt:lpwstr>
  </property>
  <property fmtid="{D5CDD505-2E9C-101B-9397-08002B2CF9AE}" name="adxRibbonButtonInsertSignatures" pid="8">
    <vt:lpwstr>O</vt:lpwstr>
  </property>
  <property fmtid="{D5CDD505-2E9C-101B-9397-08002B2CF9AE}" name="adxRibbonCheckBoxLegifrance" pid="9">
    <vt:lpwstr>N</vt:lpwstr>
  </property>
  <property fmtid="{D5CDD505-2E9C-101B-9397-08002B2CF9AE}" name="adxRibbonCheckBoxLegifranceVisible" pid="10">
    <vt:lpwstr>O</vt:lpwstr>
  </property>
  <property fmtid="{D5CDD505-2E9C-101B-9397-08002B2CF9AE}" name="adxRibbonCheckBoxBibleJudiciaire" pid="11">
    <vt:lpwstr>N</vt:lpwstr>
  </property>
  <property fmtid="{D5CDD505-2E9C-101B-9397-08002B2CF9AE}" name="adxRibbonCheckBoxBibleJudiciaireVisible" pid="12">
    <vt:lpwstr>N</vt:lpwstr>
  </property>
  <property fmtid="{D5CDD505-2E9C-101B-9397-08002B2CF9AE}" name="adxRibbonButtonSaveIrys" pid="13">
    <vt:lpwstr>N</vt:lpwstr>
  </property>
  <property fmtid="{D5CDD505-2E9C-101B-9397-08002B2CF9AE}" name="adxRibbonButtonChemin" pid="14">
    <vt:lpwstr>O</vt:lpwstr>
  </property>
  <property fmtid="{D5CDD505-2E9C-101B-9397-08002B2CF9AE}" name="GetChemin" pid="15">
    <vt:lpwstr>420736703</vt:lpwstr>
  </property>
  <property fmtid="{D5CDD505-2E9C-101B-9397-08002B2CF9AE}" name="ContentTypeId" pid="16">
    <vt:lpwstr>0x0101003156D4CE0A8412478DD9AF6840995E7A</vt:lpwstr>
  </property>
  <property fmtid="{D5CDD505-2E9C-101B-9397-08002B2CF9AE}" name="MediaServiceImageTags" pid="17">
    <vt:lpwstr/>
  </property>
</Properties>
</file>