
<file path=[Content_Types].xml><?xml version="1.0" encoding="utf-8"?>
<Types xmlns="http://schemas.openxmlformats.org/package/2006/content-types">
  <Default ContentType="image/x-emf" Extension="em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14:paraId="07C1DEF5" w14:textId="624F060B" w:rsidP="00D315AD" w:rsidR="00D315AD" w:rsidRDefault="00D73AA1" w:rsidRPr="00EC1152">
      <w:pPr>
        <w:jc w:val="center"/>
        <w:rPr>
          <w:rFonts w:cs="Arial"/>
          <w:bCs/>
          <w:sz w:val="32"/>
          <w:szCs w:val="32"/>
        </w:rPr>
      </w:pPr>
      <w:r w:rsidRPr="00D73AA1">
        <w:rPr>
          <w:rFonts w:cs="Arial"/>
          <w:bCs/>
          <w:noProof/>
          <w:sz w:val="32"/>
          <w:szCs w:val="32"/>
        </w:rPr>
        <w:drawing>
          <wp:inline distB="0" distL="0" distR="0" distT="0" wp14:anchorId="0CA7B482" wp14:editId="18C490E8">
            <wp:extent cx="4129502" cy="1247777"/>
            <wp:effectExtent b="0" l="0" r="4445" t="0"/>
            <wp:docPr id="7" name="Image 7">
              <a:extLst xmlns:a="http://schemas.openxmlformats.org/drawingml/2006/main">
                <a:ext uri="{FF2B5EF4-FFF2-40B4-BE49-F238E27FC236}">
                  <a16:creationId xmlns:a16="http://schemas.microsoft.com/office/drawing/2014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oel="http://schemas.microsoft.com/office/2019/extlst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id="{7C215246-9BE8-4D1F-8187-6058CD5546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>
                      <a:extLst>
                        <a:ext uri="{FF2B5EF4-FFF2-40B4-BE49-F238E27FC236}">
                          <a16:creationId xmlns:a16="http://schemas.microsoft.com/office/drawing/2014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oel="http://schemas.microsoft.com/office/2019/extlst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id="{7C215246-9BE8-4D1F-8187-6058CD5546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cstate="print"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502" cy="1247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33930AB6" w14:textId="77777777" w:rsidP="00D315AD" w:rsidR="00D315AD" w:rsidRDefault="00D315AD" w:rsidRPr="00EC1152">
      <w:pPr>
        <w:jc w:val="center"/>
        <w:rPr>
          <w:rFonts w:cs="Arial"/>
          <w:bCs/>
          <w:sz w:val="32"/>
          <w:szCs w:val="32"/>
        </w:rPr>
      </w:pPr>
    </w:p>
    <w:p w14:paraId="2B0EBA51" w14:textId="77777777" w:rsidP="00D315AD" w:rsidR="00D315AD" w:rsidRDefault="00D315AD" w:rsidRPr="00EC1152">
      <w:pPr>
        <w:jc w:val="center"/>
        <w:rPr>
          <w:rFonts w:cs="Arial"/>
          <w:bCs/>
          <w:sz w:val="32"/>
          <w:szCs w:val="32"/>
        </w:rPr>
      </w:pPr>
    </w:p>
    <w:p w14:paraId="6F0E72DD" w14:textId="77777777" w:rsidP="00D315AD" w:rsidR="00D315AD" w:rsidRDefault="00D315AD">
      <w:pPr>
        <w:jc w:val="center"/>
        <w:rPr>
          <w:rFonts w:cs="Arial"/>
          <w:bCs/>
          <w:sz w:val="22"/>
          <w:szCs w:val="28"/>
        </w:rPr>
      </w:pPr>
    </w:p>
    <w:p w14:paraId="18598664" w14:textId="77777777" w:rsidP="00D315AD" w:rsidR="000D3DB2" w:rsidRDefault="000D3DB2" w:rsidRPr="00EC1152">
      <w:pPr>
        <w:jc w:val="center"/>
        <w:rPr>
          <w:rFonts w:cs="Arial"/>
          <w:bCs/>
          <w:sz w:val="22"/>
          <w:szCs w:val="28"/>
        </w:rPr>
      </w:pPr>
    </w:p>
    <w:p w14:paraId="3D8578C7" w14:textId="77777777" w:rsidP="00D315AD" w:rsidR="00D315AD" w:rsidRDefault="00D315AD" w:rsidRPr="00EC1152">
      <w:pPr>
        <w:jc w:val="center"/>
        <w:rPr>
          <w:rFonts w:cs="Arial"/>
          <w:bCs/>
          <w:sz w:val="22"/>
          <w:szCs w:val="28"/>
        </w:rPr>
      </w:pPr>
    </w:p>
    <w:p w14:paraId="44774AF3" w14:textId="77777777" w:rsidP="00D315AD" w:rsidR="00D315AD" w:rsidRDefault="00D315AD" w:rsidRPr="00EC1152">
      <w:pPr>
        <w:jc w:val="center"/>
        <w:rPr>
          <w:rFonts w:cs="Arial"/>
          <w:bCs/>
          <w:sz w:val="22"/>
          <w:szCs w:val="28"/>
        </w:rPr>
      </w:pPr>
    </w:p>
    <w:p w14:paraId="2F833242" w14:textId="77777777" w:rsidP="00D315AD" w:rsidR="00D315AD" w:rsidRDefault="00D315AD" w:rsidRPr="00EC1152">
      <w:pPr>
        <w:jc w:val="center"/>
        <w:rPr>
          <w:rFonts w:cs="Arial"/>
          <w:bCs/>
          <w:sz w:val="22"/>
          <w:szCs w:val="28"/>
        </w:rPr>
      </w:pPr>
    </w:p>
    <w:p w14:paraId="45E2A2B7" w14:textId="17B87BCC" w:rsidP="00D469D0" w:rsidR="00D315AD" w:rsidRDefault="00D315AD">
      <w:pPr>
        <w:jc w:val="center"/>
        <w:rPr>
          <w:rFonts w:asciiTheme="minorHAnsi" w:cs="Calibri" w:hAnsiTheme="minorHAnsi"/>
          <w:b/>
          <w:color w:val="3B64AD"/>
          <w:sz w:val="40"/>
          <w:szCs w:val="40"/>
        </w:rPr>
      </w:pPr>
      <w:r w:rsidRPr="00260ABC">
        <w:rPr>
          <w:rFonts w:asciiTheme="minorHAnsi" w:cs="Calibri" w:hAnsiTheme="minorHAnsi"/>
          <w:b/>
          <w:color w:val="3B64AD"/>
          <w:sz w:val="40"/>
          <w:szCs w:val="40"/>
        </w:rPr>
        <w:t xml:space="preserve">ACCORD </w:t>
      </w:r>
      <w:r w:rsidR="00D469D0">
        <w:rPr>
          <w:rFonts w:asciiTheme="minorHAnsi" w:cs="Calibri" w:hAnsiTheme="minorHAnsi"/>
          <w:b/>
          <w:color w:val="3B64AD"/>
          <w:sz w:val="40"/>
          <w:szCs w:val="40"/>
        </w:rPr>
        <w:t>SALARIAL 202</w:t>
      </w:r>
      <w:r w:rsidR="00697C8C">
        <w:rPr>
          <w:rFonts w:asciiTheme="minorHAnsi" w:cs="Calibri" w:hAnsiTheme="minorHAnsi"/>
          <w:b/>
          <w:color w:val="3B64AD"/>
          <w:sz w:val="40"/>
          <w:szCs w:val="40"/>
        </w:rPr>
        <w:t>2</w:t>
      </w:r>
    </w:p>
    <w:p w14:paraId="599A4973" w14:textId="0F00B538" w:rsidP="00D469D0" w:rsidR="00A2010F" w:rsidRDefault="00A2010F">
      <w:pPr>
        <w:jc w:val="center"/>
        <w:rPr>
          <w:rFonts w:asciiTheme="minorHAnsi" w:cs="Calibri" w:hAnsiTheme="minorHAnsi"/>
          <w:b/>
          <w:color w:val="3B64AD"/>
          <w:sz w:val="40"/>
          <w:szCs w:val="40"/>
        </w:rPr>
      </w:pPr>
    </w:p>
    <w:p w14:paraId="2934E329" w14:textId="48EF1951" w:rsidP="00D469D0" w:rsidR="00A2010F" w:rsidRDefault="00A2010F" w:rsidRPr="00A2010F">
      <w:pPr>
        <w:jc w:val="center"/>
        <w:rPr>
          <w:rFonts w:asciiTheme="minorHAnsi" w:cs="Calibri" w:hAnsiTheme="minorHAnsi"/>
          <w:b/>
          <w:color w:val="0070C0"/>
          <w:sz w:val="36"/>
          <w:szCs w:val="36"/>
        </w:rPr>
      </w:pPr>
      <w:r>
        <w:rPr>
          <w:rFonts w:asciiTheme="minorHAnsi" w:cs="Calibri" w:hAnsiTheme="minorHAnsi"/>
          <w:b/>
          <w:color w:val="3B64AD"/>
          <w:sz w:val="36"/>
          <w:szCs w:val="36"/>
        </w:rPr>
        <w:t>Négociation</w:t>
      </w:r>
      <w:r w:rsidR="00697C8C">
        <w:rPr>
          <w:rFonts w:asciiTheme="minorHAnsi" w:cs="Calibri" w:hAnsiTheme="minorHAnsi"/>
          <w:b/>
          <w:color w:val="3B64AD"/>
          <w:sz w:val="36"/>
          <w:szCs w:val="36"/>
        </w:rPr>
        <w:t>s</w:t>
      </w:r>
      <w:r>
        <w:rPr>
          <w:rFonts w:asciiTheme="minorHAnsi" w:cs="Calibri" w:hAnsiTheme="minorHAnsi"/>
          <w:b/>
          <w:color w:val="3B64AD"/>
          <w:sz w:val="36"/>
          <w:szCs w:val="36"/>
        </w:rPr>
        <w:t xml:space="preserve"> Annuelle</w:t>
      </w:r>
      <w:r w:rsidR="00697C8C">
        <w:rPr>
          <w:rFonts w:asciiTheme="minorHAnsi" w:cs="Calibri" w:hAnsiTheme="minorHAnsi"/>
          <w:b/>
          <w:color w:val="3B64AD"/>
          <w:sz w:val="36"/>
          <w:szCs w:val="36"/>
        </w:rPr>
        <w:t>s</w:t>
      </w:r>
      <w:r>
        <w:rPr>
          <w:rFonts w:asciiTheme="minorHAnsi" w:cs="Calibri" w:hAnsiTheme="minorHAnsi"/>
          <w:b/>
          <w:color w:val="3B64AD"/>
          <w:sz w:val="36"/>
          <w:szCs w:val="36"/>
        </w:rPr>
        <w:t xml:space="preserve"> </w:t>
      </w:r>
      <w:r w:rsidR="00697C8C">
        <w:rPr>
          <w:rFonts w:asciiTheme="minorHAnsi" w:cs="Calibri" w:hAnsiTheme="minorHAnsi"/>
          <w:b/>
          <w:color w:val="3B64AD"/>
          <w:sz w:val="36"/>
          <w:szCs w:val="36"/>
        </w:rPr>
        <w:t>O</w:t>
      </w:r>
      <w:r>
        <w:rPr>
          <w:rFonts w:asciiTheme="minorHAnsi" w:cs="Calibri" w:hAnsiTheme="minorHAnsi"/>
          <w:b/>
          <w:color w:val="3B64AD"/>
          <w:sz w:val="36"/>
          <w:szCs w:val="36"/>
        </w:rPr>
        <w:t>bligatoire</w:t>
      </w:r>
      <w:r w:rsidR="00697C8C">
        <w:rPr>
          <w:rFonts w:asciiTheme="minorHAnsi" w:cs="Calibri" w:hAnsiTheme="minorHAnsi"/>
          <w:b/>
          <w:color w:val="3B64AD"/>
          <w:sz w:val="36"/>
          <w:szCs w:val="36"/>
        </w:rPr>
        <w:t>s</w:t>
      </w:r>
      <w:r>
        <w:rPr>
          <w:rFonts w:asciiTheme="minorHAnsi" w:cs="Calibri" w:hAnsiTheme="minorHAnsi"/>
          <w:b/>
          <w:color w:val="3B64AD"/>
          <w:sz w:val="36"/>
          <w:szCs w:val="36"/>
        </w:rPr>
        <w:t xml:space="preserve"> (NAO)</w:t>
      </w:r>
    </w:p>
    <w:p w14:paraId="40BA79A7" w14:textId="26ED1451" w:rsidP="00B62487" w:rsidR="00FA2D78" w:rsidRDefault="00FA2D78" w:rsidRPr="00260ABC">
      <w:pPr>
        <w:jc w:val="center"/>
        <w:rPr>
          <w:rFonts w:asciiTheme="minorHAnsi" w:cs="Calibri" w:hAnsiTheme="minorHAnsi"/>
          <w:b/>
          <w:color w:val="000080"/>
          <w:sz w:val="44"/>
          <w:szCs w:val="44"/>
        </w:rPr>
      </w:pPr>
    </w:p>
    <w:p w14:paraId="0344C8F9" w14:textId="31E716E2" w:rsidP="00D315AD" w:rsidR="00D315AD" w:rsidRDefault="00D315AD" w:rsidRPr="00EC1152">
      <w:pPr>
        <w:jc w:val="center"/>
        <w:rPr>
          <w:rFonts w:cs="Calibri"/>
          <w:b/>
          <w:color w:val="000080"/>
          <w:sz w:val="40"/>
          <w:szCs w:val="40"/>
        </w:rPr>
      </w:pPr>
    </w:p>
    <w:p w14:paraId="7751BA32" w14:textId="77777777" w:rsidP="00D315AD" w:rsidR="00D315AD" w:rsidRDefault="00D315AD" w:rsidRPr="00EC1152">
      <w:pPr>
        <w:jc w:val="center"/>
        <w:rPr>
          <w:rFonts w:cs="Calibri"/>
          <w:b/>
          <w:color w:val="000000"/>
          <w:sz w:val="40"/>
          <w:szCs w:val="40"/>
        </w:rPr>
      </w:pPr>
    </w:p>
    <w:p w14:paraId="15611469" w14:textId="77777777" w:rsidP="00D315AD" w:rsidR="00D315AD" w:rsidRDefault="00D315AD" w:rsidRPr="00EC1152">
      <w:pPr>
        <w:jc w:val="center"/>
        <w:rPr>
          <w:rFonts w:cs="Calibri"/>
          <w:b/>
          <w:color w:val="000000"/>
          <w:sz w:val="40"/>
          <w:szCs w:val="40"/>
        </w:rPr>
      </w:pPr>
    </w:p>
    <w:p w14:paraId="4858B75E" w14:textId="759F7408" w:rsidP="00D315AD" w:rsidR="00D315AD" w:rsidRDefault="00605DFA" w:rsidRPr="00260ABC">
      <w:pPr>
        <w:jc w:val="center"/>
        <w:rPr>
          <w:rFonts w:asciiTheme="minorHAnsi" w:cs="Calibri" w:hAnsiTheme="minorHAnsi"/>
          <w:b/>
          <w:color w:val="000000"/>
          <w:sz w:val="40"/>
          <w:szCs w:val="40"/>
        </w:rPr>
      </w:pPr>
      <w:r>
        <w:rPr>
          <w:rFonts w:asciiTheme="minorHAnsi" w:cs="Calibri" w:hAnsiTheme="minorHAnsi"/>
          <w:b/>
          <w:color w:val="000000"/>
          <w:sz w:val="40"/>
          <w:szCs w:val="40"/>
        </w:rPr>
        <w:t xml:space="preserve">  </w:t>
      </w:r>
      <w:r w:rsidR="00AD2202">
        <w:rPr>
          <w:rFonts w:asciiTheme="minorHAnsi" w:cs="Calibri" w:hAnsiTheme="minorHAnsi"/>
          <w:b/>
          <w:color w:val="000000"/>
          <w:sz w:val="40"/>
          <w:szCs w:val="40"/>
        </w:rPr>
        <w:t xml:space="preserve">15 </w:t>
      </w:r>
      <w:r w:rsidR="00BC204D" w:rsidRPr="00260ABC">
        <w:rPr>
          <w:rFonts w:asciiTheme="minorHAnsi" w:cs="Calibri" w:hAnsiTheme="minorHAnsi"/>
          <w:b/>
          <w:color w:val="000000"/>
          <w:sz w:val="40"/>
          <w:szCs w:val="40"/>
        </w:rPr>
        <w:t>Ma</w:t>
      </w:r>
      <w:r w:rsidR="00A2010F">
        <w:rPr>
          <w:rFonts w:asciiTheme="minorHAnsi" w:cs="Calibri" w:hAnsiTheme="minorHAnsi"/>
          <w:b/>
          <w:color w:val="000000"/>
          <w:sz w:val="40"/>
          <w:szCs w:val="40"/>
        </w:rPr>
        <w:t>rs</w:t>
      </w:r>
      <w:r w:rsidR="0022736E" w:rsidRPr="00260ABC">
        <w:rPr>
          <w:rFonts w:asciiTheme="minorHAnsi" w:cs="Calibri" w:hAnsiTheme="minorHAnsi"/>
          <w:b/>
          <w:color w:val="000000"/>
          <w:sz w:val="40"/>
          <w:szCs w:val="40"/>
        </w:rPr>
        <w:t xml:space="preserve"> 202</w:t>
      </w:r>
      <w:r w:rsidR="00697C8C">
        <w:rPr>
          <w:rFonts w:asciiTheme="minorHAnsi" w:cs="Calibri" w:hAnsiTheme="minorHAnsi"/>
          <w:b/>
          <w:color w:val="000000"/>
          <w:sz w:val="40"/>
          <w:szCs w:val="40"/>
        </w:rPr>
        <w:t>2</w:t>
      </w:r>
    </w:p>
    <w:p w14:paraId="0E7F65F8" w14:textId="77777777" w:rsidP="00D315AD" w:rsidR="00D315AD" w:rsidRDefault="00D315AD" w:rsidRPr="00EC1152">
      <w:pPr>
        <w:rPr>
          <w:rFonts w:cs="Calibri"/>
          <w:b/>
          <w:color w:val="000080"/>
          <w:sz w:val="36"/>
          <w:szCs w:val="36"/>
        </w:rPr>
      </w:pPr>
    </w:p>
    <w:p w14:paraId="4877A63F" w14:textId="77777777" w:rsidP="00D315AD" w:rsidR="00D315AD" w:rsidRDefault="00D315AD" w:rsidRPr="00EC1152">
      <w:pPr>
        <w:jc w:val="center"/>
        <w:rPr>
          <w:rFonts w:cs="Calibri"/>
          <w:b/>
          <w:color w:val="000080"/>
          <w:sz w:val="36"/>
          <w:szCs w:val="36"/>
        </w:rPr>
      </w:pPr>
    </w:p>
    <w:p w14:paraId="31319FD8" w14:textId="77777777" w:rsidP="00D315AD" w:rsidR="00D315AD" w:rsidRDefault="00D315AD" w:rsidRPr="00EC1152">
      <w:pPr>
        <w:jc w:val="center"/>
        <w:rPr>
          <w:rFonts w:cs="Calibri"/>
          <w:b/>
          <w:color w:val="000080"/>
          <w:sz w:val="36"/>
          <w:szCs w:val="36"/>
        </w:rPr>
      </w:pPr>
    </w:p>
    <w:p w14:paraId="57CDFCF4" w14:textId="77777777" w:rsidP="00D315AD" w:rsidR="00D315AD" w:rsidRDefault="00D315AD" w:rsidRPr="00EC1152">
      <w:pPr>
        <w:jc w:val="center"/>
        <w:rPr>
          <w:rFonts w:cs="Calibri"/>
          <w:b/>
          <w:sz w:val="32"/>
          <w:szCs w:val="32"/>
        </w:rPr>
      </w:pPr>
    </w:p>
    <w:p w14:paraId="146E1487" w14:textId="77777777" w:rsidP="00D315AD" w:rsidR="00D315AD" w:rsidRDefault="00D315AD">
      <w:pPr>
        <w:rPr>
          <w:rFonts w:cs="Calibri"/>
          <w:b/>
          <w:sz w:val="32"/>
          <w:szCs w:val="32"/>
        </w:rPr>
      </w:pPr>
    </w:p>
    <w:p w14:paraId="5E164A7F" w14:textId="77777777" w:rsidP="00D315AD" w:rsidR="000D3DB2" w:rsidRDefault="000D3DB2">
      <w:pPr>
        <w:rPr>
          <w:rFonts w:cs="Calibri"/>
          <w:b/>
          <w:sz w:val="32"/>
          <w:szCs w:val="32"/>
        </w:rPr>
      </w:pPr>
    </w:p>
    <w:p w14:paraId="3ACDC550" w14:textId="77777777" w:rsidP="00D315AD" w:rsidR="000D3DB2" w:rsidRDefault="000D3DB2">
      <w:pPr>
        <w:rPr>
          <w:rFonts w:cs="Calibri"/>
          <w:b/>
          <w:sz w:val="32"/>
          <w:szCs w:val="32"/>
        </w:rPr>
      </w:pPr>
    </w:p>
    <w:p w14:paraId="03176116" w14:textId="3AA95FC9" w:rsidP="00D315AD" w:rsidR="000D3DB2" w:rsidRDefault="000D3DB2">
      <w:pPr>
        <w:rPr>
          <w:rFonts w:cs="Calibri"/>
          <w:b/>
          <w:sz w:val="32"/>
          <w:szCs w:val="32"/>
        </w:rPr>
      </w:pPr>
    </w:p>
    <w:p w14:paraId="0ECC87A0" w14:textId="577BC44A" w:rsidP="00D315AD" w:rsidR="001A29BE" w:rsidRDefault="001A29BE">
      <w:pPr>
        <w:rPr>
          <w:rFonts w:cs="Calibri"/>
          <w:b/>
          <w:sz w:val="32"/>
          <w:szCs w:val="32"/>
        </w:rPr>
      </w:pPr>
    </w:p>
    <w:p w14:paraId="153F063E" w14:textId="77777777" w:rsidP="00D315AD" w:rsidR="001A29BE" w:rsidRDefault="001A29BE">
      <w:pPr>
        <w:rPr>
          <w:rFonts w:cs="Calibri"/>
          <w:b/>
          <w:sz w:val="32"/>
          <w:szCs w:val="32"/>
        </w:rPr>
      </w:pPr>
    </w:p>
    <w:p w14:paraId="32F4465C" w14:textId="77777777" w:rsidP="00D315AD" w:rsidR="000D3DB2" w:rsidRDefault="000D3DB2" w:rsidRPr="00EC1152">
      <w:pPr>
        <w:rPr>
          <w:rFonts w:cs="Calibri"/>
          <w:b/>
          <w:sz w:val="32"/>
          <w:szCs w:val="32"/>
        </w:rPr>
      </w:pPr>
    </w:p>
    <w:p w14:paraId="7A134FA9" w14:textId="71FA5556" w:rsidP="00D315AD" w:rsidR="00D315AD" w:rsidRDefault="00D315AD" w:rsidRPr="00EC1152">
      <w:pPr>
        <w:rPr>
          <w:rFonts w:cs="Calibri"/>
          <w:b/>
          <w:sz w:val="28"/>
          <w:szCs w:val="32"/>
        </w:rPr>
      </w:pPr>
    </w:p>
    <w:p w14:paraId="42D1C973" w14:textId="77777777" w:rsidP="00CF0267" w:rsidR="00D315AD" w:rsidRDefault="00D315AD"/>
    <w:p w14:paraId="052A0E55" w14:textId="77777777" w:rsidP="00BF7D0C" w:rsidR="00D315AD" w:rsidRDefault="00D315AD">
      <w:pPr>
        <w:jc w:val="center"/>
      </w:pPr>
    </w:p>
    <w:p w14:paraId="120BF518" w14:textId="77777777" w:rsidP="00F119E1" w:rsidR="00EA0C11" w:rsidRDefault="00EA0C11">
      <w:pPr>
        <w:keepNext/>
        <w:spacing w:line="266" w:lineRule="auto"/>
        <w:outlineLvl w:val="0"/>
        <w:rPr>
          <w:rFonts w:ascii="Calibri" w:cs="Calibri" w:eastAsia="SimSun" w:hAnsi="Calibri"/>
          <w:b/>
          <w:bCs/>
          <w:color w:val="3B64AD"/>
          <w:spacing w:val="4"/>
          <w:kern w:val="32"/>
          <w:sz w:val="28"/>
          <w:szCs w:val="28"/>
          <w:lang w:eastAsia="en-US" w:val="x-none"/>
        </w:rPr>
      </w:pPr>
    </w:p>
    <w:p w14:paraId="39748648" w14:textId="1BD9EAA8" w:rsidP="00F119E1" w:rsidR="00F119E1" w:rsidRDefault="00F119E1" w:rsidRPr="007B59FA">
      <w:pPr>
        <w:keepNext/>
        <w:spacing w:line="266" w:lineRule="auto"/>
        <w:outlineLvl w:val="0"/>
        <w:rPr>
          <w:rFonts w:ascii="Calibri" w:cs="Calibri" w:eastAsia="SimSun" w:hAnsi="Calibri"/>
          <w:b/>
          <w:bCs/>
          <w:color w:val="3B64AD"/>
          <w:spacing w:val="4"/>
          <w:kern w:val="32"/>
          <w:szCs w:val="24"/>
          <w:lang w:eastAsia="en-US" w:val="x-none"/>
        </w:rPr>
      </w:pPr>
      <w:r w:rsidRPr="007B59FA">
        <w:rPr>
          <w:rFonts w:ascii="Calibri" w:cs="Calibri" w:eastAsia="SimSun" w:hAnsi="Calibri"/>
          <w:b/>
          <w:bCs/>
          <w:color w:val="3B64AD"/>
          <w:spacing w:val="4"/>
          <w:kern w:val="32"/>
          <w:szCs w:val="24"/>
          <w:lang w:eastAsia="en-US" w:val="x-none"/>
        </w:rPr>
        <w:t>ENTRE LES SOUSSIGNES :</w:t>
      </w:r>
    </w:p>
    <w:p w14:paraId="1021CF70" w14:textId="77777777" w:rsidP="00F119E1" w:rsidR="00F119E1" w:rsidRDefault="00F119E1" w:rsidRPr="007B59FA">
      <w:pPr>
        <w:keepNext/>
        <w:spacing w:line="266" w:lineRule="auto"/>
        <w:outlineLvl w:val="0"/>
        <w:rPr>
          <w:rFonts w:ascii="Calibri" w:cs="Calibri" w:eastAsia="SimSun" w:hAnsi="Calibri"/>
          <w:spacing w:val="4"/>
          <w:kern w:val="32"/>
          <w:szCs w:val="24"/>
          <w:lang w:eastAsia="en-US" w:val="x-none"/>
        </w:rPr>
      </w:pPr>
    </w:p>
    <w:p w14:paraId="7C1FA32C" w14:textId="79B3F448" w:rsidP="00F119E1" w:rsidR="00F119E1" w:rsidRDefault="00F119E1" w:rsidRPr="007B59FA">
      <w:pPr>
        <w:keepNext/>
        <w:spacing w:line="266" w:lineRule="auto"/>
        <w:outlineLvl w:val="0"/>
        <w:rPr>
          <w:rFonts w:ascii="Calibri" w:cs="Calibri" w:eastAsia="SimSun" w:hAnsi="Calibri"/>
          <w:color w:val="8B8C8C"/>
          <w:spacing w:val="4"/>
          <w:kern w:val="32"/>
          <w:szCs w:val="24"/>
          <w:lang w:eastAsia="en-US"/>
        </w:rPr>
      </w:pPr>
      <w:r w:rsidRPr="007B59FA">
        <w:rPr>
          <w:rFonts w:ascii="Calibri" w:cs="Calibri" w:eastAsia="SimSun" w:hAnsi="Calibri"/>
          <w:color w:val="8B8C8C"/>
          <w:spacing w:val="4"/>
          <w:kern w:val="32"/>
          <w:szCs w:val="24"/>
          <w:lang w:eastAsia="en-US" w:val="x-none"/>
        </w:rPr>
        <w:t xml:space="preserve">La société </w:t>
      </w:r>
      <w:r w:rsidR="00FA7597" w:rsidRPr="007B59FA">
        <w:rPr>
          <w:rFonts w:ascii="Calibri" w:cs="Calibri" w:eastAsia="SimSun" w:hAnsi="Calibri"/>
          <w:color w:val="8B8C8C"/>
          <w:spacing w:val="4"/>
          <w:kern w:val="32"/>
          <w:szCs w:val="24"/>
          <w:lang w:eastAsia="en-US"/>
        </w:rPr>
        <w:t>LOEBER Georges</w:t>
      </w:r>
      <w:r w:rsidRPr="007B59FA">
        <w:rPr>
          <w:rFonts w:ascii="Calibri" w:cs="Calibri" w:eastAsia="SimSun" w:hAnsi="Calibri"/>
          <w:color w:val="8B8C8C"/>
          <w:spacing w:val="4"/>
          <w:kern w:val="32"/>
          <w:szCs w:val="24"/>
          <w:lang w:eastAsia="en-US" w:val="x-none"/>
        </w:rPr>
        <w:t xml:space="preserve">, au capital de </w:t>
      </w:r>
      <w:r w:rsidR="00922B19" w:rsidRPr="007B59FA">
        <w:rPr>
          <w:rFonts w:ascii="Calibri" w:cs="Calibri" w:eastAsia="SimSun" w:hAnsi="Calibri"/>
          <w:color w:val="8B8C8C"/>
          <w:spacing w:val="4"/>
          <w:kern w:val="32"/>
          <w:szCs w:val="24"/>
          <w:lang w:eastAsia="en-US"/>
        </w:rPr>
        <w:t>1</w:t>
      </w:r>
      <w:r w:rsidR="00434475" w:rsidRPr="007B59FA">
        <w:rPr>
          <w:rFonts w:ascii="Calibri" w:cs="Calibri" w:eastAsia="SimSun" w:hAnsi="Calibri"/>
          <w:color w:val="8B8C8C"/>
          <w:spacing w:val="4"/>
          <w:kern w:val="32"/>
          <w:szCs w:val="24"/>
          <w:lang w:eastAsia="en-US"/>
        </w:rPr>
        <w:t> 076 400</w:t>
      </w:r>
      <w:r w:rsidRPr="007B59FA">
        <w:rPr>
          <w:rFonts w:ascii="Calibri" w:cs="Calibri" w:eastAsia="SimSun" w:hAnsi="Calibri"/>
          <w:color w:val="8B8C8C"/>
          <w:spacing w:val="4"/>
          <w:kern w:val="32"/>
          <w:szCs w:val="24"/>
          <w:lang w:eastAsia="en-US" w:val="x-none"/>
        </w:rPr>
        <w:t xml:space="preserve"> €uros dont le siège social est situé à </w:t>
      </w:r>
      <w:r w:rsidR="00434475" w:rsidRPr="007B59FA">
        <w:rPr>
          <w:rFonts w:ascii="Calibri" w:cs="Calibri" w:eastAsia="SimSun" w:hAnsi="Calibri"/>
          <w:color w:val="8B8C8C"/>
          <w:spacing w:val="4"/>
          <w:kern w:val="32"/>
          <w:szCs w:val="24"/>
          <w:lang w:eastAsia="en-US"/>
        </w:rPr>
        <w:t>Schiltigheim</w:t>
      </w:r>
      <w:r w:rsidRPr="007B59FA">
        <w:rPr>
          <w:rFonts w:ascii="Calibri" w:cs="Calibri" w:eastAsia="SimSun" w:hAnsi="Calibri"/>
          <w:color w:val="8B8C8C"/>
          <w:spacing w:val="4"/>
          <w:kern w:val="32"/>
          <w:szCs w:val="24"/>
          <w:lang w:eastAsia="en-US" w:val="x-none"/>
        </w:rPr>
        <w:t xml:space="preserve"> (67</w:t>
      </w:r>
      <w:r w:rsidR="001058C4" w:rsidRPr="007B59FA">
        <w:rPr>
          <w:rFonts w:ascii="Calibri" w:cs="Calibri" w:eastAsia="SimSun" w:hAnsi="Calibri"/>
          <w:color w:val="8B8C8C"/>
          <w:spacing w:val="4"/>
          <w:kern w:val="32"/>
          <w:szCs w:val="24"/>
          <w:lang w:eastAsia="en-US"/>
        </w:rPr>
        <w:t>300</w:t>
      </w:r>
      <w:r w:rsidRPr="007B59FA">
        <w:rPr>
          <w:rFonts w:ascii="Calibri" w:cs="Calibri" w:eastAsia="SimSun" w:hAnsi="Calibri"/>
          <w:color w:val="8B8C8C"/>
          <w:spacing w:val="4"/>
          <w:kern w:val="32"/>
          <w:szCs w:val="24"/>
          <w:lang w:eastAsia="en-US" w:val="x-none"/>
        </w:rPr>
        <w:t xml:space="preserve">) au </w:t>
      </w:r>
      <w:r w:rsidR="00434475" w:rsidRPr="007B59FA">
        <w:rPr>
          <w:rFonts w:ascii="Calibri" w:cs="Calibri" w:eastAsia="SimSun" w:hAnsi="Calibri"/>
          <w:color w:val="8B8C8C"/>
          <w:spacing w:val="4"/>
          <w:kern w:val="32"/>
          <w:szCs w:val="24"/>
          <w:lang w:eastAsia="en-US"/>
        </w:rPr>
        <w:t>16</w:t>
      </w:r>
      <w:r w:rsidRPr="007B59FA">
        <w:rPr>
          <w:rFonts w:ascii="Calibri" w:cs="Calibri" w:eastAsia="SimSun" w:hAnsi="Calibri"/>
          <w:color w:val="8B8C8C"/>
          <w:spacing w:val="4"/>
          <w:kern w:val="32"/>
          <w:szCs w:val="24"/>
          <w:lang w:eastAsia="en-US" w:val="x-none"/>
        </w:rPr>
        <w:t xml:space="preserve"> rue </w:t>
      </w:r>
      <w:r w:rsidR="00434475" w:rsidRPr="007B59FA">
        <w:rPr>
          <w:rFonts w:ascii="Calibri" w:cs="Calibri" w:eastAsia="SimSun" w:hAnsi="Calibri"/>
          <w:color w:val="8B8C8C"/>
          <w:spacing w:val="4"/>
          <w:kern w:val="32"/>
          <w:szCs w:val="24"/>
          <w:lang w:eastAsia="en-US"/>
        </w:rPr>
        <w:t>Lamartine</w:t>
      </w:r>
      <w:r w:rsidRPr="007B59FA">
        <w:rPr>
          <w:rFonts w:ascii="Calibri" w:cs="Calibri" w:eastAsia="SimSun" w:hAnsi="Calibri"/>
          <w:color w:val="8B8C8C"/>
          <w:spacing w:val="4"/>
          <w:kern w:val="32"/>
          <w:szCs w:val="24"/>
          <w:lang w:eastAsia="en-US" w:val="x-none"/>
        </w:rPr>
        <w:t>, immatriculée au RCS de Strasbourg sous le B 5</w:t>
      </w:r>
      <w:r w:rsidR="00476487" w:rsidRPr="007B59FA">
        <w:rPr>
          <w:rFonts w:ascii="Calibri" w:cs="Calibri" w:eastAsia="SimSun" w:hAnsi="Calibri"/>
          <w:color w:val="8B8C8C"/>
          <w:spacing w:val="4"/>
          <w:kern w:val="32"/>
          <w:szCs w:val="24"/>
          <w:lang w:eastAsia="en-US"/>
        </w:rPr>
        <w:t>78 501 736</w:t>
      </w:r>
      <w:r w:rsidRPr="007B59FA">
        <w:rPr>
          <w:rFonts w:ascii="Calibri" w:cs="Calibri" w:eastAsia="SimSun" w:hAnsi="Calibri"/>
          <w:color w:val="8B8C8C"/>
          <w:spacing w:val="4"/>
          <w:kern w:val="32"/>
          <w:szCs w:val="24"/>
          <w:lang w:eastAsia="en-US" w:val="x-none"/>
        </w:rPr>
        <w:t xml:space="preserve">, représentée par </w:t>
      </w:r>
      <w:r w:rsidR="001360C3">
        <w:rPr>
          <w:rFonts w:ascii="Calibri" w:cs="Calibri" w:eastAsia="SimSun" w:hAnsi="Calibri"/>
          <w:color w:val="8B8C8C"/>
          <w:spacing w:val="4"/>
          <w:kern w:val="32"/>
          <w:szCs w:val="24"/>
          <w:lang w:eastAsia="en-US"/>
        </w:rPr>
        <w:t>xxx</w:t>
      </w:r>
      <w:bookmarkStart w:id="0" w:name="_GoBack"/>
      <w:bookmarkEnd w:id="0"/>
      <w:r w:rsidR="00434475" w:rsidRPr="007B59FA">
        <w:rPr>
          <w:rFonts w:ascii="Calibri" w:cs="Calibri" w:eastAsia="SimSun" w:hAnsi="Calibri"/>
          <w:color w:val="8B8C8C"/>
          <w:spacing w:val="4"/>
          <w:kern w:val="32"/>
          <w:szCs w:val="24"/>
          <w:lang w:eastAsia="en-US"/>
        </w:rPr>
        <w:t xml:space="preserve"> en sa qualité de </w:t>
      </w:r>
      <w:r w:rsidR="002C350E" w:rsidRPr="007B59FA">
        <w:rPr>
          <w:rFonts w:ascii="Calibri" w:cs="Calibri" w:eastAsia="SimSun" w:hAnsi="Calibri"/>
          <w:color w:val="8B8C8C"/>
          <w:spacing w:val="4"/>
          <w:kern w:val="32"/>
          <w:szCs w:val="24"/>
          <w:lang w:eastAsia="en-US"/>
        </w:rPr>
        <w:t>Directeur Général</w:t>
      </w:r>
      <w:r w:rsidR="007B59FA" w:rsidRPr="007B59FA">
        <w:rPr>
          <w:rFonts w:ascii="Calibri" w:cs="Calibri" w:eastAsia="SimSun" w:hAnsi="Calibri"/>
          <w:color w:val="8B8C8C"/>
          <w:spacing w:val="4"/>
          <w:kern w:val="32"/>
          <w:szCs w:val="24"/>
          <w:lang w:eastAsia="en-US"/>
        </w:rPr>
        <w:t>,</w:t>
      </w:r>
    </w:p>
    <w:p w14:paraId="64C3C49F" w14:textId="77777777" w:rsidP="00F119E1" w:rsidR="00F119E1" w:rsidRDefault="00F119E1" w:rsidRPr="007B59FA">
      <w:pPr>
        <w:keepNext/>
        <w:spacing w:line="266" w:lineRule="auto"/>
        <w:outlineLvl w:val="0"/>
        <w:rPr>
          <w:rFonts w:ascii="Calibri" w:cs="Calibri" w:eastAsia="SimSun" w:hAnsi="Calibri"/>
          <w:color w:val="8B8C8C"/>
          <w:spacing w:val="4"/>
          <w:kern w:val="32"/>
          <w:szCs w:val="24"/>
          <w:lang w:eastAsia="en-US" w:val="x-none"/>
        </w:rPr>
      </w:pPr>
    </w:p>
    <w:p w14:paraId="57F26EBA" w14:textId="6D11CF9C" w:rsidP="00F119E1" w:rsidR="00F119E1" w:rsidRDefault="00F119E1" w:rsidRPr="007B59FA">
      <w:pPr>
        <w:keepNext/>
        <w:spacing w:line="266" w:lineRule="auto"/>
        <w:outlineLvl w:val="0"/>
        <w:rPr>
          <w:rFonts w:ascii="Calibri" w:cs="Calibri" w:eastAsia="SimSun" w:hAnsi="Calibri"/>
          <w:color w:val="8B8C8C"/>
          <w:spacing w:val="4"/>
          <w:kern w:val="32"/>
          <w:szCs w:val="24"/>
          <w:lang w:eastAsia="en-US" w:val="x-none"/>
        </w:rPr>
      </w:pPr>
      <w:r w:rsidRPr="007B59FA">
        <w:rPr>
          <w:rFonts w:ascii="Calibri" w:cs="Calibri" w:eastAsia="SimSun" w:hAnsi="Calibri"/>
          <w:color w:val="8B8C8C"/>
          <w:spacing w:val="4"/>
          <w:kern w:val="32"/>
          <w:szCs w:val="24"/>
          <w:lang w:eastAsia="en-US" w:val="x-none"/>
        </w:rPr>
        <w:t xml:space="preserve">ci-après désignée « la Société » ou « </w:t>
      </w:r>
      <w:r w:rsidR="002C350E" w:rsidRPr="007B59FA">
        <w:rPr>
          <w:rFonts w:ascii="Calibri" w:cs="Calibri" w:eastAsia="SimSun" w:hAnsi="Calibri"/>
          <w:color w:val="8B8C8C"/>
          <w:spacing w:val="4"/>
          <w:kern w:val="32"/>
          <w:szCs w:val="24"/>
          <w:lang w:eastAsia="en-US"/>
        </w:rPr>
        <w:t>L</w:t>
      </w:r>
      <w:r w:rsidR="00476487" w:rsidRPr="007B59FA">
        <w:rPr>
          <w:rFonts w:ascii="Calibri" w:cs="Calibri" w:eastAsia="SimSun" w:hAnsi="Calibri"/>
          <w:color w:val="8B8C8C"/>
          <w:spacing w:val="4"/>
          <w:kern w:val="32"/>
          <w:szCs w:val="24"/>
          <w:lang w:eastAsia="en-US"/>
        </w:rPr>
        <w:t>OEBER</w:t>
      </w:r>
      <w:r w:rsidRPr="007B59FA">
        <w:rPr>
          <w:rFonts w:ascii="Calibri" w:cs="Calibri" w:eastAsia="SimSun" w:hAnsi="Calibri"/>
          <w:color w:val="8B8C8C"/>
          <w:spacing w:val="4"/>
          <w:kern w:val="32"/>
          <w:szCs w:val="24"/>
          <w:lang w:eastAsia="en-US" w:val="x-none"/>
        </w:rPr>
        <w:t>»</w:t>
      </w:r>
    </w:p>
    <w:p w14:paraId="4597F3F8" w14:textId="134329BE" w:rsidP="00BC2D17" w:rsidR="00F119E1" w:rsidRDefault="00F119E1" w:rsidRPr="007B59FA">
      <w:pPr>
        <w:keepNext/>
        <w:spacing w:line="266" w:lineRule="auto"/>
        <w:ind w:firstLine="708" w:left="7080"/>
        <w:outlineLvl w:val="0"/>
        <w:rPr>
          <w:rFonts w:ascii="Calibri" w:cs="Calibri" w:eastAsia="SimSun" w:hAnsi="Calibri"/>
          <w:color w:val="3B64AD"/>
          <w:spacing w:val="4"/>
          <w:kern w:val="32"/>
          <w:szCs w:val="24"/>
          <w:lang w:eastAsia="en-US" w:val="x-none"/>
        </w:rPr>
      </w:pPr>
      <w:r w:rsidRPr="007B59FA">
        <w:rPr>
          <w:rFonts w:ascii="Calibri" w:cs="Calibri" w:eastAsia="SimSun" w:hAnsi="Calibri"/>
          <w:color w:val="3B64AD"/>
          <w:spacing w:val="4"/>
          <w:kern w:val="32"/>
          <w:szCs w:val="24"/>
          <w:lang w:eastAsia="en-US" w:val="x-none"/>
        </w:rPr>
        <w:t>d'une part,</w:t>
      </w:r>
    </w:p>
    <w:p w14:paraId="71773E7E" w14:textId="77777777" w:rsidP="00F119E1" w:rsidR="00F119E1" w:rsidRDefault="00F119E1" w:rsidRPr="007B59FA">
      <w:pPr>
        <w:keepNext/>
        <w:spacing w:line="266" w:lineRule="auto"/>
        <w:outlineLvl w:val="0"/>
        <w:rPr>
          <w:rFonts w:ascii="Calibri" w:cs="Calibri" w:eastAsia="SimSun" w:hAnsi="Calibri"/>
          <w:b/>
          <w:bCs/>
          <w:color w:val="3B64AD"/>
          <w:spacing w:val="4"/>
          <w:kern w:val="32"/>
          <w:szCs w:val="24"/>
          <w:lang w:eastAsia="en-US" w:val="x-none"/>
        </w:rPr>
      </w:pPr>
      <w:r w:rsidRPr="007B59FA">
        <w:rPr>
          <w:rFonts w:ascii="Calibri" w:cs="Calibri" w:eastAsia="SimSun" w:hAnsi="Calibri"/>
          <w:b/>
          <w:bCs/>
          <w:color w:val="3B64AD"/>
          <w:spacing w:val="4"/>
          <w:kern w:val="32"/>
          <w:szCs w:val="24"/>
          <w:lang w:eastAsia="en-US" w:val="x-none"/>
        </w:rPr>
        <w:t>ET :</w:t>
      </w:r>
    </w:p>
    <w:p w14:paraId="10792BAE" w14:textId="77777777" w:rsidP="00F119E1" w:rsidR="00F119E1" w:rsidRDefault="00F119E1" w:rsidRPr="007B59FA">
      <w:pPr>
        <w:keepNext/>
        <w:spacing w:line="266" w:lineRule="auto"/>
        <w:outlineLvl w:val="0"/>
        <w:rPr>
          <w:rFonts w:ascii="Calibri" w:cs="Calibri" w:eastAsia="SimSun" w:hAnsi="Calibri"/>
          <w:spacing w:val="4"/>
          <w:kern w:val="32"/>
          <w:szCs w:val="24"/>
          <w:lang w:eastAsia="en-US" w:val="x-none"/>
        </w:rPr>
      </w:pPr>
    </w:p>
    <w:p w14:paraId="4BDA3C75" w14:textId="61CED255" w:rsidP="00F119E1" w:rsidR="00F119E1" w:rsidRDefault="00F119E1" w:rsidRPr="007B59FA">
      <w:pPr>
        <w:keepNext/>
        <w:spacing w:line="266" w:lineRule="auto"/>
        <w:outlineLvl w:val="0"/>
        <w:rPr>
          <w:rFonts w:ascii="Calibri" w:cs="Calibri" w:eastAsia="SimSun" w:hAnsi="Calibri"/>
          <w:color w:val="8B8C8C"/>
          <w:spacing w:val="4"/>
          <w:kern w:val="32"/>
          <w:szCs w:val="24"/>
          <w:lang w:eastAsia="en-US" w:val="x-none"/>
        </w:rPr>
      </w:pPr>
      <w:r w:rsidRPr="007B59FA">
        <w:rPr>
          <w:rFonts w:ascii="Calibri" w:cs="Calibri" w:eastAsia="SimSun" w:hAnsi="Calibri"/>
          <w:color w:val="8B8C8C"/>
          <w:spacing w:val="4"/>
          <w:kern w:val="32"/>
          <w:szCs w:val="24"/>
          <w:lang w:eastAsia="en-US" w:val="x-none"/>
        </w:rPr>
        <w:t xml:space="preserve">L’organisation syndicale </w:t>
      </w:r>
      <w:r w:rsidR="002C350E" w:rsidRPr="007B59FA">
        <w:rPr>
          <w:rFonts w:ascii="Calibri" w:cs="Calibri" w:eastAsia="SimSun" w:hAnsi="Calibri"/>
          <w:color w:val="8B8C8C"/>
          <w:spacing w:val="4"/>
          <w:kern w:val="32"/>
          <w:szCs w:val="24"/>
          <w:lang w:eastAsia="en-US"/>
        </w:rPr>
        <w:t>CFDT</w:t>
      </w:r>
      <w:r w:rsidRPr="007B59FA">
        <w:rPr>
          <w:rFonts w:ascii="Calibri" w:cs="Calibri" w:eastAsia="SimSun" w:hAnsi="Calibri"/>
          <w:color w:val="8B8C8C"/>
          <w:spacing w:val="4"/>
          <w:kern w:val="32"/>
          <w:szCs w:val="24"/>
          <w:lang w:eastAsia="en-US" w:val="x-none"/>
        </w:rPr>
        <w:t xml:space="preserve"> </w:t>
      </w:r>
    </w:p>
    <w:p w14:paraId="0E4E2CD9" w14:textId="37CEF411" w:rsidP="007B59FA" w:rsidR="00F119E1" w:rsidRDefault="00BC2D17" w:rsidRPr="007B59FA">
      <w:pPr>
        <w:keepNext/>
        <w:tabs>
          <w:tab w:pos="8789" w:val="left"/>
        </w:tabs>
        <w:spacing w:line="266" w:lineRule="auto"/>
        <w:ind w:left="7230"/>
        <w:outlineLvl w:val="0"/>
        <w:rPr>
          <w:rFonts w:ascii="Calibri" w:cs="Calibri" w:eastAsia="SimSun" w:hAnsi="Calibri"/>
          <w:color w:val="3B64AD"/>
          <w:spacing w:val="4"/>
          <w:kern w:val="32"/>
          <w:szCs w:val="24"/>
          <w:lang w:eastAsia="en-US" w:val="x-none"/>
        </w:rPr>
      </w:pPr>
      <w:r w:rsidRPr="007B59FA">
        <w:rPr>
          <w:rFonts w:ascii="Calibri" w:cs="Calibri" w:eastAsia="SimSun" w:hAnsi="Calibri"/>
          <w:color w:val="0070C0"/>
          <w:spacing w:val="4"/>
          <w:kern w:val="32"/>
          <w:szCs w:val="24"/>
          <w:lang w:eastAsia="en-US"/>
        </w:rPr>
        <w:t xml:space="preserve">       </w:t>
      </w:r>
      <w:r w:rsidR="00F119E1" w:rsidRPr="007B59FA">
        <w:rPr>
          <w:rFonts w:ascii="Calibri" w:cs="Calibri" w:eastAsia="SimSun" w:hAnsi="Calibri"/>
          <w:color w:val="3B64AD"/>
          <w:spacing w:val="4"/>
          <w:kern w:val="32"/>
          <w:szCs w:val="24"/>
          <w:lang w:eastAsia="en-US" w:val="x-none"/>
        </w:rPr>
        <w:t>d'autre part,</w:t>
      </w:r>
    </w:p>
    <w:p w14:paraId="427A9F44" w14:textId="77777777" w:rsidP="00F119E1" w:rsidR="00F119E1" w:rsidRDefault="00F119E1" w:rsidRPr="007B59FA">
      <w:pPr>
        <w:keepNext/>
        <w:spacing w:line="266" w:lineRule="auto"/>
        <w:outlineLvl w:val="0"/>
        <w:rPr>
          <w:rFonts w:ascii="Calibri" w:cs="Calibri" w:eastAsia="SimSun" w:hAnsi="Calibri"/>
          <w:b/>
          <w:bCs/>
          <w:spacing w:val="4"/>
          <w:kern w:val="32"/>
          <w:szCs w:val="24"/>
          <w:lang w:eastAsia="en-US" w:val="x-none"/>
        </w:rPr>
      </w:pPr>
    </w:p>
    <w:p w14:paraId="5A308F8B" w14:textId="3FD2F894" w:rsidP="00BA6F14" w:rsidR="00F119E1" w:rsidRDefault="00F119E1" w:rsidRPr="007B59FA">
      <w:pPr>
        <w:keepNext/>
        <w:spacing w:line="266" w:lineRule="auto"/>
        <w:outlineLvl w:val="0"/>
        <w:rPr>
          <w:rFonts w:ascii="Calibri" w:cs="Calibri" w:eastAsia="SimSun" w:hAnsi="Calibri"/>
          <w:b/>
          <w:bCs/>
          <w:color w:val="3B64AD"/>
          <w:spacing w:val="4"/>
          <w:kern w:val="32"/>
          <w:szCs w:val="24"/>
          <w:lang w:eastAsia="en-US"/>
        </w:rPr>
      </w:pPr>
      <w:r w:rsidRPr="007B59FA">
        <w:rPr>
          <w:rFonts w:ascii="Calibri" w:cs="Calibri" w:eastAsia="SimSun" w:hAnsi="Calibri"/>
          <w:b/>
          <w:bCs/>
          <w:color w:val="3B64AD"/>
          <w:spacing w:val="4"/>
          <w:kern w:val="32"/>
          <w:szCs w:val="24"/>
          <w:lang w:eastAsia="en-US" w:val="x-none"/>
        </w:rPr>
        <w:t>IL EST CONVENU CE QUI SUIT</w:t>
      </w:r>
      <w:r w:rsidR="00BA6F14" w:rsidRPr="007B59FA">
        <w:rPr>
          <w:rFonts w:ascii="Calibri" w:cs="Calibri" w:eastAsia="SimSun" w:hAnsi="Calibri"/>
          <w:b/>
          <w:bCs/>
          <w:color w:val="3B64AD"/>
          <w:spacing w:val="4"/>
          <w:kern w:val="32"/>
          <w:szCs w:val="24"/>
          <w:lang w:eastAsia="en-US" w:val="x-none"/>
        </w:rPr>
        <w:t> </w:t>
      </w:r>
      <w:r w:rsidR="00BA6F14" w:rsidRPr="007B59FA">
        <w:rPr>
          <w:rFonts w:ascii="Calibri" w:cs="Calibri" w:eastAsia="SimSun" w:hAnsi="Calibri"/>
          <w:b/>
          <w:bCs/>
          <w:color w:val="3B64AD"/>
          <w:spacing w:val="4"/>
          <w:kern w:val="32"/>
          <w:szCs w:val="24"/>
          <w:lang w:eastAsia="en-US"/>
        </w:rPr>
        <w:t>:</w:t>
      </w:r>
    </w:p>
    <w:p w14:paraId="13FFB98A" w14:textId="3A370376" w:rsidP="00871E3F" w:rsidR="00871E3F" w:rsidRDefault="00871E3F">
      <w:pPr>
        <w:rPr>
          <w:sz w:val="22"/>
          <w:szCs w:val="20"/>
        </w:rPr>
      </w:pPr>
    </w:p>
    <w:p w14:paraId="6B8CA925" w14:textId="77777777" w:rsidP="00871E3F" w:rsidR="00AD2202" w:rsidRDefault="00AD2202" w:rsidRPr="007B59FA">
      <w:pPr>
        <w:rPr>
          <w:sz w:val="22"/>
          <w:szCs w:val="20"/>
        </w:rPr>
      </w:pPr>
    </w:p>
    <w:p w14:paraId="547DA824" w14:textId="77777777" w:rsidR="002E6DE6" w:rsidRDefault="002E6DE6" w:rsidRPr="007B59FA">
      <w:pPr>
        <w:rPr>
          <w:sz w:val="22"/>
          <w:szCs w:val="20"/>
        </w:rPr>
      </w:pPr>
    </w:p>
    <w:p w14:paraId="73A85214" w14:textId="77777777" w:rsidP="00B621D2" w:rsidR="002E6DE6" w:rsidRDefault="002E6DE6" w:rsidRPr="007B59FA">
      <w:pPr>
        <w:rPr>
          <w:rFonts w:asciiTheme="minorHAnsi" w:cstheme="minorHAnsi" w:hAnsiTheme="minorHAnsi"/>
          <w:b/>
          <w:color w:val="3B64AD"/>
          <w:szCs w:val="24"/>
        </w:rPr>
      </w:pPr>
      <w:r w:rsidRPr="007B59FA">
        <w:rPr>
          <w:rFonts w:asciiTheme="minorHAnsi" w:cstheme="minorHAnsi" w:hAnsiTheme="minorHAnsi"/>
          <w:b/>
          <w:color w:val="3B64AD"/>
          <w:szCs w:val="24"/>
        </w:rPr>
        <w:t>Préambule,</w:t>
      </w:r>
    </w:p>
    <w:p w14:paraId="1B61C3C7" w14:textId="77777777" w:rsidP="00B621D2" w:rsidR="000D6CBB" w:rsidRDefault="000D6CBB" w:rsidRPr="000D6CBB">
      <w:pPr>
        <w:rPr>
          <w:rFonts w:asciiTheme="minorHAnsi" w:cstheme="minorHAnsi" w:hAnsiTheme="minorHAnsi"/>
          <w:b/>
          <w:szCs w:val="24"/>
        </w:rPr>
      </w:pPr>
    </w:p>
    <w:p w14:paraId="1DFAF7BA" w14:textId="1E2F869A" w:rsidP="007C7A70" w:rsidR="007022DE" w:rsidRDefault="008D6E27" w:rsidRPr="00485676">
      <w:pPr>
        <w:rPr>
          <w:rFonts w:asciiTheme="minorHAnsi" w:cstheme="minorHAnsi" w:eastAsia="SimSun" w:hAnsiTheme="minorHAnsi"/>
          <w:color w:val="8B8C8C"/>
          <w:szCs w:val="24"/>
        </w:rPr>
      </w:pPr>
      <w:r w:rsidRPr="00485676">
        <w:rPr>
          <w:rFonts w:asciiTheme="minorHAnsi" w:cstheme="minorHAnsi" w:eastAsia="SimSun" w:hAnsiTheme="minorHAnsi"/>
          <w:color w:val="8B8C8C"/>
          <w:szCs w:val="24"/>
        </w:rPr>
        <w:t>L</w:t>
      </w:r>
      <w:r w:rsidR="00485676" w:rsidRPr="00485676">
        <w:rPr>
          <w:rFonts w:asciiTheme="minorHAnsi" w:cstheme="minorHAnsi" w:eastAsia="SimSun" w:hAnsiTheme="minorHAnsi"/>
          <w:color w:val="8B8C8C"/>
          <w:szCs w:val="24"/>
        </w:rPr>
        <w:t>e présent a</w:t>
      </w:r>
      <w:r w:rsidRPr="00485676">
        <w:rPr>
          <w:rFonts w:asciiTheme="minorHAnsi" w:cstheme="minorHAnsi" w:eastAsia="SimSun" w:hAnsiTheme="minorHAnsi"/>
          <w:color w:val="8B8C8C"/>
          <w:szCs w:val="24"/>
        </w:rPr>
        <w:t>ccord salarial agréé pour 202</w:t>
      </w:r>
      <w:r w:rsidR="007B59FA" w:rsidRPr="00485676">
        <w:rPr>
          <w:rFonts w:asciiTheme="minorHAnsi" w:cstheme="minorHAnsi" w:eastAsia="SimSun" w:hAnsiTheme="minorHAnsi"/>
          <w:color w:val="8B8C8C"/>
          <w:szCs w:val="24"/>
        </w:rPr>
        <w:t>2</w:t>
      </w:r>
      <w:r w:rsidRPr="00485676">
        <w:rPr>
          <w:rFonts w:asciiTheme="minorHAnsi" w:cstheme="minorHAnsi" w:eastAsia="SimSun" w:hAnsiTheme="minorHAnsi"/>
          <w:color w:val="8B8C8C"/>
          <w:szCs w:val="24"/>
        </w:rPr>
        <w:t>, s’inscrit</w:t>
      </w:r>
      <w:r w:rsidR="00485676" w:rsidRPr="00485676">
        <w:rPr>
          <w:rFonts w:asciiTheme="minorHAnsi" w:cstheme="minorHAnsi" w:eastAsia="SimSun" w:hAnsiTheme="minorHAnsi"/>
          <w:color w:val="8B8C8C"/>
          <w:szCs w:val="24"/>
        </w:rPr>
        <w:t xml:space="preserve"> dans un contexte similaire à l’année 2021, avec</w:t>
      </w:r>
      <w:r w:rsidRPr="00485676">
        <w:rPr>
          <w:rFonts w:asciiTheme="minorHAnsi" w:cstheme="minorHAnsi" w:eastAsia="SimSun" w:hAnsiTheme="minorHAnsi"/>
          <w:color w:val="8B8C8C"/>
          <w:szCs w:val="24"/>
        </w:rPr>
        <w:t xml:space="preserve"> notamment la pand</w:t>
      </w:r>
      <w:r w:rsidR="007F2CAB" w:rsidRPr="00485676">
        <w:rPr>
          <w:rFonts w:asciiTheme="minorHAnsi" w:cstheme="minorHAnsi" w:eastAsia="SimSun" w:hAnsiTheme="minorHAnsi"/>
          <w:color w:val="8B8C8C"/>
          <w:szCs w:val="24"/>
        </w:rPr>
        <w:t>é</w:t>
      </w:r>
      <w:r w:rsidRPr="00485676">
        <w:rPr>
          <w:rFonts w:asciiTheme="minorHAnsi" w:cstheme="minorHAnsi" w:eastAsia="SimSun" w:hAnsiTheme="minorHAnsi"/>
          <w:color w:val="8B8C8C"/>
          <w:szCs w:val="24"/>
        </w:rPr>
        <w:t>mi</w:t>
      </w:r>
      <w:r w:rsidR="007F2CAB" w:rsidRPr="00485676">
        <w:rPr>
          <w:rFonts w:asciiTheme="minorHAnsi" w:cstheme="minorHAnsi" w:eastAsia="SimSun" w:hAnsiTheme="minorHAnsi"/>
          <w:color w:val="8B8C8C"/>
          <w:szCs w:val="24"/>
        </w:rPr>
        <w:t>e</w:t>
      </w:r>
      <w:r w:rsidRPr="00485676">
        <w:rPr>
          <w:rFonts w:asciiTheme="minorHAnsi" w:cstheme="minorHAnsi" w:eastAsia="SimSun" w:hAnsiTheme="minorHAnsi"/>
          <w:color w:val="8B8C8C"/>
          <w:szCs w:val="24"/>
        </w:rPr>
        <w:t xml:space="preserve"> de </w:t>
      </w:r>
      <w:r w:rsidR="00485676" w:rsidRPr="00485676">
        <w:rPr>
          <w:rFonts w:asciiTheme="minorHAnsi" w:cstheme="minorHAnsi" w:eastAsia="SimSun" w:hAnsiTheme="minorHAnsi"/>
          <w:color w:val="8B8C8C"/>
          <w:szCs w:val="24"/>
        </w:rPr>
        <w:t xml:space="preserve">la </w:t>
      </w:r>
      <w:r w:rsidRPr="00485676">
        <w:rPr>
          <w:rFonts w:asciiTheme="minorHAnsi" w:cstheme="minorHAnsi" w:eastAsia="SimSun" w:hAnsiTheme="minorHAnsi"/>
          <w:color w:val="8B8C8C"/>
          <w:szCs w:val="24"/>
        </w:rPr>
        <w:t>Covid</w:t>
      </w:r>
      <w:r w:rsidR="007F2CAB" w:rsidRPr="00485676">
        <w:rPr>
          <w:rFonts w:asciiTheme="minorHAnsi" w:cstheme="minorHAnsi" w:eastAsia="SimSun" w:hAnsiTheme="minorHAnsi"/>
          <w:color w:val="8B8C8C"/>
          <w:szCs w:val="24"/>
        </w:rPr>
        <w:t xml:space="preserve">-19 et ses conséquences sur les commandes et </w:t>
      </w:r>
      <w:r w:rsidR="003956B7" w:rsidRPr="00485676">
        <w:rPr>
          <w:rFonts w:asciiTheme="minorHAnsi" w:cstheme="minorHAnsi" w:eastAsia="SimSun" w:hAnsiTheme="minorHAnsi"/>
          <w:color w:val="8B8C8C"/>
          <w:szCs w:val="24"/>
        </w:rPr>
        <w:t xml:space="preserve">le </w:t>
      </w:r>
      <w:r w:rsidR="007F2CAB" w:rsidRPr="00485676">
        <w:rPr>
          <w:rFonts w:asciiTheme="minorHAnsi" w:cstheme="minorHAnsi" w:eastAsia="SimSun" w:hAnsiTheme="minorHAnsi"/>
          <w:color w:val="8B8C8C"/>
          <w:szCs w:val="24"/>
        </w:rPr>
        <w:t>fonctionnement interne.</w:t>
      </w:r>
    </w:p>
    <w:p w14:paraId="233DDC88" w14:textId="1742077A" w:rsidP="007C7A70" w:rsidR="00B32FB4" w:rsidRDefault="00B32FB4">
      <w:pPr>
        <w:rPr>
          <w:rFonts w:asciiTheme="minorHAnsi" w:cstheme="minorHAnsi" w:eastAsia="SimSun" w:hAnsiTheme="minorHAnsi"/>
          <w:color w:val="8B8C8C"/>
          <w:szCs w:val="24"/>
          <w:highlight w:val="yellow"/>
        </w:rPr>
      </w:pPr>
    </w:p>
    <w:p w14:paraId="475426E1" w14:textId="725ED20E" w:rsidP="007C7A70" w:rsidR="00960CBA" w:rsidRDefault="00B32FB4" w:rsidRPr="00011B11">
      <w:pPr>
        <w:rPr>
          <w:rFonts w:asciiTheme="minorHAnsi" w:cstheme="minorHAnsi" w:eastAsia="SimSun" w:hAnsiTheme="minorHAnsi"/>
          <w:color w:val="8B8C8C"/>
          <w:szCs w:val="24"/>
        </w:rPr>
      </w:pPr>
      <w:r w:rsidRPr="00011B11">
        <w:rPr>
          <w:rFonts w:asciiTheme="minorHAnsi" w:cstheme="minorHAnsi" w:eastAsia="SimSun" w:hAnsiTheme="minorHAnsi"/>
          <w:color w:val="8B8C8C"/>
          <w:szCs w:val="24"/>
        </w:rPr>
        <w:t>La fin d’année 2021 et le début d’année 2022, ont vu naître de bonnes perspectives de projet</w:t>
      </w:r>
      <w:r w:rsidR="00011B11">
        <w:rPr>
          <w:rFonts w:asciiTheme="minorHAnsi" w:cstheme="minorHAnsi" w:eastAsia="SimSun" w:hAnsiTheme="minorHAnsi"/>
          <w:color w:val="8B8C8C"/>
          <w:szCs w:val="24"/>
        </w:rPr>
        <w:t>s pour la société LOEBER</w:t>
      </w:r>
      <w:r w:rsidRPr="00011B11">
        <w:rPr>
          <w:rFonts w:asciiTheme="minorHAnsi" w:cstheme="minorHAnsi" w:eastAsia="SimSun" w:hAnsiTheme="minorHAnsi"/>
          <w:color w:val="8B8C8C"/>
          <w:szCs w:val="24"/>
        </w:rPr>
        <w:t xml:space="preserve"> pour l’année en cours. Cependant, la crise géopolitique</w:t>
      </w:r>
      <w:r w:rsidR="00011B11" w:rsidRPr="00011B11">
        <w:rPr>
          <w:rFonts w:asciiTheme="minorHAnsi" w:cstheme="minorHAnsi" w:eastAsia="SimSun" w:hAnsiTheme="minorHAnsi"/>
          <w:color w:val="8B8C8C"/>
          <w:szCs w:val="24"/>
        </w:rPr>
        <w:t xml:space="preserve"> et économique</w:t>
      </w:r>
      <w:r w:rsidRPr="00011B11">
        <w:rPr>
          <w:rFonts w:asciiTheme="minorHAnsi" w:cstheme="minorHAnsi" w:eastAsia="SimSun" w:hAnsiTheme="minorHAnsi"/>
          <w:color w:val="8B8C8C"/>
          <w:szCs w:val="24"/>
        </w:rPr>
        <w:t xml:space="preserve"> qui a débuté ce premier trimestre 2022 marque une incertitude </w:t>
      </w:r>
      <w:r w:rsidR="00011B11">
        <w:rPr>
          <w:rFonts w:asciiTheme="minorHAnsi" w:cstheme="minorHAnsi" w:eastAsia="SimSun" w:hAnsiTheme="minorHAnsi"/>
          <w:color w:val="8B8C8C"/>
          <w:szCs w:val="24"/>
        </w:rPr>
        <w:t>quant</w:t>
      </w:r>
      <w:r w:rsidR="00011B11" w:rsidRPr="00011B11">
        <w:rPr>
          <w:rFonts w:asciiTheme="minorHAnsi" w:cstheme="minorHAnsi" w:eastAsia="SimSun" w:hAnsiTheme="minorHAnsi"/>
          <w:color w:val="8B8C8C"/>
          <w:szCs w:val="24"/>
        </w:rPr>
        <w:t xml:space="preserve"> </w:t>
      </w:r>
      <w:r w:rsidR="00011B11">
        <w:rPr>
          <w:rFonts w:asciiTheme="minorHAnsi" w:cstheme="minorHAnsi" w:eastAsia="SimSun" w:hAnsiTheme="minorHAnsi"/>
          <w:color w:val="8B8C8C"/>
          <w:szCs w:val="24"/>
        </w:rPr>
        <w:t>aux</w:t>
      </w:r>
      <w:r w:rsidRPr="00011B11">
        <w:rPr>
          <w:rFonts w:asciiTheme="minorHAnsi" w:cstheme="minorHAnsi" w:eastAsia="SimSun" w:hAnsiTheme="minorHAnsi"/>
          <w:color w:val="8B8C8C"/>
          <w:szCs w:val="24"/>
        </w:rPr>
        <w:t xml:space="preserve"> matières premières </w:t>
      </w:r>
      <w:r w:rsidR="00011B11">
        <w:rPr>
          <w:rFonts w:asciiTheme="minorHAnsi" w:cstheme="minorHAnsi" w:eastAsia="SimSun" w:hAnsiTheme="minorHAnsi"/>
          <w:color w:val="8B8C8C"/>
          <w:szCs w:val="24"/>
        </w:rPr>
        <w:t xml:space="preserve">utilisées </w:t>
      </w:r>
      <w:r w:rsidR="00011B11" w:rsidRPr="00011B11">
        <w:rPr>
          <w:rFonts w:asciiTheme="minorHAnsi" w:cstheme="minorHAnsi" w:eastAsia="SimSun" w:hAnsiTheme="minorHAnsi"/>
          <w:color w:val="8B8C8C"/>
          <w:szCs w:val="24"/>
        </w:rPr>
        <w:t>en termes de coût, disponibilité et rareté. A cela s’ajoute un prix de l’énergie qui est sur une tendance d</w:t>
      </w:r>
      <w:r w:rsidR="00CB0788">
        <w:rPr>
          <w:rFonts w:asciiTheme="minorHAnsi" w:cstheme="minorHAnsi" w:eastAsia="SimSun" w:hAnsiTheme="minorHAnsi"/>
          <w:color w:val="8B8C8C"/>
          <w:szCs w:val="24"/>
        </w:rPr>
        <w:t>’</w:t>
      </w:r>
      <w:r w:rsidR="00011B11" w:rsidRPr="00011B11">
        <w:rPr>
          <w:rFonts w:asciiTheme="minorHAnsi" w:cstheme="minorHAnsi" w:eastAsia="SimSun" w:hAnsiTheme="minorHAnsi"/>
          <w:color w:val="8B8C8C"/>
          <w:szCs w:val="24"/>
        </w:rPr>
        <w:t>augmentation</w:t>
      </w:r>
      <w:r w:rsidR="00CB0788">
        <w:rPr>
          <w:rFonts w:asciiTheme="minorHAnsi" w:cstheme="minorHAnsi" w:eastAsia="SimSun" w:hAnsiTheme="minorHAnsi"/>
          <w:color w:val="8B8C8C"/>
          <w:szCs w:val="24"/>
        </w:rPr>
        <w:t xml:space="preserve"> forte</w:t>
      </w:r>
      <w:r w:rsidR="00011B11" w:rsidRPr="00011B11">
        <w:rPr>
          <w:rFonts w:asciiTheme="minorHAnsi" w:cstheme="minorHAnsi" w:eastAsia="SimSun" w:hAnsiTheme="minorHAnsi"/>
          <w:color w:val="8B8C8C"/>
          <w:szCs w:val="24"/>
        </w:rPr>
        <w:t>.</w:t>
      </w:r>
    </w:p>
    <w:p w14:paraId="0382A76F" w14:textId="10CDD69D" w:rsidP="007C7A70" w:rsidR="00960CBA" w:rsidRDefault="00011B11" w:rsidRPr="00011B11">
      <w:pPr>
        <w:rPr>
          <w:rFonts w:asciiTheme="minorHAnsi" w:cstheme="minorHAnsi" w:eastAsia="SimSun" w:hAnsiTheme="minorHAnsi"/>
          <w:color w:val="8B8C8C"/>
          <w:szCs w:val="24"/>
        </w:rPr>
      </w:pPr>
      <w:r>
        <w:rPr>
          <w:rFonts w:asciiTheme="minorHAnsi" w:cstheme="minorHAnsi" w:eastAsia="SimSun" w:hAnsiTheme="minorHAnsi"/>
          <w:color w:val="8B8C8C"/>
          <w:szCs w:val="24"/>
        </w:rPr>
        <w:t xml:space="preserve">Cette situation </w:t>
      </w:r>
      <w:r w:rsidR="00CB0788">
        <w:rPr>
          <w:rFonts w:asciiTheme="minorHAnsi" w:cstheme="minorHAnsi" w:eastAsia="SimSun" w:hAnsiTheme="minorHAnsi"/>
          <w:color w:val="8B8C8C"/>
          <w:szCs w:val="24"/>
        </w:rPr>
        <w:t>exceptionnelle</w:t>
      </w:r>
      <w:r>
        <w:rPr>
          <w:rFonts w:asciiTheme="minorHAnsi" w:cstheme="minorHAnsi" w:eastAsia="SimSun" w:hAnsiTheme="minorHAnsi"/>
          <w:color w:val="8B8C8C"/>
          <w:szCs w:val="24"/>
        </w:rPr>
        <w:t xml:space="preserve"> qui se rajoute à l’état d’urgence sanitaire, </w:t>
      </w:r>
      <w:r w:rsidR="00CB0788">
        <w:rPr>
          <w:rFonts w:asciiTheme="minorHAnsi" w:cstheme="minorHAnsi" w:eastAsia="SimSun" w:hAnsiTheme="minorHAnsi"/>
          <w:color w:val="8B8C8C"/>
          <w:szCs w:val="24"/>
        </w:rPr>
        <w:t>contribue au</w:t>
      </w:r>
      <w:r>
        <w:rPr>
          <w:rFonts w:asciiTheme="minorHAnsi" w:cstheme="minorHAnsi" w:eastAsia="SimSun" w:hAnsiTheme="minorHAnsi"/>
          <w:color w:val="8B8C8C"/>
          <w:szCs w:val="24"/>
        </w:rPr>
        <w:t xml:space="preserve"> manque de vision </w:t>
      </w:r>
      <w:r w:rsidR="00B7180C">
        <w:rPr>
          <w:rFonts w:asciiTheme="minorHAnsi" w:cstheme="minorHAnsi" w:eastAsia="SimSun" w:hAnsiTheme="minorHAnsi"/>
          <w:color w:val="8B8C8C"/>
          <w:szCs w:val="24"/>
        </w:rPr>
        <w:t xml:space="preserve">de la société </w:t>
      </w:r>
      <w:r>
        <w:rPr>
          <w:rFonts w:asciiTheme="minorHAnsi" w:cstheme="minorHAnsi" w:eastAsia="SimSun" w:hAnsiTheme="minorHAnsi"/>
          <w:color w:val="8B8C8C"/>
          <w:szCs w:val="24"/>
        </w:rPr>
        <w:t xml:space="preserve">sur </w:t>
      </w:r>
      <w:r w:rsidR="00B7180C">
        <w:rPr>
          <w:rFonts w:asciiTheme="minorHAnsi" w:cstheme="minorHAnsi" w:eastAsia="SimSun" w:hAnsiTheme="minorHAnsi"/>
          <w:color w:val="8B8C8C"/>
          <w:szCs w:val="24"/>
        </w:rPr>
        <w:t>l’organisation du travail et les interventions en commande.</w:t>
      </w:r>
    </w:p>
    <w:p w14:paraId="1DE4F000" w14:textId="4D678F01" w:rsidP="007C7A70" w:rsidR="00960CBA" w:rsidRDefault="00960CBA" w:rsidRPr="007B59FA">
      <w:pPr>
        <w:rPr>
          <w:rFonts w:asciiTheme="minorHAnsi" w:cstheme="minorHAnsi" w:eastAsia="SimSun" w:hAnsiTheme="minorHAnsi"/>
          <w:color w:val="8B8C8C"/>
          <w:szCs w:val="24"/>
          <w:highlight w:val="yellow"/>
        </w:rPr>
      </w:pPr>
    </w:p>
    <w:p w14:paraId="08A2C748" w14:textId="4A1FD60D" w:rsidP="007C7A70" w:rsidR="007E2CAB" w:rsidRDefault="00485676" w:rsidRPr="007B59FA">
      <w:pPr>
        <w:rPr>
          <w:rFonts w:asciiTheme="minorHAnsi" w:cstheme="minorHAnsi" w:eastAsia="SimSun" w:hAnsiTheme="minorHAnsi"/>
          <w:color w:val="8B8C8C"/>
          <w:szCs w:val="24"/>
          <w:highlight w:val="yellow"/>
        </w:rPr>
      </w:pPr>
      <w:r w:rsidRPr="006277F0">
        <w:rPr>
          <w:rFonts w:asciiTheme="minorHAnsi" w:cstheme="minorHAnsi" w:eastAsia="SimSun" w:hAnsiTheme="minorHAnsi"/>
          <w:color w:val="8B8C8C"/>
          <w:szCs w:val="24"/>
        </w:rPr>
        <w:t xml:space="preserve">Dans la même lignée que l’année passée, </w:t>
      </w:r>
      <w:r w:rsidR="00EC7CF1" w:rsidRPr="006277F0">
        <w:rPr>
          <w:rFonts w:asciiTheme="minorHAnsi" w:cstheme="minorHAnsi" w:eastAsia="SimSun" w:hAnsiTheme="minorHAnsi"/>
          <w:color w:val="8B8C8C"/>
          <w:szCs w:val="24"/>
        </w:rPr>
        <w:t>les échanges entre le D</w:t>
      </w:r>
      <w:r w:rsidR="003956B7" w:rsidRPr="006277F0">
        <w:rPr>
          <w:rFonts w:asciiTheme="minorHAnsi" w:cstheme="minorHAnsi" w:eastAsia="SimSun" w:hAnsiTheme="minorHAnsi"/>
          <w:color w:val="8B8C8C"/>
          <w:szCs w:val="24"/>
        </w:rPr>
        <w:t xml:space="preserve">élégué </w:t>
      </w:r>
      <w:r w:rsidR="00EC7CF1" w:rsidRPr="006277F0">
        <w:rPr>
          <w:rFonts w:asciiTheme="minorHAnsi" w:cstheme="minorHAnsi" w:eastAsia="SimSun" w:hAnsiTheme="minorHAnsi"/>
          <w:color w:val="8B8C8C"/>
          <w:szCs w:val="24"/>
        </w:rPr>
        <w:t>S</w:t>
      </w:r>
      <w:r w:rsidR="003956B7" w:rsidRPr="006277F0">
        <w:rPr>
          <w:rFonts w:asciiTheme="minorHAnsi" w:cstheme="minorHAnsi" w:eastAsia="SimSun" w:hAnsiTheme="minorHAnsi"/>
          <w:color w:val="8B8C8C"/>
          <w:szCs w:val="24"/>
        </w:rPr>
        <w:t>yndical (DS)</w:t>
      </w:r>
      <w:r w:rsidR="00EC7CF1" w:rsidRPr="006277F0">
        <w:rPr>
          <w:rFonts w:asciiTheme="minorHAnsi" w:cstheme="minorHAnsi" w:eastAsia="SimSun" w:hAnsiTheme="minorHAnsi"/>
          <w:color w:val="8B8C8C"/>
          <w:szCs w:val="24"/>
        </w:rPr>
        <w:t xml:space="preserve"> et la Direction ont été </w:t>
      </w:r>
      <w:r w:rsidR="00376FD8" w:rsidRPr="006277F0">
        <w:rPr>
          <w:rFonts w:asciiTheme="minorHAnsi" w:cstheme="minorHAnsi" w:eastAsia="SimSun" w:hAnsiTheme="minorHAnsi"/>
          <w:color w:val="8B8C8C"/>
          <w:szCs w:val="24"/>
        </w:rPr>
        <w:t xml:space="preserve">constructive </w:t>
      </w:r>
      <w:r w:rsidR="000C5E5C" w:rsidRPr="006277F0">
        <w:rPr>
          <w:rFonts w:asciiTheme="minorHAnsi" w:cstheme="minorHAnsi" w:eastAsia="SimSun" w:hAnsiTheme="minorHAnsi"/>
          <w:color w:val="8B8C8C"/>
          <w:szCs w:val="24"/>
        </w:rPr>
        <w:t xml:space="preserve">permettant une meilleure vision de la situation des évolutions salariales </w:t>
      </w:r>
      <w:r w:rsidR="00BA2608" w:rsidRPr="006277F0">
        <w:rPr>
          <w:rFonts w:asciiTheme="minorHAnsi" w:cstheme="minorHAnsi" w:eastAsia="SimSun" w:hAnsiTheme="minorHAnsi"/>
          <w:color w:val="8B8C8C"/>
          <w:szCs w:val="24"/>
        </w:rPr>
        <w:t xml:space="preserve">par catégories de salariés. </w:t>
      </w:r>
      <w:r w:rsidR="007E2CAB" w:rsidRPr="006277F0">
        <w:rPr>
          <w:rFonts w:asciiTheme="minorHAnsi" w:cstheme="minorHAnsi" w:eastAsia="SimSun" w:hAnsiTheme="minorHAnsi"/>
          <w:color w:val="8B8C8C"/>
          <w:szCs w:val="24"/>
        </w:rPr>
        <w:t>Il est rappelé qu’aucune information individuelle n’est</w:t>
      </w:r>
      <w:r w:rsidR="007E2CAB" w:rsidRPr="009128C9">
        <w:rPr>
          <w:rFonts w:asciiTheme="minorHAnsi" w:cstheme="minorHAnsi" w:eastAsia="SimSun" w:hAnsiTheme="minorHAnsi"/>
          <w:color w:val="8B8C8C"/>
          <w:szCs w:val="24"/>
        </w:rPr>
        <w:t xml:space="preserve"> échangée lors de réunions de négociation.</w:t>
      </w:r>
    </w:p>
    <w:p w14:paraId="5AE0F873" w14:textId="77777777" w:rsidP="007C7A70" w:rsidR="007E2CAB" w:rsidRDefault="007E2CAB" w:rsidRPr="007B59FA">
      <w:pPr>
        <w:rPr>
          <w:rFonts w:asciiTheme="minorHAnsi" w:cstheme="minorHAnsi" w:eastAsia="SimSun" w:hAnsiTheme="minorHAnsi"/>
          <w:color w:val="8B8C8C"/>
          <w:szCs w:val="24"/>
          <w:highlight w:val="yellow"/>
        </w:rPr>
      </w:pPr>
    </w:p>
    <w:p w14:paraId="7E5CA753" w14:textId="64E78585" w:rsidP="007C7A70" w:rsidR="00FC0034" w:rsidRDefault="007E2CAB">
      <w:pPr>
        <w:rPr>
          <w:rFonts w:asciiTheme="minorHAnsi" w:cstheme="minorHAnsi" w:eastAsia="SimSun" w:hAnsiTheme="minorHAnsi"/>
          <w:color w:val="8B8C8C"/>
          <w:szCs w:val="24"/>
        </w:rPr>
      </w:pPr>
      <w:r w:rsidRPr="006277F0">
        <w:rPr>
          <w:rFonts w:asciiTheme="minorHAnsi" w:cstheme="minorHAnsi" w:eastAsia="SimSun" w:hAnsiTheme="minorHAnsi"/>
          <w:color w:val="8B8C8C"/>
          <w:szCs w:val="24"/>
        </w:rPr>
        <w:t xml:space="preserve">Les échanges ont donc permis </w:t>
      </w:r>
      <w:r w:rsidR="00581859" w:rsidRPr="006277F0">
        <w:rPr>
          <w:rFonts w:asciiTheme="minorHAnsi" w:cstheme="minorHAnsi" w:eastAsia="SimSun" w:hAnsiTheme="minorHAnsi"/>
          <w:color w:val="8B8C8C"/>
          <w:szCs w:val="24"/>
        </w:rPr>
        <w:t>d’aboutir à un accord alliant la volonté de maintenir une évolution salarial</w:t>
      </w:r>
      <w:r w:rsidR="00167ACD" w:rsidRPr="006277F0">
        <w:rPr>
          <w:rFonts w:asciiTheme="minorHAnsi" w:cstheme="minorHAnsi" w:eastAsia="SimSun" w:hAnsiTheme="minorHAnsi"/>
          <w:color w:val="8B8C8C"/>
          <w:szCs w:val="24"/>
        </w:rPr>
        <w:t>e</w:t>
      </w:r>
      <w:r w:rsidR="00D42195" w:rsidRPr="006277F0">
        <w:rPr>
          <w:rFonts w:asciiTheme="minorHAnsi" w:cstheme="minorHAnsi" w:eastAsia="SimSun" w:hAnsiTheme="minorHAnsi"/>
          <w:color w:val="8B8C8C"/>
          <w:szCs w:val="24"/>
        </w:rPr>
        <w:t xml:space="preserve"> pour l</w:t>
      </w:r>
      <w:r w:rsidR="006277F0" w:rsidRPr="006277F0">
        <w:rPr>
          <w:rFonts w:asciiTheme="minorHAnsi" w:cstheme="minorHAnsi" w:eastAsia="SimSun" w:hAnsiTheme="minorHAnsi"/>
          <w:color w:val="8B8C8C"/>
          <w:szCs w:val="24"/>
        </w:rPr>
        <w:t>es</w:t>
      </w:r>
      <w:r w:rsidR="00D42195" w:rsidRPr="006277F0">
        <w:rPr>
          <w:rFonts w:asciiTheme="minorHAnsi" w:cstheme="minorHAnsi" w:eastAsia="SimSun" w:hAnsiTheme="minorHAnsi"/>
          <w:color w:val="8B8C8C"/>
          <w:szCs w:val="24"/>
        </w:rPr>
        <w:t xml:space="preserve"> catégorie</w:t>
      </w:r>
      <w:r w:rsidR="006277F0" w:rsidRPr="006277F0">
        <w:rPr>
          <w:rFonts w:asciiTheme="minorHAnsi" w:cstheme="minorHAnsi" w:eastAsia="SimSun" w:hAnsiTheme="minorHAnsi"/>
          <w:color w:val="8B8C8C"/>
          <w:szCs w:val="24"/>
        </w:rPr>
        <w:t>s</w:t>
      </w:r>
      <w:r w:rsidR="00D42195" w:rsidRPr="006277F0">
        <w:rPr>
          <w:rFonts w:asciiTheme="minorHAnsi" w:cstheme="minorHAnsi" w:eastAsia="SimSun" w:hAnsiTheme="minorHAnsi"/>
          <w:color w:val="8B8C8C"/>
          <w:szCs w:val="24"/>
        </w:rPr>
        <w:t xml:space="preserve"> professionnelle</w:t>
      </w:r>
      <w:r w:rsidR="006277F0" w:rsidRPr="006277F0">
        <w:rPr>
          <w:rFonts w:asciiTheme="minorHAnsi" w:cstheme="minorHAnsi" w:eastAsia="SimSun" w:hAnsiTheme="minorHAnsi"/>
          <w:color w:val="8B8C8C"/>
          <w:szCs w:val="24"/>
        </w:rPr>
        <w:t>s</w:t>
      </w:r>
      <w:r w:rsidR="00D42195" w:rsidRPr="006277F0">
        <w:rPr>
          <w:rFonts w:asciiTheme="minorHAnsi" w:cstheme="minorHAnsi" w:eastAsia="SimSun" w:hAnsiTheme="minorHAnsi"/>
          <w:color w:val="8B8C8C"/>
          <w:szCs w:val="24"/>
        </w:rPr>
        <w:t xml:space="preserve"> Ouvrier</w:t>
      </w:r>
      <w:r w:rsidR="006277F0" w:rsidRPr="006277F0">
        <w:rPr>
          <w:rFonts w:asciiTheme="minorHAnsi" w:cstheme="minorHAnsi" w:eastAsia="SimSun" w:hAnsiTheme="minorHAnsi"/>
          <w:color w:val="8B8C8C"/>
          <w:szCs w:val="24"/>
        </w:rPr>
        <w:t xml:space="preserve"> et ETAM</w:t>
      </w:r>
      <w:r w:rsidR="00D42195" w:rsidRPr="006277F0">
        <w:rPr>
          <w:rFonts w:asciiTheme="minorHAnsi" w:cstheme="minorHAnsi" w:eastAsia="SimSun" w:hAnsiTheme="minorHAnsi"/>
          <w:color w:val="8B8C8C"/>
          <w:szCs w:val="24"/>
        </w:rPr>
        <w:t>,</w:t>
      </w:r>
      <w:r w:rsidR="006277F0" w:rsidRPr="006277F0">
        <w:rPr>
          <w:rFonts w:asciiTheme="minorHAnsi" w:cstheme="minorHAnsi" w:eastAsia="SimSun" w:hAnsiTheme="minorHAnsi"/>
          <w:color w:val="8B8C8C"/>
          <w:szCs w:val="24"/>
        </w:rPr>
        <w:t xml:space="preserve"> et de proposer une évolution salariale pour la catégorie professionnelle Cadres,</w:t>
      </w:r>
      <w:r w:rsidR="00D42195" w:rsidRPr="006277F0">
        <w:rPr>
          <w:rFonts w:asciiTheme="minorHAnsi" w:cstheme="minorHAnsi" w:eastAsia="SimSun" w:hAnsiTheme="minorHAnsi"/>
          <w:color w:val="8B8C8C"/>
          <w:szCs w:val="24"/>
        </w:rPr>
        <w:t xml:space="preserve"> </w:t>
      </w:r>
      <w:r w:rsidR="00167ACD" w:rsidRPr="006277F0">
        <w:rPr>
          <w:rFonts w:asciiTheme="minorHAnsi" w:cstheme="minorHAnsi" w:eastAsia="SimSun" w:hAnsiTheme="minorHAnsi"/>
          <w:color w:val="8B8C8C"/>
          <w:szCs w:val="24"/>
        </w:rPr>
        <w:t>tout en gardant une certaine prudence face à la situation</w:t>
      </w:r>
      <w:r w:rsidR="00CB0788">
        <w:rPr>
          <w:rFonts w:asciiTheme="minorHAnsi" w:cstheme="minorHAnsi" w:eastAsia="SimSun" w:hAnsiTheme="minorHAnsi"/>
          <w:color w:val="8B8C8C"/>
          <w:szCs w:val="24"/>
        </w:rPr>
        <w:t xml:space="preserve"> actuelle</w:t>
      </w:r>
      <w:r w:rsidR="00167ACD" w:rsidRPr="006277F0">
        <w:rPr>
          <w:rFonts w:asciiTheme="minorHAnsi" w:cstheme="minorHAnsi" w:eastAsia="SimSun" w:hAnsiTheme="minorHAnsi"/>
          <w:color w:val="8B8C8C"/>
          <w:szCs w:val="24"/>
        </w:rPr>
        <w:t>.</w:t>
      </w:r>
      <w:r w:rsidR="000522DB" w:rsidRPr="006277F0">
        <w:rPr>
          <w:rFonts w:asciiTheme="minorHAnsi" w:cstheme="minorHAnsi" w:eastAsia="SimSun" w:hAnsiTheme="minorHAnsi"/>
          <w:color w:val="8B8C8C"/>
          <w:szCs w:val="24"/>
        </w:rPr>
        <w:t xml:space="preserve"> Cette évolution salariale se situe globalement</w:t>
      </w:r>
      <w:r w:rsidR="00914EE4" w:rsidRPr="006277F0">
        <w:rPr>
          <w:rFonts w:asciiTheme="minorHAnsi" w:cstheme="minorHAnsi" w:eastAsia="SimSun" w:hAnsiTheme="minorHAnsi"/>
          <w:color w:val="8B8C8C"/>
          <w:szCs w:val="24"/>
        </w:rPr>
        <w:t xml:space="preserve"> au-delà de l’évolution des minima conventionnels.</w:t>
      </w:r>
    </w:p>
    <w:p w14:paraId="4292E3DE" w14:textId="53CD199E" w:rsidP="007C7A70" w:rsidR="00A63398" w:rsidRDefault="00BA2608" w:rsidRPr="00260ABC">
      <w:pPr>
        <w:rPr>
          <w:rFonts w:asciiTheme="minorHAnsi" w:cstheme="minorHAnsi" w:eastAsia="SimSun" w:hAnsiTheme="minorHAnsi"/>
          <w:color w:val="8B8C8C"/>
          <w:szCs w:val="24"/>
        </w:rPr>
      </w:pPr>
      <w:r>
        <w:rPr>
          <w:rFonts w:asciiTheme="minorHAnsi" w:cstheme="minorHAnsi" w:eastAsia="SimSun" w:hAnsiTheme="minorHAnsi"/>
          <w:color w:val="8B8C8C"/>
          <w:szCs w:val="24"/>
        </w:rPr>
        <w:t xml:space="preserve"> </w:t>
      </w:r>
      <w:r w:rsidR="00C541B8">
        <w:rPr>
          <w:rFonts w:asciiTheme="minorHAnsi" w:cstheme="minorHAnsi" w:eastAsia="SimSun" w:hAnsiTheme="minorHAnsi"/>
          <w:color w:val="8B8C8C"/>
          <w:szCs w:val="24"/>
        </w:rPr>
        <w:t xml:space="preserve"> </w:t>
      </w:r>
    </w:p>
    <w:p w14:paraId="6C782DAA" w14:textId="00C33D61" w:rsidP="007C7A70" w:rsidR="007C7A70" w:rsidRDefault="00D42195">
      <w:pPr>
        <w:rPr>
          <w:rFonts w:asciiTheme="minorHAnsi" w:cstheme="minorHAnsi" w:eastAsia="SimSun" w:hAnsiTheme="minorHAnsi"/>
          <w:szCs w:val="24"/>
        </w:rPr>
      </w:pPr>
      <w:r>
        <w:rPr>
          <w:rFonts w:asciiTheme="minorHAnsi" w:cstheme="minorHAnsi" w:eastAsia="SimSun" w:hAnsiTheme="minorHAnsi"/>
          <w:szCs w:val="24"/>
        </w:rPr>
        <w:t xml:space="preserve"> </w:t>
      </w:r>
    </w:p>
    <w:p w14:paraId="223D9591" w14:textId="2F9FADF3" w:rsidP="007C7A70" w:rsidR="007C7A70" w:rsidRDefault="007C7A70">
      <w:pPr>
        <w:rPr>
          <w:rFonts w:asciiTheme="minorHAnsi" w:cstheme="minorHAnsi" w:eastAsia="SimSun" w:hAnsiTheme="minorHAnsi"/>
          <w:szCs w:val="24"/>
        </w:rPr>
      </w:pPr>
    </w:p>
    <w:p w14:paraId="21C4BABF" w14:textId="7AD7C996" w:rsidP="007B59FA" w:rsidR="00F659AE" w:rsidRDefault="003D71D4">
      <w:pPr>
        <w:spacing w:after="200" w:line="276" w:lineRule="auto"/>
        <w:jc w:val="left"/>
        <w:rPr>
          <w:rFonts w:asciiTheme="minorHAnsi" w:cstheme="minorHAnsi" w:eastAsia="SimSun" w:hAnsiTheme="minorHAnsi"/>
          <w:b/>
          <w:bCs/>
          <w:color w:themeColor="accent1" w:val="4F81BD"/>
          <w:szCs w:val="24"/>
        </w:rPr>
      </w:pPr>
      <w:r>
        <w:rPr>
          <w:rFonts w:asciiTheme="minorHAnsi" w:cstheme="minorHAnsi" w:eastAsia="SimSun" w:hAnsiTheme="minorHAnsi"/>
          <w:szCs w:val="24"/>
        </w:rPr>
        <w:br w:type="page"/>
      </w:r>
      <w:r w:rsidR="00F659AE" w:rsidRPr="00A907C3">
        <w:rPr>
          <w:rFonts w:asciiTheme="minorHAnsi" w:cstheme="minorHAnsi" w:eastAsia="SimSun" w:hAnsiTheme="minorHAnsi"/>
          <w:b/>
          <w:bCs/>
          <w:color w:themeColor="accent1" w:val="4F81BD"/>
          <w:szCs w:val="24"/>
        </w:rPr>
        <w:lastRenderedPageBreak/>
        <w:t>Chapitre 1 :</w:t>
      </w:r>
      <w:r w:rsidR="006B4F80" w:rsidRPr="00A907C3">
        <w:rPr>
          <w:rFonts w:asciiTheme="minorHAnsi" w:cstheme="minorHAnsi" w:eastAsia="SimSun" w:hAnsiTheme="minorHAnsi"/>
          <w:b/>
          <w:bCs/>
          <w:color w:themeColor="accent1" w:val="4F81BD"/>
          <w:szCs w:val="24"/>
        </w:rPr>
        <w:t xml:space="preserve"> Partage de données</w:t>
      </w:r>
      <w:r w:rsidR="000A48B4" w:rsidRPr="00A907C3">
        <w:rPr>
          <w:rFonts w:asciiTheme="minorHAnsi" w:cstheme="minorHAnsi" w:eastAsia="SimSun" w:hAnsiTheme="minorHAnsi"/>
          <w:b/>
          <w:bCs/>
          <w:color w:themeColor="accent1" w:val="4F81BD"/>
          <w:szCs w:val="24"/>
        </w:rPr>
        <w:t xml:space="preserve"> relatives aux minimas conventionnels</w:t>
      </w:r>
    </w:p>
    <w:p w14:paraId="1BE75012" w14:textId="32490DFE" w:rsidP="00024C6A" w:rsidR="00024C6A" w:rsidRDefault="00024C6A">
      <w:pPr>
        <w:pStyle w:val="Paragraphedeliste"/>
        <w:numPr>
          <w:ilvl w:val="0"/>
          <w:numId w:val="18"/>
        </w:numPr>
        <w:spacing w:line="259" w:lineRule="auto"/>
        <w:jc w:val="left"/>
        <w:rPr>
          <w:rFonts w:asciiTheme="minorHAnsi" w:cstheme="minorHAnsi" w:hAnsiTheme="minorHAnsi"/>
          <w:b/>
          <w:bCs/>
          <w:color w:themeColor="accent3" w:val="9BBB59"/>
          <w:szCs w:val="24"/>
        </w:rPr>
      </w:pPr>
      <w:r>
        <w:rPr>
          <w:rFonts w:asciiTheme="minorHAnsi" w:cstheme="minorHAnsi" w:hAnsiTheme="minorHAnsi"/>
          <w:b/>
          <w:bCs/>
          <w:color w:themeColor="accent3" w:val="9BBB59"/>
          <w:szCs w:val="24"/>
        </w:rPr>
        <w:t>Catégorie : Ouvriers</w:t>
      </w:r>
    </w:p>
    <w:p w14:paraId="46082192" w14:textId="77777777" w:rsidP="00024C6A" w:rsidR="00024C6A" w:rsidRDefault="00024C6A" w:rsidRPr="00024C6A">
      <w:pPr>
        <w:pStyle w:val="Paragraphedeliste"/>
        <w:spacing w:line="259" w:lineRule="auto"/>
        <w:jc w:val="left"/>
        <w:rPr>
          <w:rFonts w:asciiTheme="minorHAnsi" w:cstheme="minorHAnsi" w:hAnsiTheme="minorHAnsi"/>
          <w:b/>
          <w:bCs/>
          <w:color w:themeColor="accent3" w:val="9BBB59"/>
          <w:szCs w:val="24"/>
        </w:rPr>
      </w:pPr>
    </w:p>
    <w:tbl>
      <w:tblPr>
        <w:tblW w:type="dxa" w:w="8509"/>
        <w:tblCellMar>
          <w:left w:type="dxa" w:w="70"/>
          <w:right w:type="dxa" w:w="70"/>
        </w:tblCellMar>
        <w:tblLook w:firstColumn="1" w:firstRow="1" w:lastColumn="0" w:lastRow="0" w:noHBand="0" w:noVBand="1" w:val="04A0"/>
      </w:tblPr>
      <w:tblGrid>
        <w:gridCol w:w="1167"/>
        <w:gridCol w:w="1110"/>
        <w:gridCol w:w="1220"/>
        <w:gridCol w:w="1693"/>
        <w:gridCol w:w="1184"/>
        <w:gridCol w:w="2135"/>
      </w:tblGrid>
      <w:tr w14:paraId="4B044DC6" w14:textId="77777777" w:rsidR="00091583" w:rsidRPr="00091583" w:rsidTr="00024C6A">
        <w:trPr>
          <w:trHeight w:val="375"/>
        </w:trPr>
        <w:tc>
          <w:tcPr>
            <w:tcW w:type="dxa" w:w="8509"/>
            <w:gridSpan w:val="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000000" w:space="0" w:sz="4" w:val="single"/>
            </w:tcBorders>
            <w:shd w:color="auto" w:fill="auto" w:val="clear"/>
            <w:noWrap/>
            <w:vAlign w:val="center"/>
            <w:hideMark/>
          </w:tcPr>
          <w:p w14:paraId="690DA1C7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b/>
                <w:bCs/>
                <w:color w:val="92D050"/>
                <w:sz w:val="28"/>
                <w:szCs w:val="28"/>
              </w:rPr>
            </w:pPr>
            <w:r w:rsidRPr="00091583">
              <w:rPr>
                <w:rFonts w:ascii="Calibri" w:cs="Calibri" w:eastAsia="Times New Roman" w:hAnsi="Calibri"/>
                <w:b/>
                <w:bCs/>
                <w:color w:val="92D050"/>
                <w:sz w:val="28"/>
                <w:szCs w:val="28"/>
              </w:rPr>
              <w:t>OUVRIER - 2021</w:t>
            </w:r>
          </w:p>
        </w:tc>
      </w:tr>
      <w:tr w14:paraId="414515C3" w14:textId="77777777" w:rsidR="00091583" w:rsidRPr="00091583" w:rsidTr="00024C6A">
        <w:trPr>
          <w:trHeight w:val="315"/>
        </w:trPr>
        <w:tc>
          <w:tcPr>
            <w:tcW w:type="dxa" w:w="6374"/>
            <w:gridSpan w:val="5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val="nil"/>
            </w:tcBorders>
            <w:shd w:color="auto" w:fill="auto" w:val="clear"/>
            <w:noWrap/>
            <w:vAlign w:val="center"/>
            <w:hideMark/>
          </w:tcPr>
          <w:p w14:paraId="7F287B3E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b/>
                <w:bCs/>
                <w:color w:val="4472C4"/>
                <w:szCs w:val="24"/>
              </w:rPr>
            </w:pPr>
            <w:r w:rsidRPr="00091583">
              <w:rPr>
                <w:rFonts w:ascii="Calibri" w:cs="Calibri" w:eastAsia="Times New Roman" w:hAnsi="Calibri"/>
                <w:b/>
                <w:bCs/>
                <w:color w:val="4472C4"/>
                <w:szCs w:val="24"/>
              </w:rPr>
              <w:t>Convention Collective TP</w:t>
            </w:r>
          </w:p>
        </w:tc>
        <w:tc>
          <w:tcPr>
            <w:tcW w:type="dxa" w:w="2135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4F0D0351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b/>
                <w:bCs/>
                <w:color w:val="4472C4"/>
                <w:szCs w:val="24"/>
              </w:rPr>
            </w:pPr>
            <w:proofErr w:type="spellStart"/>
            <w:r w:rsidRPr="00091583">
              <w:rPr>
                <w:rFonts w:ascii="Calibri" w:cs="Calibri" w:eastAsia="Times New Roman" w:hAnsi="Calibri"/>
                <w:b/>
                <w:bCs/>
                <w:color w:val="4472C4"/>
                <w:szCs w:val="24"/>
              </w:rPr>
              <w:t>Loeber</w:t>
            </w:r>
            <w:proofErr w:type="spellEnd"/>
            <w:r w:rsidRPr="00091583">
              <w:rPr>
                <w:rFonts w:ascii="Calibri" w:cs="Calibri" w:eastAsia="Times New Roman" w:hAnsi="Calibri"/>
                <w:b/>
                <w:bCs/>
                <w:color w:val="4472C4"/>
                <w:szCs w:val="24"/>
              </w:rPr>
              <w:t xml:space="preserve"> 2021</w:t>
            </w:r>
          </w:p>
        </w:tc>
      </w:tr>
      <w:tr w14:paraId="69155572" w14:textId="77777777" w:rsidR="00091583" w:rsidRPr="00091583" w:rsidTr="00024C6A">
        <w:trPr>
          <w:trHeight w:val="1260"/>
        </w:trPr>
        <w:tc>
          <w:tcPr>
            <w:tcW w:type="dxa" w:w="1167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1260C3CB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b/>
                <w:bCs/>
                <w:color w:val="808080"/>
                <w:szCs w:val="24"/>
              </w:rPr>
            </w:pPr>
            <w:r w:rsidRPr="00091583">
              <w:rPr>
                <w:rFonts w:ascii="Calibri" w:cs="Calibri" w:eastAsia="Times New Roman" w:hAnsi="Calibri"/>
                <w:b/>
                <w:bCs/>
                <w:color w:val="808080"/>
                <w:szCs w:val="24"/>
              </w:rPr>
              <w:t>Niveaux</w:t>
            </w:r>
          </w:p>
        </w:tc>
        <w:tc>
          <w:tcPr>
            <w:tcW w:type="dxa" w:w="111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2543F014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b/>
                <w:bCs/>
                <w:color w:val="808080"/>
                <w:szCs w:val="24"/>
              </w:rPr>
            </w:pPr>
            <w:r w:rsidRPr="00091583">
              <w:rPr>
                <w:rFonts w:ascii="Calibri" w:cs="Calibri" w:eastAsia="Times New Roman" w:hAnsi="Calibri"/>
                <w:b/>
                <w:bCs/>
                <w:color w:val="808080"/>
                <w:szCs w:val="24"/>
              </w:rPr>
              <w:t>Position</w:t>
            </w:r>
          </w:p>
        </w:tc>
        <w:tc>
          <w:tcPr>
            <w:tcW w:type="dxa" w:w="12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3A5E04FC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b/>
                <w:bCs/>
                <w:color w:val="808080"/>
                <w:szCs w:val="24"/>
              </w:rPr>
            </w:pPr>
            <w:r w:rsidRPr="00091583">
              <w:rPr>
                <w:rFonts w:ascii="Calibri" w:cs="Calibri" w:eastAsia="Times New Roman" w:hAnsi="Calibri"/>
                <w:b/>
                <w:bCs/>
                <w:color w:val="808080"/>
                <w:szCs w:val="24"/>
              </w:rPr>
              <w:t>Coefficient</w:t>
            </w:r>
          </w:p>
        </w:tc>
        <w:tc>
          <w:tcPr>
            <w:tcW w:type="dxa" w:w="1693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43F20998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b/>
                <w:bCs/>
                <w:color w:val="808080"/>
                <w:szCs w:val="24"/>
              </w:rPr>
            </w:pPr>
            <w:r w:rsidRPr="00091583">
              <w:rPr>
                <w:rFonts w:ascii="Calibri" w:cs="Calibri" w:eastAsia="Times New Roman" w:hAnsi="Calibri"/>
                <w:b/>
                <w:bCs/>
                <w:color w:val="808080"/>
                <w:szCs w:val="24"/>
              </w:rPr>
              <w:t>Minima Conventionnels</w:t>
            </w:r>
          </w:p>
        </w:tc>
        <w:tc>
          <w:tcPr>
            <w:tcW w:type="dxa" w:w="1184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3766E216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b/>
                <w:bCs/>
                <w:color w:val="808080"/>
                <w:szCs w:val="24"/>
              </w:rPr>
            </w:pPr>
            <w:r w:rsidRPr="00091583">
              <w:rPr>
                <w:rFonts w:ascii="Calibri" w:cs="Calibri" w:eastAsia="Times New Roman" w:hAnsi="Calibri"/>
                <w:b/>
                <w:bCs/>
                <w:color w:val="808080"/>
                <w:szCs w:val="24"/>
              </w:rPr>
              <w:t>% d’</w:t>
            </w:r>
            <w:proofErr w:type="spellStart"/>
            <w:r w:rsidRPr="00091583">
              <w:rPr>
                <w:rFonts w:ascii="Calibri" w:cs="Calibri" w:eastAsia="Times New Roman" w:hAnsi="Calibri"/>
                <w:b/>
                <w:bCs/>
                <w:color w:val="808080"/>
                <w:szCs w:val="24"/>
              </w:rPr>
              <w:t>aug</w:t>
            </w:r>
            <w:proofErr w:type="spellEnd"/>
            <w:r w:rsidRPr="00091583">
              <w:rPr>
                <w:rFonts w:ascii="Calibri" w:cs="Calibri" w:eastAsia="Times New Roman" w:hAnsi="Calibri"/>
                <w:b/>
                <w:bCs/>
                <w:color w:val="808080"/>
                <w:szCs w:val="24"/>
              </w:rPr>
              <w:t>. des minima en 2021</w:t>
            </w:r>
          </w:p>
        </w:tc>
        <w:tc>
          <w:tcPr>
            <w:tcW w:type="dxa" w:w="2135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D9D9D9" w:val="clear"/>
            <w:vAlign w:val="center"/>
            <w:hideMark/>
          </w:tcPr>
          <w:p w14:paraId="00FC45FB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b/>
                <w:bCs/>
                <w:color w:val="808080"/>
                <w:szCs w:val="24"/>
              </w:rPr>
            </w:pPr>
            <w:r w:rsidRPr="00091583">
              <w:rPr>
                <w:rFonts w:ascii="Calibri" w:cs="Calibri" w:eastAsia="Times New Roman" w:hAnsi="Calibri"/>
                <w:b/>
                <w:bCs/>
                <w:color w:val="808080"/>
                <w:szCs w:val="24"/>
              </w:rPr>
              <w:t>Ecarts rémunérations moyennes//minima</w:t>
            </w:r>
          </w:p>
        </w:tc>
      </w:tr>
      <w:tr w14:paraId="781810DB" w14:textId="77777777" w:rsidR="00091583" w:rsidRPr="00091583" w:rsidTr="00024C6A">
        <w:trPr>
          <w:trHeight w:val="1260"/>
        </w:trPr>
        <w:tc>
          <w:tcPr>
            <w:tcW w:type="dxa" w:w="1167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727BD725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 w:val="22"/>
              </w:rPr>
              <w:t>I</w:t>
            </w:r>
          </w:p>
        </w:tc>
        <w:tc>
          <w:tcPr>
            <w:tcW w:type="dxa" w:w="1110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13F99EDB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 w:val="22"/>
              </w:rPr>
              <w:t>1</w:t>
            </w:r>
          </w:p>
        </w:tc>
        <w:tc>
          <w:tcPr>
            <w:tcW w:type="dxa" w:w="122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6A4FE723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 w:val="22"/>
              </w:rPr>
              <w:t>100</w:t>
            </w:r>
          </w:p>
        </w:tc>
        <w:tc>
          <w:tcPr>
            <w:tcW w:type="dxa" w:w="1693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166310AB" w14:textId="77777777" w:rsidP="00091583" w:rsidR="00091583" w:rsidRDefault="00091583" w:rsidRPr="00091583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091583">
              <w:rPr>
                <w:rFonts w:cs="Arial" w:eastAsia="Times New Roman"/>
                <w:color w:val="4472C4"/>
                <w:sz w:val="20"/>
                <w:szCs w:val="20"/>
              </w:rPr>
              <w:t xml:space="preserve">   20 150,00 </w:t>
            </w:r>
          </w:p>
        </w:tc>
        <w:tc>
          <w:tcPr>
            <w:tcW w:type="dxa" w:w="1184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718339A0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 w:val="22"/>
              </w:rPr>
              <w:t>0,50%</w:t>
            </w:r>
          </w:p>
        </w:tc>
        <w:tc>
          <w:tcPr>
            <w:tcW w:type="dxa" w:w="2135"/>
            <w:vMerge w:val="restart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9D9D9" w:val="clear"/>
            <w:vAlign w:val="center"/>
            <w:hideMark/>
          </w:tcPr>
          <w:p w14:paraId="5246903B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Cs w:val="24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Cs w:val="24"/>
              </w:rPr>
              <w:t>de + 0,52% à 7,90% selon les niveaux</w:t>
            </w:r>
          </w:p>
        </w:tc>
      </w:tr>
      <w:tr w14:paraId="711F31BA" w14:textId="77777777" w:rsidR="00091583" w:rsidRPr="00091583" w:rsidTr="00024C6A">
        <w:trPr>
          <w:trHeight w:val="300"/>
        </w:trPr>
        <w:tc>
          <w:tcPr>
            <w:tcW w:type="dxa" w:w="1167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4E4B9134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 w:val="22"/>
              </w:rPr>
              <w:t>I</w:t>
            </w:r>
          </w:p>
        </w:tc>
        <w:tc>
          <w:tcPr>
            <w:tcW w:type="dxa" w:w="1110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440E443E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 w:val="22"/>
              </w:rPr>
              <w:t>2</w:t>
            </w:r>
          </w:p>
        </w:tc>
        <w:tc>
          <w:tcPr>
            <w:tcW w:type="dxa" w:w="122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725CDBE2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 w:val="22"/>
              </w:rPr>
              <w:t>110</w:t>
            </w:r>
          </w:p>
        </w:tc>
        <w:tc>
          <w:tcPr>
            <w:tcW w:type="dxa" w:w="1693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6F6C5360" w14:textId="77777777" w:rsidP="00091583" w:rsidR="00091583" w:rsidRDefault="00091583" w:rsidRPr="00091583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091583">
              <w:rPr>
                <w:rFonts w:cs="Arial" w:eastAsia="Times New Roman"/>
                <w:color w:val="4472C4"/>
                <w:sz w:val="20"/>
                <w:szCs w:val="20"/>
              </w:rPr>
              <w:t xml:space="preserve">   20 325,00 </w:t>
            </w:r>
          </w:p>
        </w:tc>
        <w:tc>
          <w:tcPr>
            <w:tcW w:type="dxa" w:w="1184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29C787D5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 w:val="22"/>
              </w:rPr>
              <w:t>0,25%</w:t>
            </w:r>
          </w:p>
        </w:tc>
        <w:tc>
          <w:tcPr>
            <w:tcW w:type="dxa" w:w="2135"/>
            <w:vMerge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vAlign w:val="center"/>
            <w:hideMark/>
          </w:tcPr>
          <w:p w14:paraId="66B2B6E4" w14:textId="77777777" w:rsidP="00091583" w:rsidR="00091583" w:rsidRDefault="00091583" w:rsidRPr="00091583">
            <w:pPr>
              <w:jc w:val="left"/>
              <w:rPr>
                <w:rFonts w:ascii="Calibri" w:cs="Calibri" w:eastAsia="Times New Roman" w:hAnsi="Calibri"/>
                <w:color w:val="4472C4"/>
                <w:szCs w:val="24"/>
              </w:rPr>
            </w:pPr>
          </w:p>
        </w:tc>
      </w:tr>
      <w:tr w14:paraId="33FE734A" w14:textId="77777777" w:rsidR="00091583" w:rsidRPr="00091583" w:rsidTr="00024C6A">
        <w:trPr>
          <w:trHeight w:val="300"/>
        </w:trPr>
        <w:tc>
          <w:tcPr>
            <w:tcW w:type="dxa" w:w="1167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54C391CC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 w:val="22"/>
              </w:rPr>
              <w:t>II</w:t>
            </w:r>
          </w:p>
        </w:tc>
        <w:tc>
          <w:tcPr>
            <w:tcW w:type="dxa" w:w="1110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6DBD283B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 w:val="22"/>
              </w:rPr>
              <w:t>1</w:t>
            </w:r>
          </w:p>
        </w:tc>
        <w:tc>
          <w:tcPr>
            <w:tcW w:type="dxa" w:w="122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0CBD5992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 w:val="22"/>
              </w:rPr>
              <w:t>125</w:t>
            </w:r>
          </w:p>
        </w:tc>
        <w:tc>
          <w:tcPr>
            <w:tcW w:type="dxa" w:w="1693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5721EC83" w14:textId="77777777" w:rsidP="00091583" w:rsidR="00091583" w:rsidRDefault="00091583" w:rsidRPr="00091583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091583">
              <w:rPr>
                <w:rFonts w:cs="Arial" w:eastAsia="Times New Roman"/>
                <w:color w:val="4472C4"/>
                <w:sz w:val="20"/>
                <w:szCs w:val="20"/>
              </w:rPr>
              <w:t xml:space="preserve">   20 875,00 </w:t>
            </w:r>
          </w:p>
        </w:tc>
        <w:tc>
          <w:tcPr>
            <w:tcW w:type="dxa" w:w="1184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4B7B3974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 w:val="22"/>
              </w:rPr>
              <w:t>0,24%</w:t>
            </w:r>
          </w:p>
        </w:tc>
        <w:tc>
          <w:tcPr>
            <w:tcW w:type="dxa" w:w="2135"/>
            <w:vMerge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vAlign w:val="center"/>
            <w:hideMark/>
          </w:tcPr>
          <w:p w14:paraId="5157E524" w14:textId="77777777" w:rsidP="00091583" w:rsidR="00091583" w:rsidRDefault="00091583" w:rsidRPr="00091583">
            <w:pPr>
              <w:jc w:val="left"/>
              <w:rPr>
                <w:rFonts w:ascii="Calibri" w:cs="Calibri" w:eastAsia="Times New Roman" w:hAnsi="Calibri"/>
                <w:color w:val="4472C4"/>
                <w:szCs w:val="24"/>
              </w:rPr>
            </w:pPr>
          </w:p>
        </w:tc>
      </w:tr>
      <w:tr w14:paraId="5E2D0051" w14:textId="77777777" w:rsidR="00091583" w:rsidRPr="00091583" w:rsidTr="00024C6A">
        <w:trPr>
          <w:trHeight w:val="300"/>
        </w:trPr>
        <w:tc>
          <w:tcPr>
            <w:tcW w:type="dxa" w:w="1167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4399B639" w14:textId="77777777" w:rsidP="00091583" w:rsidR="00091583" w:rsidRDefault="00091583" w:rsidRPr="00091583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091583">
              <w:rPr>
                <w:rFonts w:cs="Arial" w:eastAsia="Times New Roman"/>
                <w:color w:val="4472C4"/>
                <w:sz w:val="20"/>
                <w:szCs w:val="20"/>
              </w:rPr>
              <w:t>II</w:t>
            </w:r>
          </w:p>
        </w:tc>
        <w:tc>
          <w:tcPr>
            <w:tcW w:type="dxa" w:w="1110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7AF08876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 w:val="22"/>
              </w:rPr>
              <w:t>2</w:t>
            </w:r>
          </w:p>
        </w:tc>
        <w:tc>
          <w:tcPr>
            <w:tcW w:type="dxa" w:w="122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78B01C50" w14:textId="77777777" w:rsidP="00091583" w:rsidR="00091583" w:rsidRDefault="00091583" w:rsidRPr="00091583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091583">
              <w:rPr>
                <w:rFonts w:cs="Arial" w:eastAsia="Times New Roman"/>
                <w:color w:val="4472C4"/>
                <w:sz w:val="20"/>
                <w:szCs w:val="20"/>
              </w:rPr>
              <w:t>140</w:t>
            </w:r>
          </w:p>
        </w:tc>
        <w:tc>
          <w:tcPr>
            <w:tcW w:type="dxa" w:w="1693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173B163C" w14:textId="77777777" w:rsidP="00091583" w:rsidR="00091583" w:rsidRDefault="00091583" w:rsidRPr="00091583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091583">
              <w:rPr>
                <w:rFonts w:cs="Arial" w:eastAsia="Times New Roman"/>
                <w:color w:val="4472C4"/>
                <w:sz w:val="20"/>
                <w:szCs w:val="20"/>
              </w:rPr>
              <w:t xml:space="preserve">   23 150,00 </w:t>
            </w:r>
          </w:p>
        </w:tc>
        <w:tc>
          <w:tcPr>
            <w:tcW w:type="dxa" w:w="1184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50D0C84C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 w:val="22"/>
              </w:rPr>
              <w:t>0,00%</w:t>
            </w:r>
          </w:p>
        </w:tc>
        <w:tc>
          <w:tcPr>
            <w:tcW w:type="dxa" w:w="2135"/>
            <w:vMerge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vAlign w:val="center"/>
            <w:hideMark/>
          </w:tcPr>
          <w:p w14:paraId="74A0F6E7" w14:textId="77777777" w:rsidP="00091583" w:rsidR="00091583" w:rsidRDefault="00091583" w:rsidRPr="00091583">
            <w:pPr>
              <w:jc w:val="left"/>
              <w:rPr>
                <w:rFonts w:ascii="Calibri" w:cs="Calibri" w:eastAsia="Times New Roman" w:hAnsi="Calibri"/>
                <w:color w:val="4472C4"/>
                <w:szCs w:val="24"/>
              </w:rPr>
            </w:pPr>
          </w:p>
        </w:tc>
      </w:tr>
      <w:tr w14:paraId="6FB2AF88" w14:textId="77777777" w:rsidR="00091583" w:rsidRPr="00091583" w:rsidTr="00024C6A">
        <w:trPr>
          <w:trHeight w:val="300"/>
        </w:trPr>
        <w:tc>
          <w:tcPr>
            <w:tcW w:type="dxa" w:w="1167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7F71FBC3" w14:textId="77777777" w:rsidP="00091583" w:rsidR="00091583" w:rsidRDefault="00091583" w:rsidRPr="00091583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091583">
              <w:rPr>
                <w:rFonts w:cs="Arial" w:eastAsia="Times New Roman"/>
                <w:color w:val="4472C4"/>
                <w:sz w:val="20"/>
                <w:szCs w:val="20"/>
              </w:rPr>
              <w:t>III</w:t>
            </w:r>
          </w:p>
        </w:tc>
        <w:tc>
          <w:tcPr>
            <w:tcW w:type="dxa" w:w="1110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52D46DF6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 w:val="22"/>
              </w:rPr>
              <w:t>1</w:t>
            </w:r>
          </w:p>
        </w:tc>
        <w:tc>
          <w:tcPr>
            <w:tcW w:type="dxa" w:w="122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3A8B559A" w14:textId="77777777" w:rsidP="00091583" w:rsidR="00091583" w:rsidRDefault="00091583" w:rsidRPr="00091583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091583">
              <w:rPr>
                <w:rFonts w:cs="Arial" w:eastAsia="Times New Roman"/>
                <w:color w:val="4472C4"/>
                <w:sz w:val="20"/>
                <w:szCs w:val="20"/>
              </w:rPr>
              <w:t>150</w:t>
            </w:r>
          </w:p>
        </w:tc>
        <w:tc>
          <w:tcPr>
            <w:tcW w:type="dxa" w:w="1693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0E5FC99E" w14:textId="77777777" w:rsidP="00091583" w:rsidR="00091583" w:rsidRDefault="00091583" w:rsidRPr="00091583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091583">
              <w:rPr>
                <w:rFonts w:cs="Arial" w:eastAsia="Times New Roman"/>
                <w:color w:val="4472C4"/>
                <w:sz w:val="20"/>
                <w:szCs w:val="20"/>
              </w:rPr>
              <w:t xml:space="preserve">   24 450,00 </w:t>
            </w:r>
          </w:p>
        </w:tc>
        <w:tc>
          <w:tcPr>
            <w:tcW w:type="dxa" w:w="1184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0BC66F9E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 w:val="22"/>
              </w:rPr>
              <w:t>0,00%</w:t>
            </w:r>
          </w:p>
        </w:tc>
        <w:tc>
          <w:tcPr>
            <w:tcW w:type="dxa" w:w="2135"/>
            <w:vMerge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vAlign w:val="center"/>
            <w:hideMark/>
          </w:tcPr>
          <w:p w14:paraId="56B4C33C" w14:textId="77777777" w:rsidP="00091583" w:rsidR="00091583" w:rsidRDefault="00091583" w:rsidRPr="00091583">
            <w:pPr>
              <w:jc w:val="left"/>
              <w:rPr>
                <w:rFonts w:ascii="Calibri" w:cs="Calibri" w:eastAsia="Times New Roman" w:hAnsi="Calibri"/>
                <w:color w:val="4472C4"/>
                <w:szCs w:val="24"/>
              </w:rPr>
            </w:pPr>
          </w:p>
        </w:tc>
      </w:tr>
      <w:tr w14:paraId="29856EBE" w14:textId="77777777" w:rsidR="00091583" w:rsidRPr="00091583" w:rsidTr="00024C6A">
        <w:trPr>
          <w:trHeight w:val="300"/>
        </w:trPr>
        <w:tc>
          <w:tcPr>
            <w:tcW w:type="dxa" w:w="1167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3504F356" w14:textId="77777777" w:rsidP="00091583" w:rsidR="00091583" w:rsidRDefault="00091583" w:rsidRPr="00091583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091583">
              <w:rPr>
                <w:rFonts w:cs="Arial" w:eastAsia="Times New Roman"/>
                <w:color w:val="4472C4"/>
                <w:sz w:val="20"/>
                <w:szCs w:val="20"/>
              </w:rPr>
              <w:t>III</w:t>
            </w:r>
          </w:p>
        </w:tc>
        <w:tc>
          <w:tcPr>
            <w:tcW w:type="dxa" w:w="1110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19F7F8B2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 w:val="22"/>
              </w:rPr>
              <w:t>2</w:t>
            </w:r>
          </w:p>
        </w:tc>
        <w:tc>
          <w:tcPr>
            <w:tcW w:type="dxa" w:w="122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590C7EF5" w14:textId="77777777" w:rsidP="00091583" w:rsidR="00091583" w:rsidRDefault="00091583" w:rsidRPr="00091583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091583">
              <w:rPr>
                <w:rFonts w:cs="Arial" w:eastAsia="Times New Roman"/>
                <w:color w:val="4472C4"/>
                <w:sz w:val="20"/>
                <w:szCs w:val="20"/>
              </w:rPr>
              <w:t>165</w:t>
            </w:r>
          </w:p>
        </w:tc>
        <w:tc>
          <w:tcPr>
            <w:tcW w:type="dxa" w:w="1693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4F6F62FB" w14:textId="77777777" w:rsidP="00091583" w:rsidR="00091583" w:rsidRDefault="00091583" w:rsidRPr="00091583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091583">
              <w:rPr>
                <w:rFonts w:cs="Arial" w:eastAsia="Times New Roman"/>
                <w:color w:val="4472C4"/>
                <w:sz w:val="20"/>
                <w:szCs w:val="20"/>
              </w:rPr>
              <w:t xml:space="preserve">   26 850,00 </w:t>
            </w:r>
          </w:p>
        </w:tc>
        <w:tc>
          <w:tcPr>
            <w:tcW w:type="dxa" w:w="1184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7F351930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 w:val="22"/>
              </w:rPr>
              <w:t>0,00%</w:t>
            </w:r>
          </w:p>
        </w:tc>
        <w:tc>
          <w:tcPr>
            <w:tcW w:type="dxa" w:w="2135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9D9D9" w:val="clear"/>
            <w:vAlign w:val="center"/>
            <w:hideMark/>
          </w:tcPr>
          <w:p w14:paraId="331436C2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0"/>
                <w:szCs w:val="20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 w:val="20"/>
                <w:szCs w:val="20"/>
              </w:rPr>
              <w:t xml:space="preserve">(pas de </w:t>
            </w:r>
            <w:proofErr w:type="spellStart"/>
            <w:r w:rsidRPr="00091583">
              <w:rPr>
                <w:rFonts w:ascii="Calibri" w:cs="Calibri" w:eastAsia="Times New Roman" w:hAnsi="Calibri"/>
                <w:color w:val="4472C4"/>
                <w:sz w:val="20"/>
                <w:szCs w:val="20"/>
              </w:rPr>
              <w:t>niv</w:t>
            </w:r>
            <w:proofErr w:type="spellEnd"/>
            <w:r w:rsidRPr="00091583">
              <w:rPr>
                <w:rFonts w:ascii="Calibri" w:cs="Calibri" w:eastAsia="Times New Roman" w:hAnsi="Calibri"/>
                <w:color w:val="4472C4"/>
                <w:sz w:val="20"/>
                <w:szCs w:val="20"/>
              </w:rPr>
              <w:t xml:space="preserve"> I 2 chez </w:t>
            </w:r>
            <w:proofErr w:type="spellStart"/>
            <w:r w:rsidRPr="00091583">
              <w:rPr>
                <w:rFonts w:ascii="Calibri" w:cs="Calibri" w:eastAsia="Times New Roman" w:hAnsi="Calibri"/>
                <w:color w:val="4472C4"/>
                <w:sz w:val="20"/>
                <w:szCs w:val="20"/>
              </w:rPr>
              <w:t>Loeber</w:t>
            </w:r>
            <w:proofErr w:type="spellEnd"/>
            <w:r w:rsidRPr="00091583">
              <w:rPr>
                <w:rFonts w:ascii="Calibri" w:cs="Calibri" w:eastAsia="Times New Roman" w:hAnsi="Calibri"/>
                <w:color w:val="4472C4"/>
                <w:sz w:val="20"/>
                <w:szCs w:val="20"/>
              </w:rPr>
              <w:t>)</w:t>
            </w:r>
          </w:p>
        </w:tc>
      </w:tr>
      <w:tr w14:paraId="392BC8B8" w14:textId="77777777" w:rsidR="00091583" w:rsidRPr="00091583" w:rsidTr="00024C6A">
        <w:trPr>
          <w:trHeight w:val="300"/>
        </w:trPr>
        <w:tc>
          <w:tcPr>
            <w:tcW w:type="dxa" w:w="1167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7EF646B0" w14:textId="77777777" w:rsidP="00091583" w:rsidR="00091583" w:rsidRDefault="00091583" w:rsidRPr="00091583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091583">
              <w:rPr>
                <w:rFonts w:cs="Arial" w:eastAsia="Times New Roman"/>
                <w:color w:val="4472C4"/>
                <w:sz w:val="20"/>
                <w:szCs w:val="20"/>
              </w:rPr>
              <w:t>IV</w:t>
            </w:r>
          </w:p>
        </w:tc>
        <w:tc>
          <w:tcPr>
            <w:tcW w:type="dxa" w:w="111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4902BBB5" w14:textId="77777777" w:rsidP="00091583" w:rsidR="00091583" w:rsidRDefault="00091583" w:rsidRPr="00091583">
            <w:pPr>
              <w:jc w:val="right"/>
              <w:rPr>
                <w:rFonts w:ascii="Calibri" w:cs="Calibri" w:eastAsia="Times New Roman" w:hAnsi="Calibri"/>
                <w:color w:val="000000"/>
                <w:sz w:val="22"/>
              </w:rPr>
            </w:pPr>
            <w:r w:rsidRPr="00091583">
              <w:rPr>
                <w:rFonts w:ascii="Calibri" w:cs="Calibri" w:eastAsia="Times New Roman" w:hAnsi="Calibri"/>
                <w:color w:val="000000"/>
                <w:sz w:val="22"/>
              </w:rPr>
              <w:t> </w:t>
            </w:r>
          </w:p>
        </w:tc>
        <w:tc>
          <w:tcPr>
            <w:tcW w:type="dxa" w:w="1220"/>
            <w:tcBorders>
              <w:top w:val="nil"/>
              <w:left w:val="nil"/>
              <w:bottom w:color="auto" w:space="0" w:sz="4" w:val="single"/>
              <w:right w:val="nil"/>
            </w:tcBorders>
            <w:shd w:color="auto" w:fill="auto" w:val="clear"/>
            <w:noWrap/>
            <w:vAlign w:val="center"/>
            <w:hideMark/>
          </w:tcPr>
          <w:p w14:paraId="08E7ECA5" w14:textId="77777777" w:rsidP="00091583" w:rsidR="00091583" w:rsidRDefault="00091583" w:rsidRPr="00091583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091583">
              <w:rPr>
                <w:rFonts w:cs="Arial" w:eastAsia="Times New Roman"/>
                <w:color w:val="4472C4"/>
                <w:sz w:val="20"/>
                <w:szCs w:val="20"/>
              </w:rPr>
              <w:t>180</w:t>
            </w:r>
          </w:p>
        </w:tc>
        <w:tc>
          <w:tcPr>
            <w:tcW w:type="dxa" w:w="1693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446E19E8" w14:textId="77777777" w:rsidP="00091583" w:rsidR="00091583" w:rsidRDefault="00091583" w:rsidRPr="00091583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091583">
              <w:rPr>
                <w:rFonts w:cs="Arial" w:eastAsia="Times New Roman"/>
                <w:color w:val="4472C4"/>
                <w:sz w:val="20"/>
                <w:szCs w:val="20"/>
              </w:rPr>
              <w:t xml:space="preserve">   29 100,00 </w:t>
            </w:r>
          </w:p>
        </w:tc>
        <w:tc>
          <w:tcPr>
            <w:tcW w:type="dxa" w:w="1184"/>
            <w:tcBorders>
              <w:top w:val="nil"/>
              <w:left w:val="nil"/>
              <w:bottom w:color="auto" w:space="0" w:sz="4" w:val="single"/>
              <w:right w:val="nil"/>
            </w:tcBorders>
            <w:shd w:color="auto" w:fill="auto" w:val="clear"/>
            <w:noWrap/>
            <w:vAlign w:val="center"/>
            <w:hideMark/>
          </w:tcPr>
          <w:p w14:paraId="4EE4BA50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 w:val="22"/>
              </w:rPr>
              <w:t>0,00%</w:t>
            </w:r>
          </w:p>
        </w:tc>
        <w:tc>
          <w:tcPr>
            <w:tcW w:type="dxa" w:w="2135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000000" w:fill="D9D9D9" w:val="clear"/>
            <w:vAlign w:val="center"/>
            <w:hideMark/>
          </w:tcPr>
          <w:p w14:paraId="37CC7185" w14:textId="77777777" w:rsidP="00091583" w:rsidR="00091583" w:rsidRDefault="00091583" w:rsidRPr="00091583">
            <w:pPr>
              <w:jc w:val="left"/>
              <w:rPr>
                <w:rFonts w:ascii="Calibri" w:cs="Calibri" w:eastAsia="Times New Roman" w:hAnsi="Calibri"/>
                <w:color w:val="000000"/>
                <w:sz w:val="22"/>
              </w:rPr>
            </w:pPr>
            <w:r w:rsidRPr="00091583">
              <w:rPr>
                <w:rFonts w:ascii="Calibri" w:cs="Calibri" w:eastAsia="Times New Roman" w:hAnsi="Calibri"/>
                <w:color w:val="000000"/>
                <w:sz w:val="22"/>
              </w:rPr>
              <w:t> </w:t>
            </w:r>
          </w:p>
        </w:tc>
      </w:tr>
      <w:tr w14:paraId="6125E073" w14:textId="77777777" w:rsidR="00091583" w:rsidRPr="00091583" w:rsidTr="00024C6A">
        <w:trPr>
          <w:trHeight w:val="300"/>
        </w:trPr>
        <w:tc>
          <w:tcPr>
            <w:tcW w:type="dxa" w:w="1167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5FC006AB" w14:textId="77777777" w:rsidP="00091583" w:rsidR="00091583" w:rsidRDefault="00091583" w:rsidRPr="00091583">
            <w:pPr>
              <w:jc w:val="left"/>
              <w:rPr>
                <w:rFonts w:ascii="Calibri" w:cs="Calibri" w:eastAsia="Times New Roman" w:hAnsi="Calibri"/>
                <w:color w:val="000000"/>
                <w:sz w:val="22"/>
              </w:rPr>
            </w:pPr>
          </w:p>
        </w:tc>
        <w:tc>
          <w:tcPr>
            <w:tcW w:type="dxa" w:w="111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64CCC76E" w14:textId="77777777" w:rsidP="00091583" w:rsidR="00091583" w:rsidRDefault="00091583" w:rsidRPr="00091583">
            <w:pPr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type="dxa" w:w="122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1F0BA3B9" w14:textId="77777777" w:rsidP="00091583" w:rsidR="00091583" w:rsidRDefault="00091583" w:rsidRPr="00091583">
            <w:pPr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type="dxa" w:w="1693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1C94C51A" w14:textId="77777777" w:rsidP="00091583" w:rsidR="00091583" w:rsidRDefault="00091583" w:rsidRPr="00091583">
            <w:pPr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type="dxa" w:w="1184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125A4892" w14:textId="77777777" w:rsidP="00091583" w:rsidR="00091583" w:rsidRDefault="00091583" w:rsidRPr="00091583">
            <w:pPr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type="dxa" w:w="2135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2C9EBF83" w14:textId="77777777" w:rsidP="00091583" w:rsidR="00091583" w:rsidRDefault="00091583" w:rsidRPr="00091583">
            <w:pPr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</w:tr>
      <w:tr w14:paraId="2766F93A" w14:textId="77777777" w:rsidR="00091583" w:rsidRPr="00091583" w:rsidTr="00024C6A">
        <w:trPr>
          <w:trHeight w:val="375"/>
        </w:trPr>
        <w:tc>
          <w:tcPr>
            <w:tcW w:type="dxa" w:w="6374"/>
            <w:gridSpan w:val="5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05209025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b/>
                <w:bCs/>
                <w:color w:val="92D050"/>
                <w:sz w:val="28"/>
                <w:szCs w:val="28"/>
              </w:rPr>
            </w:pPr>
            <w:r w:rsidRPr="00091583">
              <w:rPr>
                <w:rFonts w:ascii="Calibri" w:cs="Calibri" w:eastAsia="Times New Roman" w:hAnsi="Calibri"/>
                <w:b/>
                <w:bCs/>
                <w:color w:val="92D050"/>
                <w:sz w:val="28"/>
                <w:szCs w:val="28"/>
              </w:rPr>
              <w:t>OUVRIER - 2022</w:t>
            </w:r>
          </w:p>
        </w:tc>
        <w:tc>
          <w:tcPr>
            <w:tcW w:type="dxa" w:w="2135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4D46924A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b/>
                <w:bCs/>
                <w:color w:val="92D050"/>
                <w:sz w:val="28"/>
                <w:szCs w:val="28"/>
              </w:rPr>
            </w:pPr>
          </w:p>
        </w:tc>
      </w:tr>
      <w:tr w14:paraId="1F956529" w14:textId="77777777" w:rsidR="00091583" w:rsidRPr="00091583" w:rsidTr="00024C6A">
        <w:trPr>
          <w:trHeight w:val="315"/>
        </w:trPr>
        <w:tc>
          <w:tcPr>
            <w:tcW w:type="dxa" w:w="6374"/>
            <w:gridSpan w:val="5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3473DF77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b/>
                <w:bCs/>
                <w:color w:val="4472C4"/>
                <w:szCs w:val="24"/>
              </w:rPr>
            </w:pPr>
            <w:r w:rsidRPr="00091583">
              <w:rPr>
                <w:rFonts w:ascii="Calibri" w:cs="Calibri" w:eastAsia="Times New Roman" w:hAnsi="Calibri"/>
                <w:b/>
                <w:bCs/>
                <w:color w:val="4472C4"/>
                <w:szCs w:val="24"/>
              </w:rPr>
              <w:t>Convention Collective TP</w:t>
            </w:r>
          </w:p>
        </w:tc>
        <w:tc>
          <w:tcPr>
            <w:tcW w:type="dxa" w:w="2135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5C50B750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b/>
                <w:bCs/>
                <w:color w:val="4472C4"/>
                <w:szCs w:val="24"/>
              </w:rPr>
            </w:pPr>
          </w:p>
        </w:tc>
      </w:tr>
      <w:tr w14:paraId="52B5A776" w14:textId="77777777" w:rsidR="00091583" w:rsidRPr="00091583" w:rsidTr="00024C6A">
        <w:trPr>
          <w:trHeight w:val="945"/>
        </w:trPr>
        <w:tc>
          <w:tcPr>
            <w:tcW w:type="dxa" w:w="116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41569B5A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b/>
                <w:bCs/>
                <w:color w:val="808080"/>
                <w:szCs w:val="24"/>
              </w:rPr>
            </w:pPr>
            <w:r w:rsidRPr="00091583">
              <w:rPr>
                <w:rFonts w:ascii="Calibri" w:cs="Calibri" w:eastAsia="Times New Roman" w:hAnsi="Calibri"/>
                <w:b/>
                <w:bCs/>
                <w:color w:val="808080"/>
                <w:szCs w:val="24"/>
              </w:rPr>
              <w:t>Niveaux</w:t>
            </w:r>
          </w:p>
        </w:tc>
        <w:tc>
          <w:tcPr>
            <w:tcW w:type="dxa" w:w="111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3292B426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b/>
                <w:bCs/>
                <w:color w:val="808080"/>
                <w:szCs w:val="24"/>
              </w:rPr>
            </w:pPr>
            <w:r w:rsidRPr="00091583">
              <w:rPr>
                <w:rFonts w:ascii="Calibri" w:cs="Calibri" w:eastAsia="Times New Roman" w:hAnsi="Calibri"/>
                <w:b/>
                <w:bCs/>
                <w:color w:val="808080"/>
                <w:szCs w:val="24"/>
              </w:rPr>
              <w:t>Position</w:t>
            </w:r>
          </w:p>
        </w:tc>
        <w:tc>
          <w:tcPr>
            <w:tcW w:type="dxa" w:w="122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4115D139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b/>
                <w:bCs/>
                <w:color w:val="808080"/>
                <w:szCs w:val="24"/>
              </w:rPr>
            </w:pPr>
            <w:r w:rsidRPr="00091583">
              <w:rPr>
                <w:rFonts w:ascii="Calibri" w:cs="Calibri" w:eastAsia="Times New Roman" w:hAnsi="Calibri"/>
                <w:b/>
                <w:bCs/>
                <w:color w:val="808080"/>
                <w:szCs w:val="24"/>
              </w:rPr>
              <w:t>Coefficient</w:t>
            </w:r>
          </w:p>
        </w:tc>
        <w:tc>
          <w:tcPr>
            <w:tcW w:type="dxa" w:w="169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7D08531E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b/>
                <w:bCs/>
                <w:color w:val="808080"/>
                <w:szCs w:val="24"/>
              </w:rPr>
            </w:pPr>
            <w:r w:rsidRPr="00091583">
              <w:rPr>
                <w:rFonts w:ascii="Calibri" w:cs="Calibri" w:eastAsia="Times New Roman" w:hAnsi="Calibri"/>
                <w:b/>
                <w:bCs/>
                <w:color w:val="808080"/>
                <w:szCs w:val="24"/>
              </w:rPr>
              <w:t>Minima Conventionnels</w:t>
            </w:r>
          </w:p>
        </w:tc>
        <w:tc>
          <w:tcPr>
            <w:tcW w:type="dxa" w:w="1184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436996D1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b/>
                <w:bCs/>
                <w:color w:val="808080"/>
                <w:szCs w:val="24"/>
              </w:rPr>
            </w:pPr>
            <w:r w:rsidRPr="00091583">
              <w:rPr>
                <w:rFonts w:ascii="Calibri" w:cs="Calibri" w:eastAsia="Times New Roman" w:hAnsi="Calibri"/>
                <w:b/>
                <w:bCs/>
                <w:color w:val="808080"/>
                <w:szCs w:val="24"/>
              </w:rPr>
              <w:t>% d’</w:t>
            </w:r>
            <w:proofErr w:type="spellStart"/>
            <w:r w:rsidRPr="00091583">
              <w:rPr>
                <w:rFonts w:ascii="Calibri" w:cs="Calibri" w:eastAsia="Times New Roman" w:hAnsi="Calibri"/>
                <w:b/>
                <w:bCs/>
                <w:color w:val="808080"/>
                <w:szCs w:val="24"/>
              </w:rPr>
              <w:t>aug</w:t>
            </w:r>
            <w:proofErr w:type="spellEnd"/>
            <w:r w:rsidRPr="00091583">
              <w:rPr>
                <w:rFonts w:ascii="Calibri" w:cs="Calibri" w:eastAsia="Times New Roman" w:hAnsi="Calibri"/>
                <w:b/>
                <w:bCs/>
                <w:color w:val="808080"/>
                <w:szCs w:val="24"/>
              </w:rPr>
              <w:t>. des minima</w:t>
            </w:r>
            <w:r w:rsidRPr="00091583">
              <w:rPr>
                <w:rFonts w:ascii="Calibri" w:cs="Calibri" w:eastAsia="Times New Roman" w:hAnsi="Calibri"/>
                <w:b/>
                <w:bCs/>
                <w:color w:val="FFC000"/>
                <w:szCs w:val="24"/>
              </w:rPr>
              <w:t xml:space="preserve"> </w:t>
            </w:r>
          </w:p>
        </w:tc>
        <w:tc>
          <w:tcPr>
            <w:tcW w:type="dxa" w:w="2135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44CB9F93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b/>
                <w:bCs/>
                <w:color w:val="808080"/>
                <w:szCs w:val="24"/>
              </w:rPr>
            </w:pPr>
          </w:p>
        </w:tc>
      </w:tr>
      <w:tr w14:paraId="5927D42F" w14:textId="77777777" w:rsidR="00091583" w:rsidRPr="00091583" w:rsidTr="00024C6A">
        <w:trPr>
          <w:trHeight w:val="315"/>
        </w:trPr>
        <w:tc>
          <w:tcPr>
            <w:tcW w:type="dxa" w:w="1167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14:paraId="1DE64AA3" w14:textId="77777777" w:rsidP="00091583" w:rsidR="00091583" w:rsidRDefault="00091583" w:rsidRPr="00091583">
            <w:pPr>
              <w:jc w:val="left"/>
              <w:rPr>
                <w:rFonts w:ascii="Calibri" w:cs="Calibri" w:eastAsia="Times New Roman" w:hAnsi="Calibri"/>
                <w:b/>
                <w:bCs/>
                <w:color w:val="808080"/>
                <w:szCs w:val="24"/>
              </w:rPr>
            </w:pPr>
          </w:p>
        </w:tc>
        <w:tc>
          <w:tcPr>
            <w:tcW w:type="dxa" w:w="111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14:paraId="26CA10DB" w14:textId="77777777" w:rsidP="00091583" w:rsidR="00091583" w:rsidRDefault="00091583" w:rsidRPr="00091583">
            <w:pPr>
              <w:jc w:val="left"/>
              <w:rPr>
                <w:rFonts w:ascii="Calibri" w:cs="Calibri" w:eastAsia="Times New Roman" w:hAnsi="Calibri"/>
                <w:b/>
                <w:bCs/>
                <w:color w:val="808080"/>
                <w:szCs w:val="24"/>
              </w:rPr>
            </w:pPr>
          </w:p>
        </w:tc>
        <w:tc>
          <w:tcPr>
            <w:tcW w:type="dxa" w:w="122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14:paraId="30F55988" w14:textId="77777777" w:rsidP="00091583" w:rsidR="00091583" w:rsidRDefault="00091583" w:rsidRPr="00091583">
            <w:pPr>
              <w:jc w:val="left"/>
              <w:rPr>
                <w:rFonts w:ascii="Calibri" w:cs="Calibri" w:eastAsia="Times New Roman" w:hAnsi="Calibri"/>
                <w:b/>
                <w:bCs/>
                <w:color w:val="808080"/>
                <w:szCs w:val="24"/>
              </w:rPr>
            </w:pPr>
          </w:p>
        </w:tc>
        <w:tc>
          <w:tcPr>
            <w:tcW w:type="dxa" w:w="169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14:paraId="4F78842E" w14:textId="77777777" w:rsidP="00091583" w:rsidR="00091583" w:rsidRDefault="00091583" w:rsidRPr="00091583">
            <w:pPr>
              <w:jc w:val="left"/>
              <w:rPr>
                <w:rFonts w:ascii="Calibri" w:cs="Calibri" w:eastAsia="Times New Roman" w:hAnsi="Calibri"/>
                <w:b/>
                <w:bCs/>
                <w:color w:val="808080"/>
                <w:szCs w:val="24"/>
              </w:rPr>
            </w:pPr>
          </w:p>
        </w:tc>
        <w:tc>
          <w:tcPr>
            <w:tcW w:type="dxa" w:w="1184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5D73C761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b/>
                <w:bCs/>
                <w:color w:val="FFC000"/>
                <w:szCs w:val="24"/>
              </w:rPr>
            </w:pPr>
            <w:r w:rsidRPr="00091583">
              <w:rPr>
                <w:rFonts w:ascii="Calibri" w:cs="Calibri" w:eastAsia="Times New Roman" w:hAnsi="Calibri"/>
                <w:b/>
                <w:bCs/>
                <w:color w:val="FFC000"/>
                <w:szCs w:val="24"/>
              </w:rPr>
              <w:t>en 2022</w:t>
            </w:r>
          </w:p>
        </w:tc>
        <w:tc>
          <w:tcPr>
            <w:tcW w:type="dxa" w:w="2135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3DB4B8F1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b/>
                <w:bCs/>
                <w:color w:val="FFC000"/>
                <w:szCs w:val="24"/>
              </w:rPr>
            </w:pPr>
          </w:p>
        </w:tc>
      </w:tr>
      <w:tr w14:paraId="6D1F47AF" w14:textId="77777777" w:rsidR="00091583" w:rsidRPr="00091583" w:rsidTr="00024C6A">
        <w:trPr>
          <w:trHeight w:val="300"/>
        </w:trPr>
        <w:tc>
          <w:tcPr>
            <w:tcW w:type="dxa" w:w="1167"/>
            <w:tcBorders>
              <w:top w:val="nil"/>
              <w:left w:color="auto" w:space="0" w:sz="4" w:val="single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6803F8B9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 w:val="22"/>
              </w:rPr>
              <w:t>I</w:t>
            </w:r>
          </w:p>
        </w:tc>
        <w:tc>
          <w:tcPr>
            <w:tcW w:type="dxa" w:w="111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7B69AF63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 w:val="22"/>
              </w:rPr>
              <w:t>1</w:t>
            </w:r>
          </w:p>
        </w:tc>
        <w:tc>
          <w:tcPr>
            <w:tcW w:type="dxa" w:w="122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207A7588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 w:val="22"/>
              </w:rPr>
              <w:t>100</w:t>
            </w:r>
          </w:p>
        </w:tc>
        <w:tc>
          <w:tcPr>
            <w:tcW w:type="dxa" w:w="1693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14FBB2F5" w14:textId="77777777" w:rsidP="00091583" w:rsidR="00091583" w:rsidRDefault="00091583" w:rsidRPr="00091583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091583">
              <w:rPr>
                <w:rFonts w:cs="Arial" w:eastAsia="Times New Roman"/>
                <w:color w:val="4472C4"/>
                <w:sz w:val="20"/>
                <w:szCs w:val="20"/>
              </w:rPr>
              <w:t xml:space="preserve">   20 744,00 </w:t>
            </w:r>
          </w:p>
        </w:tc>
        <w:tc>
          <w:tcPr>
            <w:tcW w:type="dxa" w:w="1184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170D1E99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 w:val="22"/>
              </w:rPr>
              <w:t>2,95%</w:t>
            </w:r>
          </w:p>
        </w:tc>
        <w:tc>
          <w:tcPr>
            <w:tcW w:type="dxa" w:w="2135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6D5B92E5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</w:p>
        </w:tc>
      </w:tr>
      <w:tr w14:paraId="058273D3" w14:textId="77777777" w:rsidR="00091583" w:rsidRPr="00091583" w:rsidTr="00024C6A">
        <w:trPr>
          <w:trHeight w:val="300"/>
        </w:trPr>
        <w:tc>
          <w:tcPr>
            <w:tcW w:type="dxa" w:w="1167"/>
            <w:tcBorders>
              <w:top w:val="nil"/>
              <w:left w:color="auto" w:space="0" w:sz="4" w:val="single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640E0560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 w:val="22"/>
              </w:rPr>
              <w:t>I</w:t>
            </w:r>
          </w:p>
        </w:tc>
        <w:tc>
          <w:tcPr>
            <w:tcW w:type="dxa" w:w="111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08F11702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 w:val="22"/>
              </w:rPr>
              <w:t>2</w:t>
            </w:r>
          </w:p>
        </w:tc>
        <w:tc>
          <w:tcPr>
            <w:tcW w:type="dxa" w:w="122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240C671E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 w:val="22"/>
              </w:rPr>
              <w:t>110</w:t>
            </w:r>
          </w:p>
        </w:tc>
        <w:tc>
          <w:tcPr>
            <w:tcW w:type="dxa" w:w="1693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0ADCB701" w14:textId="77777777" w:rsidP="00091583" w:rsidR="00091583" w:rsidRDefault="00091583" w:rsidRPr="00091583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091583">
              <w:rPr>
                <w:rFonts w:cs="Arial" w:eastAsia="Times New Roman"/>
                <w:color w:val="4472C4"/>
                <w:sz w:val="20"/>
                <w:szCs w:val="20"/>
              </w:rPr>
              <w:t xml:space="preserve">   20 914,00 </w:t>
            </w:r>
          </w:p>
        </w:tc>
        <w:tc>
          <w:tcPr>
            <w:tcW w:type="dxa" w:w="1184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50655151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 w:val="22"/>
              </w:rPr>
              <w:t>2,90%</w:t>
            </w:r>
          </w:p>
        </w:tc>
        <w:tc>
          <w:tcPr>
            <w:tcW w:type="dxa" w:w="2135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59ED73DB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</w:p>
        </w:tc>
      </w:tr>
      <w:tr w14:paraId="2D672F84" w14:textId="77777777" w:rsidR="00091583" w:rsidRPr="00091583" w:rsidTr="00024C6A">
        <w:trPr>
          <w:trHeight w:val="300"/>
        </w:trPr>
        <w:tc>
          <w:tcPr>
            <w:tcW w:type="dxa" w:w="1167"/>
            <w:tcBorders>
              <w:top w:val="nil"/>
              <w:left w:color="auto" w:space="0" w:sz="4" w:val="single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78A22244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 w:val="22"/>
              </w:rPr>
              <w:t>II</w:t>
            </w:r>
          </w:p>
        </w:tc>
        <w:tc>
          <w:tcPr>
            <w:tcW w:type="dxa" w:w="111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7F0988E1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 w:val="22"/>
              </w:rPr>
              <w:t>1</w:t>
            </w:r>
          </w:p>
        </w:tc>
        <w:tc>
          <w:tcPr>
            <w:tcW w:type="dxa" w:w="122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2BD51B72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 w:val="22"/>
              </w:rPr>
              <w:t>125</w:t>
            </w:r>
          </w:p>
        </w:tc>
        <w:tc>
          <w:tcPr>
            <w:tcW w:type="dxa" w:w="1693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298ABA0F" w14:textId="77777777" w:rsidP="00091583" w:rsidR="00091583" w:rsidRDefault="00091583" w:rsidRPr="00091583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091583">
              <w:rPr>
                <w:rFonts w:cs="Arial" w:eastAsia="Times New Roman"/>
                <w:color w:val="4472C4"/>
                <w:sz w:val="20"/>
                <w:szCs w:val="20"/>
              </w:rPr>
              <w:t xml:space="preserve">   21 470,00 </w:t>
            </w:r>
          </w:p>
        </w:tc>
        <w:tc>
          <w:tcPr>
            <w:tcW w:type="dxa" w:w="1184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4A109C87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 w:val="22"/>
              </w:rPr>
              <w:t>2,85%</w:t>
            </w:r>
          </w:p>
        </w:tc>
        <w:tc>
          <w:tcPr>
            <w:tcW w:type="dxa" w:w="2135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7A51C107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</w:p>
        </w:tc>
      </w:tr>
      <w:tr w14:paraId="737F8E26" w14:textId="77777777" w:rsidR="00091583" w:rsidRPr="00091583" w:rsidTr="00024C6A">
        <w:trPr>
          <w:trHeight w:val="300"/>
        </w:trPr>
        <w:tc>
          <w:tcPr>
            <w:tcW w:type="dxa" w:w="1167"/>
            <w:tcBorders>
              <w:top w:val="nil"/>
              <w:left w:color="auto" w:space="0" w:sz="4" w:val="single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6A96AC19" w14:textId="77777777" w:rsidP="00091583" w:rsidR="00091583" w:rsidRDefault="00091583" w:rsidRPr="00091583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091583">
              <w:rPr>
                <w:rFonts w:cs="Arial" w:eastAsia="Times New Roman"/>
                <w:color w:val="4472C4"/>
                <w:sz w:val="20"/>
                <w:szCs w:val="20"/>
              </w:rPr>
              <w:t>II</w:t>
            </w:r>
          </w:p>
        </w:tc>
        <w:tc>
          <w:tcPr>
            <w:tcW w:type="dxa" w:w="111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3155306C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 w:val="22"/>
              </w:rPr>
              <w:t>2</w:t>
            </w:r>
          </w:p>
        </w:tc>
        <w:tc>
          <w:tcPr>
            <w:tcW w:type="dxa" w:w="122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2C2F63F2" w14:textId="77777777" w:rsidP="00091583" w:rsidR="00091583" w:rsidRDefault="00091583" w:rsidRPr="00091583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091583">
              <w:rPr>
                <w:rFonts w:cs="Arial" w:eastAsia="Times New Roman"/>
                <w:color w:val="4472C4"/>
                <w:sz w:val="20"/>
                <w:szCs w:val="20"/>
              </w:rPr>
              <w:t>140</w:t>
            </w:r>
          </w:p>
        </w:tc>
        <w:tc>
          <w:tcPr>
            <w:tcW w:type="dxa" w:w="1693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311A040C" w14:textId="77777777" w:rsidP="00091583" w:rsidR="00091583" w:rsidRDefault="00091583" w:rsidRPr="00091583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091583">
              <w:rPr>
                <w:rFonts w:cs="Arial" w:eastAsia="Times New Roman"/>
                <w:color w:val="4472C4"/>
                <w:sz w:val="20"/>
                <w:szCs w:val="20"/>
              </w:rPr>
              <w:t xml:space="preserve">   23 798,00 </w:t>
            </w:r>
          </w:p>
        </w:tc>
        <w:tc>
          <w:tcPr>
            <w:tcW w:type="dxa" w:w="1184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4E19FEA0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 w:val="22"/>
              </w:rPr>
              <w:t>2,80%</w:t>
            </w:r>
          </w:p>
        </w:tc>
        <w:tc>
          <w:tcPr>
            <w:tcW w:type="dxa" w:w="2135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564A17CA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</w:p>
        </w:tc>
      </w:tr>
      <w:tr w14:paraId="6C874FFE" w14:textId="77777777" w:rsidR="00091583" w:rsidRPr="00091583" w:rsidTr="00024C6A">
        <w:trPr>
          <w:trHeight w:val="300"/>
        </w:trPr>
        <w:tc>
          <w:tcPr>
            <w:tcW w:type="dxa" w:w="1167"/>
            <w:tcBorders>
              <w:top w:val="nil"/>
              <w:left w:color="auto" w:space="0" w:sz="4" w:val="single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7F7D4BFA" w14:textId="77777777" w:rsidP="00091583" w:rsidR="00091583" w:rsidRDefault="00091583" w:rsidRPr="00091583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091583">
              <w:rPr>
                <w:rFonts w:cs="Arial" w:eastAsia="Times New Roman"/>
                <w:color w:val="4472C4"/>
                <w:sz w:val="20"/>
                <w:szCs w:val="20"/>
              </w:rPr>
              <w:t>III</w:t>
            </w:r>
          </w:p>
        </w:tc>
        <w:tc>
          <w:tcPr>
            <w:tcW w:type="dxa" w:w="111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04D89F8C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 w:val="22"/>
              </w:rPr>
              <w:t>1</w:t>
            </w:r>
          </w:p>
        </w:tc>
        <w:tc>
          <w:tcPr>
            <w:tcW w:type="dxa" w:w="122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056D7CBA" w14:textId="77777777" w:rsidP="00091583" w:rsidR="00091583" w:rsidRDefault="00091583" w:rsidRPr="00091583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091583">
              <w:rPr>
                <w:rFonts w:cs="Arial" w:eastAsia="Times New Roman"/>
                <w:color w:val="4472C4"/>
                <w:sz w:val="20"/>
                <w:szCs w:val="20"/>
              </w:rPr>
              <w:t>150</w:t>
            </w:r>
          </w:p>
        </w:tc>
        <w:tc>
          <w:tcPr>
            <w:tcW w:type="dxa" w:w="1693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5456AE41" w14:textId="77777777" w:rsidP="00091583" w:rsidR="00091583" w:rsidRDefault="00091583" w:rsidRPr="00091583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091583">
              <w:rPr>
                <w:rFonts w:cs="Arial" w:eastAsia="Times New Roman"/>
                <w:color w:val="4472C4"/>
                <w:sz w:val="20"/>
                <w:szCs w:val="20"/>
              </w:rPr>
              <w:t xml:space="preserve">   25 122,00 </w:t>
            </w:r>
          </w:p>
        </w:tc>
        <w:tc>
          <w:tcPr>
            <w:tcW w:type="dxa" w:w="1184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1C67E6C8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 w:val="22"/>
              </w:rPr>
              <w:t>2,75%</w:t>
            </w:r>
          </w:p>
        </w:tc>
        <w:tc>
          <w:tcPr>
            <w:tcW w:type="dxa" w:w="2135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590D4119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</w:p>
        </w:tc>
      </w:tr>
      <w:tr w14:paraId="56C704D1" w14:textId="77777777" w:rsidR="00091583" w:rsidRPr="00091583" w:rsidTr="00024C6A">
        <w:trPr>
          <w:trHeight w:val="300"/>
        </w:trPr>
        <w:tc>
          <w:tcPr>
            <w:tcW w:type="dxa" w:w="1167"/>
            <w:tcBorders>
              <w:top w:val="nil"/>
              <w:left w:color="auto" w:space="0" w:sz="4" w:val="single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1E14C367" w14:textId="77777777" w:rsidP="00091583" w:rsidR="00091583" w:rsidRDefault="00091583" w:rsidRPr="00091583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091583">
              <w:rPr>
                <w:rFonts w:cs="Arial" w:eastAsia="Times New Roman"/>
                <w:color w:val="4472C4"/>
                <w:sz w:val="20"/>
                <w:szCs w:val="20"/>
              </w:rPr>
              <w:t>III</w:t>
            </w:r>
          </w:p>
        </w:tc>
        <w:tc>
          <w:tcPr>
            <w:tcW w:type="dxa" w:w="1110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1D991146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 w:val="22"/>
              </w:rPr>
              <w:t>2</w:t>
            </w:r>
          </w:p>
        </w:tc>
        <w:tc>
          <w:tcPr>
            <w:tcW w:type="dxa" w:w="122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14386F84" w14:textId="77777777" w:rsidP="00091583" w:rsidR="00091583" w:rsidRDefault="00091583" w:rsidRPr="00091583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091583">
              <w:rPr>
                <w:rFonts w:cs="Arial" w:eastAsia="Times New Roman"/>
                <w:color w:val="4472C4"/>
                <w:sz w:val="20"/>
                <w:szCs w:val="20"/>
              </w:rPr>
              <w:t>165</w:t>
            </w:r>
          </w:p>
        </w:tc>
        <w:tc>
          <w:tcPr>
            <w:tcW w:type="dxa" w:w="1693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541AE090" w14:textId="77777777" w:rsidP="00091583" w:rsidR="00091583" w:rsidRDefault="00091583" w:rsidRPr="00091583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091583">
              <w:rPr>
                <w:rFonts w:cs="Arial" w:eastAsia="Times New Roman"/>
                <w:color w:val="4472C4"/>
                <w:sz w:val="20"/>
                <w:szCs w:val="20"/>
              </w:rPr>
              <w:t xml:space="preserve">   27 575,00 </w:t>
            </w:r>
          </w:p>
        </w:tc>
        <w:tc>
          <w:tcPr>
            <w:tcW w:type="dxa" w:w="1184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2625C456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 w:val="22"/>
              </w:rPr>
              <w:t>2,70%</w:t>
            </w:r>
          </w:p>
        </w:tc>
        <w:tc>
          <w:tcPr>
            <w:tcW w:type="dxa" w:w="2135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11E9F0C9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</w:p>
        </w:tc>
      </w:tr>
      <w:tr w14:paraId="6BFB5738" w14:textId="77777777" w:rsidR="00091583" w:rsidRPr="00091583" w:rsidTr="00024C6A">
        <w:trPr>
          <w:trHeight w:val="300"/>
        </w:trPr>
        <w:tc>
          <w:tcPr>
            <w:tcW w:type="dxa" w:w="1167"/>
            <w:tcBorders>
              <w:top w:val="nil"/>
              <w:left w:color="auto" w:space="0" w:sz="4" w:val="single"/>
              <w:bottom w:color="auto" w:space="0" w:sz="4" w:val="single"/>
              <w:right w:val="nil"/>
            </w:tcBorders>
            <w:shd w:color="auto" w:fill="auto" w:val="clear"/>
            <w:noWrap/>
            <w:vAlign w:val="center"/>
            <w:hideMark/>
          </w:tcPr>
          <w:p w14:paraId="2C10AFCD" w14:textId="77777777" w:rsidP="00091583" w:rsidR="00091583" w:rsidRDefault="00091583" w:rsidRPr="00091583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091583">
              <w:rPr>
                <w:rFonts w:cs="Arial" w:eastAsia="Times New Roman"/>
                <w:color w:val="4472C4"/>
                <w:sz w:val="20"/>
                <w:szCs w:val="20"/>
              </w:rPr>
              <w:t>IV</w:t>
            </w:r>
          </w:p>
        </w:tc>
        <w:tc>
          <w:tcPr>
            <w:tcW w:type="dxa" w:w="111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17351834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 w:val="22"/>
              </w:rPr>
              <w:t> </w:t>
            </w:r>
          </w:p>
        </w:tc>
        <w:tc>
          <w:tcPr>
            <w:tcW w:type="dxa" w:w="1220"/>
            <w:tcBorders>
              <w:top w:val="nil"/>
              <w:left w:val="nil"/>
              <w:bottom w:color="auto" w:space="0" w:sz="4" w:val="single"/>
              <w:right w:val="nil"/>
            </w:tcBorders>
            <w:shd w:color="auto" w:fill="auto" w:val="clear"/>
            <w:noWrap/>
            <w:vAlign w:val="center"/>
            <w:hideMark/>
          </w:tcPr>
          <w:p w14:paraId="6AEE365D" w14:textId="77777777" w:rsidP="00091583" w:rsidR="00091583" w:rsidRDefault="00091583" w:rsidRPr="00091583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091583">
              <w:rPr>
                <w:rFonts w:cs="Arial" w:eastAsia="Times New Roman"/>
                <w:color w:val="4472C4"/>
                <w:sz w:val="20"/>
                <w:szCs w:val="20"/>
              </w:rPr>
              <w:t>180</w:t>
            </w:r>
          </w:p>
        </w:tc>
        <w:tc>
          <w:tcPr>
            <w:tcW w:type="dxa" w:w="1693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4FA885D2" w14:textId="77777777" w:rsidP="00091583" w:rsidR="00091583" w:rsidRDefault="00091583" w:rsidRPr="00091583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091583">
              <w:rPr>
                <w:rFonts w:cs="Arial" w:eastAsia="Times New Roman"/>
                <w:color w:val="4472C4"/>
                <w:sz w:val="20"/>
                <w:szCs w:val="20"/>
              </w:rPr>
              <w:t xml:space="preserve">   29 857,00 </w:t>
            </w:r>
          </w:p>
        </w:tc>
        <w:tc>
          <w:tcPr>
            <w:tcW w:type="dxa" w:w="1184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0F22A2D5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 w:val="22"/>
              </w:rPr>
              <w:t>2,60%</w:t>
            </w:r>
          </w:p>
        </w:tc>
        <w:tc>
          <w:tcPr>
            <w:tcW w:type="dxa" w:w="2135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3ECD7B2E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</w:p>
        </w:tc>
      </w:tr>
    </w:tbl>
    <w:p w14:paraId="1F889AF3" w14:textId="73E78D9E" w:rsidP="00187A1F" w:rsidR="005A067A" w:rsidRDefault="005A067A">
      <w:pPr>
        <w:rPr>
          <w:rFonts w:asciiTheme="minorHAnsi" w:cstheme="minorHAnsi" w:hAnsiTheme="minorHAnsi"/>
          <w:b/>
          <w:bCs/>
          <w:color w:val="86BC25"/>
          <w:sz w:val="28"/>
          <w:szCs w:val="28"/>
        </w:rPr>
      </w:pPr>
    </w:p>
    <w:p w14:paraId="1530EE06" w14:textId="112806F8" w:rsidP="00187A1F" w:rsidR="00030FB7" w:rsidRDefault="00030FB7">
      <w:pPr>
        <w:rPr>
          <w:rFonts w:asciiTheme="minorHAnsi" w:cstheme="minorHAnsi" w:hAnsiTheme="minorHAnsi"/>
          <w:b/>
          <w:bCs/>
          <w:color w:val="86BC25"/>
          <w:sz w:val="28"/>
          <w:szCs w:val="28"/>
        </w:rPr>
      </w:pPr>
    </w:p>
    <w:p w14:paraId="47A000B4" w14:textId="6047E476" w:rsidP="00187A1F" w:rsidR="00030FB7" w:rsidRDefault="00030FB7">
      <w:pPr>
        <w:rPr>
          <w:rFonts w:asciiTheme="minorHAnsi" w:cstheme="minorHAnsi" w:hAnsiTheme="minorHAnsi"/>
          <w:b/>
          <w:bCs/>
          <w:color w:val="86BC25"/>
          <w:sz w:val="28"/>
          <w:szCs w:val="28"/>
        </w:rPr>
      </w:pPr>
    </w:p>
    <w:p w14:paraId="4114725C" w14:textId="4874180D" w:rsidP="00187A1F" w:rsidR="00030FB7" w:rsidRDefault="00030FB7">
      <w:pPr>
        <w:rPr>
          <w:rFonts w:asciiTheme="minorHAnsi" w:cstheme="minorHAnsi" w:hAnsiTheme="minorHAnsi"/>
          <w:b/>
          <w:bCs/>
          <w:color w:val="86BC25"/>
          <w:sz w:val="28"/>
          <w:szCs w:val="28"/>
        </w:rPr>
      </w:pPr>
    </w:p>
    <w:p w14:paraId="28CB8264" w14:textId="2255FDBD" w:rsidP="00187A1F" w:rsidR="00030FB7" w:rsidRDefault="00030FB7">
      <w:pPr>
        <w:rPr>
          <w:rFonts w:asciiTheme="minorHAnsi" w:cstheme="minorHAnsi" w:hAnsiTheme="minorHAnsi"/>
          <w:b/>
          <w:bCs/>
          <w:color w:val="86BC25"/>
          <w:sz w:val="28"/>
          <w:szCs w:val="28"/>
        </w:rPr>
      </w:pPr>
    </w:p>
    <w:p w14:paraId="57F3F31B" w14:textId="44C23C88" w:rsidP="00187A1F" w:rsidR="00030FB7" w:rsidRDefault="00030FB7">
      <w:pPr>
        <w:rPr>
          <w:rFonts w:asciiTheme="minorHAnsi" w:cstheme="minorHAnsi" w:hAnsiTheme="minorHAnsi"/>
          <w:b/>
          <w:bCs/>
          <w:color w:val="86BC25"/>
          <w:sz w:val="28"/>
          <w:szCs w:val="28"/>
        </w:rPr>
      </w:pPr>
    </w:p>
    <w:p w14:paraId="6A99128F" w14:textId="0D69DA09" w:rsidP="00187A1F" w:rsidR="00030FB7" w:rsidRDefault="00030FB7">
      <w:pPr>
        <w:rPr>
          <w:rFonts w:asciiTheme="minorHAnsi" w:cstheme="minorHAnsi" w:hAnsiTheme="minorHAnsi"/>
          <w:b/>
          <w:bCs/>
          <w:color w:val="86BC25"/>
          <w:sz w:val="28"/>
          <w:szCs w:val="28"/>
        </w:rPr>
      </w:pPr>
    </w:p>
    <w:p w14:paraId="30DE35D4" w14:textId="57C3E672" w:rsidP="00187A1F" w:rsidR="00030FB7" w:rsidRDefault="00030FB7">
      <w:pPr>
        <w:rPr>
          <w:rFonts w:asciiTheme="minorHAnsi" w:cstheme="minorHAnsi" w:hAnsiTheme="minorHAnsi"/>
          <w:b/>
          <w:bCs/>
          <w:color w:val="86BC25"/>
          <w:sz w:val="28"/>
          <w:szCs w:val="28"/>
        </w:rPr>
      </w:pPr>
    </w:p>
    <w:p w14:paraId="116C9ADA" w14:textId="0E7D6534" w:rsidP="00187A1F" w:rsidR="00030FB7" w:rsidRDefault="00030FB7">
      <w:pPr>
        <w:rPr>
          <w:rFonts w:asciiTheme="minorHAnsi" w:cstheme="minorHAnsi" w:hAnsiTheme="minorHAnsi"/>
          <w:b/>
          <w:bCs/>
          <w:color w:val="86BC25"/>
          <w:sz w:val="28"/>
          <w:szCs w:val="28"/>
        </w:rPr>
      </w:pPr>
    </w:p>
    <w:p w14:paraId="7BA044B8" w14:textId="40FCB5A1" w:rsidP="00187A1F" w:rsidR="00030FB7" w:rsidRDefault="00030FB7">
      <w:pPr>
        <w:rPr>
          <w:rFonts w:asciiTheme="minorHAnsi" w:cstheme="minorHAnsi" w:hAnsiTheme="minorHAnsi"/>
          <w:b/>
          <w:bCs/>
          <w:color w:val="86BC25"/>
          <w:sz w:val="28"/>
          <w:szCs w:val="28"/>
        </w:rPr>
      </w:pPr>
    </w:p>
    <w:p w14:paraId="19A0A0D1" w14:textId="6D72233B" w:rsidP="00024C6A" w:rsidR="00024C6A" w:rsidRDefault="00024C6A" w:rsidRPr="00024C6A">
      <w:pPr>
        <w:pStyle w:val="Paragraphedeliste"/>
        <w:numPr>
          <w:ilvl w:val="0"/>
          <w:numId w:val="18"/>
        </w:numPr>
        <w:spacing w:line="259" w:lineRule="auto"/>
        <w:jc w:val="left"/>
        <w:rPr>
          <w:rFonts w:asciiTheme="minorHAnsi" w:cstheme="minorHAnsi" w:hAnsiTheme="minorHAnsi"/>
          <w:b/>
          <w:bCs/>
          <w:color w:themeColor="accent3" w:val="9BBB59"/>
          <w:szCs w:val="24"/>
        </w:rPr>
      </w:pPr>
      <w:r w:rsidRPr="00024C6A">
        <w:rPr>
          <w:rFonts w:asciiTheme="minorHAnsi" w:cstheme="minorHAnsi" w:hAnsiTheme="minorHAnsi"/>
          <w:b/>
          <w:bCs/>
          <w:color w:themeColor="accent3" w:val="9BBB59"/>
          <w:szCs w:val="24"/>
        </w:rPr>
        <w:lastRenderedPageBreak/>
        <w:t xml:space="preserve">Catégorie : </w:t>
      </w:r>
      <w:r>
        <w:rPr>
          <w:rFonts w:asciiTheme="minorHAnsi" w:cstheme="minorHAnsi" w:hAnsiTheme="minorHAnsi"/>
          <w:b/>
          <w:bCs/>
          <w:color w:themeColor="accent3" w:val="9BBB59"/>
          <w:szCs w:val="24"/>
        </w:rPr>
        <w:t>ETAM</w:t>
      </w:r>
    </w:p>
    <w:p w14:paraId="39D0C84A" w14:textId="77777777" w:rsidP="00187A1F" w:rsidR="00024C6A" w:rsidRDefault="00024C6A">
      <w:pPr>
        <w:rPr>
          <w:rFonts w:asciiTheme="minorHAnsi" w:cstheme="minorHAnsi" w:hAnsiTheme="minorHAnsi"/>
          <w:b/>
          <w:bCs/>
          <w:color w:val="86BC25"/>
          <w:sz w:val="28"/>
          <w:szCs w:val="28"/>
        </w:rPr>
      </w:pPr>
    </w:p>
    <w:tbl>
      <w:tblPr>
        <w:tblW w:type="dxa" w:w="9060"/>
        <w:tblCellMar>
          <w:left w:type="dxa" w:w="70"/>
          <w:right w:type="dxa" w:w="70"/>
        </w:tblCellMar>
        <w:tblLook w:firstColumn="1" w:firstRow="1" w:lastColumn="0" w:lastRow="0" w:noHBand="0" w:noVBand="1" w:val="04A0"/>
      </w:tblPr>
      <w:tblGrid>
        <w:gridCol w:w="474"/>
        <w:gridCol w:w="474"/>
        <w:gridCol w:w="2874"/>
        <w:gridCol w:w="2958"/>
        <w:gridCol w:w="1067"/>
        <w:gridCol w:w="1067"/>
        <w:gridCol w:w="146"/>
      </w:tblGrid>
      <w:tr w14:paraId="0F063AA8" w14:textId="77777777" w:rsidR="00091583" w:rsidRPr="00091583" w:rsidTr="00091583">
        <w:trPr>
          <w:gridAfter w:val="1"/>
          <w:wAfter w:type="dxa" w:w="146"/>
          <w:trHeight w:val="375"/>
        </w:trPr>
        <w:tc>
          <w:tcPr>
            <w:tcW w:type="dxa" w:w="8914"/>
            <w:gridSpan w:val="6"/>
            <w:tcBorders>
              <w:top w:color="auto" w:space="0" w:sz="4" w:val="single"/>
              <w:left w:color="auto" w:space="0" w:sz="4" w:val="single"/>
              <w:bottom w:val="nil"/>
              <w:right w:color="000000" w:space="0" w:sz="4" w:val="single"/>
            </w:tcBorders>
            <w:shd w:color="auto" w:fill="auto" w:val="clear"/>
            <w:noWrap/>
            <w:vAlign w:val="center"/>
            <w:hideMark/>
          </w:tcPr>
          <w:p w14:paraId="03A5E9C7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b/>
                <w:bCs/>
                <w:color w:val="92D050"/>
                <w:sz w:val="28"/>
                <w:szCs w:val="28"/>
              </w:rPr>
            </w:pPr>
            <w:r w:rsidRPr="00091583">
              <w:rPr>
                <w:rFonts w:ascii="Calibri" w:cs="Calibri" w:eastAsia="Times New Roman" w:hAnsi="Calibri"/>
                <w:b/>
                <w:bCs/>
                <w:color w:val="92D050"/>
                <w:sz w:val="28"/>
                <w:szCs w:val="28"/>
              </w:rPr>
              <w:t>ETAM - 2021</w:t>
            </w:r>
          </w:p>
        </w:tc>
      </w:tr>
      <w:tr w14:paraId="2A476483" w14:textId="77777777" w:rsidR="00091583" w:rsidRPr="00091583" w:rsidTr="00091583">
        <w:trPr>
          <w:gridAfter w:val="1"/>
          <w:wAfter w:type="dxa" w:w="146"/>
          <w:trHeight w:val="315"/>
        </w:trPr>
        <w:tc>
          <w:tcPr>
            <w:tcW w:type="dxa" w:w="6780"/>
            <w:gridSpan w:val="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7D04FDD1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b/>
                <w:bCs/>
                <w:color w:val="4472C4"/>
                <w:szCs w:val="24"/>
              </w:rPr>
            </w:pPr>
            <w:r w:rsidRPr="00091583">
              <w:rPr>
                <w:rFonts w:ascii="Calibri" w:cs="Calibri" w:eastAsia="Times New Roman" w:hAnsi="Calibri"/>
                <w:b/>
                <w:bCs/>
                <w:color w:val="4472C4"/>
                <w:szCs w:val="24"/>
              </w:rPr>
              <w:t>Convention Collective TP</w:t>
            </w:r>
          </w:p>
        </w:tc>
        <w:tc>
          <w:tcPr>
            <w:tcW w:type="dxa" w:w="2134"/>
            <w:gridSpan w:val="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438A435F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b/>
                <w:bCs/>
                <w:color w:val="4472C4"/>
                <w:szCs w:val="24"/>
              </w:rPr>
            </w:pPr>
            <w:proofErr w:type="spellStart"/>
            <w:r w:rsidRPr="00091583">
              <w:rPr>
                <w:rFonts w:ascii="Calibri" w:cs="Calibri" w:eastAsia="Times New Roman" w:hAnsi="Calibri"/>
                <w:b/>
                <w:bCs/>
                <w:color w:val="4472C4"/>
                <w:szCs w:val="24"/>
              </w:rPr>
              <w:t>Loeber</w:t>
            </w:r>
            <w:proofErr w:type="spellEnd"/>
            <w:r w:rsidRPr="00091583">
              <w:rPr>
                <w:rFonts w:ascii="Calibri" w:cs="Calibri" w:eastAsia="Times New Roman" w:hAnsi="Calibri"/>
                <w:b/>
                <w:bCs/>
                <w:color w:val="4472C4"/>
                <w:szCs w:val="24"/>
              </w:rPr>
              <w:t xml:space="preserve"> 2021</w:t>
            </w:r>
          </w:p>
        </w:tc>
      </w:tr>
      <w:tr w14:paraId="43D3725D" w14:textId="77777777" w:rsidR="00091583" w:rsidRPr="00091583" w:rsidTr="00091583">
        <w:trPr>
          <w:gridAfter w:val="1"/>
          <w:wAfter w:type="dxa" w:w="146"/>
          <w:trHeight w:val="1575"/>
        </w:trPr>
        <w:tc>
          <w:tcPr>
            <w:tcW w:type="dxa" w:w="948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0FE7B6A2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b/>
                <w:bCs/>
                <w:color w:val="808080"/>
                <w:szCs w:val="24"/>
              </w:rPr>
            </w:pPr>
            <w:r w:rsidRPr="00091583">
              <w:rPr>
                <w:rFonts w:ascii="Calibri" w:cs="Calibri" w:eastAsia="Times New Roman" w:hAnsi="Calibri"/>
                <w:b/>
                <w:bCs/>
                <w:color w:val="808080"/>
                <w:szCs w:val="24"/>
              </w:rPr>
              <w:t>Niveaux</w:t>
            </w:r>
          </w:p>
        </w:tc>
        <w:tc>
          <w:tcPr>
            <w:tcW w:type="dxa" w:w="2874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47560B71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b/>
                <w:bCs/>
                <w:color w:val="808080"/>
                <w:szCs w:val="24"/>
              </w:rPr>
            </w:pPr>
            <w:r w:rsidRPr="00091583">
              <w:rPr>
                <w:rFonts w:ascii="Calibri" w:cs="Calibri" w:eastAsia="Times New Roman" w:hAnsi="Calibri"/>
                <w:b/>
                <w:bCs/>
                <w:color w:val="808080"/>
                <w:szCs w:val="24"/>
              </w:rPr>
              <w:t>Minima Conventionnels</w:t>
            </w:r>
          </w:p>
        </w:tc>
        <w:tc>
          <w:tcPr>
            <w:tcW w:type="dxa" w:w="2958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4B01B66E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b/>
                <w:bCs/>
                <w:color w:val="808080"/>
                <w:szCs w:val="24"/>
              </w:rPr>
            </w:pPr>
            <w:r w:rsidRPr="00091583">
              <w:rPr>
                <w:rFonts w:ascii="Calibri" w:cs="Calibri" w:eastAsia="Times New Roman" w:hAnsi="Calibri"/>
                <w:b/>
                <w:bCs/>
                <w:color w:val="808080"/>
                <w:szCs w:val="24"/>
              </w:rPr>
              <w:t>% d’augmentation des minima en 2021</w:t>
            </w:r>
          </w:p>
        </w:tc>
        <w:tc>
          <w:tcPr>
            <w:tcW w:type="dxa" w:w="2134"/>
            <w:gridSpan w:val="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000000" w:fill="D9D9D9" w:val="clear"/>
            <w:vAlign w:val="center"/>
            <w:hideMark/>
          </w:tcPr>
          <w:p w14:paraId="1BC085A3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b/>
                <w:bCs/>
                <w:color w:val="808080"/>
                <w:szCs w:val="24"/>
              </w:rPr>
            </w:pPr>
            <w:r w:rsidRPr="00091583">
              <w:rPr>
                <w:rFonts w:ascii="Calibri" w:cs="Calibri" w:eastAsia="Times New Roman" w:hAnsi="Calibri"/>
                <w:b/>
                <w:bCs/>
                <w:color w:val="808080"/>
                <w:szCs w:val="24"/>
              </w:rPr>
              <w:t>Ecarts rémunérations moyennes//minima</w:t>
            </w:r>
          </w:p>
        </w:tc>
      </w:tr>
      <w:tr w14:paraId="32808C07" w14:textId="77777777" w:rsidR="00091583" w:rsidRPr="00091583" w:rsidTr="00091583">
        <w:trPr>
          <w:gridAfter w:val="1"/>
          <w:wAfter w:type="dxa" w:w="146"/>
          <w:trHeight w:val="630"/>
        </w:trPr>
        <w:tc>
          <w:tcPr>
            <w:tcW w:type="dxa" w:w="948"/>
            <w:gridSpan w:val="2"/>
            <w:tcBorders>
              <w:top w:val="nil"/>
              <w:left w:color="auto" w:space="0" w:sz="4" w:val="single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21D743D0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 w:val="22"/>
              </w:rPr>
              <w:t>A</w:t>
            </w:r>
          </w:p>
        </w:tc>
        <w:tc>
          <w:tcPr>
            <w:tcW w:type="dxa" w:w="2874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5A5136DC" w14:textId="77777777" w:rsidP="00091583" w:rsidR="00091583" w:rsidRDefault="00091583" w:rsidRPr="00091583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091583">
              <w:rPr>
                <w:rFonts w:cs="Arial" w:eastAsia="Times New Roman"/>
                <w:color w:val="4472C4"/>
                <w:sz w:val="20"/>
                <w:szCs w:val="20"/>
              </w:rPr>
              <w:t xml:space="preserve">   20 065,00 </w:t>
            </w:r>
          </w:p>
        </w:tc>
        <w:tc>
          <w:tcPr>
            <w:tcW w:type="dxa" w:w="2958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78B28DE1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 w:val="22"/>
              </w:rPr>
              <w:t>0,70%</w:t>
            </w:r>
          </w:p>
        </w:tc>
        <w:tc>
          <w:tcPr>
            <w:tcW w:type="dxa" w:w="2134"/>
            <w:gridSpan w:val="2"/>
            <w:vMerge w:val="restart"/>
            <w:tcBorders>
              <w:top w:val="nil"/>
              <w:left w:val="nil"/>
              <w:bottom w:val="nil"/>
              <w:right w:color="000000" w:space="0" w:sz="4" w:val="single"/>
            </w:tcBorders>
            <w:shd w:color="000000" w:fill="D9D9D9" w:val="clear"/>
            <w:vAlign w:val="center"/>
            <w:hideMark/>
          </w:tcPr>
          <w:p w14:paraId="74F9E985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Cs w:val="24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Cs w:val="24"/>
              </w:rPr>
              <w:t>de + 1,38% à +17,03% selon les niveaux</w:t>
            </w:r>
          </w:p>
        </w:tc>
      </w:tr>
      <w:tr w14:paraId="52D1C7BA" w14:textId="77777777" w:rsidR="00091583" w:rsidRPr="00091583" w:rsidTr="00091583">
        <w:trPr>
          <w:gridAfter w:val="1"/>
          <w:wAfter w:type="dxa" w:w="146"/>
          <w:trHeight w:val="510"/>
        </w:trPr>
        <w:tc>
          <w:tcPr>
            <w:tcW w:type="dxa" w:w="948"/>
            <w:gridSpan w:val="2"/>
            <w:tcBorders>
              <w:top w:val="nil"/>
              <w:left w:color="auto" w:space="0" w:sz="4" w:val="single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0888B400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 w:val="22"/>
              </w:rPr>
              <w:t>B</w:t>
            </w:r>
          </w:p>
        </w:tc>
        <w:tc>
          <w:tcPr>
            <w:tcW w:type="dxa" w:w="2874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7F6E141A" w14:textId="77777777" w:rsidP="00091583" w:rsidR="00091583" w:rsidRDefault="00091583" w:rsidRPr="00091583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091583">
              <w:rPr>
                <w:rFonts w:cs="Arial" w:eastAsia="Times New Roman"/>
                <w:color w:val="4472C4"/>
                <w:sz w:val="20"/>
                <w:szCs w:val="20"/>
              </w:rPr>
              <w:t xml:space="preserve">   20 650,00 </w:t>
            </w:r>
          </w:p>
        </w:tc>
        <w:tc>
          <w:tcPr>
            <w:tcW w:type="dxa" w:w="2958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3D061AD0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 w:val="22"/>
              </w:rPr>
              <w:t>0,36%</w:t>
            </w:r>
          </w:p>
        </w:tc>
        <w:tc>
          <w:tcPr>
            <w:tcW w:type="dxa" w:w="2134"/>
            <w:gridSpan w:val="2"/>
            <w:vMerge/>
            <w:tcBorders>
              <w:top w:val="nil"/>
              <w:left w:val="nil"/>
              <w:bottom w:val="nil"/>
              <w:right w:color="auto" w:space="0" w:sz="4" w:val="single"/>
            </w:tcBorders>
            <w:vAlign w:val="center"/>
            <w:hideMark/>
          </w:tcPr>
          <w:p w14:paraId="2E3F70A9" w14:textId="77777777" w:rsidP="00091583" w:rsidR="00091583" w:rsidRDefault="00091583" w:rsidRPr="00091583">
            <w:pPr>
              <w:jc w:val="left"/>
              <w:rPr>
                <w:rFonts w:ascii="Calibri" w:cs="Calibri" w:eastAsia="Times New Roman" w:hAnsi="Calibri"/>
                <w:color w:val="4472C4"/>
                <w:szCs w:val="24"/>
              </w:rPr>
            </w:pPr>
          </w:p>
        </w:tc>
      </w:tr>
      <w:tr w14:paraId="1840D368" w14:textId="77777777" w:rsidR="00091583" w:rsidRPr="00091583" w:rsidTr="00091583">
        <w:trPr>
          <w:gridAfter w:val="1"/>
          <w:wAfter w:type="dxa" w:w="146"/>
          <w:trHeight w:val="300"/>
        </w:trPr>
        <w:tc>
          <w:tcPr>
            <w:tcW w:type="dxa" w:w="948"/>
            <w:gridSpan w:val="2"/>
            <w:tcBorders>
              <w:top w:val="nil"/>
              <w:left w:color="auto" w:space="0" w:sz="4" w:val="single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54E81D96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 w:val="22"/>
              </w:rPr>
              <w:t>C</w:t>
            </w:r>
          </w:p>
        </w:tc>
        <w:tc>
          <w:tcPr>
            <w:tcW w:type="dxa" w:w="2874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67C3D65C" w14:textId="77777777" w:rsidP="00091583" w:rsidR="00091583" w:rsidRDefault="00091583" w:rsidRPr="00091583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091583">
              <w:rPr>
                <w:rFonts w:cs="Arial" w:eastAsia="Times New Roman"/>
                <w:color w:val="4472C4"/>
                <w:sz w:val="20"/>
                <w:szCs w:val="20"/>
              </w:rPr>
              <w:t xml:space="preserve">   22 215,00 </w:t>
            </w:r>
          </w:p>
        </w:tc>
        <w:tc>
          <w:tcPr>
            <w:tcW w:type="dxa" w:w="2958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5F038394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 w:val="22"/>
              </w:rPr>
              <w:t>0,00%</w:t>
            </w:r>
          </w:p>
        </w:tc>
        <w:tc>
          <w:tcPr>
            <w:tcW w:type="dxa" w:w="2134"/>
            <w:gridSpan w:val="2"/>
            <w:vMerge/>
            <w:tcBorders>
              <w:top w:val="nil"/>
              <w:left w:val="nil"/>
              <w:bottom w:val="nil"/>
              <w:right w:color="auto" w:space="0" w:sz="4" w:val="single"/>
            </w:tcBorders>
            <w:vAlign w:val="center"/>
            <w:hideMark/>
          </w:tcPr>
          <w:p w14:paraId="24DB9DC8" w14:textId="77777777" w:rsidP="00091583" w:rsidR="00091583" w:rsidRDefault="00091583" w:rsidRPr="00091583">
            <w:pPr>
              <w:jc w:val="left"/>
              <w:rPr>
                <w:rFonts w:ascii="Calibri" w:cs="Calibri" w:eastAsia="Times New Roman" w:hAnsi="Calibri"/>
                <w:color w:val="4472C4"/>
                <w:szCs w:val="24"/>
              </w:rPr>
            </w:pPr>
          </w:p>
        </w:tc>
      </w:tr>
      <w:tr w14:paraId="56C633C2" w14:textId="77777777" w:rsidR="00091583" w:rsidRPr="00091583" w:rsidTr="00091583">
        <w:trPr>
          <w:gridAfter w:val="1"/>
          <w:wAfter w:type="dxa" w:w="146"/>
          <w:trHeight w:val="300"/>
        </w:trPr>
        <w:tc>
          <w:tcPr>
            <w:tcW w:type="dxa" w:w="948"/>
            <w:gridSpan w:val="2"/>
            <w:tcBorders>
              <w:top w:val="nil"/>
              <w:left w:color="auto" w:space="0" w:sz="4" w:val="single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09FAF6C8" w14:textId="77777777" w:rsidP="00091583" w:rsidR="00091583" w:rsidRDefault="00091583" w:rsidRPr="00091583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091583">
              <w:rPr>
                <w:rFonts w:cs="Arial" w:eastAsia="Times New Roman"/>
                <w:color w:val="4472C4"/>
                <w:sz w:val="20"/>
                <w:szCs w:val="20"/>
              </w:rPr>
              <w:t>D</w:t>
            </w:r>
          </w:p>
        </w:tc>
        <w:tc>
          <w:tcPr>
            <w:tcW w:type="dxa" w:w="2874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7BD9FA65" w14:textId="77777777" w:rsidP="00091583" w:rsidR="00091583" w:rsidRDefault="00091583" w:rsidRPr="00091583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091583">
              <w:rPr>
                <w:rFonts w:cs="Arial" w:eastAsia="Times New Roman"/>
                <w:color w:val="4472C4"/>
                <w:sz w:val="20"/>
                <w:szCs w:val="20"/>
              </w:rPr>
              <w:t xml:space="preserve">   24 950,00 </w:t>
            </w:r>
          </w:p>
        </w:tc>
        <w:tc>
          <w:tcPr>
            <w:tcW w:type="dxa" w:w="2958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7467E72E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 w:val="22"/>
              </w:rPr>
              <w:t>0,60%</w:t>
            </w:r>
          </w:p>
        </w:tc>
        <w:tc>
          <w:tcPr>
            <w:tcW w:type="dxa" w:w="2134"/>
            <w:gridSpan w:val="2"/>
            <w:vMerge/>
            <w:tcBorders>
              <w:top w:val="nil"/>
              <w:left w:val="nil"/>
              <w:bottom w:val="nil"/>
              <w:right w:color="auto" w:space="0" w:sz="4" w:val="single"/>
            </w:tcBorders>
            <w:vAlign w:val="center"/>
            <w:hideMark/>
          </w:tcPr>
          <w:p w14:paraId="511CBE87" w14:textId="77777777" w:rsidP="00091583" w:rsidR="00091583" w:rsidRDefault="00091583" w:rsidRPr="00091583">
            <w:pPr>
              <w:jc w:val="left"/>
              <w:rPr>
                <w:rFonts w:ascii="Calibri" w:cs="Calibri" w:eastAsia="Times New Roman" w:hAnsi="Calibri"/>
                <w:color w:val="4472C4"/>
                <w:szCs w:val="24"/>
              </w:rPr>
            </w:pPr>
          </w:p>
        </w:tc>
      </w:tr>
      <w:tr w14:paraId="3ABB952C" w14:textId="77777777" w:rsidR="00091583" w:rsidRPr="00091583" w:rsidTr="00091583">
        <w:trPr>
          <w:gridAfter w:val="1"/>
          <w:wAfter w:type="dxa" w:w="146"/>
          <w:trHeight w:val="300"/>
        </w:trPr>
        <w:tc>
          <w:tcPr>
            <w:tcW w:type="dxa" w:w="948"/>
            <w:gridSpan w:val="2"/>
            <w:tcBorders>
              <w:top w:val="nil"/>
              <w:left w:color="auto" w:space="0" w:sz="4" w:val="single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0CBC76D7" w14:textId="77777777" w:rsidP="00091583" w:rsidR="00091583" w:rsidRDefault="00091583" w:rsidRPr="00091583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091583">
              <w:rPr>
                <w:rFonts w:cs="Arial" w:eastAsia="Times New Roman"/>
                <w:color w:val="4472C4"/>
                <w:sz w:val="20"/>
                <w:szCs w:val="20"/>
              </w:rPr>
              <w:t>E</w:t>
            </w:r>
          </w:p>
        </w:tc>
        <w:tc>
          <w:tcPr>
            <w:tcW w:type="dxa" w:w="2874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3527D605" w14:textId="77777777" w:rsidP="00091583" w:rsidR="00091583" w:rsidRDefault="00091583" w:rsidRPr="00091583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091583">
              <w:rPr>
                <w:rFonts w:cs="Arial" w:eastAsia="Times New Roman"/>
                <w:color w:val="4472C4"/>
                <w:sz w:val="20"/>
                <w:szCs w:val="20"/>
              </w:rPr>
              <w:t xml:space="preserve">   26 575,00 </w:t>
            </w:r>
          </w:p>
        </w:tc>
        <w:tc>
          <w:tcPr>
            <w:tcW w:type="dxa" w:w="2958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544A5555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 w:val="22"/>
              </w:rPr>
              <w:t>0,00%</w:t>
            </w:r>
          </w:p>
        </w:tc>
        <w:tc>
          <w:tcPr>
            <w:tcW w:type="dxa" w:w="2134"/>
            <w:gridSpan w:val="2"/>
            <w:vMerge/>
            <w:tcBorders>
              <w:top w:val="nil"/>
              <w:left w:val="nil"/>
              <w:bottom w:val="nil"/>
              <w:right w:color="auto" w:space="0" w:sz="4" w:val="single"/>
            </w:tcBorders>
            <w:vAlign w:val="center"/>
            <w:hideMark/>
          </w:tcPr>
          <w:p w14:paraId="42B87DB6" w14:textId="77777777" w:rsidP="00091583" w:rsidR="00091583" w:rsidRDefault="00091583" w:rsidRPr="00091583">
            <w:pPr>
              <w:jc w:val="left"/>
              <w:rPr>
                <w:rFonts w:ascii="Calibri" w:cs="Calibri" w:eastAsia="Times New Roman" w:hAnsi="Calibri"/>
                <w:color w:val="4472C4"/>
                <w:szCs w:val="24"/>
              </w:rPr>
            </w:pPr>
          </w:p>
        </w:tc>
      </w:tr>
      <w:tr w14:paraId="5A3045B8" w14:textId="77777777" w:rsidR="00091583" w:rsidRPr="00091583" w:rsidTr="00091583">
        <w:trPr>
          <w:gridAfter w:val="1"/>
          <w:wAfter w:type="dxa" w:w="146"/>
          <w:trHeight w:val="300"/>
        </w:trPr>
        <w:tc>
          <w:tcPr>
            <w:tcW w:type="dxa" w:w="948"/>
            <w:gridSpan w:val="2"/>
            <w:tcBorders>
              <w:top w:val="nil"/>
              <w:left w:color="auto" w:space="0" w:sz="4" w:val="single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49567B98" w14:textId="77777777" w:rsidP="00091583" w:rsidR="00091583" w:rsidRDefault="00091583" w:rsidRPr="00091583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091583">
              <w:rPr>
                <w:rFonts w:cs="Arial" w:eastAsia="Times New Roman"/>
                <w:color w:val="4472C4"/>
                <w:sz w:val="20"/>
                <w:szCs w:val="20"/>
              </w:rPr>
              <w:t>F</w:t>
            </w:r>
          </w:p>
        </w:tc>
        <w:tc>
          <w:tcPr>
            <w:tcW w:type="dxa" w:w="2874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15D0626B" w14:textId="77777777" w:rsidP="00091583" w:rsidR="00091583" w:rsidRDefault="00091583" w:rsidRPr="00091583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091583">
              <w:rPr>
                <w:rFonts w:cs="Arial" w:eastAsia="Times New Roman"/>
                <w:color w:val="4472C4"/>
                <w:sz w:val="20"/>
                <w:szCs w:val="20"/>
              </w:rPr>
              <w:t xml:space="preserve">   29 500,00 </w:t>
            </w:r>
          </w:p>
        </w:tc>
        <w:tc>
          <w:tcPr>
            <w:tcW w:type="dxa" w:w="2958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765C616F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 w:val="22"/>
              </w:rPr>
              <w:t>0,00%</w:t>
            </w:r>
          </w:p>
        </w:tc>
        <w:tc>
          <w:tcPr>
            <w:tcW w:type="dxa" w:w="2134"/>
            <w:gridSpan w:val="2"/>
            <w:vMerge w:val="restart"/>
            <w:tcBorders>
              <w:top w:val="nil"/>
              <w:left w:val="nil"/>
              <w:bottom w:val="nil"/>
              <w:right w:color="000000" w:space="0" w:sz="4" w:val="single"/>
            </w:tcBorders>
            <w:shd w:color="000000" w:fill="D9D9D9" w:val="clear"/>
            <w:vAlign w:val="center"/>
            <w:hideMark/>
          </w:tcPr>
          <w:p w14:paraId="010B9426" w14:textId="77777777" w:rsidP="00091583" w:rsidR="00112AE6" w:rsidRDefault="00091583">
            <w:pPr>
              <w:jc w:val="center"/>
              <w:rPr>
                <w:rFonts w:ascii="Calibri" w:cs="Calibri" w:eastAsia="Times New Roman" w:hAnsi="Calibri"/>
                <w:color w:val="4472C4"/>
                <w:sz w:val="20"/>
                <w:szCs w:val="20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 w:val="20"/>
                <w:szCs w:val="20"/>
              </w:rPr>
              <w:t xml:space="preserve">(pas de </w:t>
            </w:r>
            <w:proofErr w:type="spellStart"/>
            <w:r w:rsidRPr="00091583">
              <w:rPr>
                <w:rFonts w:ascii="Calibri" w:cs="Calibri" w:eastAsia="Times New Roman" w:hAnsi="Calibri"/>
                <w:color w:val="4472C4"/>
                <w:sz w:val="20"/>
                <w:szCs w:val="20"/>
              </w:rPr>
              <w:t>niv</w:t>
            </w:r>
            <w:proofErr w:type="spellEnd"/>
            <w:r w:rsidRPr="00091583">
              <w:rPr>
                <w:rFonts w:ascii="Calibri" w:cs="Calibri" w:eastAsia="Times New Roman" w:hAnsi="Calibri"/>
                <w:color w:val="4472C4"/>
                <w:sz w:val="20"/>
                <w:szCs w:val="20"/>
              </w:rPr>
              <w:t xml:space="preserve"> A</w:t>
            </w:r>
            <w:proofErr w:type="gramStart"/>
            <w:r w:rsidRPr="00091583">
              <w:rPr>
                <w:rFonts w:ascii="Calibri" w:cs="Calibri" w:eastAsia="Times New Roman" w:hAnsi="Calibri"/>
                <w:color w:val="4472C4"/>
                <w:sz w:val="20"/>
                <w:szCs w:val="20"/>
              </w:rPr>
              <w:t>,B,C</w:t>
            </w:r>
            <w:proofErr w:type="gramEnd"/>
            <w:r w:rsidR="00112AE6">
              <w:rPr>
                <w:rFonts w:ascii="Calibri" w:cs="Calibri" w:eastAsia="Times New Roman" w:hAnsi="Calibri"/>
                <w:color w:val="4472C4"/>
                <w:sz w:val="20"/>
                <w:szCs w:val="20"/>
              </w:rPr>
              <w:t xml:space="preserve"> et G</w:t>
            </w:r>
          </w:p>
          <w:p w14:paraId="5112D2DD" w14:textId="42C4555C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0"/>
                <w:szCs w:val="20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 w:val="20"/>
                <w:szCs w:val="20"/>
              </w:rPr>
              <w:t xml:space="preserve"> chez </w:t>
            </w:r>
            <w:proofErr w:type="spellStart"/>
            <w:r w:rsidRPr="00091583">
              <w:rPr>
                <w:rFonts w:ascii="Calibri" w:cs="Calibri" w:eastAsia="Times New Roman" w:hAnsi="Calibri"/>
                <w:color w:val="4472C4"/>
                <w:sz w:val="20"/>
                <w:szCs w:val="20"/>
              </w:rPr>
              <w:t>Loeber</w:t>
            </w:r>
            <w:proofErr w:type="spellEnd"/>
            <w:r w:rsidRPr="00091583">
              <w:rPr>
                <w:rFonts w:ascii="Calibri" w:cs="Calibri" w:eastAsia="Times New Roman" w:hAnsi="Calibri"/>
                <w:color w:val="4472C4"/>
                <w:sz w:val="20"/>
                <w:szCs w:val="20"/>
              </w:rPr>
              <w:t>)</w:t>
            </w:r>
          </w:p>
        </w:tc>
      </w:tr>
      <w:tr w14:paraId="71853836" w14:textId="77777777" w:rsidR="00091583" w:rsidRPr="00091583" w:rsidTr="00091583">
        <w:trPr>
          <w:gridAfter w:val="1"/>
          <w:wAfter w:type="dxa" w:w="146"/>
          <w:trHeight w:val="300"/>
        </w:trPr>
        <w:tc>
          <w:tcPr>
            <w:tcW w:type="dxa" w:w="948"/>
            <w:gridSpan w:val="2"/>
            <w:tcBorders>
              <w:top w:val="nil"/>
              <w:left w:color="auto" w:space="0" w:sz="4" w:val="single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08EF9118" w14:textId="77777777" w:rsidP="00091583" w:rsidR="00091583" w:rsidRDefault="00091583" w:rsidRPr="00091583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091583">
              <w:rPr>
                <w:rFonts w:cs="Arial" w:eastAsia="Times New Roman"/>
                <w:color w:val="4472C4"/>
                <w:sz w:val="20"/>
                <w:szCs w:val="20"/>
              </w:rPr>
              <w:t>G</w:t>
            </w:r>
          </w:p>
        </w:tc>
        <w:tc>
          <w:tcPr>
            <w:tcW w:type="dxa" w:w="2874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699DF2C0" w14:textId="77777777" w:rsidP="00091583" w:rsidR="00091583" w:rsidRDefault="00091583" w:rsidRPr="00091583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091583">
              <w:rPr>
                <w:rFonts w:cs="Arial" w:eastAsia="Times New Roman"/>
                <w:color w:val="4472C4"/>
                <w:sz w:val="20"/>
                <w:szCs w:val="20"/>
              </w:rPr>
              <w:t xml:space="preserve">   33 725,00 </w:t>
            </w:r>
          </w:p>
        </w:tc>
        <w:tc>
          <w:tcPr>
            <w:tcW w:type="dxa" w:w="2958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6B768FF5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 w:val="22"/>
              </w:rPr>
              <w:t>0,00%</w:t>
            </w:r>
          </w:p>
        </w:tc>
        <w:tc>
          <w:tcPr>
            <w:tcW w:type="dxa" w:w="2134"/>
            <w:gridSpan w:val="2"/>
            <w:vMerge/>
            <w:tcBorders>
              <w:top w:val="nil"/>
              <w:left w:val="nil"/>
              <w:bottom w:val="nil"/>
              <w:right w:color="auto" w:space="0" w:sz="4" w:val="single"/>
            </w:tcBorders>
            <w:vAlign w:val="center"/>
            <w:hideMark/>
          </w:tcPr>
          <w:p w14:paraId="3E7D8C89" w14:textId="77777777" w:rsidP="00091583" w:rsidR="00091583" w:rsidRDefault="00091583" w:rsidRPr="00091583">
            <w:pPr>
              <w:jc w:val="left"/>
              <w:rPr>
                <w:rFonts w:ascii="Calibri" w:cs="Calibri" w:eastAsia="Times New Roman" w:hAnsi="Calibri"/>
                <w:color w:val="4472C4"/>
                <w:sz w:val="20"/>
                <w:szCs w:val="20"/>
              </w:rPr>
            </w:pPr>
          </w:p>
        </w:tc>
      </w:tr>
      <w:tr w14:paraId="74D25D91" w14:textId="77777777" w:rsidR="00091583" w:rsidRPr="00091583" w:rsidTr="00091583">
        <w:trPr>
          <w:gridAfter w:val="1"/>
          <w:wAfter w:type="dxa" w:w="146"/>
          <w:trHeight w:val="300"/>
        </w:trPr>
        <w:tc>
          <w:tcPr>
            <w:tcW w:type="dxa" w:w="948"/>
            <w:gridSpan w:val="2"/>
            <w:tcBorders>
              <w:top w:val="nil"/>
              <w:left w:color="auto" w:space="0" w:sz="4" w:val="single"/>
              <w:bottom w:color="auto" w:space="0" w:sz="4" w:val="single"/>
              <w:right w:val="nil"/>
            </w:tcBorders>
            <w:shd w:color="auto" w:fill="auto" w:val="clear"/>
            <w:noWrap/>
            <w:vAlign w:val="center"/>
            <w:hideMark/>
          </w:tcPr>
          <w:p w14:paraId="1ECA64A8" w14:textId="77777777" w:rsidP="00091583" w:rsidR="00091583" w:rsidRDefault="00091583" w:rsidRPr="00091583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091583">
              <w:rPr>
                <w:rFonts w:cs="Arial" w:eastAsia="Times New Roman"/>
                <w:color w:val="4472C4"/>
                <w:sz w:val="20"/>
                <w:szCs w:val="20"/>
              </w:rPr>
              <w:t>H</w:t>
            </w:r>
          </w:p>
        </w:tc>
        <w:tc>
          <w:tcPr>
            <w:tcW w:type="dxa" w:w="2874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55845061" w14:textId="77777777" w:rsidP="00091583" w:rsidR="00091583" w:rsidRDefault="00091583" w:rsidRPr="00091583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091583">
              <w:rPr>
                <w:rFonts w:cs="Arial" w:eastAsia="Times New Roman"/>
                <w:color w:val="4472C4"/>
                <w:sz w:val="20"/>
                <w:szCs w:val="20"/>
              </w:rPr>
              <w:t xml:space="preserve">   35 000,00 </w:t>
            </w:r>
          </w:p>
        </w:tc>
        <w:tc>
          <w:tcPr>
            <w:tcW w:type="dxa" w:w="2958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500C80CA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 w:val="22"/>
              </w:rPr>
              <w:t>0,00%</w:t>
            </w:r>
          </w:p>
        </w:tc>
        <w:tc>
          <w:tcPr>
            <w:tcW w:type="dxa" w:w="2134"/>
            <w:gridSpan w:val="2"/>
            <w:tcBorders>
              <w:top w:val="nil"/>
              <w:left w:val="nil"/>
              <w:bottom w:color="auto" w:space="0" w:sz="4" w:val="single"/>
              <w:right w:color="000000" w:space="0" w:sz="4" w:val="single"/>
            </w:tcBorders>
            <w:shd w:color="000000" w:fill="D9D9D9" w:val="clear"/>
            <w:vAlign w:val="center"/>
            <w:hideMark/>
          </w:tcPr>
          <w:p w14:paraId="0AB5A046" w14:textId="77777777" w:rsidP="00091583" w:rsidR="00091583" w:rsidRDefault="00091583" w:rsidRPr="00091583">
            <w:pPr>
              <w:jc w:val="left"/>
              <w:rPr>
                <w:rFonts w:ascii="Calibri" w:cs="Calibri" w:eastAsia="Times New Roman" w:hAnsi="Calibri"/>
                <w:color w:val="000000"/>
                <w:sz w:val="22"/>
              </w:rPr>
            </w:pPr>
            <w:r w:rsidRPr="00091583">
              <w:rPr>
                <w:rFonts w:ascii="Calibri" w:cs="Calibri" w:eastAsia="Times New Roman" w:hAnsi="Calibri"/>
                <w:color w:val="000000"/>
                <w:sz w:val="22"/>
              </w:rPr>
              <w:t> </w:t>
            </w:r>
          </w:p>
        </w:tc>
      </w:tr>
      <w:tr w14:paraId="36A030AD" w14:textId="77777777" w:rsidR="00091583" w:rsidRPr="00091583" w:rsidTr="00091583">
        <w:trPr>
          <w:trHeight w:val="300"/>
        </w:trPr>
        <w:tc>
          <w:tcPr>
            <w:tcW w:type="dxa" w:w="47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A3DA52" w14:textId="77777777" w:rsidP="00091583" w:rsidR="00091583" w:rsidRDefault="00091583" w:rsidRPr="00091583">
            <w:pPr>
              <w:jc w:val="left"/>
              <w:rPr>
                <w:rFonts w:ascii="Calibri" w:cs="Calibri" w:eastAsia="Times New Roman" w:hAnsi="Calibri"/>
                <w:color w:val="000000"/>
                <w:sz w:val="22"/>
              </w:rPr>
            </w:pPr>
          </w:p>
        </w:tc>
        <w:tc>
          <w:tcPr>
            <w:tcW w:type="dxa" w:w="47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FB3F39" w14:textId="77777777" w:rsidP="00091583" w:rsidR="00091583" w:rsidRDefault="00091583" w:rsidRPr="00091583">
            <w:pPr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type="dxa" w:w="287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B559D4" w14:textId="77777777" w:rsidP="00091583" w:rsidR="00091583" w:rsidRDefault="00091583" w:rsidRPr="00091583">
            <w:pPr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type="dxa" w:w="295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43F7F9" w14:textId="77777777" w:rsidP="00091583" w:rsidR="00091583" w:rsidRDefault="00091583" w:rsidRPr="00091583">
            <w:pPr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type="dxa" w:w="1067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8D031E" w14:textId="77777777" w:rsidP="00091583" w:rsidR="00091583" w:rsidRDefault="00091583" w:rsidRPr="00091583">
            <w:pPr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type="dxa" w:w="1067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BD72E2" w14:textId="77777777" w:rsidP="00091583" w:rsidR="00091583" w:rsidRDefault="00091583" w:rsidRPr="00091583">
            <w:pPr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type="dxa" w:w="146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50ED31E6" w14:textId="77777777" w:rsidP="00091583" w:rsidR="00091583" w:rsidRDefault="00091583" w:rsidRPr="0009158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</w:tr>
      <w:tr w14:paraId="550809C1" w14:textId="77777777" w:rsidR="00091583" w:rsidRPr="00091583" w:rsidTr="00091583">
        <w:trPr>
          <w:trHeight w:val="375"/>
        </w:trPr>
        <w:tc>
          <w:tcPr>
            <w:tcW w:type="dxa" w:w="6780"/>
            <w:gridSpan w:val="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3A783ACF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b/>
                <w:bCs/>
                <w:color w:val="92D050"/>
                <w:sz w:val="28"/>
                <w:szCs w:val="28"/>
              </w:rPr>
            </w:pPr>
            <w:r w:rsidRPr="00091583">
              <w:rPr>
                <w:rFonts w:ascii="Calibri" w:cs="Calibri" w:eastAsia="Times New Roman" w:hAnsi="Calibri"/>
                <w:b/>
                <w:bCs/>
                <w:color w:val="92D050"/>
                <w:sz w:val="28"/>
                <w:szCs w:val="28"/>
              </w:rPr>
              <w:t>ETAM - 2022</w:t>
            </w:r>
          </w:p>
        </w:tc>
        <w:tc>
          <w:tcPr>
            <w:tcW w:type="dxa" w:w="1067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3174E87F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b/>
                <w:bCs/>
                <w:color w:val="92D050"/>
                <w:sz w:val="28"/>
                <w:szCs w:val="28"/>
              </w:rPr>
            </w:pPr>
          </w:p>
        </w:tc>
        <w:tc>
          <w:tcPr>
            <w:tcW w:type="dxa" w:w="1067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6D082D0C" w14:textId="77777777" w:rsidP="00091583" w:rsidR="00091583" w:rsidRDefault="00091583" w:rsidRPr="00091583">
            <w:pPr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type="dxa" w:w="146"/>
            <w:vAlign w:val="center"/>
            <w:hideMark/>
          </w:tcPr>
          <w:p w14:paraId="6DB50830" w14:textId="77777777" w:rsidP="00091583" w:rsidR="00091583" w:rsidRDefault="00091583" w:rsidRPr="00091583">
            <w:pPr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</w:tr>
      <w:tr w14:paraId="2C19910A" w14:textId="77777777" w:rsidR="00091583" w:rsidRPr="00091583" w:rsidTr="00091583">
        <w:trPr>
          <w:trHeight w:val="315"/>
        </w:trPr>
        <w:tc>
          <w:tcPr>
            <w:tcW w:type="dxa" w:w="6780"/>
            <w:gridSpan w:val="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306B15BE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b/>
                <w:bCs/>
                <w:color w:val="4472C4"/>
                <w:szCs w:val="24"/>
              </w:rPr>
            </w:pPr>
            <w:r w:rsidRPr="00091583">
              <w:rPr>
                <w:rFonts w:ascii="Calibri" w:cs="Calibri" w:eastAsia="Times New Roman" w:hAnsi="Calibri"/>
                <w:b/>
                <w:bCs/>
                <w:color w:val="4472C4"/>
                <w:szCs w:val="24"/>
              </w:rPr>
              <w:t>Convention Collective TP</w:t>
            </w:r>
          </w:p>
        </w:tc>
        <w:tc>
          <w:tcPr>
            <w:tcW w:type="dxa" w:w="1067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172DF1B1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b/>
                <w:bCs/>
                <w:color w:val="4472C4"/>
                <w:szCs w:val="24"/>
              </w:rPr>
            </w:pPr>
          </w:p>
        </w:tc>
        <w:tc>
          <w:tcPr>
            <w:tcW w:type="dxa" w:w="1067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589DDAB5" w14:textId="77777777" w:rsidP="00091583" w:rsidR="00091583" w:rsidRDefault="00091583" w:rsidRPr="00091583">
            <w:pPr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type="dxa" w:w="146"/>
            <w:vAlign w:val="center"/>
            <w:hideMark/>
          </w:tcPr>
          <w:p w14:paraId="3ADC2F91" w14:textId="77777777" w:rsidP="00091583" w:rsidR="00091583" w:rsidRDefault="00091583" w:rsidRPr="00091583">
            <w:pPr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</w:tr>
      <w:tr w14:paraId="58FED9D2" w14:textId="77777777" w:rsidR="00091583" w:rsidRPr="00091583" w:rsidTr="00091583">
        <w:trPr>
          <w:trHeight w:val="1575"/>
        </w:trPr>
        <w:tc>
          <w:tcPr>
            <w:tcW w:type="dxa" w:w="948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6BDDEB6C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b/>
                <w:bCs/>
                <w:color w:val="808080"/>
                <w:szCs w:val="24"/>
              </w:rPr>
            </w:pPr>
            <w:r w:rsidRPr="00091583">
              <w:rPr>
                <w:rFonts w:ascii="Calibri" w:cs="Calibri" w:eastAsia="Times New Roman" w:hAnsi="Calibri"/>
                <w:b/>
                <w:bCs/>
                <w:color w:val="808080"/>
                <w:szCs w:val="24"/>
              </w:rPr>
              <w:t>Niveaux</w:t>
            </w:r>
          </w:p>
        </w:tc>
        <w:tc>
          <w:tcPr>
            <w:tcW w:type="dxa" w:w="2874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3B9D7051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b/>
                <w:bCs/>
                <w:color w:val="808080"/>
                <w:szCs w:val="24"/>
              </w:rPr>
            </w:pPr>
            <w:r w:rsidRPr="00091583">
              <w:rPr>
                <w:rFonts w:ascii="Calibri" w:cs="Calibri" w:eastAsia="Times New Roman" w:hAnsi="Calibri"/>
                <w:b/>
                <w:bCs/>
                <w:color w:val="808080"/>
                <w:szCs w:val="24"/>
              </w:rPr>
              <w:t>Minima Conventionnels</w:t>
            </w:r>
          </w:p>
        </w:tc>
        <w:tc>
          <w:tcPr>
            <w:tcW w:type="dxa" w:w="2958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21EAA46D" w14:textId="2A258703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b/>
                <w:bCs/>
                <w:color w:val="808080"/>
                <w:szCs w:val="24"/>
              </w:rPr>
            </w:pPr>
            <w:r w:rsidRPr="00091583">
              <w:rPr>
                <w:rFonts w:ascii="Calibri" w:cs="Calibri" w:eastAsia="Times New Roman" w:hAnsi="Calibri"/>
                <w:b/>
                <w:bCs/>
                <w:color w:val="808080"/>
                <w:szCs w:val="24"/>
              </w:rPr>
              <w:t xml:space="preserve">% d’augmentation des minima </w:t>
            </w:r>
            <w:r w:rsidRPr="00091583">
              <w:rPr>
                <w:rFonts w:ascii="Calibri" w:cs="Calibri" w:eastAsia="Times New Roman" w:hAnsi="Calibri"/>
                <w:b/>
                <w:bCs/>
                <w:color w:val="FFC000"/>
                <w:szCs w:val="24"/>
              </w:rPr>
              <w:t>en 202</w:t>
            </w:r>
            <w:r w:rsidR="00B15D82">
              <w:rPr>
                <w:rFonts w:ascii="Calibri" w:cs="Calibri" w:eastAsia="Times New Roman" w:hAnsi="Calibri"/>
                <w:b/>
                <w:bCs/>
                <w:color w:val="FFC000"/>
                <w:szCs w:val="24"/>
              </w:rPr>
              <w:t>2</w:t>
            </w:r>
          </w:p>
        </w:tc>
        <w:tc>
          <w:tcPr>
            <w:tcW w:type="dxa" w:w="1067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41B2AAA3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b/>
                <w:bCs/>
                <w:color w:val="808080"/>
                <w:szCs w:val="24"/>
              </w:rPr>
            </w:pPr>
          </w:p>
        </w:tc>
        <w:tc>
          <w:tcPr>
            <w:tcW w:type="dxa" w:w="1067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7E48FC2A" w14:textId="77777777" w:rsidP="00091583" w:rsidR="00091583" w:rsidRDefault="00091583" w:rsidRPr="00091583">
            <w:pPr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type="dxa" w:w="146"/>
            <w:vAlign w:val="center"/>
            <w:hideMark/>
          </w:tcPr>
          <w:p w14:paraId="50FEC600" w14:textId="77777777" w:rsidP="00091583" w:rsidR="00091583" w:rsidRDefault="00091583" w:rsidRPr="00091583">
            <w:pPr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</w:tr>
      <w:tr w14:paraId="016D44BD" w14:textId="77777777" w:rsidR="00091583" w:rsidRPr="00091583" w:rsidTr="00091583">
        <w:trPr>
          <w:trHeight w:val="300"/>
        </w:trPr>
        <w:tc>
          <w:tcPr>
            <w:tcW w:type="dxa" w:w="948"/>
            <w:gridSpan w:val="2"/>
            <w:tcBorders>
              <w:top w:val="nil"/>
              <w:left w:color="auto" w:space="0" w:sz="4" w:val="single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43F735BD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 w:val="22"/>
              </w:rPr>
              <w:t>A</w:t>
            </w:r>
          </w:p>
        </w:tc>
        <w:tc>
          <w:tcPr>
            <w:tcW w:type="dxa" w:w="2874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7DD57570" w14:textId="77777777" w:rsidP="00091583" w:rsidR="00091583" w:rsidRDefault="00091583" w:rsidRPr="00091583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091583">
              <w:rPr>
                <w:rFonts w:cs="Arial" w:eastAsia="Times New Roman"/>
                <w:color w:val="4472C4"/>
                <w:sz w:val="20"/>
                <w:szCs w:val="20"/>
              </w:rPr>
              <w:t xml:space="preserve">   20 667,00 </w:t>
            </w:r>
          </w:p>
        </w:tc>
        <w:tc>
          <w:tcPr>
            <w:tcW w:type="dxa" w:w="2958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01074B78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 w:val="22"/>
              </w:rPr>
              <w:t>3,00%</w:t>
            </w:r>
          </w:p>
        </w:tc>
        <w:tc>
          <w:tcPr>
            <w:tcW w:type="dxa" w:w="1067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0FE6DECA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</w:p>
        </w:tc>
        <w:tc>
          <w:tcPr>
            <w:tcW w:type="dxa" w:w="1067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26FD9499" w14:textId="77777777" w:rsidP="00091583" w:rsidR="00091583" w:rsidRDefault="00091583" w:rsidRPr="00091583">
            <w:pPr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type="dxa" w:w="146"/>
            <w:vAlign w:val="center"/>
            <w:hideMark/>
          </w:tcPr>
          <w:p w14:paraId="693A6CD0" w14:textId="77777777" w:rsidP="00091583" w:rsidR="00091583" w:rsidRDefault="00091583" w:rsidRPr="00091583">
            <w:pPr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</w:tr>
      <w:tr w14:paraId="66653A50" w14:textId="77777777" w:rsidR="00091583" w:rsidRPr="00091583" w:rsidTr="00091583">
        <w:trPr>
          <w:trHeight w:val="300"/>
        </w:trPr>
        <w:tc>
          <w:tcPr>
            <w:tcW w:type="dxa" w:w="948"/>
            <w:gridSpan w:val="2"/>
            <w:tcBorders>
              <w:top w:val="nil"/>
              <w:left w:color="auto" w:space="0" w:sz="4" w:val="single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57F2C84C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 w:val="22"/>
              </w:rPr>
              <w:t>B</w:t>
            </w:r>
          </w:p>
        </w:tc>
        <w:tc>
          <w:tcPr>
            <w:tcW w:type="dxa" w:w="2874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17FAE9F3" w14:textId="77777777" w:rsidP="00091583" w:rsidR="00091583" w:rsidRDefault="00091583" w:rsidRPr="00091583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091583">
              <w:rPr>
                <w:rFonts w:cs="Arial" w:eastAsia="Times New Roman"/>
                <w:color w:val="4472C4"/>
                <w:sz w:val="20"/>
                <w:szCs w:val="20"/>
              </w:rPr>
              <w:t xml:space="preserve">   21 270,00 </w:t>
            </w:r>
          </w:p>
        </w:tc>
        <w:tc>
          <w:tcPr>
            <w:tcW w:type="dxa" w:w="2958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0FEDC228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 w:val="22"/>
              </w:rPr>
              <w:t>3,00%</w:t>
            </w:r>
          </w:p>
        </w:tc>
        <w:tc>
          <w:tcPr>
            <w:tcW w:type="dxa" w:w="1067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2F3E38D2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</w:p>
        </w:tc>
        <w:tc>
          <w:tcPr>
            <w:tcW w:type="dxa" w:w="1067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0116A44A" w14:textId="77777777" w:rsidP="00091583" w:rsidR="00091583" w:rsidRDefault="00091583" w:rsidRPr="00091583">
            <w:pPr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type="dxa" w:w="146"/>
            <w:vAlign w:val="center"/>
            <w:hideMark/>
          </w:tcPr>
          <w:p w14:paraId="5CA94FBF" w14:textId="77777777" w:rsidP="00091583" w:rsidR="00091583" w:rsidRDefault="00091583" w:rsidRPr="00091583">
            <w:pPr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</w:tr>
      <w:tr w14:paraId="0ECC8958" w14:textId="77777777" w:rsidR="00091583" w:rsidRPr="00091583" w:rsidTr="00091583">
        <w:trPr>
          <w:trHeight w:val="300"/>
        </w:trPr>
        <w:tc>
          <w:tcPr>
            <w:tcW w:type="dxa" w:w="948"/>
            <w:gridSpan w:val="2"/>
            <w:tcBorders>
              <w:top w:val="nil"/>
              <w:left w:color="auto" w:space="0" w:sz="4" w:val="single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547AF1E4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 w:val="22"/>
              </w:rPr>
              <w:t>C</w:t>
            </w:r>
          </w:p>
        </w:tc>
        <w:tc>
          <w:tcPr>
            <w:tcW w:type="dxa" w:w="2874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0B9EA813" w14:textId="77777777" w:rsidP="00091583" w:rsidR="00091583" w:rsidRDefault="00091583" w:rsidRPr="00091583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091583">
              <w:rPr>
                <w:rFonts w:cs="Arial" w:eastAsia="Times New Roman"/>
                <w:color w:val="4472C4"/>
                <w:sz w:val="20"/>
                <w:szCs w:val="20"/>
              </w:rPr>
              <w:t xml:space="preserve">   23 067,00 </w:t>
            </w:r>
          </w:p>
        </w:tc>
        <w:tc>
          <w:tcPr>
            <w:tcW w:type="dxa" w:w="2958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60A2981F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 w:val="22"/>
              </w:rPr>
              <w:t>3,84%</w:t>
            </w:r>
          </w:p>
        </w:tc>
        <w:tc>
          <w:tcPr>
            <w:tcW w:type="dxa" w:w="1067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58B2D871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</w:p>
        </w:tc>
        <w:tc>
          <w:tcPr>
            <w:tcW w:type="dxa" w:w="1067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60265891" w14:textId="77777777" w:rsidP="00091583" w:rsidR="00091583" w:rsidRDefault="00091583" w:rsidRPr="00091583">
            <w:pPr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type="dxa" w:w="146"/>
            <w:vAlign w:val="center"/>
            <w:hideMark/>
          </w:tcPr>
          <w:p w14:paraId="3A2093A2" w14:textId="77777777" w:rsidP="00091583" w:rsidR="00091583" w:rsidRDefault="00091583" w:rsidRPr="00091583">
            <w:pPr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</w:tr>
      <w:tr w14:paraId="536FCA3C" w14:textId="77777777" w:rsidR="00091583" w:rsidRPr="00091583" w:rsidTr="00091583">
        <w:trPr>
          <w:trHeight w:val="300"/>
        </w:trPr>
        <w:tc>
          <w:tcPr>
            <w:tcW w:type="dxa" w:w="948"/>
            <w:gridSpan w:val="2"/>
            <w:tcBorders>
              <w:top w:val="nil"/>
              <w:left w:color="auto" w:space="0" w:sz="4" w:val="single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57BDA020" w14:textId="77777777" w:rsidP="00091583" w:rsidR="00091583" w:rsidRDefault="00091583" w:rsidRPr="00091583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091583">
              <w:rPr>
                <w:rFonts w:cs="Arial" w:eastAsia="Times New Roman"/>
                <w:color w:val="4472C4"/>
                <w:sz w:val="20"/>
                <w:szCs w:val="20"/>
              </w:rPr>
              <w:t>D</w:t>
            </w:r>
          </w:p>
        </w:tc>
        <w:tc>
          <w:tcPr>
            <w:tcW w:type="dxa" w:w="2874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20B4DD71" w14:textId="77777777" w:rsidP="00091583" w:rsidR="00091583" w:rsidRDefault="00091583" w:rsidRPr="00091583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091583">
              <w:rPr>
                <w:rFonts w:cs="Arial" w:eastAsia="Times New Roman"/>
                <w:color w:val="4472C4"/>
                <w:sz w:val="20"/>
                <w:szCs w:val="20"/>
              </w:rPr>
              <w:t xml:space="preserve">   25 649,00 </w:t>
            </w:r>
          </w:p>
        </w:tc>
        <w:tc>
          <w:tcPr>
            <w:tcW w:type="dxa" w:w="2958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55A00E84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 w:val="22"/>
              </w:rPr>
              <w:t>2,80%</w:t>
            </w:r>
          </w:p>
        </w:tc>
        <w:tc>
          <w:tcPr>
            <w:tcW w:type="dxa" w:w="1067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7859CF51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</w:p>
        </w:tc>
        <w:tc>
          <w:tcPr>
            <w:tcW w:type="dxa" w:w="1067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28734FD0" w14:textId="77777777" w:rsidP="00091583" w:rsidR="00091583" w:rsidRDefault="00091583" w:rsidRPr="00091583">
            <w:pPr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type="dxa" w:w="146"/>
            <w:vAlign w:val="center"/>
            <w:hideMark/>
          </w:tcPr>
          <w:p w14:paraId="6AC99BED" w14:textId="77777777" w:rsidP="00091583" w:rsidR="00091583" w:rsidRDefault="00091583" w:rsidRPr="00091583">
            <w:pPr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</w:tr>
      <w:tr w14:paraId="20163896" w14:textId="77777777" w:rsidR="00091583" w:rsidRPr="00091583" w:rsidTr="00091583">
        <w:trPr>
          <w:trHeight w:val="300"/>
        </w:trPr>
        <w:tc>
          <w:tcPr>
            <w:tcW w:type="dxa" w:w="948"/>
            <w:gridSpan w:val="2"/>
            <w:tcBorders>
              <w:top w:val="nil"/>
              <w:left w:color="auto" w:space="0" w:sz="4" w:val="single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02AE3272" w14:textId="77777777" w:rsidP="00091583" w:rsidR="00091583" w:rsidRDefault="00091583" w:rsidRPr="00091583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091583">
              <w:rPr>
                <w:rFonts w:cs="Arial" w:eastAsia="Times New Roman"/>
                <w:color w:val="4472C4"/>
                <w:sz w:val="20"/>
                <w:szCs w:val="20"/>
              </w:rPr>
              <w:t>E</w:t>
            </w:r>
          </w:p>
        </w:tc>
        <w:tc>
          <w:tcPr>
            <w:tcW w:type="dxa" w:w="2874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6FD2004D" w14:textId="77777777" w:rsidP="00091583" w:rsidR="00091583" w:rsidRDefault="00091583" w:rsidRPr="00091583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091583">
              <w:rPr>
                <w:rFonts w:cs="Arial" w:eastAsia="Times New Roman"/>
                <w:color w:val="4472C4"/>
                <w:sz w:val="20"/>
                <w:szCs w:val="20"/>
              </w:rPr>
              <w:t xml:space="preserve">   27 376,00 </w:t>
            </w:r>
          </w:p>
        </w:tc>
        <w:tc>
          <w:tcPr>
            <w:tcW w:type="dxa" w:w="2958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66626F5A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 w:val="22"/>
              </w:rPr>
              <w:t>3,01%</w:t>
            </w:r>
          </w:p>
        </w:tc>
        <w:tc>
          <w:tcPr>
            <w:tcW w:type="dxa" w:w="1067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6956B752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</w:p>
        </w:tc>
        <w:tc>
          <w:tcPr>
            <w:tcW w:type="dxa" w:w="1067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3EC3A6A5" w14:textId="77777777" w:rsidP="00091583" w:rsidR="00091583" w:rsidRDefault="00091583" w:rsidRPr="00091583">
            <w:pPr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type="dxa" w:w="146"/>
            <w:vAlign w:val="center"/>
            <w:hideMark/>
          </w:tcPr>
          <w:p w14:paraId="72DCEA52" w14:textId="77777777" w:rsidP="00091583" w:rsidR="00091583" w:rsidRDefault="00091583" w:rsidRPr="00091583">
            <w:pPr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</w:tr>
      <w:tr w14:paraId="195BD829" w14:textId="77777777" w:rsidR="00091583" w:rsidRPr="00091583" w:rsidTr="00091583">
        <w:trPr>
          <w:trHeight w:val="300"/>
        </w:trPr>
        <w:tc>
          <w:tcPr>
            <w:tcW w:type="dxa" w:w="948"/>
            <w:gridSpan w:val="2"/>
            <w:tcBorders>
              <w:top w:val="nil"/>
              <w:left w:color="auto" w:space="0" w:sz="4" w:val="single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0F85A272" w14:textId="77777777" w:rsidP="00091583" w:rsidR="00091583" w:rsidRDefault="00091583" w:rsidRPr="00091583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091583">
              <w:rPr>
                <w:rFonts w:cs="Arial" w:eastAsia="Times New Roman"/>
                <w:color w:val="4472C4"/>
                <w:sz w:val="20"/>
                <w:szCs w:val="20"/>
              </w:rPr>
              <w:t>F</w:t>
            </w:r>
          </w:p>
        </w:tc>
        <w:tc>
          <w:tcPr>
            <w:tcW w:type="dxa" w:w="2874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14B59BA0" w14:textId="77777777" w:rsidP="00091583" w:rsidR="00091583" w:rsidRDefault="00091583" w:rsidRPr="00091583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091583">
              <w:rPr>
                <w:rFonts w:cs="Arial" w:eastAsia="Times New Roman"/>
                <w:color w:val="4472C4"/>
                <w:sz w:val="20"/>
                <w:szCs w:val="20"/>
              </w:rPr>
              <w:t xml:space="preserve">   30 442,00 </w:t>
            </w:r>
          </w:p>
        </w:tc>
        <w:tc>
          <w:tcPr>
            <w:tcW w:type="dxa" w:w="2958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1620030C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 w:val="22"/>
              </w:rPr>
              <w:t>3,19%</w:t>
            </w:r>
          </w:p>
        </w:tc>
        <w:tc>
          <w:tcPr>
            <w:tcW w:type="dxa" w:w="1067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6521A67E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</w:p>
        </w:tc>
        <w:tc>
          <w:tcPr>
            <w:tcW w:type="dxa" w:w="1067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56FD2662" w14:textId="77777777" w:rsidP="00091583" w:rsidR="00091583" w:rsidRDefault="00091583" w:rsidRPr="00091583">
            <w:pPr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type="dxa" w:w="146"/>
            <w:vAlign w:val="center"/>
            <w:hideMark/>
          </w:tcPr>
          <w:p w14:paraId="48B66C0C" w14:textId="77777777" w:rsidP="00091583" w:rsidR="00091583" w:rsidRDefault="00091583" w:rsidRPr="00091583">
            <w:pPr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</w:tr>
      <w:tr w14:paraId="4A36AC22" w14:textId="77777777" w:rsidR="00091583" w:rsidRPr="00091583" w:rsidTr="00091583">
        <w:trPr>
          <w:trHeight w:val="300"/>
        </w:trPr>
        <w:tc>
          <w:tcPr>
            <w:tcW w:type="dxa" w:w="948"/>
            <w:gridSpan w:val="2"/>
            <w:tcBorders>
              <w:top w:val="nil"/>
              <w:left w:color="auto" w:space="0" w:sz="4" w:val="single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73806187" w14:textId="77777777" w:rsidP="00091583" w:rsidR="00091583" w:rsidRDefault="00091583" w:rsidRPr="00091583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091583">
              <w:rPr>
                <w:rFonts w:cs="Arial" w:eastAsia="Times New Roman"/>
                <w:color w:val="4472C4"/>
                <w:sz w:val="20"/>
                <w:szCs w:val="20"/>
              </w:rPr>
              <w:t>G</w:t>
            </w:r>
          </w:p>
        </w:tc>
        <w:tc>
          <w:tcPr>
            <w:tcW w:type="dxa" w:w="2874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1F2A6092" w14:textId="77777777" w:rsidP="00091583" w:rsidR="00091583" w:rsidRDefault="00091583" w:rsidRPr="00091583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091583">
              <w:rPr>
                <w:rFonts w:cs="Arial" w:eastAsia="Times New Roman"/>
                <w:color w:val="4472C4"/>
                <w:sz w:val="20"/>
                <w:szCs w:val="20"/>
              </w:rPr>
              <w:t xml:space="preserve">   34 183,00 </w:t>
            </w:r>
          </w:p>
        </w:tc>
        <w:tc>
          <w:tcPr>
            <w:tcW w:type="dxa" w:w="2958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37C78380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 w:val="22"/>
              </w:rPr>
              <w:t>1,36%</w:t>
            </w:r>
          </w:p>
        </w:tc>
        <w:tc>
          <w:tcPr>
            <w:tcW w:type="dxa" w:w="1067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7C0CA3C2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</w:p>
        </w:tc>
        <w:tc>
          <w:tcPr>
            <w:tcW w:type="dxa" w:w="1067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0BF336A7" w14:textId="77777777" w:rsidP="00091583" w:rsidR="00091583" w:rsidRDefault="00091583" w:rsidRPr="00091583">
            <w:pPr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type="dxa" w:w="146"/>
            <w:vAlign w:val="center"/>
            <w:hideMark/>
          </w:tcPr>
          <w:p w14:paraId="0C844ACF" w14:textId="77777777" w:rsidP="00091583" w:rsidR="00091583" w:rsidRDefault="00091583" w:rsidRPr="00091583">
            <w:pPr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</w:tr>
      <w:tr w14:paraId="26EAA3AF" w14:textId="77777777" w:rsidR="00091583" w:rsidRPr="00091583" w:rsidTr="00091583">
        <w:trPr>
          <w:trHeight w:val="300"/>
        </w:trPr>
        <w:tc>
          <w:tcPr>
            <w:tcW w:type="dxa" w:w="948"/>
            <w:gridSpan w:val="2"/>
            <w:tcBorders>
              <w:top w:val="nil"/>
              <w:left w:color="auto" w:space="0" w:sz="4" w:val="single"/>
              <w:bottom w:color="auto" w:space="0" w:sz="4" w:val="single"/>
              <w:right w:val="nil"/>
            </w:tcBorders>
            <w:shd w:color="auto" w:fill="auto" w:val="clear"/>
            <w:noWrap/>
            <w:vAlign w:val="center"/>
            <w:hideMark/>
          </w:tcPr>
          <w:p w14:paraId="2E767263" w14:textId="77777777" w:rsidP="00091583" w:rsidR="00091583" w:rsidRDefault="00091583" w:rsidRPr="00091583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091583">
              <w:rPr>
                <w:rFonts w:cs="Arial" w:eastAsia="Times New Roman"/>
                <w:color w:val="4472C4"/>
                <w:sz w:val="20"/>
                <w:szCs w:val="20"/>
              </w:rPr>
              <w:t>H</w:t>
            </w:r>
          </w:p>
        </w:tc>
        <w:tc>
          <w:tcPr>
            <w:tcW w:type="dxa" w:w="2874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110F183C" w14:textId="77777777" w:rsidP="00091583" w:rsidR="00091583" w:rsidRDefault="00091583" w:rsidRPr="00091583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091583">
              <w:rPr>
                <w:rFonts w:cs="Arial" w:eastAsia="Times New Roman"/>
                <w:color w:val="4472C4"/>
                <w:sz w:val="20"/>
                <w:szCs w:val="20"/>
              </w:rPr>
              <w:t xml:space="preserve">   35 837,00 </w:t>
            </w:r>
          </w:p>
        </w:tc>
        <w:tc>
          <w:tcPr>
            <w:tcW w:type="dxa" w:w="2958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0B21683A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091583">
              <w:rPr>
                <w:rFonts w:ascii="Calibri" w:cs="Calibri" w:eastAsia="Times New Roman" w:hAnsi="Calibri"/>
                <w:color w:val="4472C4"/>
                <w:sz w:val="22"/>
              </w:rPr>
              <w:t>2,39%</w:t>
            </w:r>
          </w:p>
        </w:tc>
        <w:tc>
          <w:tcPr>
            <w:tcW w:type="dxa" w:w="1067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1BA835EA" w14:textId="77777777" w:rsidP="00091583" w:rsidR="00091583" w:rsidRDefault="00091583" w:rsidRPr="00091583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</w:p>
        </w:tc>
        <w:tc>
          <w:tcPr>
            <w:tcW w:type="dxa" w:w="1067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1F29185E" w14:textId="77777777" w:rsidP="00091583" w:rsidR="00091583" w:rsidRDefault="00091583" w:rsidRPr="00091583">
            <w:pPr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type="dxa" w:w="146"/>
            <w:vAlign w:val="center"/>
            <w:hideMark/>
          </w:tcPr>
          <w:p w14:paraId="06989722" w14:textId="77777777" w:rsidP="00091583" w:rsidR="00091583" w:rsidRDefault="00091583" w:rsidRPr="00091583">
            <w:pPr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</w:tr>
    </w:tbl>
    <w:p w14:paraId="4AFF913B" w14:textId="4E7935F6" w:rsidP="00187A1F" w:rsidR="005A067A" w:rsidRDefault="005A067A">
      <w:pPr>
        <w:rPr>
          <w:rFonts w:asciiTheme="minorHAnsi" w:cstheme="minorHAnsi" w:hAnsiTheme="minorHAnsi"/>
          <w:b/>
          <w:bCs/>
          <w:color w:val="86BC25"/>
          <w:sz w:val="28"/>
          <w:szCs w:val="28"/>
        </w:rPr>
      </w:pPr>
    </w:p>
    <w:p w14:paraId="1B180698" w14:textId="03C1C219" w:rsidP="00187A1F" w:rsidR="00030FB7" w:rsidRDefault="00030FB7">
      <w:pPr>
        <w:rPr>
          <w:rFonts w:asciiTheme="minorHAnsi" w:cstheme="minorHAnsi" w:hAnsiTheme="minorHAnsi"/>
          <w:b/>
          <w:bCs/>
          <w:color w:val="86BC25"/>
          <w:sz w:val="28"/>
          <w:szCs w:val="28"/>
        </w:rPr>
      </w:pPr>
    </w:p>
    <w:p w14:paraId="3B3FFA7F" w14:textId="2079A392" w:rsidP="00187A1F" w:rsidR="00030FB7" w:rsidRDefault="00030FB7">
      <w:pPr>
        <w:rPr>
          <w:rFonts w:asciiTheme="minorHAnsi" w:cstheme="minorHAnsi" w:hAnsiTheme="minorHAnsi"/>
          <w:b/>
          <w:bCs/>
          <w:color w:val="86BC25"/>
          <w:sz w:val="28"/>
          <w:szCs w:val="28"/>
        </w:rPr>
      </w:pPr>
    </w:p>
    <w:p w14:paraId="7584CBD0" w14:textId="028BD81D" w:rsidP="00187A1F" w:rsidR="00030FB7" w:rsidRDefault="00030FB7">
      <w:pPr>
        <w:rPr>
          <w:rFonts w:asciiTheme="minorHAnsi" w:cstheme="minorHAnsi" w:hAnsiTheme="minorHAnsi"/>
          <w:b/>
          <w:bCs/>
          <w:color w:val="86BC25"/>
          <w:sz w:val="28"/>
          <w:szCs w:val="28"/>
        </w:rPr>
      </w:pPr>
    </w:p>
    <w:p w14:paraId="49EE733A" w14:textId="5BC755BB" w:rsidP="00187A1F" w:rsidR="00030FB7" w:rsidRDefault="00030FB7">
      <w:pPr>
        <w:rPr>
          <w:rFonts w:asciiTheme="minorHAnsi" w:cstheme="minorHAnsi" w:hAnsiTheme="minorHAnsi"/>
          <w:b/>
          <w:bCs/>
          <w:color w:val="86BC25"/>
          <w:sz w:val="28"/>
          <w:szCs w:val="28"/>
        </w:rPr>
      </w:pPr>
    </w:p>
    <w:p w14:paraId="0930D9BA" w14:textId="321D728A" w:rsidP="00187A1F" w:rsidR="00030FB7" w:rsidRDefault="00030FB7">
      <w:pPr>
        <w:rPr>
          <w:rFonts w:asciiTheme="minorHAnsi" w:cstheme="minorHAnsi" w:hAnsiTheme="minorHAnsi"/>
          <w:b/>
          <w:bCs/>
          <w:color w:val="86BC25"/>
          <w:sz w:val="28"/>
          <w:szCs w:val="28"/>
        </w:rPr>
      </w:pPr>
    </w:p>
    <w:p w14:paraId="2EBFD3ED" w14:textId="103202FE" w:rsidP="00187A1F" w:rsidR="00030FB7" w:rsidRDefault="00030FB7">
      <w:pPr>
        <w:rPr>
          <w:rFonts w:asciiTheme="minorHAnsi" w:cstheme="minorHAnsi" w:hAnsiTheme="minorHAnsi"/>
          <w:b/>
          <w:bCs/>
          <w:color w:val="86BC25"/>
          <w:sz w:val="28"/>
          <w:szCs w:val="28"/>
        </w:rPr>
      </w:pPr>
    </w:p>
    <w:p w14:paraId="69A98038" w14:textId="26A8DC28" w:rsidP="00187A1F" w:rsidR="00030FB7" w:rsidRDefault="00030FB7">
      <w:pPr>
        <w:rPr>
          <w:rFonts w:asciiTheme="minorHAnsi" w:cstheme="minorHAnsi" w:hAnsiTheme="minorHAnsi"/>
          <w:b/>
          <w:bCs/>
          <w:color w:val="86BC25"/>
          <w:sz w:val="28"/>
          <w:szCs w:val="28"/>
        </w:rPr>
      </w:pPr>
    </w:p>
    <w:p w14:paraId="3712AF04" w14:textId="62D1070A" w:rsidP="00187A1F" w:rsidR="00030FB7" w:rsidRDefault="00030FB7">
      <w:pPr>
        <w:rPr>
          <w:rFonts w:asciiTheme="minorHAnsi" w:cstheme="minorHAnsi" w:hAnsiTheme="minorHAnsi"/>
          <w:b/>
          <w:bCs/>
          <w:color w:val="86BC25"/>
          <w:sz w:val="28"/>
          <w:szCs w:val="28"/>
        </w:rPr>
      </w:pPr>
    </w:p>
    <w:p w14:paraId="502A2E52" w14:textId="77777777" w:rsidP="00024C6A" w:rsidR="00024C6A" w:rsidRDefault="00024C6A" w:rsidRPr="00024C6A">
      <w:pPr>
        <w:pStyle w:val="Paragraphedeliste"/>
        <w:spacing w:line="259" w:lineRule="auto"/>
        <w:jc w:val="left"/>
        <w:rPr>
          <w:rFonts w:asciiTheme="minorHAnsi" w:cstheme="minorHAnsi" w:hAnsiTheme="minorHAnsi"/>
          <w:b/>
          <w:bCs/>
          <w:color w:themeColor="accent3" w:val="9BBB59"/>
          <w:szCs w:val="24"/>
        </w:rPr>
      </w:pPr>
    </w:p>
    <w:p w14:paraId="4EBE912F" w14:textId="7E62E06F" w:rsidP="00024C6A" w:rsidR="00024C6A" w:rsidRDefault="00024C6A" w:rsidRPr="00024C6A">
      <w:pPr>
        <w:pStyle w:val="Paragraphedeliste"/>
        <w:numPr>
          <w:ilvl w:val="0"/>
          <w:numId w:val="20"/>
        </w:numPr>
        <w:spacing w:line="259" w:lineRule="auto"/>
        <w:jc w:val="left"/>
        <w:rPr>
          <w:rFonts w:asciiTheme="minorHAnsi" w:cstheme="minorHAnsi" w:hAnsiTheme="minorHAnsi"/>
          <w:b/>
          <w:bCs/>
          <w:color w:themeColor="accent3" w:val="9BBB59"/>
          <w:szCs w:val="24"/>
        </w:rPr>
      </w:pPr>
      <w:r>
        <w:rPr>
          <w:rFonts w:asciiTheme="minorHAnsi" w:cstheme="minorHAnsi" w:hAnsiTheme="minorHAnsi"/>
          <w:b/>
          <w:bCs/>
          <w:color w:themeColor="accent3" w:val="9BBB59"/>
          <w:szCs w:val="24"/>
        </w:rPr>
        <w:lastRenderedPageBreak/>
        <w:t>Catégorie : Cadres</w:t>
      </w:r>
    </w:p>
    <w:p w14:paraId="0807FBA1" w14:textId="77777777" w:rsidP="00187A1F" w:rsidR="00030FB7" w:rsidRDefault="00030FB7">
      <w:pPr>
        <w:rPr>
          <w:rFonts w:asciiTheme="minorHAnsi" w:cstheme="minorHAnsi" w:hAnsiTheme="minorHAnsi"/>
          <w:b/>
          <w:bCs/>
          <w:color w:val="86BC25"/>
          <w:sz w:val="28"/>
          <w:szCs w:val="28"/>
        </w:rPr>
      </w:pPr>
    </w:p>
    <w:tbl>
      <w:tblPr>
        <w:tblW w:type="dxa" w:w="8515"/>
        <w:tblCellMar>
          <w:left w:type="dxa" w:w="70"/>
          <w:right w:type="dxa" w:w="70"/>
        </w:tblCellMar>
        <w:tblLook w:firstColumn="1" w:firstRow="1" w:lastColumn="0" w:lastRow="0" w:noHBand="0" w:noVBand="1" w:val="04A0"/>
      </w:tblPr>
      <w:tblGrid>
        <w:gridCol w:w="1511"/>
        <w:gridCol w:w="2568"/>
        <w:gridCol w:w="2300"/>
        <w:gridCol w:w="1068"/>
        <w:gridCol w:w="1068"/>
      </w:tblGrid>
      <w:tr w14:paraId="7AB77703" w14:textId="77777777" w:rsidR="008B7087" w:rsidRPr="008B7087" w:rsidTr="00024C6A">
        <w:trPr>
          <w:trHeight w:val="375"/>
        </w:trPr>
        <w:tc>
          <w:tcPr>
            <w:tcW w:type="dxa" w:w="8515"/>
            <w:gridSpan w:val="5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52E372C9" w14:textId="77777777" w:rsidP="008B7087" w:rsidR="008B7087" w:rsidRDefault="008B7087" w:rsidRPr="008B7087">
            <w:pPr>
              <w:jc w:val="center"/>
              <w:rPr>
                <w:rFonts w:ascii="Calibri" w:cs="Calibri" w:eastAsia="Times New Roman" w:hAnsi="Calibri"/>
                <w:b/>
                <w:bCs/>
                <w:color w:val="92D050"/>
                <w:sz w:val="28"/>
                <w:szCs w:val="28"/>
              </w:rPr>
            </w:pPr>
            <w:r w:rsidRPr="008B7087">
              <w:rPr>
                <w:rFonts w:ascii="Calibri" w:cs="Calibri" w:eastAsia="Times New Roman" w:hAnsi="Calibri"/>
                <w:b/>
                <w:bCs/>
                <w:color w:val="92D050"/>
                <w:sz w:val="28"/>
                <w:szCs w:val="28"/>
              </w:rPr>
              <w:t>CADRES - 2021</w:t>
            </w:r>
          </w:p>
        </w:tc>
      </w:tr>
      <w:tr w14:paraId="2B9799CA" w14:textId="77777777" w:rsidR="008B7087" w:rsidRPr="008B7087" w:rsidTr="00024C6A">
        <w:trPr>
          <w:trHeight w:val="315"/>
        </w:trPr>
        <w:tc>
          <w:tcPr>
            <w:tcW w:type="dxa" w:w="6379"/>
            <w:gridSpan w:val="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6B5DAC44" w14:textId="77777777" w:rsidP="008B7087" w:rsidR="008B7087" w:rsidRDefault="008B7087" w:rsidRPr="008B7087">
            <w:pPr>
              <w:jc w:val="center"/>
              <w:rPr>
                <w:rFonts w:ascii="Calibri" w:cs="Calibri" w:eastAsia="Times New Roman" w:hAnsi="Calibri"/>
                <w:b/>
                <w:bCs/>
                <w:color w:val="4472C4"/>
                <w:szCs w:val="24"/>
              </w:rPr>
            </w:pPr>
            <w:r w:rsidRPr="008B7087">
              <w:rPr>
                <w:rFonts w:ascii="Calibri" w:cs="Calibri" w:eastAsia="Times New Roman" w:hAnsi="Calibri"/>
                <w:b/>
                <w:bCs/>
                <w:color w:val="4472C4"/>
                <w:szCs w:val="24"/>
              </w:rPr>
              <w:t>Convention Collective TP</w:t>
            </w:r>
          </w:p>
        </w:tc>
        <w:tc>
          <w:tcPr>
            <w:tcW w:type="dxa" w:w="2136"/>
            <w:gridSpan w:val="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03A6A86A" w14:textId="77777777" w:rsidP="008B7087" w:rsidR="008B7087" w:rsidRDefault="008B7087" w:rsidRPr="008B7087">
            <w:pPr>
              <w:jc w:val="center"/>
              <w:rPr>
                <w:rFonts w:ascii="Calibri" w:cs="Calibri" w:eastAsia="Times New Roman" w:hAnsi="Calibri"/>
                <w:b/>
                <w:bCs/>
                <w:color w:val="4472C4"/>
                <w:szCs w:val="24"/>
              </w:rPr>
            </w:pPr>
            <w:proofErr w:type="spellStart"/>
            <w:r w:rsidRPr="008B7087">
              <w:rPr>
                <w:rFonts w:ascii="Calibri" w:cs="Calibri" w:eastAsia="Times New Roman" w:hAnsi="Calibri"/>
                <w:b/>
                <w:bCs/>
                <w:color w:val="4472C4"/>
                <w:szCs w:val="24"/>
              </w:rPr>
              <w:t>Loeber</w:t>
            </w:r>
            <w:proofErr w:type="spellEnd"/>
            <w:r w:rsidRPr="008B7087">
              <w:rPr>
                <w:rFonts w:ascii="Calibri" w:cs="Calibri" w:eastAsia="Times New Roman" w:hAnsi="Calibri"/>
                <w:b/>
                <w:bCs/>
                <w:color w:val="4472C4"/>
                <w:szCs w:val="24"/>
              </w:rPr>
              <w:t xml:space="preserve"> 2021</w:t>
            </w:r>
          </w:p>
        </w:tc>
      </w:tr>
      <w:tr w14:paraId="05EE0E6F" w14:textId="77777777" w:rsidR="008B7087" w:rsidRPr="008B7087" w:rsidTr="00024C6A">
        <w:trPr>
          <w:trHeight w:val="1575"/>
        </w:trPr>
        <w:tc>
          <w:tcPr>
            <w:tcW w:type="dxa" w:w="151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71F3A575" w14:textId="77777777" w:rsidP="008B7087" w:rsidR="008B7087" w:rsidRDefault="008B7087" w:rsidRPr="008B7087">
            <w:pPr>
              <w:jc w:val="center"/>
              <w:rPr>
                <w:rFonts w:ascii="Calibri" w:cs="Calibri" w:eastAsia="Times New Roman" w:hAnsi="Calibri"/>
                <w:b/>
                <w:bCs/>
                <w:color w:val="808080"/>
                <w:szCs w:val="24"/>
              </w:rPr>
            </w:pPr>
            <w:r w:rsidRPr="008B7087">
              <w:rPr>
                <w:rFonts w:ascii="Calibri" w:cs="Calibri" w:eastAsia="Times New Roman" w:hAnsi="Calibri"/>
                <w:b/>
                <w:bCs/>
                <w:color w:val="808080"/>
                <w:szCs w:val="24"/>
              </w:rPr>
              <w:t>Niveaux</w:t>
            </w:r>
          </w:p>
        </w:tc>
        <w:tc>
          <w:tcPr>
            <w:tcW w:type="dxa" w:w="2568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2B1F79DC" w14:textId="77777777" w:rsidP="008B7087" w:rsidR="008B7087" w:rsidRDefault="008B7087" w:rsidRPr="008B7087">
            <w:pPr>
              <w:jc w:val="center"/>
              <w:rPr>
                <w:rFonts w:ascii="Calibri" w:cs="Calibri" w:eastAsia="Times New Roman" w:hAnsi="Calibri"/>
                <w:b/>
                <w:bCs/>
                <w:color w:val="808080"/>
                <w:szCs w:val="24"/>
              </w:rPr>
            </w:pPr>
            <w:r w:rsidRPr="008B7087">
              <w:rPr>
                <w:rFonts w:ascii="Calibri" w:cs="Calibri" w:eastAsia="Times New Roman" w:hAnsi="Calibri"/>
                <w:b/>
                <w:bCs/>
                <w:color w:val="808080"/>
                <w:szCs w:val="24"/>
              </w:rPr>
              <w:t>Minima Conventionnels</w:t>
            </w:r>
          </w:p>
        </w:tc>
        <w:tc>
          <w:tcPr>
            <w:tcW w:type="dxa" w:w="23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7192A63D" w14:textId="77777777" w:rsidP="008B7087" w:rsidR="008B7087" w:rsidRDefault="008B7087" w:rsidRPr="008B7087">
            <w:pPr>
              <w:jc w:val="center"/>
              <w:rPr>
                <w:rFonts w:ascii="Calibri" w:cs="Calibri" w:eastAsia="Times New Roman" w:hAnsi="Calibri"/>
                <w:b/>
                <w:bCs/>
                <w:color w:val="808080"/>
                <w:szCs w:val="24"/>
              </w:rPr>
            </w:pPr>
            <w:r w:rsidRPr="008B7087">
              <w:rPr>
                <w:rFonts w:ascii="Calibri" w:cs="Calibri" w:eastAsia="Times New Roman" w:hAnsi="Calibri"/>
                <w:b/>
                <w:bCs/>
                <w:color w:val="808080"/>
                <w:szCs w:val="24"/>
              </w:rPr>
              <w:t>% d’augmentation des minima en 2021</w:t>
            </w:r>
          </w:p>
        </w:tc>
        <w:tc>
          <w:tcPr>
            <w:tcW w:type="dxa" w:w="2136"/>
            <w:gridSpan w:val="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000000" w:fill="D9D9D9" w:val="clear"/>
            <w:vAlign w:val="center"/>
            <w:hideMark/>
          </w:tcPr>
          <w:p w14:paraId="220070A4" w14:textId="77777777" w:rsidP="008B7087" w:rsidR="008B7087" w:rsidRDefault="008B7087" w:rsidRPr="008B7087">
            <w:pPr>
              <w:jc w:val="center"/>
              <w:rPr>
                <w:rFonts w:ascii="Calibri" w:cs="Calibri" w:eastAsia="Times New Roman" w:hAnsi="Calibri"/>
                <w:b/>
                <w:bCs/>
                <w:color w:val="808080"/>
                <w:szCs w:val="24"/>
              </w:rPr>
            </w:pPr>
            <w:r w:rsidRPr="008B7087">
              <w:rPr>
                <w:rFonts w:ascii="Calibri" w:cs="Calibri" w:eastAsia="Times New Roman" w:hAnsi="Calibri"/>
                <w:b/>
                <w:bCs/>
                <w:color w:val="808080"/>
                <w:szCs w:val="24"/>
              </w:rPr>
              <w:t>Ecarts rémunérations moyennes//minima</w:t>
            </w:r>
          </w:p>
        </w:tc>
      </w:tr>
      <w:tr w14:paraId="523D7FC6" w14:textId="77777777" w:rsidR="008B7087" w:rsidRPr="008B7087" w:rsidTr="00024C6A">
        <w:trPr>
          <w:trHeight w:val="300"/>
        </w:trPr>
        <w:tc>
          <w:tcPr>
            <w:tcW w:type="dxa" w:w="1511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18AC7D69" w14:textId="77777777" w:rsidP="008B7087" w:rsidR="008B7087" w:rsidRDefault="008B7087" w:rsidRPr="008B7087">
            <w:pPr>
              <w:jc w:val="left"/>
              <w:rPr>
                <w:rFonts w:ascii="Calibri" w:cs="Calibri" w:eastAsia="Times New Roman" w:hAnsi="Calibri"/>
                <w:color w:val="000000"/>
                <w:sz w:val="22"/>
              </w:rPr>
            </w:pPr>
            <w:r w:rsidRPr="008B7087">
              <w:rPr>
                <w:rFonts w:ascii="Calibri" w:cs="Calibri" w:eastAsia="Times New Roman" w:hAnsi="Calibri"/>
                <w:color w:val="000000"/>
                <w:sz w:val="22"/>
              </w:rPr>
              <w:t>Niveau A1</w:t>
            </w:r>
          </w:p>
        </w:tc>
        <w:tc>
          <w:tcPr>
            <w:tcW w:type="dxa" w:w="2568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2C53EAC1" w14:textId="77777777" w:rsidP="008B7087" w:rsidR="008B7087" w:rsidRDefault="008B7087" w:rsidRPr="008B7087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8B7087">
              <w:rPr>
                <w:rFonts w:cs="Arial" w:eastAsia="Times New Roman"/>
                <w:color w:val="4472C4"/>
                <w:sz w:val="20"/>
                <w:szCs w:val="20"/>
              </w:rPr>
              <w:t xml:space="preserve">               29 631,00 </w:t>
            </w:r>
          </w:p>
        </w:tc>
        <w:tc>
          <w:tcPr>
            <w:tcW w:type="dxa" w:w="2300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2A61BE23" w14:textId="77777777" w:rsidP="008B7087" w:rsidR="008B7087" w:rsidRDefault="008B7087" w:rsidRPr="008B7087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8B7087">
              <w:rPr>
                <w:rFonts w:ascii="Calibri" w:cs="Calibri" w:eastAsia="Times New Roman" w:hAnsi="Calibri"/>
                <w:color w:val="4472C4"/>
                <w:sz w:val="22"/>
              </w:rPr>
              <w:t>0,00%</w:t>
            </w:r>
          </w:p>
        </w:tc>
        <w:tc>
          <w:tcPr>
            <w:tcW w:type="dxa" w:w="2136"/>
            <w:gridSpan w:val="2"/>
            <w:vMerge w:val="restart"/>
            <w:tcBorders>
              <w:top w:color="auto" w:space="0" w:sz="4" w:val="single"/>
              <w:left w:color="auto" w:space="0" w:sz="4" w:val="single"/>
              <w:bottom w:val="nil"/>
              <w:right w:color="auto" w:space="0" w:sz="4" w:val="single"/>
            </w:tcBorders>
            <w:shd w:color="000000" w:fill="D9D9D9" w:val="clear"/>
            <w:vAlign w:val="center"/>
            <w:hideMark/>
          </w:tcPr>
          <w:p w14:paraId="02C81E42" w14:textId="0B07310C" w:rsidP="008B7087" w:rsidR="008B7087" w:rsidRDefault="008B7087" w:rsidRPr="008B7087">
            <w:pPr>
              <w:jc w:val="center"/>
              <w:rPr>
                <w:rFonts w:ascii="Calibri" w:cs="Calibri" w:eastAsia="Times New Roman" w:hAnsi="Calibri"/>
                <w:color w:val="4472C4"/>
                <w:szCs w:val="24"/>
              </w:rPr>
            </w:pPr>
            <w:r w:rsidRPr="008B7087">
              <w:rPr>
                <w:rFonts w:ascii="Calibri" w:cs="Calibri" w:eastAsia="Times New Roman" w:hAnsi="Calibri"/>
                <w:color w:val="4472C4"/>
                <w:szCs w:val="24"/>
              </w:rPr>
              <w:t xml:space="preserve">de + </w:t>
            </w:r>
            <w:r w:rsidR="00835F8A">
              <w:rPr>
                <w:rFonts w:ascii="Calibri" w:cs="Calibri" w:eastAsia="Times New Roman" w:hAnsi="Calibri"/>
                <w:color w:val="4472C4"/>
                <w:szCs w:val="24"/>
              </w:rPr>
              <w:t>5,69</w:t>
            </w:r>
            <w:r w:rsidRPr="008B7087">
              <w:rPr>
                <w:rFonts w:ascii="Calibri" w:cs="Calibri" w:eastAsia="Times New Roman" w:hAnsi="Calibri"/>
                <w:color w:val="4472C4"/>
                <w:szCs w:val="24"/>
              </w:rPr>
              <w:t>% à +62,39% selon les niveaux</w:t>
            </w:r>
          </w:p>
        </w:tc>
      </w:tr>
      <w:tr w14:paraId="1A2891BF" w14:textId="77777777" w:rsidR="008B7087" w:rsidRPr="008B7087" w:rsidTr="00024C6A">
        <w:trPr>
          <w:trHeight w:val="300"/>
        </w:trPr>
        <w:tc>
          <w:tcPr>
            <w:tcW w:type="dxa" w:w="1511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1C5BB8CF" w14:textId="77777777" w:rsidP="008B7087" w:rsidR="008B7087" w:rsidRDefault="008B7087" w:rsidRPr="008B7087">
            <w:pPr>
              <w:jc w:val="left"/>
              <w:rPr>
                <w:rFonts w:ascii="Calibri" w:cs="Calibri" w:eastAsia="Times New Roman" w:hAnsi="Calibri"/>
                <w:color w:val="000000"/>
                <w:sz w:val="22"/>
              </w:rPr>
            </w:pPr>
            <w:r w:rsidRPr="008B7087">
              <w:rPr>
                <w:rFonts w:ascii="Calibri" w:cs="Calibri" w:eastAsia="Times New Roman" w:hAnsi="Calibri"/>
                <w:color w:val="000000"/>
                <w:sz w:val="22"/>
              </w:rPr>
              <w:t>Niveau A2</w:t>
            </w:r>
          </w:p>
        </w:tc>
        <w:tc>
          <w:tcPr>
            <w:tcW w:type="dxa" w:w="2568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05CD9A92" w14:textId="77777777" w:rsidP="008B7087" w:rsidR="008B7087" w:rsidRDefault="008B7087" w:rsidRPr="008B7087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8B7087">
              <w:rPr>
                <w:rFonts w:cs="Arial" w:eastAsia="Times New Roman"/>
                <w:color w:val="4472C4"/>
                <w:sz w:val="20"/>
                <w:szCs w:val="20"/>
              </w:rPr>
              <w:t xml:space="preserve">               32 228,00 </w:t>
            </w:r>
          </w:p>
        </w:tc>
        <w:tc>
          <w:tcPr>
            <w:tcW w:type="dxa" w:w="2300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3BAF7D73" w14:textId="77777777" w:rsidP="008B7087" w:rsidR="008B7087" w:rsidRDefault="008B7087" w:rsidRPr="008B7087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8B7087">
              <w:rPr>
                <w:rFonts w:ascii="Calibri" w:cs="Calibri" w:eastAsia="Times New Roman" w:hAnsi="Calibri"/>
                <w:color w:val="4472C4"/>
                <w:sz w:val="22"/>
              </w:rPr>
              <w:t>0,00%</w:t>
            </w:r>
          </w:p>
        </w:tc>
        <w:tc>
          <w:tcPr>
            <w:tcW w:type="dxa" w:w="2136"/>
            <w:gridSpan w:val="2"/>
            <w:vMerge/>
            <w:tcBorders>
              <w:top w:val="nil"/>
              <w:left w:val="nil"/>
              <w:bottom w:val="nil"/>
              <w:right w:color="auto" w:space="0" w:sz="4" w:val="single"/>
            </w:tcBorders>
            <w:vAlign w:val="center"/>
            <w:hideMark/>
          </w:tcPr>
          <w:p w14:paraId="566C7746" w14:textId="77777777" w:rsidP="008B7087" w:rsidR="008B7087" w:rsidRDefault="008B7087" w:rsidRPr="008B7087">
            <w:pPr>
              <w:jc w:val="left"/>
              <w:rPr>
                <w:rFonts w:ascii="Calibri" w:cs="Calibri" w:eastAsia="Times New Roman" w:hAnsi="Calibri"/>
                <w:color w:val="4472C4"/>
                <w:szCs w:val="24"/>
              </w:rPr>
            </w:pPr>
          </w:p>
        </w:tc>
      </w:tr>
      <w:tr w14:paraId="5570368A" w14:textId="77777777" w:rsidR="008B7087" w:rsidRPr="008B7087" w:rsidTr="00024C6A">
        <w:trPr>
          <w:trHeight w:val="300"/>
        </w:trPr>
        <w:tc>
          <w:tcPr>
            <w:tcW w:type="dxa" w:w="1511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216C13A5" w14:textId="77777777" w:rsidP="008B7087" w:rsidR="008B7087" w:rsidRDefault="008B7087" w:rsidRPr="008B7087">
            <w:pPr>
              <w:jc w:val="left"/>
              <w:rPr>
                <w:rFonts w:ascii="Calibri" w:cs="Calibri" w:eastAsia="Times New Roman" w:hAnsi="Calibri"/>
                <w:color w:val="000000"/>
                <w:sz w:val="22"/>
              </w:rPr>
            </w:pPr>
            <w:r w:rsidRPr="008B7087">
              <w:rPr>
                <w:rFonts w:ascii="Calibri" w:cs="Calibri" w:eastAsia="Times New Roman" w:hAnsi="Calibri"/>
                <w:color w:val="000000"/>
                <w:sz w:val="22"/>
              </w:rPr>
              <w:t>Niveau B</w:t>
            </w:r>
          </w:p>
        </w:tc>
        <w:tc>
          <w:tcPr>
            <w:tcW w:type="dxa" w:w="2568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4A3A70D1" w14:textId="77777777" w:rsidP="008B7087" w:rsidR="008B7087" w:rsidRDefault="008B7087" w:rsidRPr="008B7087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8B7087">
              <w:rPr>
                <w:rFonts w:cs="Arial" w:eastAsia="Times New Roman"/>
                <w:color w:val="4472C4"/>
                <w:sz w:val="20"/>
                <w:szCs w:val="20"/>
              </w:rPr>
              <w:t xml:space="preserve">               33 782,00 </w:t>
            </w:r>
          </w:p>
        </w:tc>
        <w:tc>
          <w:tcPr>
            <w:tcW w:type="dxa" w:w="2300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3F06CD87" w14:textId="77777777" w:rsidP="008B7087" w:rsidR="008B7087" w:rsidRDefault="008B7087" w:rsidRPr="008B7087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8B7087">
              <w:rPr>
                <w:rFonts w:ascii="Calibri" w:cs="Calibri" w:eastAsia="Times New Roman" w:hAnsi="Calibri"/>
                <w:color w:val="4472C4"/>
                <w:sz w:val="22"/>
              </w:rPr>
              <w:t>0,00%</w:t>
            </w:r>
          </w:p>
        </w:tc>
        <w:tc>
          <w:tcPr>
            <w:tcW w:type="dxa" w:w="2136"/>
            <w:gridSpan w:val="2"/>
            <w:vMerge/>
            <w:tcBorders>
              <w:top w:val="nil"/>
              <w:left w:val="nil"/>
              <w:bottom w:val="nil"/>
              <w:right w:color="auto" w:space="0" w:sz="4" w:val="single"/>
            </w:tcBorders>
            <w:vAlign w:val="center"/>
            <w:hideMark/>
          </w:tcPr>
          <w:p w14:paraId="03079873" w14:textId="77777777" w:rsidP="008B7087" w:rsidR="008B7087" w:rsidRDefault="008B7087" w:rsidRPr="008B7087">
            <w:pPr>
              <w:jc w:val="left"/>
              <w:rPr>
                <w:rFonts w:ascii="Calibri" w:cs="Calibri" w:eastAsia="Times New Roman" w:hAnsi="Calibri"/>
                <w:color w:val="4472C4"/>
                <w:szCs w:val="24"/>
              </w:rPr>
            </w:pPr>
          </w:p>
        </w:tc>
      </w:tr>
      <w:tr w14:paraId="28338758" w14:textId="77777777" w:rsidR="008B7087" w:rsidRPr="008B7087" w:rsidTr="00024C6A">
        <w:trPr>
          <w:trHeight w:val="300"/>
        </w:trPr>
        <w:tc>
          <w:tcPr>
            <w:tcW w:type="dxa" w:w="1511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4CE91FE8" w14:textId="77777777" w:rsidP="008B7087" w:rsidR="008B7087" w:rsidRDefault="008B7087" w:rsidRPr="008B7087">
            <w:pPr>
              <w:jc w:val="left"/>
              <w:rPr>
                <w:rFonts w:ascii="Calibri" w:cs="Calibri" w:eastAsia="Times New Roman" w:hAnsi="Calibri"/>
                <w:color w:val="000000"/>
                <w:sz w:val="22"/>
              </w:rPr>
            </w:pPr>
            <w:r w:rsidRPr="008B7087">
              <w:rPr>
                <w:rFonts w:ascii="Calibri" w:cs="Calibri" w:eastAsia="Times New Roman" w:hAnsi="Calibri"/>
                <w:color w:val="000000"/>
                <w:sz w:val="22"/>
              </w:rPr>
              <w:t>Niveau B1</w:t>
            </w:r>
          </w:p>
        </w:tc>
        <w:tc>
          <w:tcPr>
            <w:tcW w:type="dxa" w:w="2568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2679D49C" w14:textId="77777777" w:rsidP="008B7087" w:rsidR="008B7087" w:rsidRDefault="008B7087" w:rsidRPr="008B7087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8B7087">
              <w:rPr>
                <w:rFonts w:cs="Arial" w:eastAsia="Times New Roman"/>
                <w:color w:val="4472C4"/>
                <w:sz w:val="20"/>
                <w:szCs w:val="20"/>
              </w:rPr>
              <w:t xml:space="preserve">               36 352,00 </w:t>
            </w:r>
          </w:p>
        </w:tc>
        <w:tc>
          <w:tcPr>
            <w:tcW w:type="dxa" w:w="2300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2ADE2988" w14:textId="77777777" w:rsidP="008B7087" w:rsidR="008B7087" w:rsidRDefault="008B7087" w:rsidRPr="008B7087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8B7087">
              <w:rPr>
                <w:rFonts w:ascii="Calibri" w:cs="Calibri" w:eastAsia="Times New Roman" w:hAnsi="Calibri"/>
                <w:color w:val="4472C4"/>
                <w:sz w:val="22"/>
              </w:rPr>
              <w:t>0,00%</w:t>
            </w:r>
          </w:p>
        </w:tc>
        <w:tc>
          <w:tcPr>
            <w:tcW w:type="dxa" w:w="2136"/>
            <w:gridSpan w:val="2"/>
            <w:vMerge/>
            <w:tcBorders>
              <w:top w:val="nil"/>
              <w:left w:val="nil"/>
              <w:bottom w:val="nil"/>
              <w:right w:color="auto" w:space="0" w:sz="4" w:val="single"/>
            </w:tcBorders>
            <w:vAlign w:val="center"/>
            <w:hideMark/>
          </w:tcPr>
          <w:p w14:paraId="27EC1D7A" w14:textId="77777777" w:rsidP="008B7087" w:rsidR="008B7087" w:rsidRDefault="008B7087" w:rsidRPr="008B7087">
            <w:pPr>
              <w:jc w:val="left"/>
              <w:rPr>
                <w:rFonts w:ascii="Calibri" w:cs="Calibri" w:eastAsia="Times New Roman" w:hAnsi="Calibri"/>
                <w:color w:val="4472C4"/>
                <w:szCs w:val="24"/>
              </w:rPr>
            </w:pPr>
          </w:p>
        </w:tc>
      </w:tr>
      <w:tr w14:paraId="16D098B0" w14:textId="77777777" w:rsidR="008B7087" w:rsidRPr="008B7087" w:rsidTr="00024C6A">
        <w:trPr>
          <w:trHeight w:val="300"/>
        </w:trPr>
        <w:tc>
          <w:tcPr>
            <w:tcW w:type="dxa" w:w="1511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5BDC1362" w14:textId="77777777" w:rsidP="008B7087" w:rsidR="008B7087" w:rsidRDefault="008B7087" w:rsidRPr="008B7087">
            <w:pPr>
              <w:jc w:val="left"/>
              <w:rPr>
                <w:rFonts w:ascii="Calibri" w:cs="Calibri" w:eastAsia="Times New Roman" w:hAnsi="Calibri"/>
                <w:color w:val="000000"/>
                <w:sz w:val="22"/>
              </w:rPr>
            </w:pPr>
            <w:r w:rsidRPr="008B7087">
              <w:rPr>
                <w:rFonts w:ascii="Calibri" w:cs="Calibri" w:eastAsia="Times New Roman" w:hAnsi="Calibri"/>
                <w:color w:val="000000"/>
                <w:sz w:val="22"/>
              </w:rPr>
              <w:t>Niveau B2</w:t>
            </w:r>
          </w:p>
        </w:tc>
        <w:tc>
          <w:tcPr>
            <w:tcW w:type="dxa" w:w="2568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24E07D55" w14:textId="77777777" w:rsidP="008B7087" w:rsidR="008B7087" w:rsidRDefault="008B7087" w:rsidRPr="008B7087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8B7087">
              <w:rPr>
                <w:rFonts w:cs="Arial" w:eastAsia="Times New Roman"/>
                <w:color w:val="4472C4"/>
                <w:sz w:val="20"/>
                <w:szCs w:val="20"/>
              </w:rPr>
              <w:t xml:space="preserve">               38 700,00 </w:t>
            </w:r>
          </w:p>
        </w:tc>
        <w:tc>
          <w:tcPr>
            <w:tcW w:type="dxa" w:w="2300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5334DA7A" w14:textId="77777777" w:rsidP="008B7087" w:rsidR="008B7087" w:rsidRDefault="008B7087" w:rsidRPr="008B7087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8B7087">
              <w:rPr>
                <w:rFonts w:ascii="Calibri" w:cs="Calibri" w:eastAsia="Times New Roman" w:hAnsi="Calibri"/>
                <w:color w:val="4472C4"/>
                <w:sz w:val="22"/>
              </w:rPr>
              <w:t>0,00%</w:t>
            </w:r>
          </w:p>
        </w:tc>
        <w:tc>
          <w:tcPr>
            <w:tcW w:type="dxa" w:w="2136"/>
            <w:gridSpan w:val="2"/>
            <w:vMerge/>
            <w:tcBorders>
              <w:top w:val="nil"/>
              <w:left w:val="nil"/>
              <w:bottom w:val="nil"/>
              <w:right w:color="auto" w:space="0" w:sz="4" w:val="single"/>
            </w:tcBorders>
            <w:vAlign w:val="center"/>
            <w:hideMark/>
          </w:tcPr>
          <w:p w14:paraId="2DAE67CB" w14:textId="77777777" w:rsidP="008B7087" w:rsidR="008B7087" w:rsidRDefault="008B7087" w:rsidRPr="008B7087">
            <w:pPr>
              <w:jc w:val="left"/>
              <w:rPr>
                <w:rFonts w:ascii="Calibri" w:cs="Calibri" w:eastAsia="Times New Roman" w:hAnsi="Calibri"/>
                <w:color w:val="4472C4"/>
                <w:szCs w:val="24"/>
              </w:rPr>
            </w:pPr>
          </w:p>
        </w:tc>
      </w:tr>
      <w:tr w14:paraId="22C438B8" w14:textId="77777777" w:rsidR="008B7087" w:rsidRPr="008B7087" w:rsidTr="00024C6A">
        <w:trPr>
          <w:trHeight w:val="300"/>
        </w:trPr>
        <w:tc>
          <w:tcPr>
            <w:tcW w:type="dxa" w:w="1511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5B7E456B" w14:textId="77777777" w:rsidP="008B7087" w:rsidR="008B7087" w:rsidRDefault="008B7087" w:rsidRPr="008B7087">
            <w:pPr>
              <w:jc w:val="left"/>
              <w:rPr>
                <w:rFonts w:ascii="Calibri" w:cs="Calibri" w:eastAsia="Times New Roman" w:hAnsi="Calibri"/>
                <w:color w:val="000000"/>
                <w:sz w:val="22"/>
              </w:rPr>
            </w:pPr>
            <w:r w:rsidRPr="008B7087">
              <w:rPr>
                <w:rFonts w:ascii="Calibri" w:cs="Calibri" w:eastAsia="Times New Roman" w:hAnsi="Calibri"/>
                <w:color w:val="000000"/>
                <w:sz w:val="22"/>
              </w:rPr>
              <w:t>Niveau B3</w:t>
            </w:r>
          </w:p>
        </w:tc>
        <w:tc>
          <w:tcPr>
            <w:tcW w:type="dxa" w:w="2568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1639FD87" w14:textId="77777777" w:rsidP="008B7087" w:rsidR="008B7087" w:rsidRDefault="008B7087" w:rsidRPr="008B7087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8B7087">
              <w:rPr>
                <w:rFonts w:cs="Arial" w:eastAsia="Times New Roman"/>
                <w:color w:val="4472C4"/>
                <w:sz w:val="20"/>
                <w:szCs w:val="20"/>
              </w:rPr>
              <w:t xml:space="preserve">               40 295,00 </w:t>
            </w:r>
          </w:p>
        </w:tc>
        <w:tc>
          <w:tcPr>
            <w:tcW w:type="dxa" w:w="2300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49BFEDD9" w14:textId="77777777" w:rsidP="008B7087" w:rsidR="008B7087" w:rsidRDefault="008B7087" w:rsidRPr="008B7087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8B7087">
              <w:rPr>
                <w:rFonts w:ascii="Calibri" w:cs="Calibri" w:eastAsia="Times New Roman" w:hAnsi="Calibri"/>
                <w:color w:val="4472C4"/>
                <w:sz w:val="22"/>
              </w:rPr>
              <w:t>0,00%</w:t>
            </w:r>
          </w:p>
        </w:tc>
        <w:tc>
          <w:tcPr>
            <w:tcW w:type="dxa" w:w="2136"/>
            <w:gridSpan w:val="2"/>
            <w:vMerge w:val="restart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000000" w:fill="D9D9D9" w:val="clear"/>
            <w:vAlign w:val="center"/>
            <w:hideMark/>
          </w:tcPr>
          <w:p w14:paraId="63147473" w14:textId="77777777" w:rsidP="008B7087" w:rsidR="008B7087" w:rsidRDefault="008B7087" w:rsidRPr="008B7087">
            <w:pPr>
              <w:jc w:val="center"/>
              <w:rPr>
                <w:rFonts w:ascii="Calibri" w:cs="Calibri" w:eastAsia="Times New Roman" w:hAnsi="Calibri"/>
                <w:color w:val="4472C4"/>
                <w:sz w:val="20"/>
                <w:szCs w:val="20"/>
              </w:rPr>
            </w:pPr>
            <w:r w:rsidRPr="008B7087">
              <w:rPr>
                <w:rFonts w:ascii="Calibri" w:cs="Calibri" w:eastAsia="Times New Roman" w:hAnsi="Calibri"/>
                <w:color w:val="4472C4"/>
                <w:sz w:val="20"/>
                <w:szCs w:val="20"/>
              </w:rPr>
              <w:t xml:space="preserve">(pas de </w:t>
            </w:r>
            <w:proofErr w:type="spellStart"/>
            <w:r w:rsidRPr="008B7087">
              <w:rPr>
                <w:rFonts w:ascii="Calibri" w:cs="Calibri" w:eastAsia="Times New Roman" w:hAnsi="Calibri"/>
                <w:color w:val="4472C4"/>
                <w:sz w:val="20"/>
                <w:szCs w:val="20"/>
              </w:rPr>
              <w:t>niv</w:t>
            </w:r>
            <w:proofErr w:type="spellEnd"/>
            <w:r w:rsidRPr="008B7087">
              <w:rPr>
                <w:rFonts w:ascii="Calibri" w:cs="Calibri" w:eastAsia="Times New Roman" w:hAnsi="Calibri"/>
                <w:color w:val="4472C4"/>
                <w:sz w:val="20"/>
                <w:szCs w:val="20"/>
              </w:rPr>
              <w:t xml:space="preserve"> A1, A2 et B chez </w:t>
            </w:r>
            <w:proofErr w:type="spellStart"/>
            <w:r w:rsidRPr="008B7087">
              <w:rPr>
                <w:rFonts w:ascii="Calibri" w:cs="Calibri" w:eastAsia="Times New Roman" w:hAnsi="Calibri"/>
                <w:color w:val="4472C4"/>
                <w:sz w:val="20"/>
                <w:szCs w:val="20"/>
              </w:rPr>
              <w:t>Loeber</w:t>
            </w:r>
            <w:proofErr w:type="spellEnd"/>
            <w:r w:rsidRPr="008B7087">
              <w:rPr>
                <w:rFonts w:ascii="Calibri" w:cs="Calibri" w:eastAsia="Times New Roman" w:hAnsi="Calibri"/>
                <w:color w:val="4472C4"/>
                <w:sz w:val="20"/>
                <w:szCs w:val="20"/>
              </w:rPr>
              <w:t>)</w:t>
            </w:r>
          </w:p>
        </w:tc>
      </w:tr>
      <w:tr w14:paraId="09EE3168" w14:textId="77777777" w:rsidR="008B7087" w:rsidRPr="008B7087" w:rsidTr="00024C6A">
        <w:trPr>
          <w:trHeight w:val="300"/>
        </w:trPr>
        <w:tc>
          <w:tcPr>
            <w:tcW w:type="dxa" w:w="1511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5CC0B59F" w14:textId="77777777" w:rsidP="008B7087" w:rsidR="008B7087" w:rsidRDefault="008B7087" w:rsidRPr="008B7087">
            <w:pPr>
              <w:jc w:val="left"/>
              <w:rPr>
                <w:rFonts w:ascii="Calibri" w:cs="Calibri" w:eastAsia="Times New Roman" w:hAnsi="Calibri"/>
                <w:color w:val="000000"/>
                <w:sz w:val="22"/>
              </w:rPr>
            </w:pPr>
            <w:r w:rsidRPr="008B7087">
              <w:rPr>
                <w:rFonts w:ascii="Calibri" w:cs="Calibri" w:eastAsia="Times New Roman" w:hAnsi="Calibri"/>
                <w:color w:val="000000"/>
                <w:sz w:val="22"/>
              </w:rPr>
              <w:t>Niveau B4</w:t>
            </w:r>
          </w:p>
        </w:tc>
        <w:tc>
          <w:tcPr>
            <w:tcW w:type="dxa" w:w="2568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6804793D" w14:textId="77777777" w:rsidP="008B7087" w:rsidR="008B7087" w:rsidRDefault="008B7087" w:rsidRPr="008B7087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8B7087">
              <w:rPr>
                <w:rFonts w:cs="Arial" w:eastAsia="Times New Roman"/>
                <w:color w:val="4472C4"/>
                <w:sz w:val="20"/>
                <w:szCs w:val="20"/>
              </w:rPr>
              <w:t xml:space="preserve">               43 409,00 </w:t>
            </w:r>
          </w:p>
        </w:tc>
        <w:tc>
          <w:tcPr>
            <w:tcW w:type="dxa" w:w="2300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0EAC0942" w14:textId="77777777" w:rsidP="008B7087" w:rsidR="008B7087" w:rsidRDefault="008B7087" w:rsidRPr="008B7087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8B7087">
              <w:rPr>
                <w:rFonts w:ascii="Calibri" w:cs="Calibri" w:eastAsia="Times New Roman" w:hAnsi="Calibri"/>
                <w:color w:val="4472C4"/>
                <w:sz w:val="22"/>
              </w:rPr>
              <w:t>0,00%</w:t>
            </w:r>
          </w:p>
        </w:tc>
        <w:tc>
          <w:tcPr>
            <w:tcW w:type="dxa" w:w="2136"/>
            <w:gridSpan w:val="2"/>
            <w:vMerge/>
            <w:tcBorders>
              <w:top w:val="nil"/>
              <w:left w:val="nil"/>
              <w:bottom w:val="nil"/>
              <w:right w:color="auto" w:space="0" w:sz="4" w:val="single"/>
            </w:tcBorders>
            <w:vAlign w:val="center"/>
            <w:hideMark/>
          </w:tcPr>
          <w:p w14:paraId="78EBD242" w14:textId="77777777" w:rsidP="008B7087" w:rsidR="008B7087" w:rsidRDefault="008B7087" w:rsidRPr="008B7087">
            <w:pPr>
              <w:jc w:val="left"/>
              <w:rPr>
                <w:rFonts w:ascii="Calibri" w:cs="Calibri" w:eastAsia="Times New Roman" w:hAnsi="Calibri"/>
                <w:color w:val="4472C4"/>
                <w:sz w:val="20"/>
                <w:szCs w:val="20"/>
              </w:rPr>
            </w:pPr>
          </w:p>
        </w:tc>
      </w:tr>
      <w:tr w14:paraId="4079694E" w14:textId="77777777" w:rsidR="008B7087" w:rsidRPr="008B7087" w:rsidTr="00024C6A">
        <w:trPr>
          <w:trHeight w:val="300"/>
        </w:trPr>
        <w:tc>
          <w:tcPr>
            <w:tcW w:type="dxa" w:w="1511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11EA06FA" w14:textId="77777777" w:rsidP="008B7087" w:rsidR="008B7087" w:rsidRDefault="008B7087" w:rsidRPr="008B7087">
            <w:pPr>
              <w:jc w:val="left"/>
              <w:rPr>
                <w:rFonts w:ascii="Calibri" w:cs="Calibri" w:eastAsia="Times New Roman" w:hAnsi="Calibri"/>
                <w:color w:val="000000"/>
                <w:sz w:val="22"/>
              </w:rPr>
            </w:pPr>
            <w:r w:rsidRPr="008B7087">
              <w:rPr>
                <w:rFonts w:ascii="Calibri" w:cs="Calibri" w:eastAsia="Times New Roman" w:hAnsi="Calibri"/>
                <w:color w:val="000000"/>
                <w:sz w:val="22"/>
              </w:rPr>
              <w:t>Niveau C1</w:t>
            </w:r>
          </w:p>
        </w:tc>
        <w:tc>
          <w:tcPr>
            <w:tcW w:type="dxa" w:w="2568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5A1A4E08" w14:textId="77777777" w:rsidP="008B7087" w:rsidR="008B7087" w:rsidRDefault="008B7087" w:rsidRPr="008B7087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8B7087">
              <w:rPr>
                <w:rFonts w:cs="Arial" w:eastAsia="Times New Roman"/>
                <w:color w:val="4472C4"/>
                <w:sz w:val="20"/>
                <w:szCs w:val="20"/>
              </w:rPr>
              <w:t xml:space="preserve">               45 225,00 </w:t>
            </w:r>
          </w:p>
        </w:tc>
        <w:tc>
          <w:tcPr>
            <w:tcW w:type="dxa" w:w="2300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3E305F00" w14:textId="77777777" w:rsidP="008B7087" w:rsidR="008B7087" w:rsidRDefault="008B7087" w:rsidRPr="008B7087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8B7087">
              <w:rPr>
                <w:rFonts w:ascii="Calibri" w:cs="Calibri" w:eastAsia="Times New Roman" w:hAnsi="Calibri"/>
                <w:color w:val="4472C4"/>
                <w:sz w:val="22"/>
              </w:rPr>
              <w:t>0,00%</w:t>
            </w:r>
          </w:p>
        </w:tc>
        <w:tc>
          <w:tcPr>
            <w:tcW w:type="dxa" w:w="2136"/>
            <w:gridSpan w:val="2"/>
            <w:tcBorders>
              <w:top w:val="nil"/>
              <w:left w:val="nil"/>
              <w:bottom w:val="nil"/>
              <w:right w:color="auto" w:space="0" w:sz="4" w:val="single"/>
            </w:tcBorders>
            <w:shd w:color="000000" w:fill="D9D9D9" w:val="clear"/>
            <w:vAlign w:val="center"/>
            <w:hideMark/>
          </w:tcPr>
          <w:p w14:paraId="60B95186" w14:textId="77777777" w:rsidP="008B7087" w:rsidR="008B7087" w:rsidRDefault="008B7087" w:rsidRPr="008B7087">
            <w:pPr>
              <w:jc w:val="left"/>
              <w:rPr>
                <w:rFonts w:ascii="Calibri" w:cs="Calibri" w:eastAsia="Times New Roman" w:hAnsi="Calibri"/>
                <w:color w:val="000000"/>
                <w:sz w:val="22"/>
              </w:rPr>
            </w:pPr>
            <w:r w:rsidRPr="008B7087">
              <w:rPr>
                <w:rFonts w:ascii="Calibri" w:cs="Calibri" w:eastAsia="Times New Roman" w:hAnsi="Calibri"/>
                <w:color w:val="000000"/>
                <w:sz w:val="22"/>
              </w:rPr>
              <w:t> </w:t>
            </w:r>
          </w:p>
        </w:tc>
      </w:tr>
      <w:tr w14:paraId="2FD171FF" w14:textId="77777777" w:rsidR="008B7087" w:rsidRPr="008B7087" w:rsidTr="00024C6A">
        <w:trPr>
          <w:trHeight w:val="300"/>
        </w:trPr>
        <w:tc>
          <w:tcPr>
            <w:tcW w:type="dxa" w:w="151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0CC9B732" w14:textId="77777777" w:rsidP="008B7087" w:rsidR="008B7087" w:rsidRDefault="008B7087" w:rsidRPr="008B7087">
            <w:pPr>
              <w:jc w:val="left"/>
              <w:rPr>
                <w:rFonts w:ascii="Calibri" w:cs="Calibri" w:eastAsia="Times New Roman" w:hAnsi="Calibri"/>
                <w:color w:val="000000"/>
                <w:sz w:val="22"/>
              </w:rPr>
            </w:pPr>
            <w:r w:rsidRPr="008B7087">
              <w:rPr>
                <w:rFonts w:ascii="Calibri" w:cs="Calibri" w:eastAsia="Times New Roman" w:hAnsi="Calibri"/>
                <w:color w:val="000000"/>
                <w:sz w:val="22"/>
              </w:rPr>
              <w:t>Niveau C2</w:t>
            </w:r>
          </w:p>
        </w:tc>
        <w:tc>
          <w:tcPr>
            <w:tcW w:type="dxa" w:w="2568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3185B52F" w14:textId="77777777" w:rsidP="008B7087" w:rsidR="008B7087" w:rsidRDefault="008B7087" w:rsidRPr="008B7087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8B7087">
              <w:rPr>
                <w:rFonts w:cs="Arial" w:eastAsia="Times New Roman"/>
                <w:color w:val="4472C4"/>
                <w:sz w:val="20"/>
                <w:szCs w:val="20"/>
              </w:rPr>
              <w:t xml:space="preserve">               52 709,00 </w:t>
            </w:r>
          </w:p>
        </w:tc>
        <w:tc>
          <w:tcPr>
            <w:tcW w:type="dxa" w:w="23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71849281" w14:textId="77777777" w:rsidP="008B7087" w:rsidR="008B7087" w:rsidRDefault="008B7087" w:rsidRPr="008B7087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8B7087">
              <w:rPr>
                <w:rFonts w:ascii="Calibri" w:cs="Calibri" w:eastAsia="Times New Roman" w:hAnsi="Calibri"/>
                <w:color w:val="4472C4"/>
                <w:sz w:val="22"/>
              </w:rPr>
              <w:t>0,00%</w:t>
            </w:r>
          </w:p>
        </w:tc>
        <w:tc>
          <w:tcPr>
            <w:tcW w:type="dxa" w:w="2136"/>
            <w:gridSpan w:val="2"/>
            <w:tcBorders>
              <w:top w:val="nil"/>
              <w:left w:val="nil"/>
              <w:bottom w:color="auto" w:space="0" w:sz="4" w:val="single"/>
              <w:right w:color="000000" w:space="0" w:sz="4" w:val="single"/>
            </w:tcBorders>
            <w:shd w:color="000000" w:fill="D9D9D9" w:val="clear"/>
            <w:vAlign w:val="center"/>
            <w:hideMark/>
          </w:tcPr>
          <w:p w14:paraId="05F5552E" w14:textId="77777777" w:rsidP="008B7087" w:rsidR="008B7087" w:rsidRDefault="008B7087" w:rsidRPr="008B7087">
            <w:pPr>
              <w:jc w:val="center"/>
              <w:rPr>
                <w:rFonts w:ascii="Calibri" w:cs="Calibri" w:eastAsia="Times New Roman" w:hAnsi="Calibri"/>
                <w:color w:val="000000"/>
                <w:sz w:val="22"/>
              </w:rPr>
            </w:pPr>
            <w:r w:rsidRPr="008B7087">
              <w:rPr>
                <w:rFonts w:ascii="Calibri" w:cs="Calibri" w:eastAsia="Times New Roman" w:hAnsi="Calibri"/>
                <w:color w:val="000000"/>
                <w:sz w:val="22"/>
              </w:rPr>
              <w:t> </w:t>
            </w:r>
          </w:p>
        </w:tc>
      </w:tr>
      <w:tr w14:paraId="17E6CF1C" w14:textId="77777777" w:rsidR="008B7087" w:rsidRPr="008B7087" w:rsidTr="00024C6A">
        <w:trPr>
          <w:trHeight w:val="509"/>
        </w:trPr>
        <w:tc>
          <w:tcPr>
            <w:tcW w:type="dxa" w:w="1511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731461F4" w14:textId="77777777" w:rsidP="00030FB7" w:rsidR="008B7087" w:rsidRDefault="008B7087">
            <w:pPr>
              <w:rPr>
                <w:rFonts w:ascii="Calibri" w:cs="Calibri" w:eastAsia="Times New Roman" w:hAnsi="Calibri"/>
                <w:color w:val="000000"/>
                <w:sz w:val="22"/>
              </w:rPr>
            </w:pPr>
          </w:p>
          <w:p w14:paraId="110F0487" w14:textId="518193EA" w:rsidP="008B7087" w:rsidR="008B7087" w:rsidRDefault="008B7087" w:rsidRPr="008B7087">
            <w:pPr>
              <w:jc w:val="center"/>
              <w:rPr>
                <w:rFonts w:ascii="Calibri" w:cs="Calibri" w:eastAsia="Times New Roman" w:hAnsi="Calibri"/>
                <w:color w:val="000000"/>
                <w:sz w:val="22"/>
              </w:rPr>
            </w:pPr>
          </w:p>
        </w:tc>
        <w:tc>
          <w:tcPr>
            <w:tcW w:type="dxa" w:w="2568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082D6E10" w14:textId="77777777" w:rsidP="008B7087" w:rsidR="008B7087" w:rsidRDefault="008B7087" w:rsidRPr="008B7087">
            <w:pPr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type="dxa" w:w="23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51E40612" w14:textId="77777777" w:rsidP="008B7087" w:rsidR="008B7087" w:rsidRDefault="008B7087" w:rsidRPr="008B7087">
            <w:pPr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type="dxa" w:w="1068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33C9CB76" w14:textId="77777777" w:rsidP="008B7087" w:rsidR="008B7087" w:rsidRDefault="008B7087" w:rsidRPr="008B7087">
            <w:pPr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type="dxa" w:w="1068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5F8F4F6C" w14:textId="77777777" w:rsidP="008B7087" w:rsidR="008B7087" w:rsidRDefault="008B7087" w:rsidRPr="008B7087">
            <w:pPr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</w:tr>
      <w:tr w14:paraId="60D52EEF" w14:textId="77777777" w:rsidR="008B7087" w:rsidRPr="008B7087" w:rsidTr="00024C6A">
        <w:trPr>
          <w:trHeight w:val="375"/>
        </w:trPr>
        <w:tc>
          <w:tcPr>
            <w:tcW w:type="dxa" w:w="6379"/>
            <w:gridSpan w:val="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0CA415BB" w14:textId="77777777" w:rsidP="008B7087" w:rsidR="008B7087" w:rsidRDefault="008B7087" w:rsidRPr="008B7087">
            <w:pPr>
              <w:jc w:val="center"/>
              <w:rPr>
                <w:rFonts w:ascii="Calibri" w:cs="Calibri" w:eastAsia="Times New Roman" w:hAnsi="Calibri"/>
                <w:b/>
                <w:bCs/>
                <w:color w:val="92D050"/>
                <w:sz w:val="28"/>
                <w:szCs w:val="28"/>
              </w:rPr>
            </w:pPr>
            <w:r w:rsidRPr="008B7087">
              <w:rPr>
                <w:rFonts w:ascii="Calibri" w:cs="Calibri" w:eastAsia="Times New Roman" w:hAnsi="Calibri"/>
                <w:b/>
                <w:bCs/>
                <w:color w:val="92D050"/>
                <w:sz w:val="28"/>
                <w:szCs w:val="28"/>
              </w:rPr>
              <w:t>CADRES - 2022</w:t>
            </w:r>
          </w:p>
        </w:tc>
        <w:tc>
          <w:tcPr>
            <w:tcW w:type="dxa" w:w="1068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0DE24F06" w14:textId="77777777" w:rsidP="008B7087" w:rsidR="008B7087" w:rsidRDefault="008B7087" w:rsidRPr="008B7087">
            <w:pPr>
              <w:jc w:val="center"/>
              <w:rPr>
                <w:rFonts w:ascii="Calibri" w:cs="Calibri" w:eastAsia="Times New Roman" w:hAnsi="Calibri"/>
                <w:b/>
                <w:bCs/>
                <w:color w:val="92D050"/>
                <w:sz w:val="28"/>
                <w:szCs w:val="28"/>
              </w:rPr>
            </w:pPr>
          </w:p>
        </w:tc>
        <w:tc>
          <w:tcPr>
            <w:tcW w:type="dxa" w:w="1068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3DFE5379" w14:textId="77777777" w:rsidP="008B7087" w:rsidR="008B7087" w:rsidRDefault="008B7087" w:rsidRPr="008B7087">
            <w:pPr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</w:tr>
      <w:tr w14:paraId="00A0F4F9" w14:textId="77777777" w:rsidR="008B7087" w:rsidRPr="008B7087" w:rsidTr="00024C6A">
        <w:trPr>
          <w:trHeight w:val="315"/>
        </w:trPr>
        <w:tc>
          <w:tcPr>
            <w:tcW w:type="dxa" w:w="6379"/>
            <w:gridSpan w:val="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6D7668D4" w14:textId="77777777" w:rsidP="008B7087" w:rsidR="008B7087" w:rsidRDefault="008B7087" w:rsidRPr="008B7087">
            <w:pPr>
              <w:jc w:val="center"/>
              <w:rPr>
                <w:rFonts w:ascii="Calibri" w:cs="Calibri" w:eastAsia="Times New Roman" w:hAnsi="Calibri"/>
                <w:b/>
                <w:bCs/>
                <w:color w:val="4472C4"/>
                <w:szCs w:val="24"/>
              </w:rPr>
            </w:pPr>
            <w:r w:rsidRPr="008B7087">
              <w:rPr>
                <w:rFonts w:ascii="Calibri" w:cs="Calibri" w:eastAsia="Times New Roman" w:hAnsi="Calibri"/>
                <w:b/>
                <w:bCs/>
                <w:color w:val="4472C4"/>
                <w:szCs w:val="24"/>
              </w:rPr>
              <w:t>Convention Collective TP</w:t>
            </w:r>
          </w:p>
        </w:tc>
        <w:tc>
          <w:tcPr>
            <w:tcW w:type="dxa" w:w="1068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72A07D55" w14:textId="77777777" w:rsidP="008B7087" w:rsidR="008B7087" w:rsidRDefault="008B7087" w:rsidRPr="008B7087">
            <w:pPr>
              <w:jc w:val="center"/>
              <w:rPr>
                <w:rFonts w:ascii="Calibri" w:cs="Calibri" w:eastAsia="Times New Roman" w:hAnsi="Calibri"/>
                <w:b/>
                <w:bCs/>
                <w:color w:val="4472C4"/>
                <w:szCs w:val="24"/>
              </w:rPr>
            </w:pPr>
          </w:p>
        </w:tc>
        <w:tc>
          <w:tcPr>
            <w:tcW w:type="dxa" w:w="1068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11F50A83" w14:textId="77777777" w:rsidP="008B7087" w:rsidR="008B7087" w:rsidRDefault="008B7087" w:rsidRPr="008B7087">
            <w:pPr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</w:tr>
      <w:tr w14:paraId="6E74E39A" w14:textId="77777777" w:rsidR="008B7087" w:rsidRPr="008B7087" w:rsidTr="00024C6A">
        <w:trPr>
          <w:trHeight w:val="1575"/>
        </w:trPr>
        <w:tc>
          <w:tcPr>
            <w:tcW w:type="dxa" w:w="151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39E29C78" w14:textId="77777777" w:rsidP="008B7087" w:rsidR="008B7087" w:rsidRDefault="008B7087" w:rsidRPr="008B7087">
            <w:pPr>
              <w:jc w:val="center"/>
              <w:rPr>
                <w:rFonts w:ascii="Calibri" w:cs="Calibri" w:eastAsia="Times New Roman" w:hAnsi="Calibri"/>
                <w:b/>
                <w:bCs/>
                <w:color w:val="808080"/>
                <w:szCs w:val="24"/>
              </w:rPr>
            </w:pPr>
            <w:r w:rsidRPr="008B7087">
              <w:rPr>
                <w:rFonts w:ascii="Calibri" w:cs="Calibri" w:eastAsia="Times New Roman" w:hAnsi="Calibri"/>
                <w:b/>
                <w:bCs/>
                <w:color w:val="808080"/>
                <w:szCs w:val="24"/>
              </w:rPr>
              <w:t>Niveaux</w:t>
            </w:r>
          </w:p>
        </w:tc>
        <w:tc>
          <w:tcPr>
            <w:tcW w:type="dxa" w:w="2568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45998149" w14:textId="77777777" w:rsidP="008B7087" w:rsidR="008B7087" w:rsidRDefault="008B7087" w:rsidRPr="008B7087">
            <w:pPr>
              <w:jc w:val="center"/>
              <w:rPr>
                <w:rFonts w:ascii="Calibri" w:cs="Calibri" w:eastAsia="Times New Roman" w:hAnsi="Calibri"/>
                <w:b/>
                <w:bCs/>
                <w:color w:val="808080"/>
                <w:szCs w:val="24"/>
              </w:rPr>
            </w:pPr>
            <w:r w:rsidRPr="008B7087">
              <w:rPr>
                <w:rFonts w:ascii="Calibri" w:cs="Calibri" w:eastAsia="Times New Roman" w:hAnsi="Calibri"/>
                <w:b/>
                <w:bCs/>
                <w:color w:val="808080"/>
                <w:szCs w:val="24"/>
              </w:rPr>
              <w:t>Minima Conventionnels</w:t>
            </w:r>
          </w:p>
        </w:tc>
        <w:tc>
          <w:tcPr>
            <w:tcW w:type="dxa" w:w="23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2D019CB8" w14:textId="77777777" w:rsidP="008B7087" w:rsidR="008B7087" w:rsidRDefault="008B7087" w:rsidRPr="008B7087">
            <w:pPr>
              <w:jc w:val="center"/>
              <w:rPr>
                <w:rFonts w:ascii="Calibri" w:cs="Calibri" w:eastAsia="Times New Roman" w:hAnsi="Calibri"/>
                <w:b/>
                <w:bCs/>
                <w:color w:val="808080"/>
                <w:szCs w:val="24"/>
              </w:rPr>
            </w:pPr>
            <w:r w:rsidRPr="008B7087">
              <w:rPr>
                <w:rFonts w:ascii="Calibri" w:cs="Calibri" w:eastAsia="Times New Roman" w:hAnsi="Calibri"/>
                <w:b/>
                <w:bCs/>
                <w:color w:val="808080"/>
                <w:szCs w:val="24"/>
              </w:rPr>
              <w:t xml:space="preserve">% d’augmentation des minima </w:t>
            </w:r>
            <w:r w:rsidRPr="008B7087">
              <w:rPr>
                <w:rFonts w:ascii="Calibri" w:cs="Calibri" w:eastAsia="Times New Roman" w:hAnsi="Calibri"/>
                <w:b/>
                <w:bCs/>
                <w:color w:val="FFC000"/>
                <w:szCs w:val="24"/>
              </w:rPr>
              <w:t>en 2022</w:t>
            </w:r>
          </w:p>
        </w:tc>
        <w:tc>
          <w:tcPr>
            <w:tcW w:type="dxa" w:w="1068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31E61876" w14:textId="77777777" w:rsidP="008B7087" w:rsidR="008B7087" w:rsidRDefault="008B7087" w:rsidRPr="008B7087">
            <w:pPr>
              <w:jc w:val="center"/>
              <w:rPr>
                <w:rFonts w:ascii="Calibri" w:cs="Calibri" w:eastAsia="Times New Roman" w:hAnsi="Calibri"/>
                <w:b/>
                <w:bCs/>
                <w:color w:val="808080"/>
                <w:szCs w:val="24"/>
              </w:rPr>
            </w:pPr>
          </w:p>
        </w:tc>
        <w:tc>
          <w:tcPr>
            <w:tcW w:type="dxa" w:w="1068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634523A2" w14:textId="77777777" w:rsidP="008B7087" w:rsidR="008B7087" w:rsidRDefault="008B7087" w:rsidRPr="008B7087">
            <w:pPr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</w:tr>
      <w:tr w14:paraId="77F51875" w14:textId="77777777" w:rsidR="008B7087" w:rsidRPr="008B7087" w:rsidTr="00024C6A">
        <w:trPr>
          <w:trHeight w:val="300"/>
        </w:trPr>
        <w:tc>
          <w:tcPr>
            <w:tcW w:type="dxa" w:w="1511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154C7E6A" w14:textId="77777777" w:rsidP="008B7087" w:rsidR="008B7087" w:rsidRDefault="008B7087" w:rsidRPr="008B7087">
            <w:pPr>
              <w:jc w:val="left"/>
              <w:rPr>
                <w:rFonts w:ascii="Calibri" w:cs="Calibri" w:eastAsia="Times New Roman" w:hAnsi="Calibri"/>
                <w:color w:val="000000"/>
                <w:sz w:val="22"/>
              </w:rPr>
            </w:pPr>
            <w:r w:rsidRPr="008B7087">
              <w:rPr>
                <w:rFonts w:ascii="Calibri" w:cs="Calibri" w:eastAsia="Times New Roman" w:hAnsi="Calibri"/>
                <w:color w:val="000000"/>
                <w:sz w:val="22"/>
              </w:rPr>
              <w:t>Niveau A1</w:t>
            </w:r>
          </w:p>
        </w:tc>
        <w:tc>
          <w:tcPr>
            <w:tcW w:type="dxa" w:w="2568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329A588A" w14:textId="77777777" w:rsidP="008B7087" w:rsidR="008B7087" w:rsidRDefault="008B7087" w:rsidRPr="008B7087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8B7087">
              <w:rPr>
                <w:rFonts w:cs="Arial" w:eastAsia="Times New Roman"/>
                <w:color w:val="4472C4"/>
                <w:sz w:val="20"/>
                <w:szCs w:val="20"/>
              </w:rPr>
              <w:t xml:space="preserve">               30 194,00 </w:t>
            </w:r>
          </w:p>
        </w:tc>
        <w:tc>
          <w:tcPr>
            <w:tcW w:type="dxa" w:w="2300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66436A2A" w14:textId="77777777" w:rsidP="008B7087" w:rsidR="008B7087" w:rsidRDefault="008B7087" w:rsidRPr="008B7087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8B7087">
              <w:rPr>
                <w:rFonts w:ascii="Calibri" w:cs="Calibri" w:eastAsia="Times New Roman" w:hAnsi="Calibri"/>
                <w:color w:val="4472C4"/>
                <w:sz w:val="22"/>
              </w:rPr>
              <w:t>1,90%</w:t>
            </w:r>
          </w:p>
        </w:tc>
        <w:tc>
          <w:tcPr>
            <w:tcW w:type="dxa" w:w="1068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434CCAC3" w14:textId="77777777" w:rsidP="008B7087" w:rsidR="008B7087" w:rsidRDefault="008B7087" w:rsidRPr="008B7087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</w:p>
        </w:tc>
        <w:tc>
          <w:tcPr>
            <w:tcW w:type="dxa" w:w="1068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740B7E31" w14:textId="77777777" w:rsidP="008B7087" w:rsidR="008B7087" w:rsidRDefault="008B7087" w:rsidRPr="008B7087">
            <w:pPr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</w:tr>
      <w:tr w14:paraId="28B33510" w14:textId="77777777" w:rsidR="008B7087" w:rsidRPr="008B7087" w:rsidTr="00024C6A">
        <w:trPr>
          <w:trHeight w:val="300"/>
        </w:trPr>
        <w:tc>
          <w:tcPr>
            <w:tcW w:type="dxa" w:w="1511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10B827AF" w14:textId="77777777" w:rsidP="008B7087" w:rsidR="008B7087" w:rsidRDefault="008B7087" w:rsidRPr="008B7087">
            <w:pPr>
              <w:jc w:val="left"/>
              <w:rPr>
                <w:rFonts w:ascii="Calibri" w:cs="Calibri" w:eastAsia="Times New Roman" w:hAnsi="Calibri"/>
                <w:color w:val="000000"/>
                <w:sz w:val="22"/>
              </w:rPr>
            </w:pPr>
            <w:r w:rsidRPr="008B7087">
              <w:rPr>
                <w:rFonts w:ascii="Calibri" w:cs="Calibri" w:eastAsia="Times New Roman" w:hAnsi="Calibri"/>
                <w:color w:val="000000"/>
                <w:sz w:val="22"/>
              </w:rPr>
              <w:t>Niveau A2</w:t>
            </w:r>
          </w:p>
        </w:tc>
        <w:tc>
          <w:tcPr>
            <w:tcW w:type="dxa" w:w="2568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03D71CB3" w14:textId="77777777" w:rsidP="008B7087" w:rsidR="008B7087" w:rsidRDefault="008B7087" w:rsidRPr="008B7087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8B7087">
              <w:rPr>
                <w:rFonts w:cs="Arial" w:eastAsia="Times New Roman"/>
                <w:color w:val="4472C4"/>
                <w:sz w:val="20"/>
                <w:szCs w:val="20"/>
              </w:rPr>
              <w:t xml:space="preserve">               32 840,00 </w:t>
            </w:r>
          </w:p>
        </w:tc>
        <w:tc>
          <w:tcPr>
            <w:tcW w:type="dxa" w:w="2300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6E74B460" w14:textId="77777777" w:rsidP="008B7087" w:rsidR="008B7087" w:rsidRDefault="008B7087" w:rsidRPr="008B7087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8B7087">
              <w:rPr>
                <w:rFonts w:ascii="Calibri" w:cs="Calibri" w:eastAsia="Times New Roman" w:hAnsi="Calibri"/>
                <w:color w:val="4472C4"/>
                <w:sz w:val="22"/>
              </w:rPr>
              <w:t>1,90%</w:t>
            </w:r>
          </w:p>
        </w:tc>
        <w:tc>
          <w:tcPr>
            <w:tcW w:type="dxa" w:w="1068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0E38AD4E" w14:textId="77777777" w:rsidP="008B7087" w:rsidR="008B7087" w:rsidRDefault="008B7087" w:rsidRPr="008B7087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</w:p>
        </w:tc>
        <w:tc>
          <w:tcPr>
            <w:tcW w:type="dxa" w:w="1068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2F5D4880" w14:textId="77777777" w:rsidP="008B7087" w:rsidR="008B7087" w:rsidRDefault="008B7087" w:rsidRPr="008B7087">
            <w:pPr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</w:tr>
      <w:tr w14:paraId="662E2483" w14:textId="77777777" w:rsidR="008B7087" w:rsidRPr="008B7087" w:rsidTr="00024C6A">
        <w:trPr>
          <w:trHeight w:val="300"/>
        </w:trPr>
        <w:tc>
          <w:tcPr>
            <w:tcW w:type="dxa" w:w="1511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7E076320" w14:textId="77777777" w:rsidP="008B7087" w:rsidR="008B7087" w:rsidRDefault="008B7087" w:rsidRPr="008B7087">
            <w:pPr>
              <w:jc w:val="left"/>
              <w:rPr>
                <w:rFonts w:ascii="Calibri" w:cs="Calibri" w:eastAsia="Times New Roman" w:hAnsi="Calibri"/>
                <w:color w:val="000000"/>
                <w:sz w:val="22"/>
              </w:rPr>
            </w:pPr>
            <w:r w:rsidRPr="008B7087">
              <w:rPr>
                <w:rFonts w:ascii="Calibri" w:cs="Calibri" w:eastAsia="Times New Roman" w:hAnsi="Calibri"/>
                <w:color w:val="000000"/>
                <w:sz w:val="22"/>
              </w:rPr>
              <w:t>Niveau B</w:t>
            </w:r>
          </w:p>
        </w:tc>
        <w:tc>
          <w:tcPr>
            <w:tcW w:type="dxa" w:w="2568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7C72CB4A" w14:textId="77777777" w:rsidP="008B7087" w:rsidR="008B7087" w:rsidRDefault="008B7087" w:rsidRPr="008B7087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8B7087">
              <w:rPr>
                <w:rFonts w:cs="Arial" w:eastAsia="Times New Roman"/>
                <w:color w:val="4472C4"/>
                <w:sz w:val="20"/>
                <w:szCs w:val="20"/>
              </w:rPr>
              <w:t xml:space="preserve">               34 424,00 </w:t>
            </w:r>
          </w:p>
        </w:tc>
        <w:tc>
          <w:tcPr>
            <w:tcW w:type="dxa" w:w="2300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5AEDE213" w14:textId="77777777" w:rsidP="008B7087" w:rsidR="008B7087" w:rsidRDefault="008B7087" w:rsidRPr="008B7087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8B7087">
              <w:rPr>
                <w:rFonts w:ascii="Calibri" w:cs="Calibri" w:eastAsia="Times New Roman" w:hAnsi="Calibri"/>
                <w:color w:val="4472C4"/>
                <w:sz w:val="22"/>
              </w:rPr>
              <w:t>1,90%</w:t>
            </w:r>
          </w:p>
        </w:tc>
        <w:tc>
          <w:tcPr>
            <w:tcW w:type="dxa" w:w="1068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7306C70B" w14:textId="77777777" w:rsidP="008B7087" w:rsidR="008B7087" w:rsidRDefault="008B7087" w:rsidRPr="008B7087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</w:p>
        </w:tc>
        <w:tc>
          <w:tcPr>
            <w:tcW w:type="dxa" w:w="1068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660EF086" w14:textId="77777777" w:rsidP="008B7087" w:rsidR="008B7087" w:rsidRDefault="008B7087" w:rsidRPr="008B7087">
            <w:pPr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</w:tr>
      <w:tr w14:paraId="6CB51F97" w14:textId="77777777" w:rsidR="008B7087" w:rsidRPr="008B7087" w:rsidTr="00024C6A">
        <w:trPr>
          <w:trHeight w:val="300"/>
        </w:trPr>
        <w:tc>
          <w:tcPr>
            <w:tcW w:type="dxa" w:w="1511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133B9BA5" w14:textId="77777777" w:rsidP="008B7087" w:rsidR="008B7087" w:rsidRDefault="008B7087" w:rsidRPr="008B7087">
            <w:pPr>
              <w:jc w:val="left"/>
              <w:rPr>
                <w:rFonts w:ascii="Calibri" w:cs="Calibri" w:eastAsia="Times New Roman" w:hAnsi="Calibri"/>
                <w:color w:val="000000"/>
                <w:sz w:val="22"/>
              </w:rPr>
            </w:pPr>
            <w:r w:rsidRPr="008B7087">
              <w:rPr>
                <w:rFonts w:ascii="Calibri" w:cs="Calibri" w:eastAsia="Times New Roman" w:hAnsi="Calibri"/>
                <w:color w:val="000000"/>
                <w:sz w:val="22"/>
              </w:rPr>
              <w:t>Niveau B1</w:t>
            </w:r>
          </w:p>
        </w:tc>
        <w:tc>
          <w:tcPr>
            <w:tcW w:type="dxa" w:w="2568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70CECB8D" w14:textId="77777777" w:rsidP="008B7087" w:rsidR="008B7087" w:rsidRDefault="008B7087" w:rsidRPr="008B7087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8B7087">
              <w:rPr>
                <w:rFonts w:cs="Arial" w:eastAsia="Times New Roman"/>
                <w:color w:val="4472C4"/>
                <w:sz w:val="20"/>
                <w:szCs w:val="20"/>
              </w:rPr>
              <w:t xml:space="preserve">               37 043,00 </w:t>
            </w:r>
          </w:p>
        </w:tc>
        <w:tc>
          <w:tcPr>
            <w:tcW w:type="dxa" w:w="2300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4863CC6B" w14:textId="77777777" w:rsidP="008B7087" w:rsidR="008B7087" w:rsidRDefault="008B7087" w:rsidRPr="008B7087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8B7087">
              <w:rPr>
                <w:rFonts w:ascii="Calibri" w:cs="Calibri" w:eastAsia="Times New Roman" w:hAnsi="Calibri"/>
                <w:color w:val="4472C4"/>
                <w:sz w:val="22"/>
              </w:rPr>
              <w:t>1,90%</w:t>
            </w:r>
          </w:p>
        </w:tc>
        <w:tc>
          <w:tcPr>
            <w:tcW w:type="dxa" w:w="1068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37A609CD" w14:textId="77777777" w:rsidP="008B7087" w:rsidR="008B7087" w:rsidRDefault="008B7087" w:rsidRPr="008B7087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</w:p>
        </w:tc>
        <w:tc>
          <w:tcPr>
            <w:tcW w:type="dxa" w:w="1068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77D2CAA5" w14:textId="77777777" w:rsidP="008B7087" w:rsidR="008B7087" w:rsidRDefault="008B7087" w:rsidRPr="008B7087">
            <w:pPr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</w:tr>
      <w:tr w14:paraId="69EE3355" w14:textId="77777777" w:rsidR="008B7087" w:rsidRPr="008B7087" w:rsidTr="00024C6A">
        <w:trPr>
          <w:trHeight w:val="300"/>
        </w:trPr>
        <w:tc>
          <w:tcPr>
            <w:tcW w:type="dxa" w:w="1511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7B89C33C" w14:textId="77777777" w:rsidP="008B7087" w:rsidR="008B7087" w:rsidRDefault="008B7087" w:rsidRPr="008B7087">
            <w:pPr>
              <w:jc w:val="left"/>
              <w:rPr>
                <w:rFonts w:ascii="Calibri" w:cs="Calibri" w:eastAsia="Times New Roman" w:hAnsi="Calibri"/>
                <w:color w:val="000000"/>
                <w:sz w:val="22"/>
              </w:rPr>
            </w:pPr>
            <w:r w:rsidRPr="008B7087">
              <w:rPr>
                <w:rFonts w:ascii="Calibri" w:cs="Calibri" w:eastAsia="Times New Roman" w:hAnsi="Calibri"/>
                <w:color w:val="000000"/>
                <w:sz w:val="22"/>
              </w:rPr>
              <w:t>Niveau B2</w:t>
            </w:r>
          </w:p>
        </w:tc>
        <w:tc>
          <w:tcPr>
            <w:tcW w:type="dxa" w:w="2568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6F13DDD7" w14:textId="77777777" w:rsidP="008B7087" w:rsidR="008B7087" w:rsidRDefault="008B7087" w:rsidRPr="008B7087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8B7087">
              <w:rPr>
                <w:rFonts w:cs="Arial" w:eastAsia="Times New Roman"/>
                <w:color w:val="4472C4"/>
                <w:sz w:val="20"/>
                <w:szCs w:val="20"/>
              </w:rPr>
              <w:t xml:space="preserve">               39 435,00 </w:t>
            </w:r>
          </w:p>
        </w:tc>
        <w:tc>
          <w:tcPr>
            <w:tcW w:type="dxa" w:w="2300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6832637C" w14:textId="77777777" w:rsidP="008B7087" w:rsidR="008B7087" w:rsidRDefault="008B7087" w:rsidRPr="008B7087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8B7087">
              <w:rPr>
                <w:rFonts w:ascii="Calibri" w:cs="Calibri" w:eastAsia="Times New Roman" w:hAnsi="Calibri"/>
                <w:color w:val="4472C4"/>
                <w:sz w:val="22"/>
              </w:rPr>
              <w:t>1,90%</w:t>
            </w:r>
          </w:p>
        </w:tc>
        <w:tc>
          <w:tcPr>
            <w:tcW w:type="dxa" w:w="1068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701F78EA" w14:textId="77777777" w:rsidP="008B7087" w:rsidR="008B7087" w:rsidRDefault="008B7087" w:rsidRPr="008B7087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</w:p>
        </w:tc>
        <w:tc>
          <w:tcPr>
            <w:tcW w:type="dxa" w:w="1068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026EA64B" w14:textId="77777777" w:rsidP="008B7087" w:rsidR="008B7087" w:rsidRDefault="008B7087" w:rsidRPr="008B7087">
            <w:pPr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</w:tr>
      <w:tr w14:paraId="77C066DB" w14:textId="77777777" w:rsidR="008B7087" w:rsidRPr="008B7087" w:rsidTr="00024C6A">
        <w:trPr>
          <w:trHeight w:val="300"/>
        </w:trPr>
        <w:tc>
          <w:tcPr>
            <w:tcW w:type="dxa" w:w="1511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72342489" w14:textId="77777777" w:rsidP="008B7087" w:rsidR="008B7087" w:rsidRDefault="008B7087" w:rsidRPr="008B7087">
            <w:pPr>
              <w:jc w:val="left"/>
              <w:rPr>
                <w:rFonts w:ascii="Calibri" w:cs="Calibri" w:eastAsia="Times New Roman" w:hAnsi="Calibri"/>
                <w:color w:val="000000"/>
                <w:sz w:val="22"/>
              </w:rPr>
            </w:pPr>
            <w:r w:rsidRPr="008B7087">
              <w:rPr>
                <w:rFonts w:ascii="Calibri" w:cs="Calibri" w:eastAsia="Times New Roman" w:hAnsi="Calibri"/>
                <w:color w:val="000000"/>
                <w:sz w:val="22"/>
              </w:rPr>
              <w:t>Niveau B3</w:t>
            </w:r>
          </w:p>
        </w:tc>
        <w:tc>
          <w:tcPr>
            <w:tcW w:type="dxa" w:w="2568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556A98C0" w14:textId="77777777" w:rsidP="008B7087" w:rsidR="008B7087" w:rsidRDefault="008B7087" w:rsidRPr="008B7087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8B7087">
              <w:rPr>
                <w:rFonts w:cs="Arial" w:eastAsia="Times New Roman"/>
                <w:color w:val="4472C4"/>
                <w:sz w:val="20"/>
                <w:szCs w:val="20"/>
              </w:rPr>
              <w:t xml:space="preserve">               41 061,00 </w:t>
            </w:r>
          </w:p>
        </w:tc>
        <w:tc>
          <w:tcPr>
            <w:tcW w:type="dxa" w:w="2300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7572D6B0" w14:textId="77777777" w:rsidP="008B7087" w:rsidR="008B7087" w:rsidRDefault="008B7087" w:rsidRPr="008B7087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8B7087">
              <w:rPr>
                <w:rFonts w:ascii="Calibri" w:cs="Calibri" w:eastAsia="Times New Roman" w:hAnsi="Calibri"/>
                <w:color w:val="4472C4"/>
                <w:sz w:val="22"/>
              </w:rPr>
              <w:t>1,90%</w:t>
            </w:r>
          </w:p>
        </w:tc>
        <w:tc>
          <w:tcPr>
            <w:tcW w:type="dxa" w:w="1068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51A30F14" w14:textId="77777777" w:rsidP="008B7087" w:rsidR="008B7087" w:rsidRDefault="008B7087" w:rsidRPr="008B7087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</w:p>
        </w:tc>
        <w:tc>
          <w:tcPr>
            <w:tcW w:type="dxa" w:w="1068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778656E4" w14:textId="77777777" w:rsidP="008B7087" w:rsidR="008B7087" w:rsidRDefault="008B7087" w:rsidRPr="008B7087">
            <w:pPr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</w:tr>
      <w:tr w14:paraId="26BF1662" w14:textId="77777777" w:rsidR="008B7087" w:rsidRPr="008B7087" w:rsidTr="00024C6A">
        <w:trPr>
          <w:trHeight w:val="300"/>
        </w:trPr>
        <w:tc>
          <w:tcPr>
            <w:tcW w:type="dxa" w:w="1511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2B36CD7B" w14:textId="77777777" w:rsidP="008B7087" w:rsidR="008B7087" w:rsidRDefault="008B7087" w:rsidRPr="008B7087">
            <w:pPr>
              <w:jc w:val="left"/>
              <w:rPr>
                <w:rFonts w:ascii="Calibri" w:cs="Calibri" w:eastAsia="Times New Roman" w:hAnsi="Calibri"/>
                <w:color w:val="000000"/>
                <w:sz w:val="22"/>
              </w:rPr>
            </w:pPr>
            <w:r w:rsidRPr="008B7087">
              <w:rPr>
                <w:rFonts w:ascii="Calibri" w:cs="Calibri" w:eastAsia="Times New Roman" w:hAnsi="Calibri"/>
                <w:color w:val="000000"/>
                <w:sz w:val="22"/>
              </w:rPr>
              <w:t>Niveau B4</w:t>
            </w:r>
          </w:p>
        </w:tc>
        <w:tc>
          <w:tcPr>
            <w:tcW w:type="dxa" w:w="2568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7075AD24" w14:textId="77777777" w:rsidP="008B7087" w:rsidR="008B7087" w:rsidRDefault="008B7087" w:rsidRPr="008B7087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8B7087">
              <w:rPr>
                <w:rFonts w:cs="Arial" w:eastAsia="Times New Roman"/>
                <w:color w:val="4472C4"/>
                <w:sz w:val="20"/>
                <w:szCs w:val="20"/>
              </w:rPr>
              <w:t xml:space="preserve">               44 234,00 </w:t>
            </w:r>
          </w:p>
        </w:tc>
        <w:tc>
          <w:tcPr>
            <w:tcW w:type="dxa" w:w="2300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6D802687" w14:textId="77777777" w:rsidP="008B7087" w:rsidR="008B7087" w:rsidRDefault="008B7087" w:rsidRPr="008B7087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8B7087">
              <w:rPr>
                <w:rFonts w:ascii="Calibri" w:cs="Calibri" w:eastAsia="Times New Roman" w:hAnsi="Calibri"/>
                <w:color w:val="4472C4"/>
                <w:sz w:val="22"/>
              </w:rPr>
              <w:t>1,90%</w:t>
            </w:r>
          </w:p>
        </w:tc>
        <w:tc>
          <w:tcPr>
            <w:tcW w:type="dxa" w:w="1068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6852EAF9" w14:textId="77777777" w:rsidP="008B7087" w:rsidR="008B7087" w:rsidRDefault="008B7087" w:rsidRPr="008B7087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</w:p>
        </w:tc>
        <w:tc>
          <w:tcPr>
            <w:tcW w:type="dxa" w:w="1068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500D3BE1" w14:textId="77777777" w:rsidP="008B7087" w:rsidR="008B7087" w:rsidRDefault="008B7087" w:rsidRPr="008B7087">
            <w:pPr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</w:tr>
      <w:tr w14:paraId="38B60D68" w14:textId="77777777" w:rsidR="008B7087" w:rsidRPr="008B7087" w:rsidTr="00024C6A">
        <w:trPr>
          <w:trHeight w:val="300"/>
        </w:trPr>
        <w:tc>
          <w:tcPr>
            <w:tcW w:type="dxa" w:w="1511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0BCA79CF" w14:textId="77777777" w:rsidP="008B7087" w:rsidR="008B7087" w:rsidRDefault="008B7087" w:rsidRPr="008B7087">
            <w:pPr>
              <w:jc w:val="left"/>
              <w:rPr>
                <w:rFonts w:ascii="Calibri" w:cs="Calibri" w:eastAsia="Times New Roman" w:hAnsi="Calibri"/>
                <w:color w:val="000000"/>
                <w:sz w:val="22"/>
              </w:rPr>
            </w:pPr>
            <w:r w:rsidRPr="008B7087">
              <w:rPr>
                <w:rFonts w:ascii="Calibri" w:cs="Calibri" w:eastAsia="Times New Roman" w:hAnsi="Calibri"/>
                <w:color w:val="000000"/>
                <w:sz w:val="22"/>
              </w:rPr>
              <w:t>Niveau C1</w:t>
            </w:r>
          </w:p>
        </w:tc>
        <w:tc>
          <w:tcPr>
            <w:tcW w:type="dxa" w:w="2568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71AFA342" w14:textId="77777777" w:rsidP="008B7087" w:rsidR="008B7087" w:rsidRDefault="008B7087" w:rsidRPr="008B7087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8B7087">
              <w:rPr>
                <w:rFonts w:cs="Arial" w:eastAsia="Times New Roman"/>
                <w:color w:val="4472C4"/>
                <w:sz w:val="20"/>
                <w:szCs w:val="20"/>
              </w:rPr>
              <w:t xml:space="preserve">               46 084,00 </w:t>
            </w:r>
          </w:p>
        </w:tc>
        <w:tc>
          <w:tcPr>
            <w:tcW w:type="dxa" w:w="2300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7A17097E" w14:textId="77777777" w:rsidP="008B7087" w:rsidR="008B7087" w:rsidRDefault="008B7087" w:rsidRPr="008B7087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8B7087">
              <w:rPr>
                <w:rFonts w:ascii="Calibri" w:cs="Calibri" w:eastAsia="Times New Roman" w:hAnsi="Calibri"/>
                <w:color w:val="4472C4"/>
                <w:sz w:val="22"/>
              </w:rPr>
              <w:t>1,90%</w:t>
            </w:r>
          </w:p>
        </w:tc>
        <w:tc>
          <w:tcPr>
            <w:tcW w:type="dxa" w:w="1068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60D423FA" w14:textId="77777777" w:rsidP="008B7087" w:rsidR="008B7087" w:rsidRDefault="008B7087" w:rsidRPr="008B7087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</w:p>
        </w:tc>
        <w:tc>
          <w:tcPr>
            <w:tcW w:type="dxa" w:w="1068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45751BBD" w14:textId="77777777" w:rsidP="008B7087" w:rsidR="008B7087" w:rsidRDefault="008B7087" w:rsidRPr="008B7087">
            <w:pPr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</w:tr>
      <w:tr w14:paraId="23D5BC67" w14:textId="77777777" w:rsidR="008B7087" w:rsidRPr="008B7087" w:rsidTr="00024C6A">
        <w:trPr>
          <w:trHeight w:val="300"/>
        </w:trPr>
        <w:tc>
          <w:tcPr>
            <w:tcW w:type="dxa" w:w="151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3B2D3043" w14:textId="77777777" w:rsidP="008B7087" w:rsidR="008B7087" w:rsidRDefault="008B7087" w:rsidRPr="008B7087">
            <w:pPr>
              <w:jc w:val="left"/>
              <w:rPr>
                <w:rFonts w:ascii="Calibri" w:cs="Calibri" w:eastAsia="Times New Roman" w:hAnsi="Calibri"/>
                <w:color w:val="000000"/>
                <w:sz w:val="22"/>
              </w:rPr>
            </w:pPr>
            <w:r w:rsidRPr="008B7087">
              <w:rPr>
                <w:rFonts w:ascii="Calibri" w:cs="Calibri" w:eastAsia="Times New Roman" w:hAnsi="Calibri"/>
                <w:color w:val="000000"/>
                <w:sz w:val="22"/>
              </w:rPr>
              <w:t>Niveau C2</w:t>
            </w:r>
          </w:p>
        </w:tc>
        <w:tc>
          <w:tcPr>
            <w:tcW w:type="dxa" w:w="2568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4FA1603E" w14:textId="77777777" w:rsidP="008B7087" w:rsidR="008B7087" w:rsidRDefault="008B7087" w:rsidRPr="008B7087">
            <w:pPr>
              <w:jc w:val="center"/>
              <w:rPr>
                <w:rFonts w:cs="Arial" w:eastAsia="Times New Roman"/>
                <w:color w:val="4472C4"/>
                <w:sz w:val="20"/>
                <w:szCs w:val="20"/>
              </w:rPr>
            </w:pPr>
            <w:r w:rsidRPr="008B7087">
              <w:rPr>
                <w:rFonts w:cs="Arial" w:eastAsia="Times New Roman"/>
                <w:color w:val="4472C4"/>
                <w:sz w:val="20"/>
                <w:szCs w:val="20"/>
              </w:rPr>
              <w:t xml:space="preserve">               53 710,00 </w:t>
            </w:r>
          </w:p>
        </w:tc>
        <w:tc>
          <w:tcPr>
            <w:tcW w:type="dxa" w:w="23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7CF6058F" w14:textId="77777777" w:rsidP="008B7087" w:rsidR="008B7087" w:rsidRDefault="008B7087" w:rsidRPr="008B7087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  <w:r w:rsidRPr="008B7087">
              <w:rPr>
                <w:rFonts w:ascii="Calibri" w:cs="Calibri" w:eastAsia="Times New Roman" w:hAnsi="Calibri"/>
                <w:color w:val="4472C4"/>
                <w:sz w:val="22"/>
              </w:rPr>
              <w:t>1,90%</w:t>
            </w:r>
          </w:p>
        </w:tc>
        <w:tc>
          <w:tcPr>
            <w:tcW w:type="dxa" w:w="1068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05403364" w14:textId="77777777" w:rsidP="008B7087" w:rsidR="008B7087" w:rsidRDefault="008B7087" w:rsidRPr="008B7087">
            <w:pPr>
              <w:jc w:val="center"/>
              <w:rPr>
                <w:rFonts w:ascii="Calibri" w:cs="Calibri" w:eastAsia="Times New Roman" w:hAnsi="Calibri"/>
                <w:color w:val="4472C4"/>
                <w:sz w:val="22"/>
              </w:rPr>
            </w:pPr>
          </w:p>
        </w:tc>
        <w:tc>
          <w:tcPr>
            <w:tcW w:type="dxa" w:w="1068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0B00414C" w14:textId="77777777" w:rsidP="008B7087" w:rsidR="008B7087" w:rsidRDefault="008B7087" w:rsidRPr="008B7087">
            <w:pPr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</w:tr>
    </w:tbl>
    <w:p w14:paraId="35D10748" w14:textId="77777777" w:rsidP="00187A1F" w:rsidR="00C947E9" w:rsidRDefault="00C947E9">
      <w:pPr>
        <w:rPr>
          <w:rFonts w:asciiTheme="minorHAnsi" w:cstheme="minorHAnsi" w:hAnsiTheme="minorHAnsi"/>
          <w:b/>
          <w:bCs/>
          <w:color w:val="86BC25"/>
          <w:sz w:val="28"/>
          <w:szCs w:val="28"/>
        </w:rPr>
      </w:pPr>
    </w:p>
    <w:p w14:paraId="5B68F878" w14:textId="77777777" w:rsidP="00187A1F" w:rsidR="00F56147" w:rsidRDefault="00F56147">
      <w:pPr>
        <w:rPr>
          <w:rFonts w:asciiTheme="minorHAnsi" w:cstheme="minorHAnsi" w:hAnsiTheme="minorHAnsi"/>
          <w:b/>
          <w:bCs/>
          <w:color w:val="86BC25"/>
          <w:sz w:val="28"/>
          <w:szCs w:val="28"/>
        </w:rPr>
      </w:pPr>
    </w:p>
    <w:p w14:paraId="379268CA" w14:textId="42B2B017" w:rsidP="00187A1F" w:rsidR="00187A1F" w:rsidRDefault="0073719E" w:rsidRPr="00A907C3">
      <w:pPr>
        <w:rPr>
          <w:rFonts w:asciiTheme="minorHAnsi" w:cstheme="minorHAnsi" w:hAnsiTheme="minorHAnsi"/>
          <w:b/>
          <w:bCs/>
          <w:color w:themeColor="accent1" w:val="4F81BD"/>
          <w:szCs w:val="24"/>
        </w:rPr>
      </w:pPr>
      <w:r w:rsidRPr="00A907C3">
        <w:rPr>
          <w:rFonts w:asciiTheme="minorHAnsi" w:cstheme="minorHAnsi" w:hAnsiTheme="minorHAnsi"/>
          <w:b/>
          <w:bCs/>
          <w:color w:themeColor="accent1" w:val="4F81BD"/>
          <w:szCs w:val="24"/>
        </w:rPr>
        <w:t>Chapitre 2</w:t>
      </w:r>
      <w:r w:rsidR="00187A1F" w:rsidRPr="00A907C3">
        <w:rPr>
          <w:rFonts w:asciiTheme="minorHAnsi" w:cstheme="minorHAnsi" w:hAnsiTheme="minorHAnsi"/>
          <w:b/>
          <w:bCs/>
          <w:color w:themeColor="accent1" w:val="4F81BD"/>
          <w:szCs w:val="24"/>
        </w:rPr>
        <w:t xml:space="preserve"> : </w:t>
      </w:r>
      <w:r w:rsidR="00E617AD" w:rsidRPr="00A907C3">
        <w:rPr>
          <w:rFonts w:asciiTheme="minorHAnsi" w:cstheme="minorHAnsi" w:hAnsiTheme="minorHAnsi"/>
          <w:b/>
          <w:bCs/>
          <w:color w:themeColor="accent1" w:val="4F81BD"/>
          <w:szCs w:val="24"/>
        </w:rPr>
        <w:t xml:space="preserve">Budget </w:t>
      </w:r>
      <w:r w:rsidR="000A34D3" w:rsidRPr="00A907C3">
        <w:rPr>
          <w:rFonts w:asciiTheme="minorHAnsi" w:cstheme="minorHAnsi" w:hAnsiTheme="minorHAnsi"/>
          <w:b/>
          <w:bCs/>
          <w:color w:themeColor="accent1" w:val="4F81BD"/>
          <w:szCs w:val="24"/>
        </w:rPr>
        <w:t xml:space="preserve">prévisionnel </w:t>
      </w:r>
      <w:r w:rsidR="00E617AD" w:rsidRPr="00A907C3">
        <w:rPr>
          <w:rFonts w:asciiTheme="minorHAnsi" w:cstheme="minorHAnsi" w:hAnsiTheme="minorHAnsi"/>
          <w:b/>
          <w:bCs/>
          <w:color w:themeColor="accent1" w:val="4F81BD"/>
          <w:szCs w:val="24"/>
        </w:rPr>
        <w:t xml:space="preserve">d’augmentation </w:t>
      </w:r>
      <w:r w:rsidR="000A34D3" w:rsidRPr="00A907C3">
        <w:rPr>
          <w:rFonts w:asciiTheme="minorHAnsi" w:cstheme="minorHAnsi" w:hAnsiTheme="minorHAnsi"/>
          <w:b/>
          <w:bCs/>
          <w:color w:themeColor="accent1" w:val="4F81BD"/>
          <w:szCs w:val="24"/>
        </w:rPr>
        <w:t>de la Masse salariale en 202</w:t>
      </w:r>
      <w:r w:rsidR="00A907C3">
        <w:rPr>
          <w:rFonts w:asciiTheme="minorHAnsi" w:cstheme="minorHAnsi" w:hAnsiTheme="minorHAnsi"/>
          <w:b/>
          <w:bCs/>
          <w:color w:themeColor="accent1" w:val="4F81BD"/>
          <w:szCs w:val="24"/>
        </w:rPr>
        <w:t>2</w:t>
      </w:r>
    </w:p>
    <w:p w14:paraId="06CAEF18" w14:textId="77777777" w:rsidP="00187A1F" w:rsidR="00187A1F" w:rsidRDefault="00187A1F" w:rsidRPr="008D001F">
      <w:pPr>
        <w:rPr>
          <w:rFonts w:asciiTheme="minorHAnsi" w:cstheme="minorHAnsi" w:hAnsiTheme="minorHAnsi"/>
          <w:b/>
          <w:bCs/>
          <w:color w:val="92D050"/>
          <w:sz w:val="28"/>
          <w:szCs w:val="28"/>
        </w:rPr>
      </w:pPr>
    </w:p>
    <w:p w14:paraId="5AB20D0D" w14:textId="025C9E08" w:rsidP="00744073" w:rsidR="00024C6A" w:rsidRDefault="001A3315" w:rsidRPr="00744073">
      <w:pPr>
        <w:pStyle w:val="Paragraphedeliste"/>
        <w:numPr>
          <w:ilvl w:val="0"/>
          <w:numId w:val="21"/>
        </w:numPr>
        <w:spacing w:line="259" w:lineRule="auto"/>
        <w:jc w:val="left"/>
        <w:rPr>
          <w:rFonts w:asciiTheme="minorHAnsi" w:cstheme="minorHAnsi" w:hAnsiTheme="minorHAnsi"/>
          <w:b/>
          <w:bCs/>
          <w:color w:themeColor="accent3" w:val="9BBB59"/>
          <w:szCs w:val="24"/>
        </w:rPr>
      </w:pPr>
      <w:r w:rsidRPr="00744073">
        <w:rPr>
          <w:rFonts w:asciiTheme="minorHAnsi" w:cstheme="minorHAnsi" w:hAnsiTheme="minorHAnsi"/>
          <w:b/>
          <w:bCs/>
          <w:color w:themeColor="accent3" w:val="9BBB59"/>
          <w:szCs w:val="24"/>
        </w:rPr>
        <w:t>Répart</w:t>
      </w:r>
      <w:r w:rsidR="006E2A7B" w:rsidRPr="00744073">
        <w:rPr>
          <w:rFonts w:asciiTheme="minorHAnsi" w:cstheme="minorHAnsi" w:hAnsiTheme="minorHAnsi"/>
          <w:b/>
          <w:bCs/>
          <w:color w:themeColor="accent3" w:val="9BBB59"/>
          <w:szCs w:val="24"/>
        </w:rPr>
        <w:t>ition des augmentations</w:t>
      </w:r>
      <w:r w:rsidR="00846284" w:rsidRPr="00744073">
        <w:rPr>
          <w:rFonts w:asciiTheme="minorHAnsi" w:cstheme="minorHAnsi" w:hAnsiTheme="minorHAnsi"/>
          <w:b/>
          <w:bCs/>
          <w:color w:themeColor="accent3" w:val="9BBB59"/>
          <w:szCs w:val="24"/>
        </w:rPr>
        <w:t xml:space="preserve"> en 202</w:t>
      </w:r>
      <w:r w:rsidR="00212FAC" w:rsidRPr="00744073">
        <w:rPr>
          <w:rFonts w:asciiTheme="minorHAnsi" w:cstheme="minorHAnsi" w:hAnsiTheme="minorHAnsi"/>
          <w:b/>
          <w:bCs/>
          <w:color w:themeColor="accent3" w:val="9BBB59"/>
          <w:szCs w:val="24"/>
        </w:rPr>
        <w:t>2</w:t>
      </w:r>
    </w:p>
    <w:p w14:paraId="53419C26" w14:textId="77777777" w:rsidP="00187A1F" w:rsidR="00187A1F" w:rsidRDefault="00187A1F" w:rsidRPr="008D001F">
      <w:pPr>
        <w:rPr>
          <w:rFonts w:asciiTheme="minorHAnsi" w:cstheme="minorHAnsi" w:hAnsiTheme="minorHAnsi"/>
          <w:b/>
          <w:bCs/>
          <w:color w:val="0070C0"/>
          <w:szCs w:val="24"/>
        </w:rPr>
      </w:pPr>
    </w:p>
    <w:p w14:paraId="11BFEB00" w14:textId="0F97BD77" w:rsidP="00F659AE" w:rsidR="00F659AE" w:rsidRDefault="00F659AE" w:rsidRPr="003D3581">
      <w:pPr>
        <w:ind w:left="360"/>
        <w:rPr>
          <w:b/>
          <w:bCs/>
          <w:i/>
          <w:iCs/>
          <w:color w:themeColor="background1" w:themeShade="80" w:val="808080"/>
          <w:sz w:val="22"/>
        </w:rPr>
      </w:pPr>
      <w:r w:rsidRPr="003D3581">
        <w:rPr>
          <w:b/>
          <w:bCs/>
          <w:i/>
          <w:iCs/>
          <w:color w:themeColor="background1" w:themeShade="80" w:val="808080"/>
          <w:sz w:val="22"/>
        </w:rPr>
        <w:t xml:space="preserve">Les augmentations générales et individuelles seront appliquées avec effet </w:t>
      </w:r>
      <w:r w:rsidR="00543207" w:rsidRPr="003D3581">
        <w:rPr>
          <w:b/>
          <w:bCs/>
          <w:i/>
          <w:iCs/>
          <w:color w:themeColor="background1" w:themeShade="80" w:val="808080"/>
          <w:sz w:val="22"/>
        </w:rPr>
        <w:t>rétroactif au 1</w:t>
      </w:r>
      <w:r w:rsidR="00543207" w:rsidRPr="003D3581">
        <w:rPr>
          <w:b/>
          <w:bCs/>
          <w:i/>
          <w:iCs/>
          <w:color w:themeColor="background1" w:themeShade="80" w:val="808080"/>
          <w:sz w:val="22"/>
          <w:vertAlign w:val="superscript"/>
        </w:rPr>
        <w:t>er</w:t>
      </w:r>
      <w:r w:rsidR="00543207" w:rsidRPr="003D3581">
        <w:rPr>
          <w:b/>
          <w:bCs/>
          <w:i/>
          <w:iCs/>
          <w:color w:themeColor="background1" w:themeShade="80" w:val="808080"/>
          <w:sz w:val="22"/>
        </w:rPr>
        <w:t xml:space="preserve"> janvier 202</w:t>
      </w:r>
      <w:r w:rsidR="00A907C3">
        <w:rPr>
          <w:b/>
          <w:bCs/>
          <w:i/>
          <w:iCs/>
          <w:color w:themeColor="background1" w:themeShade="80" w:val="808080"/>
          <w:sz w:val="22"/>
        </w:rPr>
        <w:t>2</w:t>
      </w:r>
      <w:r w:rsidR="00617C91">
        <w:rPr>
          <w:b/>
          <w:bCs/>
          <w:i/>
          <w:iCs/>
          <w:color w:themeColor="background1" w:themeShade="80" w:val="808080"/>
          <w:sz w:val="22"/>
        </w:rPr>
        <w:t>, pour les salariés ayant une ancienneté d’au moins 1 an à cette date.</w:t>
      </w:r>
    </w:p>
    <w:p w14:paraId="0AA7097D" w14:textId="77777777" w:rsidP="00F659AE" w:rsidR="00F659AE" w:rsidRDefault="00F659AE">
      <w:pPr>
        <w:ind w:left="360"/>
      </w:pPr>
    </w:p>
    <w:p w14:paraId="4523B383" w14:textId="77777777" w:rsidP="00F659AE" w:rsidR="00F659AE" w:rsidRDefault="00F659AE" w:rsidRPr="001437D2">
      <w:pPr>
        <w:ind w:left="360"/>
        <w:rPr>
          <w:color w:themeColor="background1" w:themeShade="80" w:val="808080"/>
          <w:sz w:val="22"/>
        </w:rPr>
      </w:pPr>
      <w:r w:rsidRPr="001437D2">
        <w:rPr>
          <w:color w:themeColor="background1" w:themeShade="80" w:val="808080"/>
          <w:sz w:val="22"/>
        </w:rPr>
        <w:lastRenderedPageBreak/>
        <w:t>Elles seront appliquées comme suit :</w:t>
      </w:r>
    </w:p>
    <w:p w14:paraId="05AA7DCA" w14:textId="46A4F32B" w:rsidP="00F659AE" w:rsidR="00F659AE" w:rsidRDefault="00F659AE">
      <w:pPr>
        <w:ind w:left="360"/>
        <w:rPr>
          <w:sz w:val="22"/>
        </w:rPr>
      </w:pPr>
    </w:p>
    <w:p w14:paraId="411197C8" w14:textId="5AF8A15B" w:rsidP="00F659AE" w:rsidR="004E3EBE" w:rsidRDefault="004E3EBE">
      <w:pPr>
        <w:ind w:left="360"/>
        <w:rPr>
          <w:sz w:val="22"/>
        </w:rPr>
      </w:pPr>
    </w:p>
    <w:p w14:paraId="0F5307C3" w14:textId="77777777" w:rsidP="00F659AE" w:rsidR="004E3EBE" w:rsidRDefault="004E3EBE" w:rsidRPr="00FD03DF">
      <w:pPr>
        <w:ind w:left="360"/>
        <w:rPr>
          <w:sz w:val="22"/>
        </w:rPr>
      </w:pPr>
    </w:p>
    <w:p w14:paraId="30CEC4D2" w14:textId="5C3B4A5F" w:rsidP="00B50BCB" w:rsidR="004F606B" w:rsidRDefault="00F659AE">
      <w:pPr>
        <w:spacing w:line="266" w:lineRule="auto"/>
        <w:ind w:firstLine="360"/>
        <w:rPr>
          <w:b/>
          <w:bCs/>
          <w:color w:val="92D050"/>
          <w:sz w:val="22"/>
        </w:rPr>
      </w:pPr>
      <w:r w:rsidRPr="00B50BCB">
        <w:rPr>
          <w:b/>
          <w:bCs/>
          <w:color w:val="92D050"/>
          <w:sz w:val="22"/>
        </w:rPr>
        <w:t>Statut Ouvrier</w:t>
      </w:r>
      <w:r w:rsidR="00543207" w:rsidRPr="00B50BCB">
        <w:rPr>
          <w:b/>
          <w:bCs/>
          <w:color w:val="92D050"/>
          <w:sz w:val="22"/>
        </w:rPr>
        <w:t xml:space="preserve"> </w:t>
      </w:r>
      <w:r w:rsidRPr="00B50BCB">
        <w:rPr>
          <w:b/>
          <w:bCs/>
          <w:color w:val="92D050"/>
          <w:sz w:val="22"/>
        </w:rPr>
        <w:t>:</w:t>
      </w:r>
      <w:r w:rsidR="00B50BCB">
        <w:rPr>
          <w:b/>
          <w:bCs/>
          <w:color w:val="92D050"/>
          <w:sz w:val="22"/>
        </w:rPr>
        <w:tab/>
      </w:r>
      <w:r w:rsidR="004458CA">
        <w:rPr>
          <w:b/>
          <w:bCs/>
          <w:color w:val="92D050"/>
          <w:sz w:val="22"/>
        </w:rPr>
        <w:tab/>
      </w:r>
    </w:p>
    <w:p w14:paraId="78A84FA6" w14:textId="17456852" w:rsidP="00CF4F90" w:rsidR="00F659AE" w:rsidRDefault="00010D94" w:rsidRPr="004F606B">
      <w:pPr>
        <w:spacing w:line="266" w:lineRule="auto"/>
        <w:ind w:left="360"/>
        <w:rPr>
          <w:b/>
          <w:bCs/>
          <w:color w:themeColor="accent1" w:val="4F81BD"/>
          <w:sz w:val="22"/>
        </w:rPr>
      </w:pPr>
      <w:r>
        <w:rPr>
          <w:b/>
          <w:bCs/>
          <w:color w:themeColor="accent1" w:val="4F81BD"/>
          <w:sz w:val="22"/>
        </w:rPr>
        <w:t xml:space="preserve">Enveloppe de </w:t>
      </w:r>
      <w:r w:rsidR="00EB17EB">
        <w:rPr>
          <w:b/>
          <w:bCs/>
          <w:color w:themeColor="accent1" w:val="4F81BD"/>
          <w:sz w:val="22"/>
        </w:rPr>
        <w:t>3,</w:t>
      </w:r>
      <w:r w:rsidR="00FC33FB">
        <w:rPr>
          <w:b/>
          <w:bCs/>
          <w:color w:themeColor="accent1" w:val="4F81BD"/>
          <w:sz w:val="22"/>
        </w:rPr>
        <w:t>5</w:t>
      </w:r>
      <w:r w:rsidR="00A8596C">
        <w:rPr>
          <w:b/>
          <w:bCs/>
          <w:color w:themeColor="accent1" w:val="4F81BD"/>
          <w:sz w:val="22"/>
        </w:rPr>
        <w:t xml:space="preserve"> </w:t>
      </w:r>
      <w:r w:rsidR="004F606B" w:rsidRPr="004F606B">
        <w:rPr>
          <w:b/>
          <w:bCs/>
          <w:color w:themeColor="accent1" w:val="4F81BD"/>
          <w:sz w:val="22"/>
        </w:rPr>
        <w:t xml:space="preserve">% en augmentation </w:t>
      </w:r>
      <w:r>
        <w:rPr>
          <w:b/>
          <w:bCs/>
          <w:color w:themeColor="accent1" w:val="4F81BD"/>
          <w:sz w:val="22"/>
        </w:rPr>
        <w:t>avec un minima de</w:t>
      </w:r>
      <w:r w:rsidR="00CF4F90">
        <w:rPr>
          <w:b/>
          <w:bCs/>
          <w:color w:themeColor="accent1" w:val="4F81BD"/>
          <w:sz w:val="22"/>
        </w:rPr>
        <w:t xml:space="preserve"> 2 </w:t>
      </w:r>
      <w:r w:rsidR="004F606B" w:rsidRPr="004F606B">
        <w:rPr>
          <w:b/>
          <w:bCs/>
          <w:color w:themeColor="accent1" w:val="4F81BD"/>
          <w:sz w:val="22"/>
        </w:rPr>
        <w:t xml:space="preserve">% </w:t>
      </w:r>
      <w:r>
        <w:rPr>
          <w:b/>
          <w:bCs/>
          <w:color w:themeColor="accent1" w:val="4F81BD"/>
          <w:sz w:val="22"/>
        </w:rPr>
        <w:t>d’augmentation générale</w:t>
      </w:r>
      <w:r w:rsidR="00ED1D04">
        <w:rPr>
          <w:b/>
          <w:bCs/>
          <w:color w:themeColor="accent1" w:val="4F81BD"/>
          <w:sz w:val="22"/>
        </w:rPr>
        <w:t>.</w:t>
      </w:r>
    </w:p>
    <w:p w14:paraId="13FCA520" w14:textId="5E576BD4" w:rsidP="00B50BCB" w:rsidR="00B50BCB" w:rsidRDefault="00B50BCB">
      <w:pPr>
        <w:spacing w:line="266" w:lineRule="auto"/>
        <w:ind w:firstLine="360"/>
        <w:rPr>
          <w:b/>
          <w:bCs/>
          <w:color w:val="92D050"/>
          <w:sz w:val="22"/>
        </w:rPr>
      </w:pPr>
    </w:p>
    <w:p w14:paraId="7265EF11" w14:textId="7021E18C" w:rsidP="00B50BCB" w:rsidR="004F606B" w:rsidRDefault="00B50BCB">
      <w:pPr>
        <w:spacing w:line="266" w:lineRule="auto"/>
        <w:ind w:firstLine="360"/>
        <w:rPr>
          <w:b/>
          <w:bCs/>
          <w:color w:val="92D050"/>
          <w:sz w:val="22"/>
        </w:rPr>
      </w:pPr>
      <w:r>
        <w:rPr>
          <w:b/>
          <w:bCs/>
          <w:color w:val="92D050"/>
          <w:sz w:val="22"/>
        </w:rPr>
        <w:t>Statut ETAM :</w:t>
      </w:r>
      <w:r>
        <w:rPr>
          <w:b/>
          <w:bCs/>
          <w:color w:val="92D050"/>
          <w:sz w:val="22"/>
        </w:rPr>
        <w:tab/>
      </w:r>
    </w:p>
    <w:p w14:paraId="19D69094" w14:textId="5B132FB4" w:rsidP="00CF4F90" w:rsidR="00CF4F90" w:rsidRDefault="00CF4F90" w:rsidRPr="004F606B">
      <w:pPr>
        <w:spacing w:line="266" w:lineRule="auto"/>
        <w:ind w:left="360"/>
        <w:rPr>
          <w:b/>
          <w:bCs/>
          <w:color w:themeColor="accent1" w:val="4F81BD"/>
          <w:sz w:val="22"/>
        </w:rPr>
      </w:pPr>
      <w:r>
        <w:rPr>
          <w:b/>
          <w:bCs/>
          <w:color w:themeColor="accent1" w:val="4F81BD"/>
          <w:sz w:val="22"/>
        </w:rPr>
        <w:t xml:space="preserve">Enveloppe de </w:t>
      </w:r>
      <w:r w:rsidR="00F164A4">
        <w:rPr>
          <w:b/>
          <w:bCs/>
          <w:color w:themeColor="accent1" w:val="4F81BD"/>
          <w:sz w:val="22"/>
        </w:rPr>
        <w:t>3,</w:t>
      </w:r>
      <w:r w:rsidR="00FC33FB">
        <w:rPr>
          <w:b/>
          <w:bCs/>
          <w:color w:themeColor="accent1" w:val="4F81BD"/>
          <w:sz w:val="22"/>
        </w:rPr>
        <w:t>5</w:t>
      </w:r>
      <w:r>
        <w:rPr>
          <w:b/>
          <w:bCs/>
          <w:color w:themeColor="accent1" w:val="4F81BD"/>
          <w:sz w:val="22"/>
        </w:rPr>
        <w:t xml:space="preserve"> </w:t>
      </w:r>
      <w:r w:rsidRPr="004F606B">
        <w:rPr>
          <w:b/>
          <w:bCs/>
          <w:color w:themeColor="accent1" w:val="4F81BD"/>
          <w:sz w:val="22"/>
        </w:rPr>
        <w:t xml:space="preserve">% en augmentation </w:t>
      </w:r>
      <w:r>
        <w:rPr>
          <w:b/>
          <w:bCs/>
          <w:color w:themeColor="accent1" w:val="4F81BD"/>
          <w:sz w:val="22"/>
        </w:rPr>
        <w:t xml:space="preserve">avec un minima de 2 </w:t>
      </w:r>
      <w:r w:rsidRPr="004F606B">
        <w:rPr>
          <w:b/>
          <w:bCs/>
          <w:color w:themeColor="accent1" w:val="4F81BD"/>
          <w:sz w:val="22"/>
        </w:rPr>
        <w:t xml:space="preserve">% </w:t>
      </w:r>
      <w:r>
        <w:rPr>
          <w:b/>
          <w:bCs/>
          <w:color w:themeColor="accent1" w:val="4F81BD"/>
          <w:sz w:val="22"/>
        </w:rPr>
        <w:t>d’augmentation générale</w:t>
      </w:r>
      <w:r w:rsidR="00ED1D04">
        <w:rPr>
          <w:b/>
          <w:bCs/>
          <w:color w:themeColor="accent1" w:val="4F81BD"/>
          <w:sz w:val="22"/>
        </w:rPr>
        <w:t>.</w:t>
      </w:r>
    </w:p>
    <w:p w14:paraId="2159778A" w14:textId="77777777" w:rsidP="00B50BCB" w:rsidR="004F606B" w:rsidRDefault="004F606B">
      <w:pPr>
        <w:spacing w:line="266" w:lineRule="auto"/>
        <w:ind w:firstLine="360"/>
        <w:rPr>
          <w:b/>
          <w:bCs/>
          <w:color w:val="92D050"/>
          <w:sz w:val="22"/>
        </w:rPr>
      </w:pPr>
    </w:p>
    <w:p w14:paraId="76B51A15" w14:textId="3574B014" w:rsidP="00B50BCB" w:rsidR="004458CA" w:rsidRDefault="004458CA">
      <w:pPr>
        <w:spacing w:line="266" w:lineRule="auto"/>
        <w:ind w:firstLine="360"/>
        <w:rPr>
          <w:b/>
          <w:bCs/>
          <w:color w:themeColor="accent1" w:val="4F81BD"/>
          <w:szCs w:val="24"/>
        </w:rPr>
      </w:pPr>
      <w:r>
        <w:rPr>
          <w:b/>
          <w:bCs/>
          <w:color w:val="92D050"/>
          <w:sz w:val="22"/>
        </w:rPr>
        <w:t xml:space="preserve">Statut Cadre : </w:t>
      </w:r>
      <w:r>
        <w:rPr>
          <w:b/>
          <w:bCs/>
          <w:color w:val="92D050"/>
          <w:sz w:val="22"/>
        </w:rPr>
        <w:tab/>
      </w:r>
    </w:p>
    <w:p w14:paraId="35696715" w14:textId="212F4C89" w:rsidP="00CF4F90" w:rsidR="00CF4F90" w:rsidRDefault="00CF4F90" w:rsidRPr="004F606B">
      <w:pPr>
        <w:spacing w:line="266" w:lineRule="auto"/>
        <w:ind w:left="360"/>
        <w:rPr>
          <w:b/>
          <w:bCs/>
          <w:color w:themeColor="accent1" w:val="4F81BD"/>
          <w:sz w:val="22"/>
        </w:rPr>
      </w:pPr>
      <w:r>
        <w:rPr>
          <w:b/>
          <w:bCs/>
          <w:color w:themeColor="accent1" w:val="4F81BD"/>
          <w:sz w:val="22"/>
        </w:rPr>
        <w:t xml:space="preserve">Enveloppe de </w:t>
      </w:r>
      <w:r w:rsidR="00FC33FB">
        <w:rPr>
          <w:b/>
          <w:bCs/>
          <w:color w:themeColor="accent1" w:val="4F81BD"/>
          <w:sz w:val="22"/>
        </w:rPr>
        <w:t>3,5</w:t>
      </w:r>
      <w:r>
        <w:rPr>
          <w:b/>
          <w:bCs/>
          <w:color w:themeColor="accent1" w:val="4F81BD"/>
          <w:sz w:val="22"/>
        </w:rPr>
        <w:t xml:space="preserve"> </w:t>
      </w:r>
      <w:r w:rsidRPr="004F606B">
        <w:rPr>
          <w:b/>
          <w:bCs/>
          <w:color w:themeColor="accent1" w:val="4F81BD"/>
          <w:sz w:val="22"/>
        </w:rPr>
        <w:t xml:space="preserve">% en augmentation </w:t>
      </w:r>
      <w:r>
        <w:rPr>
          <w:b/>
          <w:bCs/>
          <w:color w:themeColor="accent1" w:val="4F81BD"/>
          <w:sz w:val="22"/>
        </w:rPr>
        <w:t xml:space="preserve">avec un minima de 1,5 </w:t>
      </w:r>
      <w:r w:rsidRPr="004F606B">
        <w:rPr>
          <w:b/>
          <w:bCs/>
          <w:color w:themeColor="accent1" w:val="4F81BD"/>
          <w:sz w:val="22"/>
        </w:rPr>
        <w:t xml:space="preserve">% </w:t>
      </w:r>
      <w:r>
        <w:rPr>
          <w:b/>
          <w:bCs/>
          <w:color w:themeColor="accent1" w:val="4F81BD"/>
          <w:sz w:val="22"/>
        </w:rPr>
        <w:t>d’augmentation générale</w:t>
      </w:r>
      <w:r w:rsidR="00ED1D04">
        <w:rPr>
          <w:b/>
          <w:bCs/>
          <w:color w:themeColor="accent1" w:val="4F81BD"/>
          <w:sz w:val="22"/>
        </w:rPr>
        <w:t>.</w:t>
      </w:r>
    </w:p>
    <w:p w14:paraId="2C9C19B3" w14:textId="77777777" w:rsidP="00B50BCB" w:rsidR="007E6B4A" w:rsidRDefault="007E6B4A" w:rsidRPr="00B50BCB">
      <w:pPr>
        <w:spacing w:line="266" w:lineRule="auto"/>
        <w:ind w:firstLine="360"/>
        <w:rPr>
          <w:b/>
          <w:bCs/>
          <w:color w:val="92D050"/>
          <w:sz w:val="22"/>
        </w:rPr>
      </w:pPr>
    </w:p>
    <w:p w14:paraId="61AE4814" w14:textId="77777777" w:rsidP="00F659AE" w:rsidR="00B50BCB" w:rsidRDefault="00B50BCB">
      <w:pPr>
        <w:ind w:left="360"/>
        <w:rPr>
          <w:sz w:val="22"/>
        </w:rPr>
      </w:pPr>
    </w:p>
    <w:p w14:paraId="15CC31AC" w14:textId="606E2F15" w:rsidP="00187A1F" w:rsidR="00082BF8" w:rsidRDefault="004F606B" w:rsidRPr="00C947E9">
      <w:pPr>
        <w:rPr>
          <w:rFonts w:asciiTheme="minorHAnsi" w:cstheme="minorHAnsi" w:hAnsiTheme="minorHAnsi"/>
          <w:color w:themeColor="background1" w:themeShade="80" w:val="808080"/>
          <w:szCs w:val="24"/>
        </w:rPr>
      </w:pPr>
      <w:r>
        <w:rPr>
          <w:rFonts w:asciiTheme="minorHAnsi" w:cstheme="minorHAnsi" w:hAnsiTheme="minorHAnsi"/>
          <w:color w:themeColor="background1" w:themeShade="80" w:val="808080"/>
          <w:szCs w:val="24"/>
        </w:rPr>
        <w:t>Les augmentation</w:t>
      </w:r>
      <w:r w:rsidR="00C50ED8">
        <w:rPr>
          <w:rFonts w:asciiTheme="minorHAnsi" w:cstheme="minorHAnsi" w:hAnsiTheme="minorHAnsi"/>
          <w:color w:themeColor="background1" w:themeShade="80" w:val="808080"/>
          <w:szCs w:val="24"/>
        </w:rPr>
        <w:t>s</w:t>
      </w:r>
      <w:r>
        <w:rPr>
          <w:rFonts w:asciiTheme="minorHAnsi" w:cstheme="minorHAnsi" w:hAnsiTheme="minorHAnsi"/>
          <w:color w:themeColor="background1" w:themeShade="80" w:val="808080"/>
          <w:szCs w:val="24"/>
        </w:rPr>
        <w:t xml:space="preserve"> individualisées seront </w:t>
      </w:r>
      <w:r w:rsidR="00962F8F">
        <w:rPr>
          <w:rFonts w:asciiTheme="minorHAnsi" w:cstheme="minorHAnsi" w:hAnsiTheme="minorHAnsi"/>
          <w:color w:themeColor="background1" w:themeShade="80" w:val="808080"/>
          <w:szCs w:val="24"/>
        </w:rPr>
        <w:t xml:space="preserve">attribuées en </w:t>
      </w:r>
      <w:r w:rsidR="00DD5D65">
        <w:rPr>
          <w:rFonts w:asciiTheme="minorHAnsi" w:cstheme="minorHAnsi" w:hAnsiTheme="minorHAnsi"/>
          <w:color w:themeColor="background1" w:themeShade="80" w:val="808080"/>
          <w:szCs w:val="24"/>
        </w:rPr>
        <w:t xml:space="preserve">cas </w:t>
      </w:r>
      <w:r w:rsidR="005A4D0E">
        <w:rPr>
          <w:rFonts w:asciiTheme="minorHAnsi" w:cstheme="minorHAnsi" w:hAnsiTheme="minorHAnsi"/>
          <w:color w:themeColor="background1" w:themeShade="80" w:val="808080"/>
          <w:szCs w:val="24"/>
        </w:rPr>
        <w:t>de</w:t>
      </w:r>
      <w:r w:rsidR="00962F8F">
        <w:rPr>
          <w:rFonts w:asciiTheme="minorHAnsi" w:cstheme="minorHAnsi" w:hAnsiTheme="minorHAnsi"/>
          <w:color w:themeColor="background1" w:themeShade="80" w:val="808080"/>
          <w:szCs w:val="24"/>
        </w:rPr>
        <w:t xml:space="preserve"> nécessités</w:t>
      </w:r>
      <w:r w:rsidR="005A4D0E">
        <w:rPr>
          <w:rFonts w:asciiTheme="minorHAnsi" w:cstheme="minorHAnsi" w:hAnsiTheme="minorHAnsi"/>
          <w:color w:themeColor="background1" w:themeShade="80" w:val="808080"/>
          <w:szCs w:val="24"/>
        </w:rPr>
        <w:t xml:space="preserve"> identifiées</w:t>
      </w:r>
      <w:r w:rsidR="00962F8F">
        <w:rPr>
          <w:rFonts w:asciiTheme="minorHAnsi" w:cstheme="minorHAnsi" w:hAnsiTheme="minorHAnsi"/>
          <w:color w:themeColor="background1" w:themeShade="80" w:val="808080"/>
          <w:szCs w:val="24"/>
        </w:rPr>
        <w:t xml:space="preserve"> de rattrapage</w:t>
      </w:r>
      <w:r w:rsidR="005A4D0E">
        <w:rPr>
          <w:rFonts w:asciiTheme="minorHAnsi" w:cstheme="minorHAnsi" w:hAnsiTheme="minorHAnsi"/>
          <w:color w:themeColor="background1" w:themeShade="80" w:val="808080"/>
          <w:szCs w:val="24"/>
        </w:rPr>
        <w:t xml:space="preserve"> salarial et également en reconnaissance d’une contribution particulière</w:t>
      </w:r>
      <w:r w:rsidR="0035259C">
        <w:rPr>
          <w:rFonts w:asciiTheme="minorHAnsi" w:cstheme="minorHAnsi" w:hAnsiTheme="minorHAnsi"/>
          <w:color w:themeColor="background1" w:themeShade="80" w:val="808080"/>
          <w:szCs w:val="24"/>
        </w:rPr>
        <w:t xml:space="preserve"> sur 202</w:t>
      </w:r>
      <w:r w:rsidR="00F76D47">
        <w:rPr>
          <w:rFonts w:asciiTheme="minorHAnsi" w:cstheme="minorHAnsi" w:hAnsiTheme="minorHAnsi"/>
          <w:color w:themeColor="background1" w:themeShade="80" w:val="808080"/>
          <w:szCs w:val="24"/>
        </w:rPr>
        <w:t>1</w:t>
      </w:r>
      <w:r w:rsidR="0035259C">
        <w:rPr>
          <w:rFonts w:asciiTheme="minorHAnsi" w:cstheme="minorHAnsi" w:hAnsiTheme="minorHAnsi"/>
          <w:color w:themeColor="background1" w:themeShade="80" w:val="808080"/>
          <w:szCs w:val="24"/>
        </w:rPr>
        <w:t>.</w:t>
      </w:r>
    </w:p>
    <w:p w14:paraId="7A2F2C77" w14:textId="4BAA37BA" w:rsidP="00230A36" w:rsidR="003D3581" w:rsidRDefault="003D3581">
      <w:pPr>
        <w:spacing w:line="259" w:lineRule="auto"/>
        <w:jc w:val="left"/>
        <w:rPr>
          <w:rFonts w:asciiTheme="minorHAnsi" w:cstheme="minorHAnsi" w:hAnsiTheme="minorHAnsi"/>
          <w:b/>
          <w:bCs/>
          <w:color w:themeColor="accent3" w:val="9BBB59"/>
          <w:szCs w:val="24"/>
        </w:rPr>
      </w:pPr>
    </w:p>
    <w:p w14:paraId="0F9F407B" w14:textId="77777777" w:rsidP="00230A36" w:rsidR="004E3EBE" w:rsidRDefault="004E3EBE">
      <w:pPr>
        <w:spacing w:line="259" w:lineRule="auto"/>
        <w:jc w:val="left"/>
        <w:rPr>
          <w:rFonts w:asciiTheme="minorHAnsi" w:cstheme="minorHAnsi" w:hAnsiTheme="minorHAnsi"/>
          <w:b/>
          <w:bCs/>
          <w:color w:themeColor="accent3" w:val="9BBB59"/>
          <w:szCs w:val="24"/>
        </w:rPr>
      </w:pPr>
    </w:p>
    <w:p w14:paraId="13D3683F" w14:textId="5BC68BDE" w:rsidP="00744073" w:rsidR="00230A36" w:rsidRDefault="00230A36" w:rsidRPr="00744073">
      <w:pPr>
        <w:pStyle w:val="Paragraphedeliste"/>
        <w:numPr>
          <w:ilvl w:val="0"/>
          <w:numId w:val="21"/>
        </w:numPr>
        <w:spacing w:line="259" w:lineRule="auto"/>
        <w:jc w:val="left"/>
        <w:rPr>
          <w:rFonts w:asciiTheme="minorHAnsi" w:cstheme="minorHAnsi" w:hAnsiTheme="minorHAnsi"/>
          <w:b/>
          <w:bCs/>
          <w:color w:themeColor="accent3" w:val="9BBB59"/>
          <w:szCs w:val="24"/>
        </w:rPr>
      </w:pPr>
      <w:r w:rsidRPr="00744073">
        <w:rPr>
          <w:rFonts w:asciiTheme="minorHAnsi" w:cstheme="minorHAnsi" w:hAnsiTheme="minorHAnsi"/>
          <w:b/>
          <w:bCs/>
          <w:color w:themeColor="accent3" w:val="9BBB59"/>
          <w:szCs w:val="24"/>
        </w:rPr>
        <w:t>Participation et Intéressement sur les résultats de l’exercice 20</w:t>
      </w:r>
      <w:r w:rsidR="00ED1D04" w:rsidRPr="00744073">
        <w:rPr>
          <w:rFonts w:asciiTheme="minorHAnsi" w:cstheme="minorHAnsi" w:hAnsiTheme="minorHAnsi"/>
          <w:b/>
          <w:bCs/>
          <w:color w:themeColor="accent3" w:val="9BBB59"/>
          <w:szCs w:val="24"/>
        </w:rPr>
        <w:t>20</w:t>
      </w:r>
      <w:r w:rsidRPr="00744073">
        <w:rPr>
          <w:rFonts w:asciiTheme="minorHAnsi" w:cstheme="minorHAnsi" w:hAnsiTheme="minorHAnsi"/>
          <w:b/>
          <w:bCs/>
          <w:color w:themeColor="accent3" w:val="9BBB59"/>
          <w:szCs w:val="24"/>
        </w:rPr>
        <w:t>/202</w:t>
      </w:r>
      <w:r w:rsidR="00ED1D04" w:rsidRPr="00744073">
        <w:rPr>
          <w:rFonts w:asciiTheme="minorHAnsi" w:cstheme="minorHAnsi" w:hAnsiTheme="minorHAnsi"/>
          <w:b/>
          <w:bCs/>
          <w:color w:themeColor="accent3" w:val="9BBB59"/>
          <w:szCs w:val="24"/>
        </w:rPr>
        <w:t>1</w:t>
      </w:r>
    </w:p>
    <w:p w14:paraId="41F6163C" w14:textId="77777777" w:rsidP="00230A36" w:rsidR="004E3EBE" w:rsidRDefault="004E3EBE">
      <w:pPr>
        <w:spacing w:line="259" w:lineRule="auto"/>
        <w:jc w:val="left"/>
        <w:rPr>
          <w:rFonts w:asciiTheme="minorHAnsi" w:cstheme="minorHAnsi" w:hAnsiTheme="minorHAnsi"/>
          <w:b/>
          <w:bCs/>
          <w:color w:themeColor="accent3" w:val="9BBB59"/>
          <w:szCs w:val="24"/>
        </w:rPr>
      </w:pPr>
    </w:p>
    <w:p w14:paraId="220B7EB1" w14:textId="32D6B20A" w:rsidP="00C73652" w:rsidR="00230A36" w:rsidRDefault="003965F7" w:rsidRPr="00D52F73">
      <w:pPr>
        <w:spacing w:line="259" w:lineRule="auto"/>
        <w:rPr>
          <w:rFonts w:asciiTheme="minorHAnsi" w:cstheme="minorHAnsi" w:hAnsiTheme="minorHAnsi"/>
          <w:color w:themeColor="background1" w:themeShade="80" w:val="808080"/>
          <w:szCs w:val="24"/>
        </w:rPr>
      </w:pPr>
      <w:r w:rsidRPr="00D52F73">
        <w:rPr>
          <w:rFonts w:asciiTheme="minorHAnsi" w:cstheme="minorHAnsi" w:hAnsiTheme="minorHAnsi"/>
          <w:color w:themeColor="background1" w:themeShade="80" w:val="808080"/>
          <w:szCs w:val="24"/>
        </w:rPr>
        <w:t>Les résultats ont permis une distribution</w:t>
      </w:r>
      <w:r w:rsidR="007E3754">
        <w:rPr>
          <w:rFonts w:asciiTheme="minorHAnsi" w:cstheme="minorHAnsi" w:hAnsiTheme="minorHAnsi"/>
          <w:color w:themeColor="background1" w:themeShade="80" w:val="808080"/>
          <w:szCs w:val="24"/>
        </w:rPr>
        <w:t xml:space="preserve"> des résultats</w:t>
      </w:r>
      <w:r w:rsidRPr="00D52F73">
        <w:rPr>
          <w:rFonts w:asciiTheme="minorHAnsi" w:cstheme="minorHAnsi" w:hAnsiTheme="minorHAnsi"/>
          <w:color w:themeColor="background1" w:themeShade="80" w:val="808080"/>
          <w:szCs w:val="24"/>
        </w:rPr>
        <w:t xml:space="preserve"> à tous</w:t>
      </w:r>
      <w:r w:rsidR="007E3754">
        <w:rPr>
          <w:rFonts w:asciiTheme="minorHAnsi" w:cstheme="minorHAnsi" w:hAnsiTheme="minorHAnsi"/>
          <w:color w:themeColor="background1" w:themeShade="80" w:val="808080"/>
          <w:szCs w:val="24"/>
        </w:rPr>
        <w:t>,</w:t>
      </w:r>
      <w:r w:rsidRPr="00D52F73">
        <w:rPr>
          <w:rFonts w:asciiTheme="minorHAnsi" w:cstheme="minorHAnsi" w:hAnsiTheme="minorHAnsi"/>
          <w:color w:themeColor="background1" w:themeShade="80" w:val="808080"/>
          <w:szCs w:val="24"/>
        </w:rPr>
        <w:t xml:space="preserve"> selon les terme</w:t>
      </w:r>
      <w:r w:rsidR="00D52F73" w:rsidRPr="00D52F73">
        <w:rPr>
          <w:rFonts w:asciiTheme="minorHAnsi" w:cstheme="minorHAnsi" w:hAnsiTheme="minorHAnsi"/>
          <w:color w:themeColor="background1" w:themeShade="80" w:val="808080"/>
          <w:szCs w:val="24"/>
        </w:rPr>
        <w:t>s</w:t>
      </w:r>
      <w:r w:rsidRPr="00D52F73">
        <w:rPr>
          <w:rFonts w:asciiTheme="minorHAnsi" w:cstheme="minorHAnsi" w:hAnsiTheme="minorHAnsi"/>
          <w:color w:themeColor="background1" w:themeShade="80" w:val="808080"/>
          <w:szCs w:val="24"/>
        </w:rPr>
        <w:t xml:space="preserve"> réglementaire</w:t>
      </w:r>
      <w:r w:rsidR="00D52F73" w:rsidRPr="00D52F73">
        <w:rPr>
          <w:rFonts w:asciiTheme="minorHAnsi" w:cstheme="minorHAnsi" w:hAnsiTheme="minorHAnsi"/>
          <w:color w:themeColor="background1" w:themeShade="80" w:val="808080"/>
          <w:szCs w:val="24"/>
        </w:rPr>
        <w:t>s</w:t>
      </w:r>
      <w:r w:rsidRPr="00D52F73">
        <w:rPr>
          <w:rFonts w:asciiTheme="minorHAnsi" w:cstheme="minorHAnsi" w:hAnsiTheme="minorHAnsi"/>
          <w:color w:themeColor="background1" w:themeShade="80" w:val="808080"/>
          <w:szCs w:val="24"/>
        </w:rPr>
        <w:t xml:space="preserve"> </w:t>
      </w:r>
      <w:r w:rsidRPr="004E3EBE">
        <w:rPr>
          <w:rFonts w:asciiTheme="minorHAnsi" w:cstheme="minorHAnsi" w:hAnsiTheme="minorHAnsi"/>
          <w:color w:themeColor="background1" w:themeShade="80" w:val="808080"/>
          <w:szCs w:val="24"/>
        </w:rPr>
        <w:t xml:space="preserve">et </w:t>
      </w:r>
      <w:r w:rsidR="0085724F" w:rsidRPr="004E3EBE">
        <w:rPr>
          <w:rFonts w:asciiTheme="minorHAnsi" w:cstheme="minorHAnsi" w:hAnsiTheme="minorHAnsi"/>
          <w:color w:themeColor="background1" w:themeShade="80" w:val="808080"/>
          <w:szCs w:val="24"/>
        </w:rPr>
        <w:t xml:space="preserve">ceux </w:t>
      </w:r>
      <w:r w:rsidRPr="004E3EBE">
        <w:rPr>
          <w:rFonts w:asciiTheme="minorHAnsi" w:cstheme="minorHAnsi" w:hAnsiTheme="minorHAnsi"/>
          <w:color w:themeColor="background1" w:themeShade="80" w:val="808080"/>
          <w:szCs w:val="24"/>
        </w:rPr>
        <w:t>de l’accord d’</w:t>
      </w:r>
      <w:r w:rsidR="004E3EBE" w:rsidRPr="004E3EBE">
        <w:rPr>
          <w:rFonts w:asciiTheme="minorHAnsi" w:cstheme="minorHAnsi" w:hAnsiTheme="minorHAnsi"/>
          <w:color w:themeColor="background1" w:themeShade="80" w:val="808080"/>
          <w:szCs w:val="24"/>
        </w:rPr>
        <w:t>I</w:t>
      </w:r>
      <w:r w:rsidRPr="004E3EBE">
        <w:rPr>
          <w:rFonts w:asciiTheme="minorHAnsi" w:cstheme="minorHAnsi" w:hAnsiTheme="minorHAnsi"/>
          <w:color w:themeColor="background1" w:themeShade="80" w:val="808080"/>
          <w:szCs w:val="24"/>
        </w:rPr>
        <w:t xml:space="preserve">ntéressement, en </w:t>
      </w:r>
      <w:r w:rsidR="004E3EBE" w:rsidRPr="004E3EBE">
        <w:rPr>
          <w:rFonts w:asciiTheme="minorHAnsi" w:cstheme="minorHAnsi" w:hAnsiTheme="minorHAnsi"/>
          <w:color w:themeColor="background1" w:themeShade="80" w:val="808080"/>
          <w:szCs w:val="24"/>
        </w:rPr>
        <w:t>août</w:t>
      </w:r>
      <w:r w:rsidR="00ED1D04" w:rsidRPr="004E3EBE">
        <w:rPr>
          <w:rFonts w:asciiTheme="minorHAnsi" w:cstheme="minorHAnsi" w:hAnsiTheme="minorHAnsi"/>
          <w:color w:themeColor="background1" w:themeShade="80" w:val="808080"/>
          <w:szCs w:val="24"/>
        </w:rPr>
        <w:t xml:space="preserve"> 2021</w:t>
      </w:r>
      <w:r w:rsidR="001054C0" w:rsidRPr="004E3EBE">
        <w:rPr>
          <w:rFonts w:asciiTheme="minorHAnsi" w:cstheme="minorHAnsi" w:hAnsiTheme="minorHAnsi"/>
          <w:color w:themeColor="background1" w:themeShade="80" w:val="808080"/>
          <w:szCs w:val="24"/>
        </w:rPr>
        <w:t>.</w:t>
      </w:r>
      <w:r w:rsidR="0085724F" w:rsidRPr="004E3EBE">
        <w:rPr>
          <w:rFonts w:asciiTheme="minorHAnsi" w:cstheme="minorHAnsi" w:hAnsiTheme="minorHAnsi"/>
          <w:color w:themeColor="background1" w:themeShade="80" w:val="808080"/>
          <w:szCs w:val="24"/>
        </w:rPr>
        <w:t xml:space="preserve"> </w:t>
      </w:r>
      <w:r w:rsidR="007E3754" w:rsidRPr="004E3EBE">
        <w:rPr>
          <w:rFonts w:asciiTheme="minorHAnsi" w:cstheme="minorHAnsi" w:hAnsiTheme="minorHAnsi"/>
          <w:color w:themeColor="background1" w:themeShade="80" w:val="808080"/>
          <w:szCs w:val="24"/>
        </w:rPr>
        <w:t>Cette distribution a représenté environ</w:t>
      </w:r>
      <w:r w:rsidR="007E3754">
        <w:rPr>
          <w:rFonts w:asciiTheme="minorHAnsi" w:cstheme="minorHAnsi" w:hAnsiTheme="minorHAnsi"/>
          <w:color w:themeColor="background1" w:themeShade="80" w:val="808080"/>
          <w:szCs w:val="24"/>
        </w:rPr>
        <w:t xml:space="preserve"> </w:t>
      </w:r>
      <w:r w:rsidR="007E3754" w:rsidRPr="004B03EC">
        <w:rPr>
          <w:rFonts w:asciiTheme="minorHAnsi" w:cstheme="minorHAnsi" w:hAnsiTheme="minorHAnsi"/>
          <w:color w:themeColor="background1" w:themeShade="80" w:val="808080"/>
          <w:szCs w:val="24"/>
        </w:rPr>
        <w:t>6</w:t>
      </w:r>
      <w:r w:rsidR="004B03EC" w:rsidRPr="004B03EC">
        <w:rPr>
          <w:rFonts w:asciiTheme="minorHAnsi" w:cstheme="minorHAnsi" w:hAnsiTheme="minorHAnsi"/>
          <w:color w:themeColor="background1" w:themeShade="80" w:val="808080"/>
          <w:szCs w:val="24"/>
        </w:rPr>
        <w:t>9</w:t>
      </w:r>
      <w:r w:rsidR="007E3754" w:rsidRPr="004B03EC">
        <w:rPr>
          <w:rFonts w:asciiTheme="minorHAnsi" w:cstheme="minorHAnsi" w:hAnsiTheme="minorHAnsi"/>
          <w:color w:themeColor="background1" w:themeShade="80" w:val="808080"/>
          <w:szCs w:val="24"/>
        </w:rPr>
        <w:t xml:space="preserve">% d’un </w:t>
      </w:r>
      <w:r w:rsidR="008F54A6" w:rsidRPr="004B03EC">
        <w:rPr>
          <w:rFonts w:asciiTheme="minorHAnsi" w:cstheme="minorHAnsi" w:hAnsiTheme="minorHAnsi"/>
          <w:color w:themeColor="background1" w:themeShade="80" w:val="808080"/>
          <w:szCs w:val="24"/>
        </w:rPr>
        <w:t>salaire mensuel</w:t>
      </w:r>
      <w:r w:rsidR="007E3754" w:rsidRPr="004B03EC">
        <w:rPr>
          <w:rFonts w:asciiTheme="minorHAnsi" w:cstheme="minorHAnsi" w:hAnsiTheme="minorHAnsi"/>
          <w:color w:themeColor="background1" w:themeShade="80" w:val="808080"/>
          <w:szCs w:val="24"/>
        </w:rPr>
        <w:t xml:space="preserve"> brut</w:t>
      </w:r>
      <w:r w:rsidR="008F54A6" w:rsidRPr="004B03EC">
        <w:rPr>
          <w:rFonts w:asciiTheme="minorHAnsi" w:cstheme="minorHAnsi" w:hAnsiTheme="minorHAnsi"/>
          <w:color w:themeColor="background1" w:themeShade="80" w:val="808080"/>
          <w:szCs w:val="24"/>
        </w:rPr>
        <w:t>.</w:t>
      </w:r>
      <w:r w:rsidR="00ED1D04" w:rsidRPr="004B03EC">
        <w:rPr>
          <w:rFonts w:asciiTheme="minorHAnsi" w:cstheme="minorHAnsi" w:hAnsiTheme="minorHAnsi"/>
          <w:color w:themeColor="background1" w:themeShade="80" w:val="808080"/>
          <w:szCs w:val="24"/>
        </w:rPr>
        <w:t xml:space="preserve"> Cet accord est arrivé à son terme le 31 mars 2021, date de</w:t>
      </w:r>
      <w:r w:rsidR="00ED1D04">
        <w:rPr>
          <w:rFonts w:asciiTheme="minorHAnsi" w:cstheme="minorHAnsi" w:hAnsiTheme="minorHAnsi"/>
          <w:color w:themeColor="background1" w:themeShade="80" w:val="808080"/>
          <w:szCs w:val="24"/>
        </w:rPr>
        <w:t xml:space="preserve"> clôture de l’exercice 2020/2021.</w:t>
      </w:r>
    </w:p>
    <w:p w14:paraId="1C1E807A" w14:textId="77777777" w:rsidP="00C73652" w:rsidR="00ED1D04" w:rsidRDefault="00ED1D04">
      <w:pPr>
        <w:spacing w:line="259" w:lineRule="auto"/>
        <w:rPr>
          <w:rFonts w:asciiTheme="minorHAnsi" w:cstheme="minorHAnsi" w:hAnsiTheme="minorHAnsi"/>
          <w:color w:themeColor="background1" w:themeShade="80" w:val="808080"/>
          <w:szCs w:val="24"/>
        </w:rPr>
      </w:pPr>
    </w:p>
    <w:p w14:paraId="634A8FED" w14:textId="1A2A0AAA" w:rsidP="00C73652" w:rsidR="00C947E9" w:rsidRDefault="00ED1D04" w:rsidRPr="00C947E9">
      <w:pPr>
        <w:spacing w:line="259" w:lineRule="auto"/>
        <w:rPr>
          <w:rFonts w:asciiTheme="minorHAnsi" w:cstheme="minorHAnsi" w:hAnsiTheme="minorHAnsi"/>
          <w:color w:themeColor="background1" w:themeShade="80" w:val="808080"/>
          <w:szCs w:val="24"/>
        </w:rPr>
      </w:pPr>
      <w:r>
        <w:rPr>
          <w:rFonts w:asciiTheme="minorHAnsi" w:cstheme="minorHAnsi" w:hAnsiTheme="minorHAnsi"/>
          <w:color w:themeColor="background1" w:themeShade="80" w:val="808080"/>
          <w:szCs w:val="24"/>
        </w:rPr>
        <w:t>Un nouvel accord d’Intéressement a été signé le 20 septembre 2021 couvrant trois années fiscales, soit jusqu’au 31 mars 2024.</w:t>
      </w:r>
    </w:p>
    <w:p w14:paraId="3033C866" w14:textId="6B796468" w:rsidP="00C73652" w:rsidR="00863989" w:rsidRDefault="00863989">
      <w:pPr>
        <w:spacing w:line="259" w:lineRule="auto"/>
        <w:rPr>
          <w:rFonts w:asciiTheme="minorHAnsi" w:cstheme="minorHAnsi" w:hAnsiTheme="minorHAnsi"/>
          <w:b/>
          <w:bCs/>
          <w:color w:themeColor="accent3" w:val="9BBB59"/>
          <w:szCs w:val="24"/>
        </w:rPr>
      </w:pPr>
    </w:p>
    <w:p w14:paraId="2B0DCCB0" w14:textId="77777777" w:rsidP="00C73652" w:rsidR="004E3EBE" w:rsidRDefault="004E3EBE">
      <w:pPr>
        <w:spacing w:line="259" w:lineRule="auto"/>
        <w:rPr>
          <w:rFonts w:asciiTheme="minorHAnsi" w:cstheme="minorHAnsi" w:hAnsiTheme="minorHAnsi"/>
          <w:b/>
          <w:bCs/>
          <w:color w:themeColor="accent3" w:val="9BBB59"/>
          <w:szCs w:val="24"/>
        </w:rPr>
      </w:pPr>
    </w:p>
    <w:p w14:paraId="513F3673" w14:textId="29A7C6A7" w:rsidP="00744073" w:rsidR="00744073" w:rsidRDefault="00C43158" w:rsidRPr="00744073">
      <w:pPr>
        <w:pStyle w:val="Paragraphedeliste"/>
        <w:numPr>
          <w:ilvl w:val="0"/>
          <w:numId w:val="21"/>
        </w:numPr>
        <w:spacing w:line="259" w:lineRule="auto"/>
        <w:rPr>
          <w:rFonts w:asciiTheme="minorHAnsi" w:cstheme="minorHAnsi" w:hAnsiTheme="minorHAnsi"/>
          <w:b/>
          <w:bCs/>
          <w:color w:themeColor="accent3" w:val="9BBB59"/>
          <w:szCs w:val="24"/>
        </w:rPr>
      </w:pPr>
      <w:r w:rsidRPr="00744073">
        <w:rPr>
          <w:rFonts w:asciiTheme="minorHAnsi" w:cstheme="minorHAnsi" w:hAnsiTheme="minorHAnsi"/>
          <w:b/>
          <w:bCs/>
          <w:color w:themeColor="accent3" w:val="9BBB59"/>
          <w:szCs w:val="24"/>
        </w:rPr>
        <w:t xml:space="preserve">Egalité </w:t>
      </w:r>
      <w:r w:rsidR="004E3EBE" w:rsidRPr="00744073">
        <w:rPr>
          <w:rFonts w:asciiTheme="minorHAnsi" w:cstheme="minorHAnsi" w:hAnsiTheme="minorHAnsi"/>
          <w:b/>
          <w:bCs/>
          <w:color w:themeColor="accent3" w:val="9BBB59"/>
          <w:szCs w:val="24"/>
        </w:rPr>
        <w:t>Femmes/Hommes</w:t>
      </w:r>
      <w:r w:rsidRPr="00744073">
        <w:rPr>
          <w:rFonts w:asciiTheme="minorHAnsi" w:cstheme="minorHAnsi" w:hAnsiTheme="minorHAnsi"/>
          <w:b/>
          <w:bCs/>
          <w:color w:themeColor="accent3" w:val="9BBB59"/>
          <w:szCs w:val="24"/>
        </w:rPr>
        <w:t xml:space="preserve"> au regard des rémunérations</w:t>
      </w:r>
    </w:p>
    <w:p w14:paraId="1BBAD05E" w14:textId="7178F229" w:rsidP="00C73652" w:rsidR="00082BF8" w:rsidRDefault="00082BF8">
      <w:pPr>
        <w:rPr>
          <w:rFonts w:asciiTheme="minorHAnsi" w:cstheme="minorHAnsi" w:hAnsiTheme="minorHAnsi"/>
          <w:color w:val="0070C0"/>
          <w:szCs w:val="24"/>
        </w:rPr>
      </w:pPr>
    </w:p>
    <w:p w14:paraId="7ED73EEC" w14:textId="476023FB" w:rsidP="00C73652" w:rsidR="003128BD" w:rsidRDefault="004B03EC" w:rsidRPr="00C43158">
      <w:pPr>
        <w:rPr>
          <w:rFonts w:asciiTheme="minorHAnsi" w:cstheme="minorHAnsi" w:hAnsiTheme="minorHAnsi"/>
          <w:color w:themeColor="background1" w:themeShade="80" w:val="808080"/>
        </w:rPr>
      </w:pPr>
      <w:r>
        <w:rPr>
          <w:rFonts w:asciiTheme="minorHAnsi" w:cstheme="minorHAnsi" w:hAnsiTheme="minorHAnsi"/>
          <w:color w:themeColor="background1" w:themeShade="80" w:val="808080"/>
        </w:rPr>
        <w:t>Un</w:t>
      </w:r>
      <w:r w:rsidR="00783481" w:rsidRPr="00C43158">
        <w:rPr>
          <w:rFonts w:asciiTheme="minorHAnsi" w:cstheme="minorHAnsi" w:hAnsiTheme="minorHAnsi"/>
          <w:color w:themeColor="background1" w:themeShade="80" w:val="808080"/>
        </w:rPr>
        <w:t xml:space="preserve"> </w:t>
      </w:r>
      <w:r w:rsidR="00663ABF" w:rsidRPr="00C43158">
        <w:rPr>
          <w:rFonts w:asciiTheme="minorHAnsi" w:cstheme="minorHAnsi" w:hAnsiTheme="minorHAnsi"/>
          <w:color w:themeColor="background1" w:themeShade="80" w:val="808080"/>
        </w:rPr>
        <w:t xml:space="preserve">accord relatif à l’Egalité Professionnelle </w:t>
      </w:r>
      <w:r>
        <w:rPr>
          <w:rFonts w:asciiTheme="minorHAnsi" w:cstheme="minorHAnsi" w:hAnsiTheme="minorHAnsi"/>
          <w:color w:themeColor="background1" w:themeShade="80" w:val="808080"/>
        </w:rPr>
        <w:t>est applicable depuis le</w:t>
      </w:r>
      <w:r w:rsidR="00663ABF" w:rsidRPr="00C43158">
        <w:rPr>
          <w:rFonts w:asciiTheme="minorHAnsi" w:cstheme="minorHAnsi" w:hAnsiTheme="minorHAnsi"/>
          <w:color w:themeColor="background1" w:themeShade="80" w:val="808080"/>
        </w:rPr>
        <w:t xml:space="preserve"> </w:t>
      </w:r>
      <w:r w:rsidR="003128BD" w:rsidRPr="00C43158">
        <w:rPr>
          <w:rFonts w:asciiTheme="minorHAnsi" w:cstheme="minorHAnsi" w:hAnsiTheme="minorHAnsi"/>
          <w:color w:themeColor="background1" w:themeShade="80" w:val="808080"/>
        </w:rPr>
        <w:t>18 mai 2020. Il couvre une période de 3 ans et prévoit un plan d’action sur les sujets suivants :</w:t>
      </w:r>
    </w:p>
    <w:p w14:paraId="685F6213" w14:textId="4E513E5B" w:rsidP="00C73652" w:rsidR="003128BD" w:rsidRDefault="00B145FF" w:rsidRPr="00C43158">
      <w:pPr>
        <w:pStyle w:val="Paragraphedeliste"/>
        <w:numPr>
          <w:ilvl w:val="0"/>
          <w:numId w:val="16"/>
        </w:numPr>
        <w:rPr>
          <w:rFonts w:asciiTheme="minorHAnsi" w:cstheme="minorHAnsi" w:hAnsiTheme="minorHAnsi"/>
          <w:color w:themeColor="background1" w:themeShade="80" w:val="808080"/>
        </w:rPr>
      </w:pPr>
      <w:r w:rsidRPr="00C43158">
        <w:rPr>
          <w:rFonts w:asciiTheme="minorHAnsi" w:cstheme="minorHAnsi" w:hAnsiTheme="minorHAnsi"/>
          <w:color w:themeColor="background1" w:themeShade="80" w:val="808080"/>
        </w:rPr>
        <w:t>Etudes des écarts potentiels de rémunération entre Hommes et Femmes</w:t>
      </w:r>
      <w:r w:rsidR="004B03EC">
        <w:rPr>
          <w:rFonts w:asciiTheme="minorHAnsi" w:cstheme="minorHAnsi" w:hAnsiTheme="minorHAnsi"/>
          <w:color w:themeColor="background1" w:themeShade="80" w:val="808080"/>
        </w:rPr>
        <w:t>,</w:t>
      </w:r>
    </w:p>
    <w:p w14:paraId="1384B866" w14:textId="1DD211A9" w:rsidP="00C73652" w:rsidR="00B145FF" w:rsidRDefault="007D05AC" w:rsidRPr="00C43158">
      <w:pPr>
        <w:pStyle w:val="Paragraphedeliste"/>
        <w:numPr>
          <w:ilvl w:val="0"/>
          <w:numId w:val="16"/>
        </w:numPr>
        <w:rPr>
          <w:rFonts w:asciiTheme="minorHAnsi" w:cstheme="minorHAnsi" w:hAnsiTheme="minorHAnsi"/>
          <w:color w:themeColor="background1" w:themeShade="80" w:val="808080"/>
        </w:rPr>
      </w:pPr>
      <w:r w:rsidRPr="00C43158">
        <w:rPr>
          <w:rFonts w:asciiTheme="minorHAnsi" w:cstheme="minorHAnsi" w:hAnsiTheme="minorHAnsi"/>
          <w:color w:themeColor="background1" w:themeShade="80" w:val="808080"/>
        </w:rPr>
        <w:t xml:space="preserve">Accès à la </w:t>
      </w:r>
      <w:r w:rsidR="00B145FF" w:rsidRPr="00C43158">
        <w:rPr>
          <w:rFonts w:asciiTheme="minorHAnsi" w:cstheme="minorHAnsi" w:hAnsiTheme="minorHAnsi"/>
          <w:color w:themeColor="background1" w:themeShade="80" w:val="808080"/>
        </w:rPr>
        <w:t>Formation professionnelle</w:t>
      </w:r>
      <w:r w:rsidR="004B03EC">
        <w:rPr>
          <w:rFonts w:asciiTheme="minorHAnsi" w:cstheme="minorHAnsi" w:hAnsiTheme="minorHAnsi"/>
          <w:color w:themeColor="background1" w:themeShade="80" w:val="808080"/>
        </w:rPr>
        <w:t>,</w:t>
      </w:r>
    </w:p>
    <w:p w14:paraId="1FA71742" w14:textId="1EFC49C0" w:rsidP="00C73652" w:rsidR="007D05AC" w:rsidRDefault="007D05AC" w:rsidRPr="00C43158">
      <w:pPr>
        <w:pStyle w:val="Paragraphedeliste"/>
        <w:numPr>
          <w:ilvl w:val="0"/>
          <w:numId w:val="16"/>
        </w:numPr>
        <w:rPr>
          <w:rFonts w:asciiTheme="minorHAnsi" w:cstheme="minorHAnsi" w:hAnsiTheme="minorHAnsi"/>
          <w:color w:themeColor="background1" w:themeShade="80" w:val="808080"/>
        </w:rPr>
      </w:pPr>
      <w:r w:rsidRPr="00C43158">
        <w:rPr>
          <w:rFonts w:asciiTheme="minorHAnsi" w:cstheme="minorHAnsi" w:hAnsiTheme="minorHAnsi"/>
          <w:color w:themeColor="background1" w:themeShade="80" w:val="808080"/>
        </w:rPr>
        <w:t>Articulation vie professionnelle/vie privée</w:t>
      </w:r>
      <w:r w:rsidR="004B03EC">
        <w:rPr>
          <w:rFonts w:asciiTheme="minorHAnsi" w:cstheme="minorHAnsi" w:hAnsiTheme="minorHAnsi"/>
          <w:color w:themeColor="background1" w:themeShade="80" w:val="808080"/>
        </w:rPr>
        <w:t>.</w:t>
      </w:r>
    </w:p>
    <w:p w14:paraId="1D1D4140" w14:textId="065D04F4" w:rsidP="00C73652" w:rsidR="003F35A1" w:rsidRDefault="003F35A1" w:rsidRPr="00C43158">
      <w:pPr>
        <w:rPr>
          <w:rFonts w:asciiTheme="minorHAnsi" w:cstheme="minorHAnsi" w:hAnsiTheme="minorHAnsi"/>
          <w:color w:themeColor="background1" w:themeShade="80" w:val="808080"/>
        </w:rPr>
      </w:pPr>
    </w:p>
    <w:p w14:paraId="4FDB9450" w14:textId="5E9D3C1F" w:rsidP="00617C91" w:rsidR="00E34E5F" w:rsidRDefault="00617C91">
      <w:pPr>
        <w:rPr>
          <w:rFonts w:asciiTheme="minorHAnsi" w:cstheme="minorHAnsi" w:hAnsiTheme="minorHAnsi"/>
          <w:color w:themeColor="background1" w:themeShade="80" w:val="808080"/>
        </w:rPr>
      </w:pPr>
      <w:r>
        <w:rPr>
          <w:rFonts w:asciiTheme="minorHAnsi" w:cstheme="minorHAnsi" w:hAnsiTheme="minorHAnsi"/>
          <w:color w:themeColor="background1" w:themeShade="80" w:val="808080"/>
        </w:rPr>
        <w:t>C</w:t>
      </w:r>
      <w:r w:rsidR="00F819AB" w:rsidRPr="00C43158">
        <w:rPr>
          <w:rFonts w:asciiTheme="minorHAnsi" w:cstheme="minorHAnsi" w:hAnsiTheme="minorHAnsi"/>
          <w:color w:themeColor="background1" w:themeShade="80" w:val="808080"/>
        </w:rPr>
        <w:t xml:space="preserve">onformément aux actions prévues dans l’accord, </w:t>
      </w:r>
      <w:r>
        <w:rPr>
          <w:rFonts w:asciiTheme="minorHAnsi" w:cstheme="minorHAnsi" w:hAnsiTheme="minorHAnsi"/>
          <w:color w:themeColor="background1" w:themeShade="80" w:val="808080"/>
        </w:rPr>
        <w:t>un bilan sera présenté au CSE.</w:t>
      </w:r>
    </w:p>
    <w:p w14:paraId="73D56785" w14:textId="247CC452" w:rsidP="00C73652" w:rsidR="005A067A" w:rsidRDefault="005A067A">
      <w:pPr>
        <w:rPr>
          <w:rFonts w:asciiTheme="minorHAnsi" w:cstheme="minorHAnsi" w:hAnsiTheme="minorHAnsi"/>
          <w:color w:themeColor="background1" w:themeShade="80" w:val="808080"/>
        </w:rPr>
      </w:pPr>
    </w:p>
    <w:p w14:paraId="6184347C" w14:textId="77777777" w:rsidP="00C73652" w:rsidR="00744073" w:rsidRDefault="00744073" w:rsidRPr="00D33ADB">
      <w:pPr>
        <w:rPr>
          <w:rFonts w:asciiTheme="minorHAnsi" w:cstheme="minorHAnsi" w:hAnsiTheme="minorHAnsi"/>
          <w:color w:themeColor="background1" w:themeShade="80" w:val="808080"/>
        </w:rPr>
      </w:pPr>
    </w:p>
    <w:p w14:paraId="10313658" w14:textId="540A75DC" w:rsidP="00C73652" w:rsidR="00846284" w:rsidRDefault="00846284" w:rsidRPr="00902AD0">
      <w:pPr>
        <w:rPr>
          <w:rFonts w:asciiTheme="minorHAnsi" w:cstheme="minorHAnsi" w:hAnsiTheme="minorHAnsi"/>
          <w:b/>
          <w:bCs/>
          <w:color w:themeColor="accent1" w:val="4F81BD"/>
          <w:szCs w:val="24"/>
        </w:rPr>
      </w:pPr>
      <w:r w:rsidRPr="00902AD0">
        <w:rPr>
          <w:rFonts w:asciiTheme="minorHAnsi" w:cstheme="minorHAnsi" w:hAnsiTheme="minorHAnsi"/>
          <w:b/>
          <w:bCs/>
          <w:color w:themeColor="accent1" w:val="4F81BD"/>
          <w:szCs w:val="24"/>
        </w:rPr>
        <w:t xml:space="preserve">Chapitre 3 : </w:t>
      </w:r>
      <w:r w:rsidR="00E34E5F" w:rsidRPr="00902AD0">
        <w:rPr>
          <w:rFonts w:asciiTheme="minorHAnsi" w:cstheme="minorHAnsi" w:hAnsiTheme="minorHAnsi"/>
          <w:b/>
          <w:bCs/>
          <w:color w:themeColor="accent1" w:val="4F81BD"/>
          <w:szCs w:val="24"/>
        </w:rPr>
        <w:t>Avantages annexes à la rémunération salariale</w:t>
      </w:r>
    </w:p>
    <w:p w14:paraId="30586678" w14:textId="33ECD7C8" w:rsidP="00C73652" w:rsidR="006752BD" w:rsidRDefault="006752BD">
      <w:pPr>
        <w:rPr>
          <w:rFonts w:asciiTheme="minorHAnsi" w:cstheme="minorHAnsi" w:hAnsiTheme="minorHAnsi"/>
          <w:b/>
          <w:bCs/>
          <w:color w:themeColor="accent1" w:val="4F81BD"/>
          <w:sz w:val="28"/>
          <w:szCs w:val="28"/>
        </w:rPr>
      </w:pPr>
    </w:p>
    <w:p w14:paraId="0D0121D6" w14:textId="023B3E89" w:rsidP="00024C6A" w:rsidR="00746AEB" w:rsidRDefault="00D27DF9" w:rsidRPr="00024C6A">
      <w:pPr>
        <w:pStyle w:val="Paragraphedeliste"/>
        <w:numPr>
          <w:ilvl w:val="0"/>
          <w:numId w:val="17"/>
        </w:numPr>
        <w:spacing w:line="259" w:lineRule="auto"/>
        <w:rPr>
          <w:rFonts w:asciiTheme="minorHAnsi" w:cstheme="minorHAnsi" w:hAnsiTheme="minorHAnsi"/>
          <w:b/>
          <w:bCs/>
          <w:color w:themeColor="accent3" w:val="9BBB59"/>
          <w:szCs w:val="24"/>
        </w:rPr>
      </w:pPr>
      <w:r w:rsidRPr="00024C6A">
        <w:rPr>
          <w:rFonts w:asciiTheme="minorHAnsi" w:cstheme="minorHAnsi" w:hAnsiTheme="minorHAnsi"/>
          <w:b/>
          <w:bCs/>
          <w:color w:themeColor="accent3" w:val="9BBB59"/>
          <w:szCs w:val="24"/>
        </w:rPr>
        <w:t>Primes de déplacements</w:t>
      </w:r>
    </w:p>
    <w:p w14:paraId="1160444F" w14:textId="77777777" w:rsidP="00C73652" w:rsidR="0043486A" w:rsidRDefault="0043486A">
      <w:pPr>
        <w:spacing w:line="259" w:lineRule="auto"/>
        <w:rPr>
          <w:rFonts w:asciiTheme="minorHAnsi" w:cstheme="minorHAnsi" w:hAnsiTheme="minorHAnsi"/>
          <w:b/>
          <w:bCs/>
          <w:color w:themeColor="accent3" w:val="9BBB59"/>
          <w:szCs w:val="24"/>
        </w:rPr>
      </w:pPr>
    </w:p>
    <w:p w14:paraId="438E3505" w14:textId="237A9B65" w:rsidP="00C73652" w:rsidR="00D27DF9" w:rsidRDefault="001007F0">
      <w:pPr>
        <w:spacing w:line="259" w:lineRule="auto"/>
        <w:rPr>
          <w:rFonts w:asciiTheme="minorHAnsi" w:cstheme="minorHAnsi" w:hAnsiTheme="minorHAnsi"/>
          <w:color w:themeColor="background1" w:themeShade="80" w:val="808080"/>
          <w:szCs w:val="24"/>
        </w:rPr>
      </w:pPr>
      <w:r>
        <w:rPr>
          <w:rFonts w:asciiTheme="minorHAnsi" w:cstheme="minorHAnsi" w:hAnsiTheme="minorHAnsi"/>
          <w:color w:themeColor="background1" w:themeShade="80" w:val="808080"/>
          <w:szCs w:val="24"/>
        </w:rPr>
        <w:lastRenderedPageBreak/>
        <w:t>Depuis le 1</w:t>
      </w:r>
      <w:r w:rsidRPr="001007F0">
        <w:rPr>
          <w:rFonts w:asciiTheme="minorHAnsi" w:cstheme="minorHAnsi" w:hAnsiTheme="minorHAnsi"/>
          <w:color w:themeColor="background1" w:themeShade="80" w:val="808080"/>
          <w:szCs w:val="24"/>
          <w:vertAlign w:val="superscript"/>
        </w:rPr>
        <w:t>er</w:t>
      </w:r>
      <w:r>
        <w:rPr>
          <w:rFonts w:asciiTheme="minorHAnsi" w:cstheme="minorHAnsi" w:hAnsiTheme="minorHAnsi"/>
          <w:color w:themeColor="background1" w:themeShade="80" w:val="808080"/>
          <w:szCs w:val="24"/>
        </w:rPr>
        <w:t xml:space="preserve"> janvier 202</w:t>
      </w:r>
      <w:r w:rsidR="00902AD0">
        <w:rPr>
          <w:rFonts w:asciiTheme="minorHAnsi" w:cstheme="minorHAnsi" w:hAnsiTheme="minorHAnsi"/>
          <w:color w:themeColor="background1" w:themeShade="80" w:val="808080"/>
          <w:szCs w:val="24"/>
        </w:rPr>
        <w:t>2</w:t>
      </w:r>
      <w:r>
        <w:rPr>
          <w:rFonts w:asciiTheme="minorHAnsi" w:cstheme="minorHAnsi" w:hAnsiTheme="minorHAnsi"/>
          <w:color w:themeColor="background1" w:themeShade="80" w:val="808080"/>
          <w:szCs w:val="24"/>
        </w:rPr>
        <w:t>, l</w:t>
      </w:r>
      <w:r w:rsidRPr="001007F0">
        <w:rPr>
          <w:rFonts w:asciiTheme="minorHAnsi" w:cstheme="minorHAnsi" w:hAnsiTheme="minorHAnsi"/>
          <w:color w:themeColor="background1" w:themeShade="80" w:val="808080"/>
          <w:szCs w:val="24"/>
        </w:rPr>
        <w:t xml:space="preserve">e panier </w:t>
      </w:r>
      <w:r>
        <w:rPr>
          <w:rFonts w:asciiTheme="minorHAnsi" w:cstheme="minorHAnsi" w:hAnsiTheme="minorHAnsi"/>
          <w:color w:themeColor="background1" w:themeShade="80" w:val="808080"/>
          <w:szCs w:val="24"/>
        </w:rPr>
        <w:t xml:space="preserve">est passé de </w:t>
      </w:r>
      <w:r w:rsidRPr="00783FD7">
        <w:rPr>
          <w:rFonts w:asciiTheme="minorHAnsi" w:cstheme="minorHAnsi" w:hAnsiTheme="minorHAnsi"/>
          <w:color w:themeColor="background1" w:themeShade="80" w:val="808080"/>
          <w:szCs w:val="24"/>
        </w:rPr>
        <w:t>12€</w:t>
      </w:r>
      <w:r w:rsidR="00783FD7" w:rsidRPr="00783FD7">
        <w:rPr>
          <w:rFonts w:asciiTheme="minorHAnsi" w:cstheme="minorHAnsi" w:hAnsiTheme="minorHAnsi"/>
          <w:color w:themeColor="background1" w:themeShade="80" w:val="808080"/>
          <w:szCs w:val="24"/>
        </w:rPr>
        <w:t xml:space="preserve"> à 12,25€</w:t>
      </w:r>
      <w:r w:rsidRPr="00783FD7">
        <w:rPr>
          <w:rFonts w:asciiTheme="minorHAnsi" w:cstheme="minorHAnsi" w:hAnsiTheme="minorHAnsi"/>
          <w:color w:themeColor="background1" w:themeShade="80" w:val="808080"/>
          <w:szCs w:val="24"/>
        </w:rPr>
        <w:t xml:space="preserve"> soit une augmentation de </w:t>
      </w:r>
      <w:r w:rsidR="00F86457">
        <w:rPr>
          <w:rFonts w:asciiTheme="minorHAnsi" w:cstheme="minorHAnsi" w:hAnsiTheme="minorHAnsi"/>
          <w:color w:themeColor="background1" w:themeShade="80" w:val="808080"/>
          <w:szCs w:val="24"/>
        </w:rPr>
        <w:t>2,04</w:t>
      </w:r>
      <w:r w:rsidR="00D27DF9" w:rsidRPr="00F86457">
        <w:rPr>
          <w:rFonts w:asciiTheme="minorHAnsi" w:cstheme="minorHAnsi" w:hAnsiTheme="minorHAnsi"/>
          <w:color w:themeColor="background1" w:themeShade="80" w:val="808080"/>
          <w:szCs w:val="24"/>
        </w:rPr>
        <w:t>%.</w:t>
      </w:r>
    </w:p>
    <w:p w14:paraId="1522C212" w14:textId="64BC5A91" w:rsidP="00C73652" w:rsidR="00783FD7" w:rsidRDefault="00D27DF9">
      <w:pPr>
        <w:spacing w:line="259" w:lineRule="auto"/>
        <w:rPr>
          <w:rFonts w:asciiTheme="minorHAnsi" w:cstheme="minorHAnsi" w:hAnsiTheme="minorHAnsi"/>
          <w:color w:themeColor="background1" w:themeShade="80" w:val="808080"/>
          <w:szCs w:val="24"/>
        </w:rPr>
      </w:pPr>
      <w:r w:rsidRPr="004751C2">
        <w:rPr>
          <w:rFonts w:asciiTheme="minorHAnsi" w:cstheme="minorHAnsi" w:hAnsiTheme="minorHAnsi"/>
          <w:color w:themeColor="background1" w:themeShade="80" w:val="808080"/>
          <w:szCs w:val="24"/>
        </w:rPr>
        <w:t xml:space="preserve">Les trajets et </w:t>
      </w:r>
      <w:r w:rsidR="00863989" w:rsidRPr="004751C2">
        <w:rPr>
          <w:rFonts w:asciiTheme="minorHAnsi" w:cstheme="minorHAnsi" w:hAnsiTheme="minorHAnsi"/>
          <w:color w:themeColor="background1" w:themeShade="80" w:val="808080"/>
          <w:szCs w:val="24"/>
        </w:rPr>
        <w:t>t</w:t>
      </w:r>
      <w:r w:rsidRPr="004751C2">
        <w:rPr>
          <w:rFonts w:asciiTheme="minorHAnsi" w:cstheme="minorHAnsi" w:hAnsiTheme="minorHAnsi"/>
          <w:color w:themeColor="background1" w:themeShade="80" w:val="808080"/>
          <w:szCs w:val="24"/>
        </w:rPr>
        <w:t xml:space="preserve">ransports </w:t>
      </w:r>
      <w:r w:rsidR="00783FD7" w:rsidRPr="004751C2">
        <w:rPr>
          <w:rFonts w:asciiTheme="minorHAnsi" w:cstheme="minorHAnsi" w:hAnsiTheme="minorHAnsi"/>
          <w:color w:themeColor="background1" w:themeShade="80" w:val="808080"/>
          <w:szCs w:val="24"/>
        </w:rPr>
        <w:t>ont augmenté </w:t>
      </w:r>
      <w:r w:rsidR="004751C2" w:rsidRPr="004751C2">
        <w:rPr>
          <w:rFonts w:asciiTheme="minorHAnsi" w:cstheme="minorHAnsi" w:hAnsiTheme="minorHAnsi"/>
          <w:color w:themeColor="background1" w:themeShade="80" w:val="808080"/>
          <w:szCs w:val="24"/>
        </w:rPr>
        <w:t>respectivement en moyenne de 13% et de 2%</w:t>
      </w:r>
      <w:r w:rsidR="0043486A">
        <w:rPr>
          <w:rFonts w:asciiTheme="minorHAnsi" w:cstheme="minorHAnsi" w:hAnsiTheme="minorHAnsi"/>
          <w:color w:themeColor="background1" w:themeShade="80" w:val="808080"/>
          <w:szCs w:val="24"/>
        </w:rPr>
        <w:t xml:space="preserve"> (ci-dessous le tableau des indemnités).</w:t>
      </w:r>
    </w:p>
    <w:p w14:paraId="3C79A512" w14:textId="77D18D4C" w:rsidP="00C73652" w:rsidR="001007F0" w:rsidRDefault="001007F0">
      <w:pPr>
        <w:spacing w:line="259" w:lineRule="auto"/>
        <w:rPr>
          <w:rFonts w:asciiTheme="minorHAnsi" w:cstheme="minorHAnsi" w:hAnsiTheme="minorHAnsi"/>
          <w:color w:themeColor="background1" w:themeShade="80" w:val="808080"/>
          <w:szCs w:val="24"/>
        </w:rPr>
      </w:pPr>
    </w:p>
    <w:p w14:paraId="3D269F66" w14:textId="6623F901" w:rsidP="00C73652" w:rsidR="00112AE6" w:rsidRDefault="00112AE6" w:rsidRPr="001007F0">
      <w:pPr>
        <w:spacing w:line="259" w:lineRule="auto"/>
        <w:rPr>
          <w:rFonts w:asciiTheme="minorHAnsi" w:cstheme="minorHAnsi" w:hAnsiTheme="minorHAnsi"/>
          <w:color w:themeColor="background1" w:themeShade="80" w:val="808080"/>
          <w:szCs w:val="24"/>
        </w:rPr>
      </w:pPr>
      <w:r w:rsidRPr="00112AE6">
        <w:rPr>
          <w:noProof/>
        </w:rPr>
        <w:drawing>
          <wp:inline distB="0" distL="0" distR="0" distT="0" wp14:anchorId="70DFCEDD" wp14:editId="6B8E5D4E">
            <wp:extent cx="6019222" cy="3519287"/>
            <wp:effectExtent b="5080" l="0" r="635" t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363" cy="3521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FAFDD" w14:textId="4C7DD414" w:rsidP="00C73652" w:rsidR="005B2303" w:rsidRDefault="005B2303">
      <w:pPr>
        <w:spacing w:line="259" w:lineRule="auto"/>
        <w:rPr>
          <w:rFonts w:asciiTheme="minorHAnsi" w:cstheme="minorHAnsi" w:hAnsiTheme="minorHAnsi"/>
          <w:color w:themeColor="background1" w:themeShade="80" w:val="808080"/>
          <w:szCs w:val="24"/>
        </w:rPr>
      </w:pPr>
    </w:p>
    <w:p w14:paraId="123DE739" w14:textId="77777777" w:rsidP="00C73652" w:rsidR="0043486A" w:rsidRDefault="0043486A">
      <w:pPr>
        <w:spacing w:line="259" w:lineRule="auto"/>
        <w:rPr>
          <w:rFonts w:asciiTheme="minorHAnsi" w:cstheme="minorHAnsi" w:hAnsiTheme="minorHAnsi"/>
          <w:color w:themeColor="background1" w:themeShade="80" w:val="808080"/>
          <w:szCs w:val="24"/>
        </w:rPr>
      </w:pPr>
    </w:p>
    <w:p w14:paraId="65B4FF59" w14:textId="56235C19" w:rsidP="00024C6A" w:rsidR="0043486A" w:rsidRDefault="0043486A" w:rsidRPr="00024C6A">
      <w:pPr>
        <w:pStyle w:val="Paragraphedeliste"/>
        <w:numPr>
          <w:ilvl w:val="0"/>
          <w:numId w:val="17"/>
        </w:numPr>
        <w:spacing w:line="259" w:lineRule="auto"/>
        <w:rPr>
          <w:rFonts w:asciiTheme="minorHAnsi" w:cstheme="minorHAnsi" w:hAnsiTheme="minorHAnsi"/>
          <w:b/>
          <w:bCs/>
          <w:color w:themeColor="accent3" w:val="9BBB59"/>
          <w:szCs w:val="24"/>
        </w:rPr>
      </w:pPr>
      <w:r w:rsidRPr="00024C6A">
        <w:rPr>
          <w:rFonts w:asciiTheme="minorHAnsi" w:cstheme="minorHAnsi" w:hAnsiTheme="minorHAnsi"/>
          <w:b/>
          <w:bCs/>
          <w:color w:themeColor="accent3" w:val="9BBB59"/>
          <w:szCs w:val="24"/>
        </w:rPr>
        <w:t>Prévoyance et complémentaire santé</w:t>
      </w:r>
    </w:p>
    <w:p w14:paraId="7495E667" w14:textId="35B4E6FE" w:rsidP="0043486A" w:rsidR="0043486A" w:rsidRDefault="0043486A">
      <w:pPr>
        <w:spacing w:line="259" w:lineRule="auto"/>
        <w:rPr>
          <w:rFonts w:asciiTheme="minorHAnsi" w:cstheme="minorHAnsi" w:hAnsiTheme="minorHAnsi"/>
          <w:b/>
          <w:bCs/>
          <w:color w:themeColor="accent3" w:val="9BBB59"/>
          <w:szCs w:val="24"/>
        </w:rPr>
      </w:pPr>
    </w:p>
    <w:p w14:paraId="780E7590" w14:textId="6F7C0C75" w:rsidP="0043486A" w:rsidR="0043486A" w:rsidRDefault="0043486A" w:rsidRPr="00024C6A">
      <w:pPr>
        <w:spacing w:line="259" w:lineRule="auto"/>
        <w:rPr>
          <w:rFonts w:asciiTheme="minorHAnsi" w:cstheme="minorHAnsi" w:hAnsiTheme="minorHAnsi"/>
          <w:color w:themeColor="background1" w:themeShade="80" w:val="808080"/>
          <w:szCs w:val="24"/>
        </w:rPr>
      </w:pPr>
      <w:r w:rsidRPr="00024C6A">
        <w:rPr>
          <w:rFonts w:asciiTheme="minorHAnsi" w:cstheme="minorHAnsi" w:hAnsiTheme="minorHAnsi"/>
          <w:color w:themeColor="background1" w:themeShade="80" w:val="808080"/>
          <w:szCs w:val="24"/>
        </w:rPr>
        <w:t>La prévoyance et la complémentaire santé n’ont donné lieu à aucune délibération</w:t>
      </w:r>
      <w:r w:rsidR="00024C6A" w:rsidRPr="00024C6A">
        <w:rPr>
          <w:rFonts w:asciiTheme="minorHAnsi" w:cstheme="minorHAnsi" w:hAnsiTheme="minorHAnsi"/>
          <w:color w:themeColor="background1" w:themeShade="80" w:val="808080"/>
          <w:szCs w:val="24"/>
        </w:rPr>
        <w:t xml:space="preserve">, ces deux sujets ayant fait l’objet d’une négociation </w:t>
      </w:r>
      <w:r w:rsidR="00973045">
        <w:rPr>
          <w:rFonts w:asciiTheme="minorHAnsi" w:cstheme="minorHAnsi" w:hAnsiTheme="minorHAnsi"/>
          <w:color w:themeColor="background1" w:themeShade="80" w:val="808080"/>
          <w:szCs w:val="24"/>
        </w:rPr>
        <w:t>sur</w:t>
      </w:r>
      <w:r w:rsidR="00024C6A" w:rsidRPr="00024C6A">
        <w:rPr>
          <w:rFonts w:asciiTheme="minorHAnsi" w:cstheme="minorHAnsi" w:hAnsiTheme="minorHAnsi"/>
          <w:color w:themeColor="background1" w:themeShade="80" w:val="808080"/>
          <w:szCs w:val="24"/>
        </w:rPr>
        <w:t xml:space="preserve"> la prise en charge </w:t>
      </w:r>
      <w:r w:rsidR="00744073">
        <w:rPr>
          <w:rFonts w:asciiTheme="minorHAnsi" w:cstheme="minorHAnsi" w:hAnsiTheme="minorHAnsi"/>
          <w:color w:themeColor="background1" w:themeShade="80" w:val="808080"/>
          <w:szCs w:val="24"/>
        </w:rPr>
        <w:t>E</w:t>
      </w:r>
      <w:r w:rsidR="00024C6A" w:rsidRPr="00024C6A">
        <w:rPr>
          <w:rFonts w:asciiTheme="minorHAnsi" w:cstheme="minorHAnsi" w:hAnsiTheme="minorHAnsi"/>
          <w:color w:themeColor="background1" w:themeShade="80" w:val="808080"/>
          <w:szCs w:val="24"/>
        </w:rPr>
        <w:t>mployeur</w:t>
      </w:r>
      <w:r w:rsidR="00973045">
        <w:rPr>
          <w:rFonts w:asciiTheme="minorHAnsi" w:cstheme="minorHAnsi" w:hAnsiTheme="minorHAnsi"/>
          <w:color w:themeColor="background1" w:themeShade="80" w:val="808080"/>
          <w:szCs w:val="24"/>
        </w:rPr>
        <w:t>-Salarié</w:t>
      </w:r>
      <w:r w:rsidR="00024C6A" w:rsidRPr="00024C6A">
        <w:rPr>
          <w:rFonts w:asciiTheme="minorHAnsi" w:cstheme="minorHAnsi" w:hAnsiTheme="minorHAnsi"/>
          <w:color w:themeColor="background1" w:themeShade="80" w:val="808080"/>
          <w:szCs w:val="24"/>
        </w:rPr>
        <w:t xml:space="preserve"> et</w:t>
      </w:r>
      <w:r w:rsidR="00C2489E">
        <w:rPr>
          <w:rFonts w:asciiTheme="minorHAnsi" w:cstheme="minorHAnsi" w:hAnsiTheme="minorHAnsi"/>
          <w:color w:themeColor="background1" w:themeShade="80" w:val="808080"/>
          <w:szCs w:val="24"/>
        </w:rPr>
        <w:t>/ou</w:t>
      </w:r>
      <w:r w:rsidR="00024C6A" w:rsidRPr="00024C6A">
        <w:rPr>
          <w:rFonts w:asciiTheme="minorHAnsi" w:cstheme="minorHAnsi" w:hAnsiTheme="minorHAnsi"/>
          <w:color w:themeColor="background1" w:themeShade="80" w:val="808080"/>
          <w:szCs w:val="24"/>
        </w:rPr>
        <w:t xml:space="preserve"> d’un changement de prestataire</w:t>
      </w:r>
      <w:r w:rsidR="00744073">
        <w:rPr>
          <w:rFonts w:asciiTheme="minorHAnsi" w:cstheme="minorHAnsi" w:hAnsiTheme="minorHAnsi"/>
          <w:color w:themeColor="background1" w:themeShade="80" w:val="808080"/>
          <w:szCs w:val="24"/>
        </w:rPr>
        <w:t> :</w:t>
      </w:r>
      <w:r w:rsidRPr="00024C6A">
        <w:rPr>
          <w:rFonts w:asciiTheme="minorHAnsi" w:cstheme="minorHAnsi" w:hAnsiTheme="minorHAnsi"/>
          <w:color w:themeColor="background1" w:themeShade="80" w:val="808080"/>
          <w:szCs w:val="24"/>
        </w:rPr>
        <w:t xml:space="preserve"> </w:t>
      </w:r>
      <w:r w:rsidR="00024C6A" w:rsidRPr="00024C6A">
        <w:rPr>
          <w:rFonts w:asciiTheme="minorHAnsi" w:cstheme="minorHAnsi" w:hAnsiTheme="minorHAnsi"/>
          <w:color w:themeColor="background1" w:themeShade="80" w:val="808080"/>
          <w:szCs w:val="24"/>
        </w:rPr>
        <w:t>pour la complémentaire santé pour l’ensemble du personnel, et pour la prévoyance pour les salariés</w:t>
      </w:r>
      <w:r w:rsidR="00C2489E">
        <w:rPr>
          <w:rFonts w:asciiTheme="minorHAnsi" w:cstheme="minorHAnsi" w:hAnsiTheme="minorHAnsi"/>
          <w:color w:themeColor="background1" w:themeShade="80" w:val="808080"/>
          <w:szCs w:val="24"/>
        </w:rPr>
        <w:t xml:space="preserve"> ETAM et</w:t>
      </w:r>
      <w:r w:rsidR="00024C6A" w:rsidRPr="00024C6A">
        <w:rPr>
          <w:rFonts w:asciiTheme="minorHAnsi" w:cstheme="minorHAnsi" w:hAnsiTheme="minorHAnsi"/>
          <w:color w:themeColor="background1" w:themeShade="80" w:val="808080"/>
          <w:szCs w:val="24"/>
        </w:rPr>
        <w:t xml:space="preserve"> </w:t>
      </w:r>
      <w:r w:rsidR="00C2489E">
        <w:rPr>
          <w:rFonts w:asciiTheme="minorHAnsi" w:cstheme="minorHAnsi" w:hAnsiTheme="minorHAnsi"/>
          <w:color w:themeColor="background1" w:themeShade="80" w:val="808080"/>
          <w:szCs w:val="24"/>
        </w:rPr>
        <w:t>C</w:t>
      </w:r>
      <w:r w:rsidR="00024C6A" w:rsidRPr="00024C6A">
        <w:rPr>
          <w:rFonts w:asciiTheme="minorHAnsi" w:cstheme="minorHAnsi" w:hAnsiTheme="minorHAnsi"/>
          <w:color w:themeColor="background1" w:themeShade="80" w:val="808080"/>
          <w:szCs w:val="24"/>
        </w:rPr>
        <w:t>adres.</w:t>
      </w:r>
    </w:p>
    <w:p w14:paraId="4D01AD8C" w14:textId="77777777" w:rsidP="0043486A" w:rsidR="00024C6A" w:rsidRDefault="00024C6A">
      <w:pPr>
        <w:spacing w:line="259" w:lineRule="auto"/>
        <w:rPr>
          <w:rFonts w:asciiTheme="minorHAnsi" w:cstheme="minorHAnsi" w:hAnsiTheme="minorHAnsi"/>
          <w:b/>
          <w:bCs/>
          <w:color w:themeColor="accent3" w:val="9BBB59"/>
          <w:szCs w:val="24"/>
        </w:rPr>
      </w:pPr>
    </w:p>
    <w:p w14:paraId="6CC9449A" w14:textId="77777777" w:rsidP="00C73652" w:rsidR="00863989" w:rsidRDefault="00863989">
      <w:pPr>
        <w:rPr>
          <w:rFonts w:asciiTheme="minorHAnsi" w:cstheme="minorHAnsi" w:hAnsiTheme="minorHAnsi"/>
          <w:b/>
          <w:bCs/>
          <w:color w:themeColor="accent1" w:val="4F81BD"/>
          <w:sz w:val="28"/>
          <w:szCs w:val="28"/>
        </w:rPr>
      </w:pPr>
    </w:p>
    <w:p w14:paraId="2AAA2FC6" w14:textId="5F60F61A" w:rsidP="00C73652" w:rsidR="00846284" w:rsidRDefault="00846284">
      <w:pPr>
        <w:rPr>
          <w:rFonts w:asciiTheme="minorHAnsi" w:cstheme="minorHAnsi" w:hAnsiTheme="minorHAnsi"/>
          <w:b/>
          <w:bCs/>
          <w:color w:themeColor="accent1" w:val="4F81BD"/>
          <w:szCs w:val="24"/>
        </w:rPr>
      </w:pPr>
      <w:r w:rsidRPr="00902AD0">
        <w:rPr>
          <w:rFonts w:asciiTheme="minorHAnsi" w:cstheme="minorHAnsi" w:hAnsiTheme="minorHAnsi"/>
          <w:b/>
          <w:bCs/>
          <w:color w:themeColor="accent1" w:val="4F81BD"/>
          <w:szCs w:val="24"/>
        </w:rPr>
        <w:t>Chapitre 4 : D</w:t>
      </w:r>
      <w:r w:rsidR="00E34E5F" w:rsidRPr="00902AD0">
        <w:rPr>
          <w:rFonts w:asciiTheme="minorHAnsi" w:cstheme="minorHAnsi" w:hAnsiTheme="minorHAnsi"/>
          <w:b/>
          <w:bCs/>
          <w:color w:themeColor="accent1" w:val="4F81BD"/>
          <w:szCs w:val="24"/>
        </w:rPr>
        <w:t>urée du travail</w:t>
      </w:r>
    </w:p>
    <w:p w14:paraId="25CE3184" w14:textId="724E6845" w:rsidP="00C73652" w:rsidR="00C2489E" w:rsidRDefault="00C2489E">
      <w:pPr>
        <w:rPr>
          <w:rFonts w:asciiTheme="minorHAnsi" w:cstheme="minorHAnsi" w:hAnsiTheme="minorHAnsi"/>
          <w:b/>
          <w:bCs/>
          <w:color w:themeColor="accent1" w:val="4F81BD"/>
          <w:szCs w:val="24"/>
        </w:rPr>
      </w:pPr>
    </w:p>
    <w:p w14:paraId="23BC6CDA" w14:textId="376DDCDB" w:rsidP="00C2489E" w:rsidR="00C2489E" w:rsidRDefault="00C2489E" w:rsidRPr="00024C6A">
      <w:pPr>
        <w:pStyle w:val="Paragraphedeliste"/>
        <w:numPr>
          <w:ilvl w:val="0"/>
          <w:numId w:val="22"/>
        </w:numPr>
        <w:spacing w:line="259" w:lineRule="auto"/>
        <w:rPr>
          <w:rFonts w:asciiTheme="minorHAnsi" w:cstheme="minorHAnsi" w:hAnsiTheme="minorHAnsi"/>
          <w:b/>
          <w:bCs/>
          <w:color w:themeColor="accent3" w:val="9BBB59"/>
          <w:szCs w:val="24"/>
        </w:rPr>
      </w:pPr>
      <w:r>
        <w:rPr>
          <w:rFonts w:asciiTheme="minorHAnsi" w:cstheme="minorHAnsi" w:hAnsiTheme="minorHAnsi"/>
          <w:b/>
          <w:bCs/>
          <w:color w:themeColor="accent3" w:val="9BBB59"/>
          <w:szCs w:val="24"/>
        </w:rPr>
        <w:t>Organisation du temps de travail</w:t>
      </w:r>
    </w:p>
    <w:p w14:paraId="45031EAB" w14:textId="2D4EC121" w:rsidP="00C73652" w:rsidR="00C2489E" w:rsidRDefault="00C2489E">
      <w:pPr>
        <w:rPr>
          <w:rFonts w:asciiTheme="minorHAnsi" w:cstheme="minorHAnsi" w:hAnsiTheme="minorHAnsi"/>
          <w:b/>
          <w:bCs/>
          <w:color w:themeColor="accent1" w:val="4F81BD"/>
          <w:szCs w:val="24"/>
        </w:rPr>
      </w:pPr>
    </w:p>
    <w:p w14:paraId="4153DC9D" w14:textId="534A177D" w:rsidP="00C73652" w:rsidR="00C2489E" w:rsidRDefault="00C2489E">
      <w:pPr>
        <w:rPr>
          <w:rFonts w:asciiTheme="minorHAnsi" w:cstheme="minorHAnsi" w:hAnsiTheme="minorHAnsi"/>
          <w:color w:themeColor="background1" w:themeShade="80" w:val="808080"/>
          <w:szCs w:val="24"/>
        </w:rPr>
      </w:pPr>
      <w:r>
        <w:rPr>
          <w:rFonts w:asciiTheme="minorHAnsi" w:cstheme="minorHAnsi" w:hAnsiTheme="minorHAnsi"/>
          <w:color w:themeColor="background1" w:themeShade="80" w:val="808080"/>
          <w:szCs w:val="24"/>
        </w:rPr>
        <w:t>La Direction et l’organisation syndicale représentative ont ouvert une négociation sur l’aménagement du temps de travail des salariés de la catégorie Cadres</w:t>
      </w:r>
      <w:r w:rsidR="00095F6D">
        <w:rPr>
          <w:rFonts w:asciiTheme="minorHAnsi" w:cstheme="minorHAnsi" w:hAnsiTheme="minorHAnsi"/>
          <w:color w:themeColor="background1" w:themeShade="80" w:val="808080"/>
          <w:szCs w:val="24"/>
        </w:rPr>
        <w:t xml:space="preserve"> courant de l’année 2021.</w:t>
      </w:r>
    </w:p>
    <w:p w14:paraId="71FAA597" w14:textId="37AF87B8" w:rsidP="00C73652" w:rsidR="0041534C" w:rsidRDefault="0041534C">
      <w:pPr>
        <w:rPr>
          <w:rFonts w:asciiTheme="minorHAnsi" w:cstheme="minorHAnsi" w:hAnsiTheme="minorHAnsi"/>
          <w:color w:themeColor="background1" w:themeShade="80" w:val="808080"/>
          <w:szCs w:val="24"/>
        </w:rPr>
      </w:pPr>
    </w:p>
    <w:p w14:paraId="63F66D0B" w14:textId="32FC479D" w:rsidP="00C73652" w:rsidR="0041534C" w:rsidRDefault="0041534C" w:rsidRPr="00C2489E">
      <w:pPr>
        <w:rPr>
          <w:rFonts w:asciiTheme="minorHAnsi" w:cstheme="minorHAnsi" w:hAnsiTheme="minorHAnsi"/>
          <w:color w:themeColor="background1" w:themeShade="80" w:val="808080"/>
          <w:szCs w:val="24"/>
        </w:rPr>
      </w:pPr>
      <w:r>
        <w:rPr>
          <w:rFonts w:asciiTheme="minorHAnsi" w:cstheme="minorHAnsi" w:hAnsiTheme="minorHAnsi"/>
          <w:color w:themeColor="background1" w:themeShade="80" w:val="808080"/>
          <w:szCs w:val="24"/>
        </w:rPr>
        <w:t>A la suite de la mise en place de cet accord, il sera envisagé de revoir l’accord actuellement en vigueur sur l’aménagement du temps de travail pour les deux autres catégories socio-professionnelles : Ouvrier et ETAM.</w:t>
      </w:r>
    </w:p>
    <w:p w14:paraId="2B5D6AA4" w14:textId="77777777" w:rsidP="00C73652" w:rsidR="00A320F1" w:rsidRDefault="00A320F1">
      <w:pPr>
        <w:rPr>
          <w:rFonts w:asciiTheme="minorHAnsi" w:cstheme="minorHAnsi" w:hAnsiTheme="minorHAnsi"/>
          <w:b/>
          <w:bCs/>
          <w:color w:themeColor="accent1" w:val="4F81BD"/>
          <w:sz w:val="28"/>
          <w:szCs w:val="28"/>
        </w:rPr>
      </w:pPr>
    </w:p>
    <w:p w14:paraId="42C1AFB3" w14:textId="0E41E422" w:rsidP="00C73652" w:rsidR="0041534C" w:rsidRDefault="0041534C">
      <w:pPr>
        <w:rPr>
          <w:rFonts w:asciiTheme="minorHAnsi" w:cstheme="minorHAnsi" w:hAnsiTheme="minorHAnsi"/>
          <w:color w:themeColor="background1" w:themeShade="80" w:val="808080"/>
        </w:rPr>
      </w:pPr>
    </w:p>
    <w:p w14:paraId="10D9B137" w14:textId="0A703BB0" w:rsidP="00C73652" w:rsidR="00AD2202" w:rsidRDefault="00AD2202">
      <w:pPr>
        <w:rPr>
          <w:rFonts w:asciiTheme="minorHAnsi" w:cstheme="minorHAnsi" w:hAnsiTheme="minorHAnsi"/>
          <w:color w:themeColor="background1" w:themeShade="80" w:val="808080"/>
        </w:rPr>
      </w:pPr>
    </w:p>
    <w:p w14:paraId="0EAE84F7" w14:textId="77777777" w:rsidP="00C73652" w:rsidR="00AD2202" w:rsidRDefault="00AD2202">
      <w:pPr>
        <w:rPr>
          <w:rFonts w:asciiTheme="minorHAnsi" w:cstheme="minorHAnsi" w:hAnsiTheme="minorHAnsi"/>
          <w:color w:themeColor="background1" w:themeShade="80" w:val="808080"/>
        </w:rPr>
      </w:pPr>
    </w:p>
    <w:p w14:paraId="6043F1FC" w14:textId="38EE6969" w:rsidP="00C2489E" w:rsidR="00C2489E" w:rsidRDefault="00C2489E" w:rsidRPr="00024C6A">
      <w:pPr>
        <w:pStyle w:val="Paragraphedeliste"/>
        <w:numPr>
          <w:ilvl w:val="0"/>
          <w:numId w:val="22"/>
        </w:numPr>
        <w:spacing w:line="259" w:lineRule="auto"/>
        <w:rPr>
          <w:rFonts w:asciiTheme="minorHAnsi" w:cstheme="minorHAnsi" w:hAnsiTheme="minorHAnsi"/>
          <w:b/>
          <w:bCs/>
          <w:color w:themeColor="accent3" w:val="9BBB59"/>
          <w:szCs w:val="24"/>
        </w:rPr>
      </w:pPr>
      <w:r>
        <w:rPr>
          <w:rFonts w:asciiTheme="minorHAnsi" w:cstheme="minorHAnsi" w:hAnsiTheme="minorHAnsi"/>
          <w:b/>
          <w:bCs/>
          <w:color w:themeColor="accent3" w:val="9BBB59"/>
          <w:szCs w:val="24"/>
        </w:rPr>
        <w:t>Temps partiel</w:t>
      </w:r>
    </w:p>
    <w:p w14:paraId="4E20ED7F" w14:textId="77777777" w:rsidP="00C73652" w:rsidR="00C2489E" w:rsidRDefault="00C2489E">
      <w:pPr>
        <w:rPr>
          <w:rFonts w:asciiTheme="minorHAnsi" w:cstheme="minorHAnsi" w:hAnsiTheme="minorHAnsi"/>
          <w:color w:themeColor="background1" w:themeShade="80" w:val="808080"/>
        </w:rPr>
      </w:pPr>
    </w:p>
    <w:p w14:paraId="51A3BA15" w14:textId="39731A99" w:rsidP="00C73652" w:rsidR="00FE7962" w:rsidRDefault="00885FB9">
      <w:pPr>
        <w:rPr>
          <w:rFonts w:asciiTheme="minorHAnsi" w:cstheme="minorHAnsi" w:hAnsiTheme="minorHAnsi"/>
          <w:color w:themeColor="background1" w:themeShade="80" w:val="808080"/>
        </w:rPr>
      </w:pPr>
      <w:r w:rsidRPr="00C5013D">
        <w:rPr>
          <w:rFonts w:asciiTheme="minorHAnsi" w:cstheme="minorHAnsi" w:hAnsiTheme="minorHAnsi"/>
          <w:color w:themeColor="background1" w:themeShade="80" w:val="808080"/>
        </w:rPr>
        <w:t>Le nombre de</w:t>
      </w:r>
      <w:r w:rsidR="0041534C">
        <w:rPr>
          <w:rFonts w:asciiTheme="minorHAnsi" w:cstheme="minorHAnsi" w:hAnsiTheme="minorHAnsi"/>
          <w:color w:themeColor="background1" w:themeShade="80" w:val="808080"/>
        </w:rPr>
        <w:t xml:space="preserve"> salariés à</w:t>
      </w:r>
      <w:r w:rsidRPr="00C5013D">
        <w:rPr>
          <w:rFonts w:asciiTheme="minorHAnsi" w:cstheme="minorHAnsi" w:hAnsiTheme="minorHAnsi"/>
          <w:color w:themeColor="background1" w:themeShade="80" w:val="808080"/>
        </w:rPr>
        <w:t xml:space="preserve"> temps partiel </w:t>
      </w:r>
      <w:r w:rsidR="0041534C">
        <w:rPr>
          <w:rFonts w:asciiTheme="minorHAnsi" w:cstheme="minorHAnsi" w:hAnsiTheme="minorHAnsi"/>
          <w:color w:themeColor="background1" w:themeShade="80" w:val="808080"/>
        </w:rPr>
        <w:t>reste</w:t>
      </w:r>
      <w:r w:rsidRPr="00C5013D">
        <w:rPr>
          <w:rFonts w:asciiTheme="minorHAnsi" w:cstheme="minorHAnsi" w:hAnsiTheme="minorHAnsi"/>
          <w:color w:themeColor="background1" w:themeShade="80" w:val="808080"/>
        </w:rPr>
        <w:t xml:space="preserve"> stable</w:t>
      </w:r>
      <w:r w:rsidR="0041534C">
        <w:rPr>
          <w:rFonts w:asciiTheme="minorHAnsi" w:cstheme="minorHAnsi" w:hAnsiTheme="minorHAnsi"/>
          <w:color w:themeColor="background1" w:themeShade="80" w:val="808080"/>
        </w:rPr>
        <w:t xml:space="preserve">, et sont </w:t>
      </w:r>
      <w:r w:rsidRPr="00C5013D">
        <w:rPr>
          <w:rFonts w:asciiTheme="minorHAnsi" w:cstheme="minorHAnsi" w:hAnsiTheme="minorHAnsi"/>
          <w:color w:themeColor="background1" w:themeShade="80" w:val="808080"/>
        </w:rPr>
        <w:t>tous des temps partie</w:t>
      </w:r>
      <w:r w:rsidR="00C74C70" w:rsidRPr="00C5013D">
        <w:rPr>
          <w:rFonts w:asciiTheme="minorHAnsi" w:cstheme="minorHAnsi" w:hAnsiTheme="minorHAnsi"/>
          <w:color w:themeColor="background1" w:themeShade="80" w:val="808080"/>
        </w:rPr>
        <w:t>ls</w:t>
      </w:r>
      <w:r w:rsidRPr="00C5013D">
        <w:rPr>
          <w:rFonts w:asciiTheme="minorHAnsi" w:cstheme="minorHAnsi" w:hAnsiTheme="minorHAnsi"/>
          <w:color w:themeColor="background1" w:themeShade="80" w:val="808080"/>
        </w:rPr>
        <w:t xml:space="preserve"> choisi</w:t>
      </w:r>
      <w:r w:rsidR="00C74C70" w:rsidRPr="00C5013D">
        <w:rPr>
          <w:rFonts w:asciiTheme="minorHAnsi" w:cstheme="minorHAnsi" w:hAnsiTheme="minorHAnsi"/>
          <w:color w:themeColor="background1" w:themeShade="80" w:val="808080"/>
        </w:rPr>
        <w:t>s</w:t>
      </w:r>
      <w:r w:rsidR="00EC1124" w:rsidRPr="00C5013D">
        <w:rPr>
          <w:rFonts w:asciiTheme="minorHAnsi" w:cstheme="minorHAnsi" w:hAnsiTheme="minorHAnsi"/>
          <w:color w:themeColor="background1" w:themeShade="80" w:val="808080"/>
        </w:rPr>
        <w:t>.</w:t>
      </w:r>
    </w:p>
    <w:p w14:paraId="1F72563E" w14:textId="203C4D08" w:rsidP="00C73652" w:rsidR="003B4F84" w:rsidRDefault="003B4F84">
      <w:pPr>
        <w:rPr>
          <w:rFonts w:asciiTheme="minorHAnsi" w:cstheme="minorHAnsi" w:hAnsiTheme="minorHAnsi"/>
          <w:color w:themeColor="background1" w:themeShade="80" w:val="808080"/>
        </w:rPr>
      </w:pPr>
    </w:p>
    <w:p w14:paraId="4463F842" w14:textId="77777777" w:rsidP="00C73652" w:rsidR="0041534C" w:rsidRDefault="0041534C">
      <w:pPr>
        <w:rPr>
          <w:rFonts w:asciiTheme="minorHAnsi" w:cstheme="minorHAnsi" w:hAnsiTheme="minorHAnsi"/>
          <w:color w:themeColor="background1" w:themeShade="80" w:val="808080"/>
        </w:rPr>
      </w:pPr>
    </w:p>
    <w:p w14:paraId="546DC471" w14:textId="65AE8AD4" w:rsidP="0041534C" w:rsidR="0041534C" w:rsidRDefault="0041534C">
      <w:pPr>
        <w:pStyle w:val="Paragraphedeliste"/>
        <w:numPr>
          <w:ilvl w:val="0"/>
          <w:numId w:val="22"/>
        </w:numPr>
        <w:spacing w:line="259" w:lineRule="auto"/>
        <w:rPr>
          <w:rFonts w:asciiTheme="minorHAnsi" w:cstheme="minorHAnsi" w:hAnsiTheme="minorHAnsi"/>
          <w:b/>
          <w:bCs/>
          <w:color w:themeColor="accent3" w:val="9BBB59"/>
          <w:szCs w:val="24"/>
        </w:rPr>
      </w:pPr>
      <w:r>
        <w:rPr>
          <w:rFonts w:asciiTheme="minorHAnsi" w:cstheme="minorHAnsi" w:hAnsiTheme="minorHAnsi"/>
          <w:b/>
          <w:bCs/>
          <w:color w:themeColor="accent3" w:val="9BBB59"/>
          <w:szCs w:val="24"/>
        </w:rPr>
        <w:t xml:space="preserve">Journée de Solidarité </w:t>
      </w:r>
    </w:p>
    <w:p w14:paraId="7C7A0137" w14:textId="12E026FF" w:rsidP="00C73652" w:rsidR="003B4F84" w:rsidRDefault="003B4F84">
      <w:pPr>
        <w:rPr>
          <w:rFonts w:asciiTheme="minorHAnsi" w:cstheme="minorHAnsi" w:hAnsiTheme="minorHAnsi"/>
          <w:color w:themeColor="background1" w:themeShade="80" w:val="808080"/>
        </w:rPr>
      </w:pPr>
    </w:p>
    <w:p w14:paraId="39050AEE" w14:textId="33B5684F" w:rsidP="0041534C" w:rsidR="0041534C" w:rsidRDefault="00253985" w:rsidRPr="00C5013D">
      <w:pPr>
        <w:rPr>
          <w:rFonts w:asciiTheme="minorHAnsi" w:cstheme="minorHAnsi" w:hAnsiTheme="minorHAnsi"/>
          <w:color w:themeColor="background1" w:themeShade="80" w:val="808080"/>
        </w:rPr>
      </w:pPr>
      <w:r w:rsidRPr="00253985">
        <w:rPr>
          <w:rFonts w:asciiTheme="minorHAnsi" w:cstheme="minorHAnsi" w:hAnsiTheme="minorHAnsi"/>
          <w:color w:themeColor="background1" w:themeShade="80" w:val="808080"/>
        </w:rPr>
        <w:t>L</w:t>
      </w:r>
      <w:r w:rsidR="0041534C" w:rsidRPr="00253985">
        <w:rPr>
          <w:rFonts w:asciiTheme="minorHAnsi" w:cstheme="minorHAnsi" w:hAnsiTheme="minorHAnsi"/>
          <w:color w:themeColor="background1" w:themeShade="80" w:val="808080"/>
        </w:rPr>
        <w:t>a journée de Solidarité est définie le lundi de Pentecôte pour l’année 2022.</w:t>
      </w:r>
      <w:r w:rsidR="00A4658E" w:rsidRPr="00253985">
        <w:rPr>
          <w:rFonts w:asciiTheme="minorHAnsi" w:cstheme="minorHAnsi" w:hAnsiTheme="minorHAnsi"/>
          <w:color w:themeColor="background1" w:themeShade="80" w:val="808080"/>
        </w:rPr>
        <w:t xml:space="preserve"> </w:t>
      </w:r>
      <w:r w:rsidRPr="00253985">
        <w:rPr>
          <w:rFonts w:asciiTheme="minorHAnsi" w:cstheme="minorHAnsi" w:hAnsiTheme="minorHAnsi"/>
          <w:color w:themeColor="background1" w:themeShade="80" w:val="808080"/>
        </w:rPr>
        <w:t>Une absence type</w:t>
      </w:r>
      <w:r>
        <w:rPr>
          <w:rFonts w:asciiTheme="minorHAnsi" w:cstheme="minorHAnsi" w:hAnsiTheme="minorHAnsi"/>
          <w:color w:themeColor="background1" w:themeShade="80" w:val="808080"/>
        </w:rPr>
        <w:t xml:space="preserve"> congés payés, congés conventionnel, heures de modulation, etc., sera à poser par chaque collaborateur.</w:t>
      </w:r>
    </w:p>
    <w:p w14:paraId="552040C8" w14:textId="77777777" w:rsidP="00C73652" w:rsidR="0041534C" w:rsidRDefault="0041534C">
      <w:pPr>
        <w:rPr>
          <w:rFonts w:asciiTheme="minorHAnsi" w:cstheme="minorHAnsi" w:hAnsiTheme="minorHAnsi"/>
          <w:color w:themeColor="background1" w:themeShade="80" w:val="808080"/>
        </w:rPr>
      </w:pPr>
    </w:p>
    <w:p w14:paraId="3BC83429" w14:textId="77777777" w:rsidP="00C73652" w:rsidR="0041534C" w:rsidRDefault="0041534C">
      <w:pPr>
        <w:rPr>
          <w:rFonts w:asciiTheme="minorHAnsi" w:cstheme="minorHAnsi" w:hAnsiTheme="minorHAnsi"/>
          <w:color w:themeColor="background1" w:themeShade="80" w:val="808080"/>
        </w:rPr>
      </w:pPr>
    </w:p>
    <w:p w14:paraId="4D49B89D" w14:textId="77777777" w:rsidP="00C73652" w:rsidR="0041534C" w:rsidRDefault="0041534C">
      <w:pPr>
        <w:rPr>
          <w:rFonts w:asciiTheme="minorHAnsi" w:cstheme="minorHAnsi" w:hAnsiTheme="minorHAnsi"/>
          <w:color w:themeColor="background1" w:themeShade="80" w:val="808080"/>
        </w:rPr>
      </w:pPr>
    </w:p>
    <w:p w14:paraId="3C44B531" w14:textId="0A18CA8F" w:rsidP="00C73652" w:rsidR="003B4F84" w:rsidRDefault="003B4F84">
      <w:pPr>
        <w:rPr>
          <w:rFonts w:asciiTheme="minorHAnsi" w:cstheme="minorHAnsi" w:hAnsiTheme="minorHAnsi"/>
          <w:color w:themeColor="background1" w:themeShade="80" w:val="808080"/>
        </w:rPr>
      </w:pPr>
      <w:r>
        <w:rPr>
          <w:rFonts w:asciiTheme="minorHAnsi" w:cstheme="minorHAnsi" w:hAnsiTheme="minorHAnsi"/>
          <w:color w:themeColor="background1" w:themeShade="80" w:val="808080"/>
        </w:rPr>
        <w:t xml:space="preserve">Cet accord </w:t>
      </w:r>
      <w:r w:rsidR="00D85413">
        <w:rPr>
          <w:rFonts w:asciiTheme="minorHAnsi" w:cstheme="minorHAnsi" w:hAnsiTheme="minorHAnsi"/>
          <w:color w:themeColor="background1" w:themeShade="80" w:val="808080"/>
        </w:rPr>
        <w:t xml:space="preserve">entre en vigueur à la date de signature </w:t>
      </w:r>
      <w:r w:rsidR="009B3E5F">
        <w:rPr>
          <w:rFonts w:asciiTheme="minorHAnsi" w:cstheme="minorHAnsi" w:hAnsiTheme="minorHAnsi"/>
          <w:color w:themeColor="background1" w:themeShade="80" w:val="808080"/>
        </w:rPr>
        <w:t>et est valable au regard de l’année 202</w:t>
      </w:r>
      <w:r w:rsidR="00095F6D">
        <w:rPr>
          <w:rFonts w:asciiTheme="minorHAnsi" w:cstheme="minorHAnsi" w:hAnsiTheme="minorHAnsi"/>
          <w:color w:themeColor="background1" w:themeShade="80" w:val="808080"/>
        </w:rPr>
        <w:t>2</w:t>
      </w:r>
      <w:r w:rsidR="009B3E5F">
        <w:rPr>
          <w:rFonts w:asciiTheme="minorHAnsi" w:cstheme="minorHAnsi" w:hAnsiTheme="minorHAnsi"/>
          <w:color w:themeColor="background1" w:themeShade="80" w:val="808080"/>
        </w:rPr>
        <w:t>.</w:t>
      </w:r>
    </w:p>
    <w:p w14:paraId="289262AC" w14:textId="77777777" w:rsidP="00885FB9" w:rsidR="003B4F84" w:rsidRDefault="003B4F84" w:rsidRPr="00EF2B26">
      <w:pPr>
        <w:rPr>
          <w:rFonts w:asciiTheme="minorHAnsi" w:cstheme="minorHAnsi" w:hAnsiTheme="minorHAnsi"/>
          <w:color w:themeColor="background1" w:themeShade="80" w:val="808080"/>
        </w:rPr>
      </w:pPr>
    </w:p>
    <w:p w14:paraId="3ACEFC51" w14:textId="31B290AF" w:rsidP="00187A1F" w:rsidR="00885FB9" w:rsidRDefault="00885FB9">
      <w:pPr>
        <w:rPr>
          <w:rFonts w:asciiTheme="minorHAnsi" w:cstheme="minorHAnsi" w:hAnsiTheme="minorHAnsi"/>
          <w:color w:val="0070C0"/>
          <w:szCs w:val="24"/>
        </w:rPr>
      </w:pPr>
    </w:p>
    <w:p w14:paraId="53565152" w14:textId="6DC85A24" w:rsidP="00196208" w:rsidR="00196208" w:rsidRDefault="00196208" w:rsidRPr="00476487">
      <w:pPr>
        <w:autoSpaceDE w:val="0"/>
        <w:autoSpaceDN w:val="0"/>
        <w:adjustRightInd w:val="0"/>
        <w:rPr>
          <w:rFonts w:asciiTheme="minorHAnsi" w:cstheme="minorHAnsi" w:hAnsiTheme="minorHAnsi"/>
          <w:bCs/>
          <w:color w:val="8B8C8C"/>
        </w:rPr>
      </w:pPr>
      <w:r w:rsidRPr="00476487">
        <w:rPr>
          <w:rFonts w:asciiTheme="minorHAnsi" w:cstheme="minorHAnsi" w:hAnsiTheme="minorHAnsi"/>
          <w:bCs/>
          <w:color w:val="8B8C8C"/>
        </w:rPr>
        <w:t xml:space="preserve">Fait à </w:t>
      </w:r>
      <w:r w:rsidR="000B0A6C" w:rsidRPr="00476487">
        <w:rPr>
          <w:rFonts w:asciiTheme="minorHAnsi" w:cstheme="minorHAnsi" w:hAnsiTheme="minorHAnsi"/>
          <w:bCs/>
          <w:color w:val="8B8C8C"/>
        </w:rPr>
        <w:t>Sc</w:t>
      </w:r>
      <w:r w:rsidR="00EF2B26">
        <w:rPr>
          <w:rFonts w:asciiTheme="minorHAnsi" w:cstheme="minorHAnsi" w:hAnsiTheme="minorHAnsi"/>
          <w:bCs/>
          <w:color w:val="8B8C8C"/>
        </w:rPr>
        <w:t>h</w:t>
      </w:r>
      <w:r w:rsidR="000B0A6C" w:rsidRPr="00476487">
        <w:rPr>
          <w:rFonts w:asciiTheme="minorHAnsi" w:cstheme="minorHAnsi" w:hAnsiTheme="minorHAnsi"/>
          <w:bCs/>
          <w:color w:val="8B8C8C"/>
        </w:rPr>
        <w:t>iltigheim</w:t>
      </w:r>
      <w:r w:rsidRPr="00476487">
        <w:rPr>
          <w:rFonts w:asciiTheme="minorHAnsi" w:cstheme="minorHAnsi" w:hAnsiTheme="minorHAnsi"/>
          <w:bCs/>
          <w:color w:val="8B8C8C"/>
        </w:rPr>
        <w:t xml:space="preserve"> le</w:t>
      </w:r>
      <w:r w:rsidR="00AD2202">
        <w:rPr>
          <w:rFonts w:asciiTheme="minorHAnsi" w:cstheme="minorHAnsi" w:hAnsiTheme="minorHAnsi"/>
          <w:bCs/>
          <w:color w:val="8B8C8C"/>
        </w:rPr>
        <w:t xml:space="preserve"> 15</w:t>
      </w:r>
      <w:r w:rsidR="000D3DB2" w:rsidRPr="00476487">
        <w:rPr>
          <w:rFonts w:asciiTheme="minorHAnsi" w:cstheme="minorHAnsi" w:hAnsiTheme="minorHAnsi"/>
          <w:bCs/>
          <w:color w:val="8B8C8C"/>
        </w:rPr>
        <w:t xml:space="preserve"> </w:t>
      </w:r>
      <w:r w:rsidR="00D5685C">
        <w:rPr>
          <w:rFonts w:asciiTheme="minorHAnsi" w:cstheme="minorHAnsi" w:hAnsiTheme="minorHAnsi"/>
          <w:bCs/>
          <w:color w:val="8B8C8C"/>
        </w:rPr>
        <w:t>mars 202</w:t>
      </w:r>
      <w:r w:rsidR="00902AD0">
        <w:rPr>
          <w:rFonts w:asciiTheme="minorHAnsi" w:cstheme="minorHAnsi" w:hAnsiTheme="minorHAnsi"/>
          <w:bCs/>
          <w:color w:val="8B8C8C"/>
        </w:rPr>
        <w:t>2</w:t>
      </w:r>
      <w:r w:rsidR="00D5685C">
        <w:rPr>
          <w:rFonts w:asciiTheme="minorHAnsi" w:cstheme="minorHAnsi" w:hAnsiTheme="minorHAnsi"/>
          <w:bCs/>
          <w:color w:val="8B8C8C"/>
        </w:rPr>
        <w:t>.</w:t>
      </w:r>
    </w:p>
    <w:p w14:paraId="317A9FC4" w14:textId="703FE1B9" w:rsidP="00196208" w:rsidR="00196208" w:rsidRDefault="00196208" w:rsidRPr="00476487">
      <w:pPr>
        <w:autoSpaceDE w:val="0"/>
        <w:autoSpaceDN w:val="0"/>
        <w:adjustRightInd w:val="0"/>
        <w:rPr>
          <w:rFonts w:asciiTheme="minorHAnsi" w:cstheme="minorHAnsi" w:hAnsiTheme="minorHAnsi"/>
          <w:bCs/>
          <w:color w:val="8B8C8C"/>
        </w:rPr>
      </w:pPr>
      <w:r w:rsidRPr="00476487">
        <w:rPr>
          <w:rFonts w:asciiTheme="minorHAnsi" w:cstheme="minorHAnsi" w:hAnsiTheme="minorHAnsi"/>
          <w:bCs/>
          <w:color w:val="8B8C8C"/>
        </w:rPr>
        <w:t xml:space="preserve">En </w:t>
      </w:r>
      <w:r w:rsidR="00D5685C">
        <w:rPr>
          <w:rFonts w:asciiTheme="minorHAnsi" w:cstheme="minorHAnsi" w:hAnsiTheme="minorHAnsi"/>
          <w:bCs/>
          <w:color w:val="8B8C8C"/>
        </w:rPr>
        <w:t>trois</w:t>
      </w:r>
      <w:r w:rsidRPr="00476487">
        <w:rPr>
          <w:rFonts w:asciiTheme="minorHAnsi" w:cstheme="minorHAnsi" w:hAnsiTheme="minorHAnsi"/>
          <w:bCs/>
          <w:color w:val="8B8C8C"/>
        </w:rPr>
        <w:t xml:space="preserve"> exemplaires originaux, </w:t>
      </w:r>
    </w:p>
    <w:p w14:paraId="484FE809" w14:textId="77777777" w:rsidP="00196208" w:rsidR="00196208" w:rsidRDefault="00196208" w:rsidRPr="00476487">
      <w:pPr>
        <w:autoSpaceDE w:val="0"/>
        <w:autoSpaceDN w:val="0"/>
        <w:adjustRightInd w:val="0"/>
        <w:rPr>
          <w:rFonts w:asciiTheme="minorHAnsi" w:cstheme="minorHAnsi" w:hAnsiTheme="minorHAnsi"/>
          <w:bCs/>
          <w:color w:val="8B8C8C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395"/>
        <w:gridCol w:w="4464"/>
      </w:tblGrid>
      <w:tr w14:paraId="603A7F06" w14:textId="77777777" w:rsidR="00476487" w:rsidRPr="00476487" w:rsidTr="004378B7">
        <w:trPr>
          <w:trHeight w:val="68"/>
        </w:trPr>
        <w:tc>
          <w:tcPr>
            <w:tcW w:type="dxa" w:w="4395"/>
            <w:shd w:color="auto" w:fill="auto" w:val="clear"/>
          </w:tcPr>
          <w:p w14:paraId="2CB4FA5B" w14:textId="77777777" w:rsidP="00476487" w:rsidR="001B1575" w:rsidRDefault="001B1575">
            <w:pPr>
              <w:autoSpaceDE w:val="0"/>
              <w:autoSpaceDN w:val="0"/>
              <w:adjustRightInd w:val="0"/>
              <w:ind w:left="-105"/>
              <w:rPr>
                <w:rFonts w:asciiTheme="minorHAnsi" w:cstheme="minorHAnsi" w:hAnsiTheme="minorHAnsi"/>
                <w:b/>
                <w:color w:val="8B8C8C"/>
              </w:rPr>
            </w:pPr>
          </w:p>
          <w:p w14:paraId="7690C5BB" w14:textId="77777777" w:rsidP="00476487" w:rsidR="00196208" w:rsidRDefault="00196208">
            <w:pPr>
              <w:autoSpaceDE w:val="0"/>
              <w:autoSpaceDN w:val="0"/>
              <w:adjustRightInd w:val="0"/>
              <w:ind w:left="-105"/>
              <w:rPr>
                <w:rFonts w:asciiTheme="minorHAnsi" w:cstheme="minorHAnsi" w:hAnsiTheme="minorHAnsi"/>
                <w:bCs/>
                <w:color w:val="8B8C8C"/>
                <w:sz w:val="20"/>
                <w:szCs w:val="20"/>
              </w:rPr>
            </w:pPr>
            <w:r w:rsidRPr="00476487">
              <w:rPr>
                <w:rFonts w:asciiTheme="minorHAnsi" w:cstheme="minorHAnsi" w:hAnsiTheme="minorHAnsi"/>
                <w:bCs/>
                <w:color w:val="8B8C8C"/>
                <w:sz w:val="20"/>
                <w:szCs w:val="20"/>
              </w:rPr>
              <w:t>D</w:t>
            </w:r>
            <w:r w:rsidR="000B0A6C" w:rsidRPr="00476487">
              <w:rPr>
                <w:rFonts w:asciiTheme="minorHAnsi" w:cstheme="minorHAnsi" w:hAnsiTheme="minorHAnsi"/>
                <w:bCs/>
                <w:color w:val="8B8C8C"/>
                <w:sz w:val="20"/>
                <w:szCs w:val="20"/>
              </w:rPr>
              <w:t>irecteur Général de</w:t>
            </w:r>
            <w:r w:rsidRPr="00476487">
              <w:rPr>
                <w:rFonts w:asciiTheme="minorHAnsi" w:cstheme="minorHAnsi" w:hAnsiTheme="minorHAnsi"/>
                <w:bCs/>
                <w:color w:val="8B8C8C"/>
                <w:sz w:val="20"/>
                <w:szCs w:val="20"/>
              </w:rPr>
              <w:t xml:space="preserve"> la société </w:t>
            </w:r>
            <w:r w:rsidR="000B0A6C" w:rsidRPr="00476487">
              <w:rPr>
                <w:rFonts w:asciiTheme="minorHAnsi" w:cstheme="minorHAnsi" w:hAnsiTheme="minorHAnsi"/>
                <w:bCs/>
                <w:color w:val="8B8C8C"/>
                <w:sz w:val="20"/>
                <w:szCs w:val="20"/>
              </w:rPr>
              <w:t>LOEBER</w:t>
            </w:r>
          </w:p>
          <w:p w14:paraId="02160131" w14:textId="77777777" w:rsidP="00476487" w:rsidR="00C00199" w:rsidRDefault="00C00199">
            <w:pPr>
              <w:autoSpaceDE w:val="0"/>
              <w:autoSpaceDN w:val="0"/>
              <w:adjustRightInd w:val="0"/>
              <w:ind w:left="-105"/>
              <w:rPr>
                <w:rFonts w:asciiTheme="minorHAnsi" w:cstheme="minorHAnsi" w:hAnsiTheme="minorHAnsi"/>
                <w:bCs/>
                <w:color w:val="8B8C8C"/>
                <w:sz w:val="20"/>
                <w:szCs w:val="20"/>
              </w:rPr>
            </w:pPr>
          </w:p>
          <w:p w14:paraId="0D1F19AE" w14:textId="21387099" w:rsidP="004378B7" w:rsidR="00C00199" w:rsidRDefault="00C00199" w:rsidRPr="00476487">
            <w:pPr>
              <w:rPr>
                <w:rFonts w:asciiTheme="minorHAnsi" w:cstheme="minorHAnsi" w:hAnsiTheme="minorHAnsi"/>
                <w:bCs/>
                <w:color w:val="8B8C8C"/>
                <w:sz w:val="20"/>
                <w:szCs w:val="20"/>
              </w:rPr>
            </w:pPr>
          </w:p>
        </w:tc>
        <w:tc>
          <w:tcPr>
            <w:tcW w:type="dxa" w:w="4464"/>
            <w:shd w:color="auto" w:fill="auto" w:val="clear"/>
          </w:tcPr>
          <w:p w14:paraId="1A6E5271" w14:textId="77777777" w:rsidP="0092546A" w:rsidR="001B1575" w:rsidRDefault="001B1575">
            <w:pPr>
              <w:autoSpaceDE w:val="0"/>
              <w:autoSpaceDN w:val="0"/>
              <w:adjustRightInd w:val="0"/>
              <w:rPr>
                <w:rFonts w:asciiTheme="minorHAnsi" w:cstheme="minorHAnsi" w:hAnsiTheme="minorHAnsi"/>
                <w:b/>
                <w:color w:val="8B8C8C"/>
              </w:rPr>
            </w:pPr>
          </w:p>
          <w:p w14:paraId="2452972C" w14:textId="7C4F5637" w:rsidP="0092546A" w:rsidR="00196208" w:rsidRDefault="0095113D">
            <w:pPr>
              <w:autoSpaceDE w:val="0"/>
              <w:autoSpaceDN w:val="0"/>
              <w:adjustRightInd w:val="0"/>
              <w:rPr>
                <w:rFonts w:asciiTheme="minorHAnsi" w:cstheme="minorHAnsi" w:hAnsiTheme="minorHAnsi"/>
                <w:bCs/>
                <w:color w:val="8B8C8C"/>
                <w:sz w:val="20"/>
                <w:szCs w:val="20"/>
              </w:rPr>
            </w:pPr>
            <w:r w:rsidRPr="00476487">
              <w:rPr>
                <w:rFonts w:asciiTheme="minorHAnsi" w:cstheme="minorHAnsi" w:hAnsiTheme="minorHAnsi"/>
                <w:bCs/>
                <w:color w:val="8B8C8C"/>
                <w:sz w:val="20"/>
                <w:szCs w:val="20"/>
              </w:rPr>
              <w:t xml:space="preserve">Délégué syndical </w:t>
            </w:r>
            <w:r w:rsidR="0084209F" w:rsidRPr="00476487">
              <w:rPr>
                <w:rFonts w:asciiTheme="minorHAnsi" w:cstheme="minorHAnsi" w:hAnsiTheme="minorHAnsi"/>
                <w:bCs/>
                <w:color w:val="8B8C8C"/>
                <w:sz w:val="20"/>
                <w:szCs w:val="20"/>
              </w:rPr>
              <w:t>m</w:t>
            </w:r>
            <w:r w:rsidR="00196208" w:rsidRPr="00476487">
              <w:rPr>
                <w:rFonts w:asciiTheme="minorHAnsi" w:cstheme="minorHAnsi" w:hAnsiTheme="minorHAnsi"/>
                <w:bCs/>
                <w:color w:val="8B8C8C"/>
                <w:sz w:val="20"/>
                <w:szCs w:val="20"/>
              </w:rPr>
              <w:t>andaté par la CF</w:t>
            </w:r>
            <w:r w:rsidR="00CA5F32" w:rsidRPr="00476487">
              <w:rPr>
                <w:rFonts w:asciiTheme="minorHAnsi" w:cstheme="minorHAnsi" w:hAnsiTheme="minorHAnsi"/>
                <w:bCs/>
                <w:color w:val="8B8C8C"/>
                <w:sz w:val="20"/>
                <w:szCs w:val="20"/>
              </w:rPr>
              <w:t>DT</w:t>
            </w:r>
          </w:p>
          <w:p w14:paraId="6799FB63" w14:textId="77777777" w:rsidP="0092546A" w:rsidR="00196208" w:rsidRDefault="00196208" w:rsidRPr="00476487">
            <w:pPr>
              <w:autoSpaceDE w:val="0"/>
              <w:autoSpaceDN w:val="0"/>
              <w:adjustRightInd w:val="0"/>
              <w:rPr>
                <w:rFonts w:asciiTheme="minorHAnsi" w:cstheme="minorHAnsi" w:hAnsiTheme="minorHAnsi"/>
                <w:bCs/>
                <w:color w:val="8B8C8C"/>
                <w:sz w:val="20"/>
                <w:szCs w:val="20"/>
              </w:rPr>
            </w:pPr>
          </w:p>
          <w:p w14:paraId="194DFEF3" w14:textId="77777777" w:rsidP="0092546A" w:rsidR="00196208" w:rsidRDefault="00196208" w:rsidRPr="00476487">
            <w:pPr>
              <w:autoSpaceDE w:val="0"/>
              <w:autoSpaceDN w:val="0"/>
              <w:adjustRightInd w:val="0"/>
              <w:rPr>
                <w:rFonts w:asciiTheme="minorHAnsi" w:cstheme="minorHAnsi" w:hAnsiTheme="minorHAnsi"/>
                <w:bCs/>
                <w:color w:val="8B8C8C"/>
                <w:sz w:val="20"/>
                <w:szCs w:val="20"/>
              </w:rPr>
            </w:pPr>
          </w:p>
        </w:tc>
      </w:tr>
      <w:tr w14:paraId="7D7FF217" w14:textId="77777777" w:rsidR="004378B7" w:rsidRPr="00476487" w:rsidTr="004378B7">
        <w:trPr>
          <w:trHeight w:val="68"/>
        </w:trPr>
        <w:tc>
          <w:tcPr>
            <w:tcW w:type="dxa" w:w="4395"/>
            <w:shd w:color="auto" w:fill="auto" w:val="clear"/>
          </w:tcPr>
          <w:p w14:paraId="6ADF5175" w14:textId="77777777" w:rsidP="00476487" w:rsidR="004378B7" w:rsidRDefault="004378B7">
            <w:pPr>
              <w:autoSpaceDE w:val="0"/>
              <w:autoSpaceDN w:val="0"/>
              <w:adjustRightInd w:val="0"/>
              <w:ind w:left="-105"/>
              <w:rPr>
                <w:rFonts w:asciiTheme="minorHAnsi" w:cstheme="minorHAnsi" w:hAnsiTheme="minorHAnsi"/>
                <w:b/>
                <w:color w:val="8B8C8C"/>
              </w:rPr>
            </w:pPr>
          </w:p>
          <w:p w14:paraId="03BBC332" w14:textId="307746AE" w:rsidP="00476487" w:rsidR="004378B7" w:rsidRDefault="004378B7" w:rsidRPr="00476487">
            <w:pPr>
              <w:autoSpaceDE w:val="0"/>
              <w:autoSpaceDN w:val="0"/>
              <w:adjustRightInd w:val="0"/>
              <w:ind w:left="-105"/>
              <w:rPr>
                <w:rFonts w:asciiTheme="minorHAnsi" w:cstheme="minorHAnsi" w:hAnsiTheme="minorHAnsi"/>
                <w:b/>
                <w:color w:val="8B8C8C"/>
              </w:rPr>
            </w:pPr>
          </w:p>
        </w:tc>
        <w:tc>
          <w:tcPr>
            <w:tcW w:type="dxa" w:w="4464"/>
            <w:shd w:color="auto" w:fill="auto" w:val="clear"/>
          </w:tcPr>
          <w:p w14:paraId="553C1860" w14:textId="77777777" w:rsidP="0092546A" w:rsidR="004378B7" w:rsidRDefault="004378B7" w:rsidRPr="00476487">
            <w:pPr>
              <w:autoSpaceDE w:val="0"/>
              <w:autoSpaceDN w:val="0"/>
              <w:adjustRightInd w:val="0"/>
              <w:rPr>
                <w:rFonts w:asciiTheme="minorHAnsi" w:cstheme="minorHAnsi" w:hAnsiTheme="minorHAnsi"/>
                <w:b/>
                <w:color w:val="8B8C8C"/>
              </w:rPr>
            </w:pPr>
          </w:p>
        </w:tc>
      </w:tr>
      <w:tr w14:paraId="474CCB3F" w14:textId="77777777" w:rsidR="00196208" w:rsidRPr="00196208" w:rsidTr="004378B7">
        <w:trPr>
          <w:trHeight w:val="68"/>
        </w:trPr>
        <w:tc>
          <w:tcPr>
            <w:tcW w:type="dxa" w:w="4395"/>
            <w:shd w:color="auto" w:fill="auto" w:val="clear"/>
          </w:tcPr>
          <w:p w14:paraId="7D6FEC9B" w14:textId="1D264FAB" w:rsidP="0092546A" w:rsidR="00CA5F32" w:rsidRDefault="00CA5F32" w:rsidRPr="00196208">
            <w:pPr>
              <w:autoSpaceDE w:val="0"/>
              <w:autoSpaceDN w:val="0"/>
              <w:adjustRightInd w:val="0"/>
              <w:rPr>
                <w:rFonts w:asciiTheme="minorHAnsi" w:cstheme="minorHAnsi" w:hAnsiTheme="minorHAnsi"/>
                <w:bCs/>
                <w:sz w:val="20"/>
                <w:szCs w:val="20"/>
              </w:rPr>
            </w:pPr>
          </w:p>
        </w:tc>
        <w:tc>
          <w:tcPr>
            <w:tcW w:type="dxa" w:w="4464"/>
            <w:shd w:color="auto" w:fill="auto" w:val="clear"/>
          </w:tcPr>
          <w:p w14:paraId="2359CE51" w14:textId="77777777" w:rsidP="0092546A" w:rsidR="00196208" w:rsidRDefault="00196208" w:rsidRPr="00196208">
            <w:pPr>
              <w:autoSpaceDE w:val="0"/>
              <w:autoSpaceDN w:val="0"/>
              <w:adjustRightInd w:val="0"/>
              <w:rPr>
                <w:rFonts w:asciiTheme="minorHAnsi" w:cstheme="minorHAnsi" w:hAnsiTheme="minorHAnsi"/>
                <w:bCs/>
                <w:sz w:val="20"/>
                <w:szCs w:val="20"/>
              </w:rPr>
            </w:pPr>
          </w:p>
        </w:tc>
      </w:tr>
    </w:tbl>
    <w:p w14:paraId="3BB33FC2" w14:textId="77777777" w:rsidP="00B621D2" w:rsidR="001B1575" w:rsidRDefault="001B1575">
      <w:pPr>
        <w:rPr>
          <w:rFonts w:asciiTheme="minorHAnsi" w:cstheme="minorHAnsi" w:hAnsiTheme="minorHAnsi"/>
          <w:i/>
          <w:iCs/>
          <w:color w:themeColor="background1" w:themeShade="80" w:val="808080"/>
        </w:rPr>
      </w:pPr>
    </w:p>
    <w:p w14:paraId="6639C383" w14:textId="77777777" w:rsidP="00B621D2" w:rsidR="001B1575" w:rsidRDefault="001B1575">
      <w:pPr>
        <w:rPr>
          <w:rFonts w:asciiTheme="minorHAnsi" w:cstheme="minorHAnsi" w:hAnsiTheme="minorHAnsi"/>
          <w:i/>
          <w:iCs/>
          <w:color w:themeColor="background1" w:themeShade="80" w:val="808080"/>
        </w:rPr>
      </w:pPr>
    </w:p>
    <w:p w14:paraId="31DE2532" w14:textId="77777777" w:rsidP="00B621D2" w:rsidR="001B1575" w:rsidRDefault="001B1575">
      <w:pPr>
        <w:rPr>
          <w:rFonts w:asciiTheme="minorHAnsi" w:cstheme="minorHAnsi" w:hAnsiTheme="minorHAnsi"/>
          <w:i/>
          <w:iCs/>
          <w:color w:themeColor="background1" w:themeShade="80" w:val="808080"/>
        </w:rPr>
      </w:pPr>
    </w:p>
    <w:p w14:paraId="3AC6F6D4" w14:textId="77777777" w:rsidP="00B621D2" w:rsidR="001B1575" w:rsidRDefault="001B1575">
      <w:pPr>
        <w:rPr>
          <w:rFonts w:asciiTheme="minorHAnsi" w:cstheme="minorHAnsi" w:hAnsiTheme="minorHAnsi"/>
          <w:i/>
          <w:iCs/>
          <w:color w:themeColor="background1" w:themeShade="80" w:val="808080"/>
        </w:rPr>
      </w:pPr>
    </w:p>
    <w:p w14:paraId="7707B505" w14:textId="582FA9C8" w:rsidP="00B621D2" w:rsidR="00095F6D" w:rsidRDefault="00095F6D">
      <w:pPr>
        <w:rPr>
          <w:rFonts w:asciiTheme="minorHAnsi" w:cstheme="minorHAnsi" w:hAnsiTheme="minorHAnsi"/>
          <w:i/>
          <w:iCs/>
          <w:color w:themeColor="background1" w:themeShade="80" w:val="808080"/>
        </w:rPr>
      </w:pPr>
    </w:p>
    <w:p w14:paraId="37914462" w14:textId="5AF93E90" w:rsidP="00B621D2" w:rsidR="00AD2202" w:rsidRDefault="00AD2202">
      <w:pPr>
        <w:rPr>
          <w:rFonts w:asciiTheme="minorHAnsi" w:cstheme="minorHAnsi" w:hAnsiTheme="minorHAnsi"/>
          <w:i/>
          <w:iCs/>
          <w:color w:themeColor="background1" w:themeShade="80" w:val="808080"/>
        </w:rPr>
      </w:pPr>
    </w:p>
    <w:p w14:paraId="26E207C9" w14:textId="77777777" w:rsidP="00B621D2" w:rsidR="00AD2202" w:rsidRDefault="00AD2202">
      <w:pPr>
        <w:rPr>
          <w:rFonts w:asciiTheme="minorHAnsi" w:cstheme="minorHAnsi" w:hAnsiTheme="minorHAnsi"/>
          <w:i/>
          <w:iCs/>
          <w:color w:themeColor="background1" w:themeShade="80" w:val="808080"/>
        </w:rPr>
      </w:pPr>
    </w:p>
    <w:p w14:paraId="289C8130" w14:textId="77777777" w:rsidP="00B621D2" w:rsidR="00095F6D" w:rsidRDefault="00095F6D">
      <w:pPr>
        <w:rPr>
          <w:rFonts w:asciiTheme="minorHAnsi" w:cstheme="minorHAnsi" w:hAnsiTheme="minorHAnsi"/>
          <w:i/>
          <w:iCs/>
          <w:color w:themeColor="background1" w:themeShade="80" w:val="808080"/>
        </w:rPr>
      </w:pPr>
    </w:p>
    <w:p w14:paraId="160ED543" w14:textId="77777777" w:rsidP="00B621D2" w:rsidR="00095F6D" w:rsidRDefault="00095F6D">
      <w:pPr>
        <w:rPr>
          <w:rFonts w:asciiTheme="minorHAnsi" w:cstheme="minorHAnsi" w:hAnsiTheme="minorHAnsi"/>
          <w:i/>
          <w:iCs/>
          <w:color w:themeColor="background1" w:themeShade="80" w:val="808080"/>
        </w:rPr>
      </w:pPr>
    </w:p>
    <w:p w14:paraId="06B897AF" w14:textId="77777777" w:rsidP="00B621D2" w:rsidR="00095F6D" w:rsidRDefault="00095F6D">
      <w:pPr>
        <w:rPr>
          <w:rFonts w:asciiTheme="minorHAnsi" w:cstheme="minorHAnsi" w:hAnsiTheme="minorHAnsi"/>
          <w:i/>
          <w:iCs/>
          <w:color w:themeColor="background1" w:themeShade="80" w:val="808080"/>
        </w:rPr>
      </w:pPr>
    </w:p>
    <w:p w14:paraId="656D5EF6" w14:textId="52183BBD" w:rsidP="00B621D2" w:rsidR="00CE1C9E" w:rsidRDefault="00196208" w:rsidRPr="00095F6D">
      <w:pPr>
        <w:rPr>
          <w:rFonts w:asciiTheme="minorHAnsi" w:cstheme="minorHAnsi" w:hAnsiTheme="minorHAnsi"/>
          <w:i/>
          <w:iCs/>
          <w:color w:themeColor="background1" w:themeShade="80" w:val="808080"/>
          <w:sz w:val="20"/>
          <w:szCs w:val="18"/>
        </w:rPr>
      </w:pPr>
      <w:r w:rsidRPr="00095F6D">
        <w:rPr>
          <w:rFonts w:asciiTheme="minorHAnsi" w:cstheme="minorHAnsi" w:hAnsiTheme="minorHAnsi"/>
          <w:i/>
          <w:iCs/>
          <w:color w:themeColor="background1" w:themeShade="80" w:val="808080"/>
          <w:sz w:val="20"/>
          <w:szCs w:val="18"/>
        </w:rPr>
        <w:t>Signatures précédées de la mention manuscrite "Lu et approuvé", chaque page de l’accord étant paraphée par chacune des parties.</w:t>
      </w:r>
    </w:p>
    <w:sectPr w:rsidR="00CE1C9E" w:rsidRPr="00095F6D" w:rsidSect="001B1575">
      <w:headerReference r:id="rId14" w:type="even"/>
      <w:headerReference r:id="rId15" w:type="default"/>
      <w:footerReference r:id="rId16" w:type="default"/>
      <w:headerReference r:id="rId17" w:type="first"/>
      <w:pgSz w:code="9" w:h="16838" w:w="11906"/>
      <w:pgMar w:bottom="851" w:footer="454" w:gutter="0" w:header="709" w:left="1418" w:right="1418" w:top="141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477A9D" w14:textId="77777777" w:rsidR="00B7741C" w:rsidRDefault="00B7741C" w:rsidP="008565B0">
      <w:r>
        <w:separator/>
      </w:r>
    </w:p>
  </w:endnote>
  <w:endnote w:type="continuationSeparator" w:id="0">
    <w:p w14:paraId="45AF2AF0" w14:textId="77777777" w:rsidR="00B7741C" w:rsidRDefault="00B7741C" w:rsidP="008565B0">
      <w:r>
        <w:continuationSeparator/>
      </w:r>
    </w:p>
  </w:endnote>
  <w:endnote w:type="continuationNotice" w:id="1">
    <w:p w14:paraId="193746C5" w14:textId="77777777" w:rsidR="00B7741C" w:rsidRDefault="00B774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sdt>
    <w:sdtPr>
      <w:rPr>
        <w:color w:val="000099"/>
        <w:sz w:val="16"/>
        <w:szCs w:val="16"/>
      </w:rPr>
      <w:id w:val="-435449632"/>
      <w:docPartObj>
        <w:docPartGallery w:val="Page Numbers (Bottom of Page)"/>
        <w:docPartUnique/>
      </w:docPartObj>
    </w:sdtPr>
    <w:sdtEndPr>
      <w:rPr>
        <w:rFonts w:asciiTheme="minorHAnsi" w:hAnsiTheme="minorHAnsi"/>
        <w:color w:val="auto"/>
      </w:rPr>
    </w:sdtEndPr>
    <w:sdtContent>
      <w:p w14:paraId="4AECA479" w14:textId="77777777" w:rsidP="00697C8C" w:rsidR="00697C8C" w:rsidRDefault="00697C8C" w:rsidRPr="00697C8C">
        <w:pPr>
          <w:pStyle w:val="Pieddepage"/>
          <w:jc w:val="left"/>
          <w:rPr>
            <w:rFonts w:asciiTheme="minorHAnsi" w:cstheme="minorHAnsi" w:hAnsiTheme="minorHAnsi"/>
            <w:color w:themeColor="accent1" w:themeShade="BF" w:val="365F91"/>
            <w:sz w:val="16"/>
            <w:szCs w:val="16"/>
          </w:rPr>
        </w:pPr>
        <w:r w:rsidRPr="00697C8C">
          <w:rPr>
            <w:rFonts w:asciiTheme="minorHAnsi" w:cstheme="minorHAnsi" w:hAnsiTheme="minorHAnsi"/>
            <w:color w:themeColor="accent1" w:themeShade="BF" w:val="365F91"/>
            <w:sz w:val="16"/>
            <w:szCs w:val="16"/>
          </w:rPr>
          <w:t xml:space="preserve">LOEBER Georges SAS – 16 rue Lamartine - 67300 Schiltigheim – SIRET 578 501 736 00024 </w:t>
        </w:r>
      </w:p>
      <w:p w14:paraId="514D74A0" w14:textId="7B6E20C8" w:rsidP="00697C8C" w:rsidR="00C40812" w:rsidRDefault="005B6733" w:rsidRPr="00697C8C">
        <w:pPr>
          <w:pStyle w:val="Pieddepage"/>
          <w:jc w:val="right"/>
          <w:rPr>
            <w:rFonts w:asciiTheme="minorHAnsi" w:hAnsiTheme="minorHAnsi"/>
            <w:sz w:val="16"/>
            <w:szCs w:val="16"/>
          </w:rPr>
        </w:pPr>
        <w:r w:rsidRPr="00697C8C">
          <w:rPr>
            <w:rFonts w:asciiTheme="minorHAnsi" w:hAnsiTheme="minorHAnsi"/>
            <w:sz w:val="16"/>
            <w:szCs w:val="16"/>
          </w:rPr>
          <w:fldChar w:fldCharType="begin"/>
        </w:r>
        <w:r w:rsidRPr="00697C8C">
          <w:rPr>
            <w:rFonts w:asciiTheme="minorHAnsi" w:hAnsiTheme="minorHAnsi"/>
            <w:sz w:val="16"/>
            <w:szCs w:val="16"/>
          </w:rPr>
          <w:instrText>PAGE   \* MERGEFORMAT</w:instrText>
        </w:r>
        <w:r w:rsidRPr="00697C8C">
          <w:rPr>
            <w:rFonts w:asciiTheme="minorHAnsi" w:hAnsiTheme="minorHAnsi"/>
            <w:sz w:val="16"/>
            <w:szCs w:val="16"/>
          </w:rPr>
          <w:fldChar w:fldCharType="separate"/>
        </w:r>
        <w:r w:rsidR="001360C3">
          <w:rPr>
            <w:rFonts w:asciiTheme="minorHAnsi" w:hAnsiTheme="minorHAnsi"/>
            <w:noProof/>
            <w:sz w:val="16"/>
            <w:szCs w:val="16"/>
          </w:rPr>
          <w:t>8</w:t>
        </w:r>
        <w:r w:rsidRPr="00697C8C">
          <w:rPr>
            <w:rFonts w:asciiTheme="minorHAnsi" w:hAnsiTheme="minorHAnsi"/>
            <w:noProof/>
            <w:sz w:val="16"/>
            <w:szCs w:val="16"/>
          </w:rPr>
          <w:fldChar w:fldCharType="end"/>
        </w:r>
      </w:p>
    </w:sdtContent>
  </w:sdt>
  <w:p w14:paraId="238002FB" w14:textId="77777777" w:rsidR="00C40812" w:rsidRDefault="00C4081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14:paraId="2CA097C0" w14:textId="77777777" w:rsidP="008565B0" w:rsidR="00B7741C" w:rsidRDefault="00B7741C">
      <w:r>
        <w:separator/>
      </w:r>
    </w:p>
  </w:footnote>
  <w:footnote w:id="0" w:type="continuationSeparator">
    <w:p w14:paraId="659C707F" w14:textId="77777777" w:rsidP="008565B0" w:rsidR="00B7741C" w:rsidRDefault="00B7741C">
      <w:r>
        <w:continuationSeparator/>
      </w:r>
    </w:p>
  </w:footnote>
  <w:footnote w:id="1" w:type="continuationNotice">
    <w:p w14:paraId="0AA2139D" w14:textId="77777777" w:rsidR="00B7741C" w:rsidRDefault="00B7741C"/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594C2BA5" w14:textId="79C43F2C" w:rsidR="00697C8C" w:rsidRDefault="00697C8C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2D9DB3A7" w14:textId="78B88500" w:rsidR="007C0122" w:rsidRDefault="00387343" w:rsidRPr="00260ABC">
    <w:pPr>
      <w:pStyle w:val="En-tte"/>
      <w:rPr>
        <w:rFonts w:asciiTheme="minorHAnsi" w:hAnsiTheme="minorHAnsi"/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 w:rsidR="00AD2202">
      <w:rPr>
        <w:rFonts w:asciiTheme="minorHAnsi" w:hAnsiTheme="minorHAnsi"/>
        <w:sz w:val="18"/>
        <w:szCs w:val="18"/>
      </w:rPr>
      <w:t>15</w:t>
    </w:r>
    <w:r w:rsidR="003D71D4" w:rsidRPr="00260ABC">
      <w:rPr>
        <w:rFonts w:asciiTheme="minorHAnsi" w:hAnsiTheme="minorHAnsi"/>
        <w:sz w:val="18"/>
        <w:szCs w:val="18"/>
      </w:rPr>
      <w:t xml:space="preserve"> </w:t>
    </w:r>
    <w:r w:rsidR="00697C8C">
      <w:rPr>
        <w:rFonts w:asciiTheme="minorHAnsi" w:hAnsiTheme="minorHAnsi"/>
        <w:sz w:val="18"/>
        <w:szCs w:val="18"/>
      </w:rPr>
      <w:t>mars 2022</w:t>
    </w:r>
  </w:p>
  <w:p w14:paraId="0E2E399B" w14:textId="77777777" w:rsidR="00BE70C3" w:rsidRDefault="00BE70C3" w:rsidRPr="007C0122">
    <w:pPr>
      <w:pStyle w:val="En-tte"/>
      <w:rPr>
        <w:sz w:val="18"/>
        <w:szCs w:val="18"/>
      </w:rPr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72008350" w14:textId="61E71958" w:rsidR="00697C8C" w:rsidRDefault="00697C8C">
    <w:pPr>
      <w:pStyle w:val="En-tte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008520C1"/>
    <w:multiLevelType w:val="hybridMultilevel"/>
    <w:tmpl w:val="0908DA7C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nsid w:val="05FE160F"/>
    <w:multiLevelType w:val="hybridMultilevel"/>
    <w:tmpl w:val="A006825C"/>
    <w:lvl w:ilvl="0" w:tplc="040C0015">
      <w:start w:val="1"/>
      <w:numFmt w:val="upperLetter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0BC652A9"/>
    <w:multiLevelType w:val="hybridMultilevel"/>
    <w:tmpl w:val="685AE3EE"/>
    <w:lvl w:ilvl="0" w:tplc="F17EFC9A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3">
    <w:nsid w:val="0EA8756C"/>
    <w:multiLevelType w:val="hybridMultilevel"/>
    <w:tmpl w:val="E8D6FFB4"/>
    <w:lvl w:ilvl="0" w:tplc="FFFFFFF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:abstractNumId="4">
    <w:nsid w:val="0EB434DB"/>
    <w:multiLevelType w:val="hybridMultilevel"/>
    <w:tmpl w:val="F2A415B2"/>
    <w:lvl w:ilvl="0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252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240"/>
      </w:pPr>
      <w:rPr>
        <w:rFonts w:ascii="Wingdings" w:cs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960"/>
      </w:pPr>
      <w:rPr>
        <w:rFonts w:ascii="Symbol" w:cs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68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400"/>
      </w:pPr>
      <w:rPr>
        <w:rFonts w:ascii="Wingdings" w:cs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120"/>
      </w:pPr>
      <w:rPr>
        <w:rFonts w:ascii="Symbol" w:cs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84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560"/>
      </w:pPr>
      <w:rPr>
        <w:rFonts w:ascii="Wingdings" w:cs="Wingdings" w:hAnsi="Wingdings" w:hint="default"/>
      </w:rPr>
    </w:lvl>
  </w:abstractNum>
  <w:abstractNum w:abstractNumId="5">
    <w:nsid w:val="121571E0"/>
    <w:multiLevelType w:val="hybridMultilevel"/>
    <w:tmpl w:val="E8D6FFB4"/>
    <w:lvl w:ilvl="0" w:tplc="FFFFFFF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:abstractNumId="6">
    <w:nsid w:val="192B48F1"/>
    <w:multiLevelType w:val="hybridMultilevel"/>
    <w:tmpl w:val="44C471AA"/>
    <w:lvl w:ilvl="0" w:tplc="4A5E6774">
      <w:start w:val="3"/>
      <w:numFmt w:val="bullet"/>
      <w:lvlText w:val="-"/>
      <w:lvlJc w:val="left"/>
      <w:pPr>
        <w:ind w:hanging="360" w:left="720"/>
      </w:pPr>
      <w:rPr>
        <w:rFonts w:ascii="Calibri" w:cs="Calibri" w:eastAsia="SimSu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7">
    <w:nsid w:val="29A60D03"/>
    <w:multiLevelType w:val="hybridMultilevel"/>
    <w:tmpl w:val="E8D6FFB4"/>
    <w:lvl w:ilvl="0" w:tplc="FFFFFFF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:abstractNumId="8">
    <w:nsid w:val="30D16E03"/>
    <w:multiLevelType w:val="hybridMultilevel"/>
    <w:tmpl w:val="95B262F8"/>
    <w:lvl w:ilvl="0" w:tplc="040C0001">
      <w:start w:val="1"/>
      <w:numFmt w:val="bullet"/>
      <w:lvlText w:val=""/>
      <w:lvlJc w:val="left"/>
      <w:pPr>
        <w:ind w:hanging="360" w:left="1416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36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5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57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29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1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3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5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176"/>
      </w:pPr>
      <w:rPr>
        <w:rFonts w:ascii="Wingdings" w:hAnsi="Wingdings" w:hint="default"/>
      </w:rPr>
    </w:lvl>
  </w:abstractNum>
  <w:abstractNum w:abstractNumId="9">
    <w:nsid w:val="33033F8D"/>
    <w:multiLevelType w:val="hybridMultilevel"/>
    <w:tmpl w:val="C71CF46A"/>
    <w:lvl w:ilvl="0" w:tplc="7AA81B70">
      <w:start w:val="1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plc="C3EE1640">
      <w:start w:val="8"/>
      <w:numFmt w:val="bullet"/>
      <w:lvlText w:val="-"/>
      <w:lvlJc w:val="left"/>
      <w:pPr>
        <w:ind w:hanging="360" w:left="1440"/>
      </w:pPr>
      <w:rPr>
        <w:rFonts w:ascii="Calibri" w:cs="Calibri" w:eastAsiaTheme="minorHAnsi" w:hAnsi="Calibri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10">
    <w:nsid w:val="35DA25AF"/>
    <w:multiLevelType w:val="hybridMultilevel"/>
    <w:tmpl w:val="E8D6FFB4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11">
    <w:nsid w:val="36261D78"/>
    <w:multiLevelType w:val="hybridMultilevel"/>
    <w:tmpl w:val="5E24F36E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12">
    <w:nsid w:val="3CC51FC9"/>
    <w:multiLevelType w:val="hybridMultilevel"/>
    <w:tmpl w:val="30629EF6"/>
    <w:lvl w:ilvl="0" w:tplc="040C0005">
      <w:start w:val="1"/>
      <w:numFmt w:val="bullet"/>
      <w:lvlText w:val=""/>
      <w:lvlJc w:val="left"/>
      <w:pPr>
        <w:ind w:hanging="360" w:left="1428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4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68"/>
      </w:pPr>
      <w:rPr>
        <w:rFonts w:ascii="Wingdings" w:cs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588"/>
      </w:pPr>
      <w:rPr>
        <w:rFonts w:ascii="Symbol" w:cs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0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28"/>
      </w:pPr>
      <w:rPr>
        <w:rFonts w:ascii="Wingdings" w:cs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48"/>
      </w:pPr>
      <w:rPr>
        <w:rFonts w:ascii="Symbol" w:cs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6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188"/>
      </w:pPr>
      <w:rPr>
        <w:rFonts w:ascii="Wingdings" w:cs="Wingdings" w:hAnsi="Wingdings" w:hint="default"/>
      </w:rPr>
    </w:lvl>
  </w:abstractNum>
  <w:abstractNum w:abstractNumId="13">
    <w:nsid w:val="3CFB2CC5"/>
    <w:multiLevelType w:val="hybridMultilevel"/>
    <w:tmpl w:val="F5BCC638"/>
    <w:lvl w:ilvl="0" w:tplc="9F888CD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4">
    <w:nsid w:val="3E4D415D"/>
    <w:multiLevelType w:val="hybridMultilevel"/>
    <w:tmpl w:val="0908DA7C"/>
    <w:lvl w:ilvl="0" w:tplc="FFFFFFF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:abstractNumId="15">
    <w:nsid w:val="4B900738"/>
    <w:multiLevelType w:val="hybridMultilevel"/>
    <w:tmpl w:val="E044393E"/>
    <w:lvl w:ilvl="0" w:tplc="49EA115A">
      <w:start w:val="1"/>
      <w:numFmt w:val="lowerLetter"/>
      <w:lvlText w:val="%1."/>
      <w:lvlJc w:val="left"/>
      <w:pPr>
        <w:ind w:hanging="360" w:left="720"/>
      </w:pPr>
      <w:rPr>
        <w:rFonts w:hint="default"/>
        <w:color w:val="3B64AD"/>
      </w:rPr>
    </w:lvl>
    <w:lvl w:ilvl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16">
    <w:nsid w:val="4FE83782"/>
    <w:multiLevelType w:val="hybridMultilevel"/>
    <w:tmpl w:val="92788782"/>
    <w:lvl w:ilvl="0" w:tplc="C3EE1640">
      <w:start w:val="8"/>
      <w:numFmt w:val="bullet"/>
      <w:lvlText w:val="-"/>
      <w:lvlJc w:val="left"/>
      <w:pPr>
        <w:ind w:hanging="360" w:left="1428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4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68"/>
      </w:pPr>
      <w:rPr>
        <w:rFonts w:ascii="Wingdings" w:cs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588"/>
      </w:pPr>
      <w:rPr>
        <w:rFonts w:ascii="Symbol" w:cs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0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28"/>
      </w:pPr>
      <w:rPr>
        <w:rFonts w:ascii="Wingdings" w:cs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48"/>
      </w:pPr>
      <w:rPr>
        <w:rFonts w:ascii="Symbol" w:cs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6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188"/>
      </w:pPr>
      <w:rPr>
        <w:rFonts w:ascii="Wingdings" w:cs="Wingdings" w:hAnsi="Wingdings" w:hint="default"/>
      </w:rPr>
    </w:lvl>
  </w:abstractNum>
  <w:abstractNum w:abstractNumId="17">
    <w:nsid w:val="57EF394D"/>
    <w:multiLevelType w:val="hybridMultilevel"/>
    <w:tmpl w:val="0CE64276"/>
    <w:lvl w:ilvl="0" w:tplc="040C0005">
      <w:start w:val="1"/>
      <w:numFmt w:val="bullet"/>
      <w:lvlText w:val=""/>
      <w:lvlJc w:val="left"/>
      <w:pPr>
        <w:ind w:hanging="360" w:left="1428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4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68"/>
      </w:pPr>
      <w:rPr>
        <w:rFonts w:ascii="Wingdings" w:cs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588"/>
      </w:pPr>
      <w:rPr>
        <w:rFonts w:ascii="Symbol" w:cs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0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28"/>
      </w:pPr>
      <w:rPr>
        <w:rFonts w:ascii="Wingdings" w:cs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48"/>
      </w:pPr>
      <w:rPr>
        <w:rFonts w:ascii="Symbol" w:cs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6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188"/>
      </w:pPr>
      <w:rPr>
        <w:rFonts w:ascii="Wingdings" w:cs="Wingdings" w:hAnsi="Wingdings" w:hint="default"/>
      </w:rPr>
    </w:lvl>
  </w:abstractNum>
  <w:abstractNum w:abstractNumId="18">
    <w:nsid w:val="5BA93A0C"/>
    <w:multiLevelType w:val="hybridMultilevel"/>
    <w:tmpl w:val="0246A0E6"/>
    <w:lvl w:ilvl="0" w:tplc="A3B00E96">
      <w:start w:val="4"/>
      <w:numFmt w:val="bullet"/>
      <w:lvlText w:val="-"/>
      <w:lvlJc w:val="left"/>
      <w:pPr>
        <w:ind w:hanging="360" w:left="720"/>
      </w:pPr>
      <w:rPr>
        <w:rFonts w:ascii="Arial" w:cs="Arial" w:eastAsiaTheme="minorEastAsia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9">
    <w:nsid w:val="62B629DD"/>
    <w:multiLevelType w:val="multilevel"/>
    <w:tmpl w:val="AAE46E1C"/>
    <w:lvl w:ilvl="0">
      <w:start w:val="1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60" w:left="360"/>
      </w:pPr>
      <w:rPr>
        <w:rFonts w:hint="default"/>
        <w:color w:val="3B64AD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abstractNum w:abstractNumId="20">
    <w:nsid w:val="67F33246"/>
    <w:multiLevelType w:val="hybridMultilevel"/>
    <w:tmpl w:val="EF2ACC08"/>
    <w:lvl w:ilvl="0" w:tplc="7F22A120">
      <w:start w:val="5"/>
      <w:numFmt w:val="bullet"/>
      <w:lvlText w:val="-"/>
      <w:lvlJc w:val="left"/>
      <w:pPr>
        <w:ind w:hanging="360" w:left="720"/>
      </w:pPr>
      <w:rPr>
        <w:rFonts w:ascii="Arial" w:cs="Arial" w:eastAsiaTheme="minorEastAsia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1">
    <w:nsid w:val="6C7C2054"/>
    <w:multiLevelType w:val="hybridMultilevel"/>
    <w:tmpl w:val="A942C04E"/>
    <w:lvl w:ilvl="0" w:tplc="80CA4DB0">
      <w:start w:val="1"/>
      <w:numFmt w:val="bullet"/>
      <w:lvlText w:val="-"/>
      <w:lvlJc w:val="left"/>
      <w:pPr>
        <w:ind w:hanging="360" w:left="720"/>
      </w:pPr>
      <w:rPr>
        <w:rFonts w:ascii="Arial" w:cs="Arial" w:eastAsiaTheme="minorEastAsia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2">
    <w:nsid w:val="783C5DE3"/>
    <w:multiLevelType w:val="hybridMultilevel"/>
    <w:tmpl w:val="D22A355C"/>
    <w:lvl w:ilvl="0" w:tplc="040C0015">
      <w:start w:val="1"/>
      <w:numFmt w:val="upperLetter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23">
    <w:nsid w:val="7FD318BA"/>
    <w:multiLevelType w:val="hybridMultilevel"/>
    <w:tmpl w:val="0908DA7C"/>
    <w:lvl w:ilvl="0" w:tplc="FFFFFFF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20"/>
  </w:num>
  <w:num w:numId="2">
    <w:abstractNumId w:val="18"/>
  </w:num>
  <w:num w:numId="3">
    <w:abstractNumId w:val="13"/>
  </w:num>
  <w:num w:numId="4">
    <w:abstractNumId w:val="22"/>
  </w:num>
  <w:num w:numId="5">
    <w:abstractNumId w:val="6"/>
  </w:num>
  <w:num w:numId="6">
    <w:abstractNumId w:val="8"/>
  </w:num>
  <w:num w:numId="7">
    <w:abstractNumId w:val="1"/>
  </w:num>
  <w:num w:numId="8">
    <w:abstractNumId w:val="19"/>
  </w:num>
  <w:num w:numId="9">
    <w:abstractNumId w:val="9"/>
  </w:num>
  <w:num w:numId="10">
    <w:abstractNumId w:val="16"/>
  </w:num>
  <w:num w:numId="11">
    <w:abstractNumId w:val="12"/>
  </w:num>
  <w:num w:numId="12">
    <w:abstractNumId w:val="17"/>
  </w:num>
  <w:num w:numId="13">
    <w:abstractNumId w:val="15"/>
  </w:num>
  <w:num w:numId="14">
    <w:abstractNumId w:val="4"/>
  </w:num>
  <w:num w:numId="15">
    <w:abstractNumId w:val="2"/>
  </w:num>
  <w:num w:numId="16">
    <w:abstractNumId w:val="21"/>
  </w:num>
  <w:num w:numId="17">
    <w:abstractNumId w:val="10"/>
  </w:num>
  <w:num w:numId="18">
    <w:abstractNumId w:val="0"/>
  </w:num>
  <w:num w:numId="19">
    <w:abstractNumId w:val="14"/>
  </w:num>
  <w:num w:numId="20">
    <w:abstractNumId w:val="23"/>
  </w:num>
  <w:num w:numId="21">
    <w:abstractNumId w:val="11"/>
  </w:num>
  <w:num w:numId="22">
    <w:abstractNumId w:val="3"/>
  </w:num>
  <w:num w:numId="23">
    <w:abstractNumId w:val="7"/>
  </w:num>
  <w:num w:numId="24">
    <w:abstractNumId w:val="5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90"/>
  <w:proofState w:grammar="clean" w:spelling="clean"/>
  <w:attachedTemplate r:id="rId1"/>
  <w:defaultTabStop w:val="708"/>
  <w:hyphenationZone w:val="425"/>
  <w:characterSpacingControl w:val="doNotCompress"/>
  <w:hdrShapeDefaults>
    <o:shapedefaults spidmax="12289" v:ext="edit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DE6"/>
    <w:rsid w:val="0000118B"/>
    <w:rsid w:val="00005055"/>
    <w:rsid w:val="00010D94"/>
    <w:rsid w:val="00011B11"/>
    <w:rsid w:val="00012C82"/>
    <w:rsid w:val="00016ABB"/>
    <w:rsid w:val="00023C84"/>
    <w:rsid w:val="00024C6A"/>
    <w:rsid w:val="000308E0"/>
    <w:rsid w:val="00030FB7"/>
    <w:rsid w:val="00033EDE"/>
    <w:rsid w:val="000522DB"/>
    <w:rsid w:val="00054209"/>
    <w:rsid w:val="0005759A"/>
    <w:rsid w:val="000659CA"/>
    <w:rsid w:val="00065A98"/>
    <w:rsid w:val="00066598"/>
    <w:rsid w:val="00066D4C"/>
    <w:rsid w:val="00067FC2"/>
    <w:rsid w:val="00070805"/>
    <w:rsid w:val="0007163E"/>
    <w:rsid w:val="00073FDD"/>
    <w:rsid w:val="00075539"/>
    <w:rsid w:val="00075ACC"/>
    <w:rsid w:val="00077167"/>
    <w:rsid w:val="00082BF8"/>
    <w:rsid w:val="00086C63"/>
    <w:rsid w:val="000874C8"/>
    <w:rsid w:val="00090F96"/>
    <w:rsid w:val="00091583"/>
    <w:rsid w:val="00093771"/>
    <w:rsid w:val="00093B6A"/>
    <w:rsid w:val="00094E79"/>
    <w:rsid w:val="00095EC8"/>
    <w:rsid w:val="00095F6D"/>
    <w:rsid w:val="000A0EF6"/>
    <w:rsid w:val="000A34D3"/>
    <w:rsid w:val="000A48B4"/>
    <w:rsid w:val="000A75BB"/>
    <w:rsid w:val="000B0A6C"/>
    <w:rsid w:val="000B3DFC"/>
    <w:rsid w:val="000C2E7D"/>
    <w:rsid w:val="000C3E96"/>
    <w:rsid w:val="000C5E5C"/>
    <w:rsid w:val="000C7679"/>
    <w:rsid w:val="000D3DB2"/>
    <w:rsid w:val="000D6CBB"/>
    <w:rsid w:val="000E1DDF"/>
    <w:rsid w:val="000E4BD4"/>
    <w:rsid w:val="000E60AB"/>
    <w:rsid w:val="000F1096"/>
    <w:rsid w:val="000F1EC3"/>
    <w:rsid w:val="000F27BF"/>
    <w:rsid w:val="000F6889"/>
    <w:rsid w:val="000F7616"/>
    <w:rsid w:val="001007F0"/>
    <w:rsid w:val="00104346"/>
    <w:rsid w:val="001054C0"/>
    <w:rsid w:val="001058C4"/>
    <w:rsid w:val="00106354"/>
    <w:rsid w:val="00107746"/>
    <w:rsid w:val="00112AE6"/>
    <w:rsid w:val="00120CD7"/>
    <w:rsid w:val="00125174"/>
    <w:rsid w:val="00131876"/>
    <w:rsid w:val="00133B06"/>
    <w:rsid w:val="001360C3"/>
    <w:rsid w:val="001437D2"/>
    <w:rsid w:val="00146C1A"/>
    <w:rsid w:val="00156452"/>
    <w:rsid w:val="0016044F"/>
    <w:rsid w:val="001610C7"/>
    <w:rsid w:val="00164B56"/>
    <w:rsid w:val="00167ACD"/>
    <w:rsid w:val="00170148"/>
    <w:rsid w:val="00170469"/>
    <w:rsid w:val="001775EC"/>
    <w:rsid w:val="00177DD0"/>
    <w:rsid w:val="00182450"/>
    <w:rsid w:val="00186B1D"/>
    <w:rsid w:val="00186E2E"/>
    <w:rsid w:val="00187A1F"/>
    <w:rsid w:val="0019567E"/>
    <w:rsid w:val="00195BBF"/>
    <w:rsid w:val="00196208"/>
    <w:rsid w:val="001A090B"/>
    <w:rsid w:val="001A128C"/>
    <w:rsid w:val="001A29BE"/>
    <w:rsid w:val="001A29F9"/>
    <w:rsid w:val="001A3315"/>
    <w:rsid w:val="001A40B8"/>
    <w:rsid w:val="001A76D2"/>
    <w:rsid w:val="001B1575"/>
    <w:rsid w:val="001B2EFF"/>
    <w:rsid w:val="001B568E"/>
    <w:rsid w:val="001C21CB"/>
    <w:rsid w:val="001C2B10"/>
    <w:rsid w:val="001C5245"/>
    <w:rsid w:val="001D1E37"/>
    <w:rsid w:val="001D4C78"/>
    <w:rsid w:val="001D60D3"/>
    <w:rsid w:val="001F2DB5"/>
    <w:rsid w:val="001F50B0"/>
    <w:rsid w:val="001F5BC4"/>
    <w:rsid w:val="00202A1C"/>
    <w:rsid w:val="00212FAC"/>
    <w:rsid w:val="00214699"/>
    <w:rsid w:val="0022147A"/>
    <w:rsid w:val="002214DC"/>
    <w:rsid w:val="00225C39"/>
    <w:rsid w:val="0022673A"/>
    <w:rsid w:val="0022736E"/>
    <w:rsid w:val="00227D08"/>
    <w:rsid w:val="00230A36"/>
    <w:rsid w:val="00231AF8"/>
    <w:rsid w:val="002320FA"/>
    <w:rsid w:val="00236271"/>
    <w:rsid w:val="00242672"/>
    <w:rsid w:val="002479F0"/>
    <w:rsid w:val="00247D3D"/>
    <w:rsid w:val="00251025"/>
    <w:rsid w:val="00251937"/>
    <w:rsid w:val="00253985"/>
    <w:rsid w:val="00253F52"/>
    <w:rsid w:val="00255EC7"/>
    <w:rsid w:val="002569D9"/>
    <w:rsid w:val="00260ABC"/>
    <w:rsid w:val="00262E90"/>
    <w:rsid w:val="00265656"/>
    <w:rsid w:val="00267984"/>
    <w:rsid w:val="00272A68"/>
    <w:rsid w:val="002734BF"/>
    <w:rsid w:val="00275841"/>
    <w:rsid w:val="002804D0"/>
    <w:rsid w:val="00296065"/>
    <w:rsid w:val="002A2CAE"/>
    <w:rsid w:val="002A5C9B"/>
    <w:rsid w:val="002B292E"/>
    <w:rsid w:val="002B35DD"/>
    <w:rsid w:val="002B7986"/>
    <w:rsid w:val="002B7E24"/>
    <w:rsid w:val="002C350E"/>
    <w:rsid w:val="002C53B1"/>
    <w:rsid w:val="002C7247"/>
    <w:rsid w:val="002C732F"/>
    <w:rsid w:val="002D4205"/>
    <w:rsid w:val="002E19EC"/>
    <w:rsid w:val="002E354B"/>
    <w:rsid w:val="002E5F29"/>
    <w:rsid w:val="002E6DE6"/>
    <w:rsid w:val="002F6541"/>
    <w:rsid w:val="003002AF"/>
    <w:rsid w:val="00303E84"/>
    <w:rsid w:val="0031071D"/>
    <w:rsid w:val="00310AA5"/>
    <w:rsid w:val="003128BD"/>
    <w:rsid w:val="0031786C"/>
    <w:rsid w:val="0032081E"/>
    <w:rsid w:val="00320ED1"/>
    <w:rsid w:val="00323A09"/>
    <w:rsid w:val="00325D9C"/>
    <w:rsid w:val="00333EE9"/>
    <w:rsid w:val="00334D99"/>
    <w:rsid w:val="00337348"/>
    <w:rsid w:val="00337839"/>
    <w:rsid w:val="00351D65"/>
    <w:rsid w:val="003520B3"/>
    <w:rsid w:val="0035259C"/>
    <w:rsid w:val="00354AA3"/>
    <w:rsid w:val="00356BA2"/>
    <w:rsid w:val="003651A1"/>
    <w:rsid w:val="00375D28"/>
    <w:rsid w:val="00376A31"/>
    <w:rsid w:val="00376FD8"/>
    <w:rsid w:val="00377CF5"/>
    <w:rsid w:val="00380975"/>
    <w:rsid w:val="003830C5"/>
    <w:rsid w:val="00384E16"/>
    <w:rsid w:val="00384F49"/>
    <w:rsid w:val="00385A0D"/>
    <w:rsid w:val="00387343"/>
    <w:rsid w:val="00393DC7"/>
    <w:rsid w:val="003956B7"/>
    <w:rsid w:val="003965F7"/>
    <w:rsid w:val="003A45B1"/>
    <w:rsid w:val="003A7788"/>
    <w:rsid w:val="003B1C4D"/>
    <w:rsid w:val="003B4F84"/>
    <w:rsid w:val="003B737C"/>
    <w:rsid w:val="003D0520"/>
    <w:rsid w:val="003D0B00"/>
    <w:rsid w:val="003D3581"/>
    <w:rsid w:val="003D46EC"/>
    <w:rsid w:val="003D5212"/>
    <w:rsid w:val="003D5E8A"/>
    <w:rsid w:val="003D71D4"/>
    <w:rsid w:val="003E5138"/>
    <w:rsid w:val="003E5C78"/>
    <w:rsid w:val="003F35A1"/>
    <w:rsid w:val="003F5F36"/>
    <w:rsid w:val="0040161F"/>
    <w:rsid w:val="00403931"/>
    <w:rsid w:val="0041299B"/>
    <w:rsid w:val="004151AB"/>
    <w:rsid w:val="0041534C"/>
    <w:rsid w:val="00416C1C"/>
    <w:rsid w:val="00416CD7"/>
    <w:rsid w:val="00426A9C"/>
    <w:rsid w:val="00433BB5"/>
    <w:rsid w:val="00434475"/>
    <w:rsid w:val="0043486A"/>
    <w:rsid w:val="004367AA"/>
    <w:rsid w:val="004378B7"/>
    <w:rsid w:val="00444124"/>
    <w:rsid w:val="004458CA"/>
    <w:rsid w:val="0045443F"/>
    <w:rsid w:val="0045469F"/>
    <w:rsid w:val="00462D7B"/>
    <w:rsid w:val="00471A2E"/>
    <w:rsid w:val="004751C2"/>
    <w:rsid w:val="00476487"/>
    <w:rsid w:val="00477339"/>
    <w:rsid w:val="00481F01"/>
    <w:rsid w:val="00485676"/>
    <w:rsid w:val="00486622"/>
    <w:rsid w:val="00490D34"/>
    <w:rsid w:val="00492811"/>
    <w:rsid w:val="00492B13"/>
    <w:rsid w:val="004A0905"/>
    <w:rsid w:val="004A0E44"/>
    <w:rsid w:val="004A4B02"/>
    <w:rsid w:val="004B03EC"/>
    <w:rsid w:val="004B666D"/>
    <w:rsid w:val="004C0CD1"/>
    <w:rsid w:val="004C17D0"/>
    <w:rsid w:val="004C48AB"/>
    <w:rsid w:val="004C5E10"/>
    <w:rsid w:val="004C7DFB"/>
    <w:rsid w:val="004D097B"/>
    <w:rsid w:val="004E089C"/>
    <w:rsid w:val="004E3EBE"/>
    <w:rsid w:val="004E42C2"/>
    <w:rsid w:val="004E53D0"/>
    <w:rsid w:val="004F0B2E"/>
    <w:rsid w:val="004F606B"/>
    <w:rsid w:val="00501FF5"/>
    <w:rsid w:val="00511138"/>
    <w:rsid w:val="00511313"/>
    <w:rsid w:val="005171CE"/>
    <w:rsid w:val="00530EF6"/>
    <w:rsid w:val="005333A2"/>
    <w:rsid w:val="00534A98"/>
    <w:rsid w:val="005417D7"/>
    <w:rsid w:val="00541FA0"/>
    <w:rsid w:val="0054209C"/>
    <w:rsid w:val="00543207"/>
    <w:rsid w:val="00547571"/>
    <w:rsid w:val="00564926"/>
    <w:rsid w:val="005713AE"/>
    <w:rsid w:val="00571751"/>
    <w:rsid w:val="0057296B"/>
    <w:rsid w:val="00577445"/>
    <w:rsid w:val="00581859"/>
    <w:rsid w:val="00582892"/>
    <w:rsid w:val="005831C0"/>
    <w:rsid w:val="00583AD3"/>
    <w:rsid w:val="0059373D"/>
    <w:rsid w:val="005956F8"/>
    <w:rsid w:val="00595AED"/>
    <w:rsid w:val="00597791"/>
    <w:rsid w:val="005A067A"/>
    <w:rsid w:val="005A17BC"/>
    <w:rsid w:val="005A4D0E"/>
    <w:rsid w:val="005A6E06"/>
    <w:rsid w:val="005B165C"/>
    <w:rsid w:val="005B2303"/>
    <w:rsid w:val="005B309D"/>
    <w:rsid w:val="005B3A06"/>
    <w:rsid w:val="005B3CAC"/>
    <w:rsid w:val="005B54B7"/>
    <w:rsid w:val="005B6733"/>
    <w:rsid w:val="005C07C0"/>
    <w:rsid w:val="005C4781"/>
    <w:rsid w:val="005C618B"/>
    <w:rsid w:val="005C68B4"/>
    <w:rsid w:val="005C7186"/>
    <w:rsid w:val="005C7E9C"/>
    <w:rsid w:val="005D042E"/>
    <w:rsid w:val="005F0820"/>
    <w:rsid w:val="005F0ABC"/>
    <w:rsid w:val="005F1253"/>
    <w:rsid w:val="006028F9"/>
    <w:rsid w:val="00605DFA"/>
    <w:rsid w:val="00616ECF"/>
    <w:rsid w:val="00617C91"/>
    <w:rsid w:val="00617E11"/>
    <w:rsid w:val="006257F8"/>
    <w:rsid w:val="0062659D"/>
    <w:rsid w:val="00626E6B"/>
    <w:rsid w:val="006277F0"/>
    <w:rsid w:val="00630879"/>
    <w:rsid w:val="00633C37"/>
    <w:rsid w:val="00637355"/>
    <w:rsid w:val="00640F5A"/>
    <w:rsid w:val="00642FB4"/>
    <w:rsid w:val="0064740F"/>
    <w:rsid w:val="00650B7E"/>
    <w:rsid w:val="006528FE"/>
    <w:rsid w:val="006535FA"/>
    <w:rsid w:val="00653C6A"/>
    <w:rsid w:val="00656477"/>
    <w:rsid w:val="00661769"/>
    <w:rsid w:val="00663ABF"/>
    <w:rsid w:val="006642C7"/>
    <w:rsid w:val="006752BD"/>
    <w:rsid w:val="00685D93"/>
    <w:rsid w:val="006901F6"/>
    <w:rsid w:val="00690476"/>
    <w:rsid w:val="00697C8C"/>
    <w:rsid w:val="006A1C64"/>
    <w:rsid w:val="006A30C1"/>
    <w:rsid w:val="006A3CFF"/>
    <w:rsid w:val="006A5AAB"/>
    <w:rsid w:val="006B4F80"/>
    <w:rsid w:val="006C34DC"/>
    <w:rsid w:val="006D0B28"/>
    <w:rsid w:val="006E1E4F"/>
    <w:rsid w:val="006E2A7B"/>
    <w:rsid w:val="006E2C6D"/>
    <w:rsid w:val="006E4102"/>
    <w:rsid w:val="006E756A"/>
    <w:rsid w:val="006F09CF"/>
    <w:rsid w:val="006F09DC"/>
    <w:rsid w:val="006F5B7A"/>
    <w:rsid w:val="006F70DC"/>
    <w:rsid w:val="007022DE"/>
    <w:rsid w:val="007024D6"/>
    <w:rsid w:val="007033EF"/>
    <w:rsid w:val="00730E76"/>
    <w:rsid w:val="007354DF"/>
    <w:rsid w:val="0073719E"/>
    <w:rsid w:val="0073728C"/>
    <w:rsid w:val="00740112"/>
    <w:rsid w:val="00744073"/>
    <w:rsid w:val="00746AEB"/>
    <w:rsid w:val="00756EB3"/>
    <w:rsid w:val="00756F12"/>
    <w:rsid w:val="00765991"/>
    <w:rsid w:val="00765D1F"/>
    <w:rsid w:val="00771EFA"/>
    <w:rsid w:val="00782A84"/>
    <w:rsid w:val="00783481"/>
    <w:rsid w:val="00783FD7"/>
    <w:rsid w:val="00785E13"/>
    <w:rsid w:val="0079581F"/>
    <w:rsid w:val="007A13F2"/>
    <w:rsid w:val="007A2290"/>
    <w:rsid w:val="007B2102"/>
    <w:rsid w:val="007B330A"/>
    <w:rsid w:val="007B59FA"/>
    <w:rsid w:val="007C0122"/>
    <w:rsid w:val="007C3C4F"/>
    <w:rsid w:val="007C459A"/>
    <w:rsid w:val="007C7A70"/>
    <w:rsid w:val="007D05AC"/>
    <w:rsid w:val="007D2EA3"/>
    <w:rsid w:val="007D3DD5"/>
    <w:rsid w:val="007D785C"/>
    <w:rsid w:val="007E023C"/>
    <w:rsid w:val="007E2CAB"/>
    <w:rsid w:val="007E3754"/>
    <w:rsid w:val="007E6B4A"/>
    <w:rsid w:val="007F2CAB"/>
    <w:rsid w:val="007F7FA3"/>
    <w:rsid w:val="00801C2E"/>
    <w:rsid w:val="00802228"/>
    <w:rsid w:val="008065F0"/>
    <w:rsid w:val="00807FF6"/>
    <w:rsid w:val="0081161C"/>
    <w:rsid w:val="00816CBE"/>
    <w:rsid w:val="00820985"/>
    <w:rsid w:val="00824C29"/>
    <w:rsid w:val="008302F7"/>
    <w:rsid w:val="00835F8A"/>
    <w:rsid w:val="0084161B"/>
    <w:rsid w:val="0084209F"/>
    <w:rsid w:val="00846284"/>
    <w:rsid w:val="008522B5"/>
    <w:rsid w:val="00854EF8"/>
    <w:rsid w:val="008565B0"/>
    <w:rsid w:val="0085724F"/>
    <w:rsid w:val="00861916"/>
    <w:rsid w:val="00863989"/>
    <w:rsid w:val="00871E3F"/>
    <w:rsid w:val="00872DA0"/>
    <w:rsid w:val="00873E08"/>
    <w:rsid w:val="00873F71"/>
    <w:rsid w:val="00876925"/>
    <w:rsid w:val="00885FB9"/>
    <w:rsid w:val="0088670A"/>
    <w:rsid w:val="00887BB1"/>
    <w:rsid w:val="00891E5A"/>
    <w:rsid w:val="00893916"/>
    <w:rsid w:val="00896B7D"/>
    <w:rsid w:val="008A1505"/>
    <w:rsid w:val="008A3039"/>
    <w:rsid w:val="008B03D3"/>
    <w:rsid w:val="008B27D9"/>
    <w:rsid w:val="008B7087"/>
    <w:rsid w:val="008C123C"/>
    <w:rsid w:val="008C59E9"/>
    <w:rsid w:val="008C62B9"/>
    <w:rsid w:val="008C6A41"/>
    <w:rsid w:val="008D001F"/>
    <w:rsid w:val="008D2BCC"/>
    <w:rsid w:val="008D3A3A"/>
    <w:rsid w:val="008D6BF7"/>
    <w:rsid w:val="008D6E27"/>
    <w:rsid w:val="008D7CE8"/>
    <w:rsid w:val="008F3186"/>
    <w:rsid w:val="008F54A6"/>
    <w:rsid w:val="008F7E6F"/>
    <w:rsid w:val="0090178D"/>
    <w:rsid w:val="0090299E"/>
    <w:rsid w:val="00902AD0"/>
    <w:rsid w:val="00903123"/>
    <w:rsid w:val="00904079"/>
    <w:rsid w:val="009128C9"/>
    <w:rsid w:val="00914BB8"/>
    <w:rsid w:val="00914EE4"/>
    <w:rsid w:val="00922B19"/>
    <w:rsid w:val="0092399C"/>
    <w:rsid w:val="00923C38"/>
    <w:rsid w:val="0092546A"/>
    <w:rsid w:val="00925662"/>
    <w:rsid w:val="00931A8B"/>
    <w:rsid w:val="009321BA"/>
    <w:rsid w:val="0093263C"/>
    <w:rsid w:val="0094120E"/>
    <w:rsid w:val="00944B4F"/>
    <w:rsid w:val="00945104"/>
    <w:rsid w:val="00945683"/>
    <w:rsid w:val="00947116"/>
    <w:rsid w:val="009476A3"/>
    <w:rsid w:val="00950548"/>
    <w:rsid w:val="0095113D"/>
    <w:rsid w:val="00952930"/>
    <w:rsid w:val="00956399"/>
    <w:rsid w:val="00960CBA"/>
    <w:rsid w:val="00962F8F"/>
    <w:rsid w:val="00972FC6"/>
    <w:rsid w:val="00973045"/>
    <w:rsid w:val="00973E4E"/>
    <w:rsid w:val="00974B1C"/>
    <w:rsid w:val="00981736"/>
    <w:rsid w:val="0098714D"/>
    <w:rsid w:val="00990A58"/>
    <w:rsid w:val="00997912"/>
    <w:rsid w:val="009A0BEA"/>
    <w:rsid w:val="009A5A3C"/>
    <w:rsid w:val="009A64EA"/>
    <w:rsid w:val="009A7B69"/>
    <w:rsid w:val="009A7B7D"/>
    <w:rsid w:val="009B3B9C"/>
    <w:rsid w:val="009B3E5F"/>
    <w:rsid w:val="009B5587"/>
    <w:rsid w:val="009B6762"/>
    <w:rsid w:val="009B6FDA"/>
    <w:rsid w:val="009B7164"/>
    <w:rsid w:val="009C2B8E"/>
    <w:rsid w:val="009D381B"/>
    <w:rsid w:val="009E44DD"/>
    <w:rsid w:val="009F3D05"/>
    <w:rsid w:val="00A00C38"/>
    <w:rsid w:val="00A00E49"/>
    <w:rsid w:val="00A1178E"/>
    <w:rsid w:val="00A13231"/>
    <w:rsid w:val="00A2010F"/>
    <w:rsid w:val="00A24BC1"/>
    <w:rsid w:val="00A25000"/>
    <w:rsid w:val="00A25365"/>
    <w:rsid w:val="00A25A96"/>
    <w:rsid w:val="00A26D30"/>
    <w:rsid w:val="00A320F1"/>
    <w:rsid w:val="00A34887"/>
    <w:rsid w:val="00A405B7"/>
    <w:rsid w:val="00A41A89"/>
    <w:rsid w:val="00A455B0"/>
    <w:rsid w:val="00A4658E"/>
    <w:rsid w:val="00A4775A"/>
    <w:rsid w:val="00A512AE"/>
    <w:rsid w:val="00A55DA5"/>
    <w:rsid w:val="00A57646"/>
    <w:rsid w:val="00A63398"/>
    <w:rsid w:val="00A64534"/>
    <w:rsid w:val="00A66C39"/>
    <w:rsid w:val="00A7331B"/>
    <w:rsid w:val="00A77072"/>
    <w:rsid w:val="00A80243"/>
    <w:rsid w:val="00A80833"/>
    <w:rsid w:val="00A80C88"/>
    <w:rsid w:val="00A833CD"/>
    <w:rsid w:val="00A8596C"/>
    <w:rsid w:val="00A907C3"/>
    <w:rsid w:val="00A95306"/>
    <w:rsid w:val="00A97650"/>
    <w:rsid w:val="00A978EF"/>
    <w:rsid w:val="00AA0556"/>
    <w:rsid w:val="00AA0583"/>
    <w:rsid w:val="00AA3247"/>
    <w:rsid w:val="00AA4344"/>
    <w:rsid w:val="00AB4292"/>
    <w:rsid w:val="00AB4A5D"/>
    <w:rsid w:val="00AB5023"/>
    <w:rsid w:val="00AB6109"/>
    <w:rsid w:val="00AD2202"/>
    <w:rsid w:val="00AD2615"/>
    <w:rsid w:val="00AF2CB3"/>
    <w:rsid w:val="00AF3EFD"/>
    <w:rsid w:val="00AF5AD3"/>
    <w:rsid w:val="00AF5FFF"/>
    <w:rsid w:val="00B02E33"/>
    <w:rsid w:val="00B10C47"/>
    <w:rsid w:val="00B1277F"/>
    <w:rsid w:val="00B13904"/>
    <w:rsid w:val="00B145FF"/>
    <w:rsid w:val="00B14CB1"/>
    <w:rsid w:val="00B15D82"/>
    <w:rsid w:val="00B163A9"/>
    <w:rsid w:val="00B23D8C"/>
    <w:rsid w:val="00B3084F"/>
    <w:rsid w:val="00B317DC"/>
    <w:rsid w:val="00B32489"/>
    <w:rsid w:val="00B32536"/>
    <w:rsid w:val="00B32FB4"/>
    <w:rsid w:val="00B434A6"/>
    <w:rsid w:val="00B50BCB"/>
    <w:rsid w:val="00B621D2"/>
    <w:rsid w:val="00B62487"/>
    <w:rsid w:val="00B664C8"/>
    <w:rsid w:val="00B7180C"/>
    <w:rsid w:val="00B72EB0"/>
    <w:rsid w:val="00B74FF2"/>
    <w:rsid w:val="00B7741C"/>
    <w:rsid w:val="00B809F0"/>
    <w:rsid w:val="00B81CED"/>
    <w:rsid w:val="00B84E77"/>
    <w:rsid w:val="00B866C0"/>
    <w:rsid w:val="00B93003"/>
    <w:rsid w:val="00B94C98"/>
    <w:rsid w:val="00BA0FF1"/>
    <w:rsid w:val="00BA2608"/>
    <w:rsid w:val="00BA6F14"/>
    <w:rsid w:val="00BB32D8"/>
    <w:rsid w:val="00BC1BDE"/>
    <w:rsid w:val="00BC2014"/>
    <w:rsid w:val="00BC204D"/>
    <w:rsid w:val="00BC2D17"/>
    <w:rsid w:val="00BC751B"/>
    <w:rsid w:val="00BD2187"/>
    <w:rsid w:val="00BD25FC"/>
    <w:rsid w:val="00BD4D66"/>
    <w:rsid w:val="00BD7EEA"/>
    <w:rsid w:val="00BE0340"/>
    <w:rsid w:val="00BE24C9"/>
    <w:rsid w:val="00BE4FFE"/>
    <w:rsid w:val="00BE70C3"/>
    <w:rsid w:val="00BF24C6"/>
    <w:rsid w:val="00BF3DBC"/>
    <w:rsid w:val="00BF72B1"/>
    <w:rsid w:val="00BF7D0C"/>
    <w:rsid w:val="00C00199"/>
    <w:rsid w:val="00C06A18"/>
    <w:rsid w:val="00C11624"/>
    <w:rsid w:val="00C13355"/>
    <w:rsid w:val="00C16130"/>
    <w:rsid w:val="00C17CAB"/>
    <w:rsid w:val="00C23BFB"/>
    <w:rsid w:val="00C2489E"/>
    <w:rsid w:val="00C26B6E"/>
    <w:rsid w:val="00C305A4"/>
    <w:rsid w:val="00C40812"/>
    <w:rsid w:val="00C43158"/>
    <w:rsid w:val="00C5013D"/>
    <w:rsid w:val="00C50ED8"/>
    <w:rsid w:val="00C541B8"/>
    <w:rsid w:val="00C577CA"/>
    <w:rsid w:val="00C57C96"/>
    <w:rsid w:val="00C60138"/>
    <w:rsid w:val="00C6340C"/>
    <w:rsid w:val="00C73652"/>
    <w:rsid w:val="00C74C70"/>
    <w:rsid w:val="00C81B0B"/>
    <w:rsid w:val="00C947E9"/>
    <w:rsid w:val="00C97AE5"/>
    <w:rsid w:val="00CA1EBE"/>
    <w:rsid w:val="00CA33C7"/>
    <w:rsid w:val="00CA5F32"/>
    <w:rsid w:val="00CB0788"/>
    <w:rsid w:val="00CB4901"/>
    <w:rsid w:val="00CB5EDA"/>
    <w:rsid w:val="00CC1B2D"/>
    <w:rsid w:val="00CC22ED"/>
    <w:rsid w:val="00CC42A1"/>
    <w:rsid w:val="00CC6A2E"/>
    <w:rsid w:val="00CD2C5C"/>
    <w:rsid w:val="00CD412E"/>
    <w:rsid w:val="00CD41D4"/>
    <w:rsid w:val="00CD7815"/>
    <w:rsid w:val="00CE1C9E"/>
    <w:rsid w:val="00CE3BB5"/>
    <w:rsid w:val="00CE5C8A"/>
    <w:rsid w:val="00CF0267"/>
    <w:rsid w:val="00CF1153"/>
    <w:rsid w:val="00CF2846"/>
    <w:rsid w:val="00CF36B1"/>
    <w:rsid w:val="00CF3792"/>
    <w:rsid w:val="00CF4F90"/>
    <w:rsid w:val="00CF729C"/>
    <w:rsid w:val="00CF7943"/>
    <w:rsid w:val="00D00106"/>
    <w:rsid w:val="00D044EE"/>
    <w:rsid w:val="00D11328"/>
    <w:rsid w:val="00D11B15"/>
    <w:rsid w:val="00D146E3"/>
    <w:rsid w:val="00D167E7"/>
    <w:rsid w:val="00D16D35"/>
    <w:rsid w:val="00D1761A"/>
    <w:rsid w:val="00D24666"/>
    <w:rsid w:val="00D25541"/>
    <w:rsid w:val="00D27482"/>
    <w:rsid w:val="00D278F3"/>
    <w:rsid w:val="00D27DF9"/>
    <w:rsid w:val="00D315AD"/>
    <w:rsid w:val="00D33ADB"/>
    <w:rsid w:val="00D34A2D"/>
    <w:rsid w:val="00D36BAB"/>
    <w:rsid w:val="00D42195"/>
    <w:rsid w:val="00D440DC"/>
    <w:rsid w:val="00D44565"/>
    <w:rsid w:val="00D469D0"/>
    <w:rsid w:val="00D50510"/>
    <w:rsid w:val="00D52F73"/>
    <w:rsid w:val="00D54832"/>
    <w:rsid w:val="00D5685C"/>
    <w:rsid w:val="00D570DA"/>
    <w:rsid w:val="00D707B7"/>
    <w:rsid w:val="00D73AA1"/>
    <w:rsid w:val="00D77AE5"/>
    <w:rsid w:val="00D85413"/>
    <w:rsid w:val="00D86009"/>
    <w:rsid w:val="00D91FF5"/>
    <w:rsid w:val="00D92BF2"/>
    <w:rsid w:val="00D97DCD"/>
    <w:rsid w:val="00DB4E1A"/>
    <w:rsid w:val="00DC70D8"/>
    <w:rsid w:val="00DD402C"/>
    <w:rsid w:val="00DD5D65"/>
    <w:rsid w:val="00DE19DD"/>
    <w:rsid w:val="00DE39A5"/>
    <w:rsid w:val="00DF0314"/>
    <w:rsid w:val="00DF17DA"/>
    <w:rsid w:val="00DF29F7"/>
    <w:rsid w:val="00DF3FFA"/>
    <w:rsid w:val="00DF7F60"/>
    <w:rsid w:val="00E00D20"/>
    <w:rsid w:val="00E22A8E"/>
    <w:rsid w:val="00E267F6"/>
    <w:rsid w:val="00E3033E"/>
    <w:rsid w:val="00E3075D"/>
    <w:rsid w:val="00E313C6"/>
    <w:rsid w:val="00E34E5F"/>
    <w:rsid w:val="00E356D1"/>
    <w:rsid w:val="00E35CF0"/>
    <w:rsid w:val="00E37EBA"/>
    <w:rsid w:val="00E400AC"/>
    <w:rsid w:val="00E402E2"/>
    <w:rsid w:val="00E42EFB"/>
    <w:rsid w:val="00E4771E"/>
    <w:rsid w:val="00E47C0B"/>
    <w:rsid w:val="00E52C50"/>
    <w:rsid w:val="00E57FF8"/>
    <w:rsid w:val="00E617AD"/>
    <w:rsid w:val="00E629EF"/>
    <w:rsid w:val="00E638F2"/>
    <w:rsid w:val="00E731FA"/>
    <w:rsid w:val="00E81D96"/>
    <w:rsid w:val="00E8465B"/>
    <w:rsid w:val="00E8692F"/>
    <w:rsid w:val="00E937FF"/>
    <w:rsid w:val="00EA0C11"/>
    <w:rsid w:val="00EA571C"/>
    <w:rsid w:val="00EB17EB"/>
    <w:rsid w:val="00EB274D"/>
    <w:rsid w:val="00EB5ED4"/>
    <w:rsid w:val="00EC1124"/>
    <w:rsid w:val="00EC68EC"/>
    <w:rsid w:val="00EC7CF1"/>
    <w:rsid w:val="00ED103B"/>
    <w:rsid w:val="00ED1215"/>
    <w:rsid w:val="00ED1D04"/>
    <w:rsid w:val="00ED2435"/>
    <w:rsid w:val="00EE02C1"/>
    <w:rsid w:val="00EE64EA"/>
    <w:rsid w:val="00EE655F"/>
    <w:rsid w:val="00EF2B26"/>
    <w:rsid w:val="00EF374C"/>
    <w:rsid w:val="00F02F1C"/>
    <w:rsid w:val="00F06216"/>
    <w:rsid w:val="00F06BEF"/>
    <w:rsid w:val="00F119E1"/>
    <w:rsid w:val="00F164A4"/>
    <w:rsid w:val="00F20C28"/>
    <w:rsid w:val="00F248EC"/>
    <w:rsid w:val="00F352F3"/>
    <w:rsid w:val="00F365CE"/>
    <w:rsid w:val="00F36832"/>
    <w:rsid w:val="00F37F99"/>
    <w:rsid w:val="00F41B84"/>
    <w:rsid w:val="00F43C2C"/>
    <w:rsid w:val="00F50C1A"/>
    <w:rsid w:val="00F56147"/>
    <w:rsid w:val="00F659AE"/>
    <w:rsid w:val="00F73646"/>
    <w:rsid w:val="00F75049"/>
    <w:rsid w:val="00F76D47"/>
    <w:rsid w:val="00F819AB"/>
    <w:rsid w:val="00F83753"/>
    <w:rsid w:val="00F86457"/>
    <w:rsid w:val="00F90964"/>
    <w:rsid w:val="00F9172E"/>
    <w:rsid w:val="00F92375"/>
    <w:rsid w:val="00F92E1C"/>
    <w:rsid w:val="00F937D4"/>
    <w:rsid w:val="00F9434C"/>
    <w:rsid w:val="00F945D7"/>
    <w:rsid w:val="00F95E4C"/>
    <w:rsid w:val="00FA2D78"/>
    <w:rsid w:val="00FA7597"/>
    <w:rsid w:val="00FA7AAD"/>
    <w:rsid w:val="00FB301C"/>
    <w:rsid w:val="00FC0034"/>
    <w:rsid w:val="00FC17DE"/>
    <w:rsid w:val="00FC33FB"/>
    <w:rsid w:val="00FC7105"/>
    <w:rsid w:val="00FC7840"/>
    <w:rsid w:val="00FD03DF"/>
    <w:rsid w:val="00FD1368"/>
    <w:rsid w:val="00FD5DC1"/>
    <w:rsid w:val="00FE5103"/>
    <w:rsid w:val="00FE7962"/>
    <w:rsid w:val="00FF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h-TH" w:eastAsia="zh-CN"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2289" v:ext="edit"/>
    <o:shapelayout v:ext="edit">
      <o:idmap data="1" v:ext="edit"/>
    </o:shapelayout>
  </w:shapeDefaults>
  <w:decimalSymbol w:val=","/>
  <w:listSeparator w:val=";"/>
  <w14:docId w14:val="094DD7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B621D2"/>
    <w:pPr>
      <w:spacing w:after="0" w:line="240" w:lineRule="auto"/>
      <w:jc w:val="both"/>
    </w:pPr>
    <w:rPr>
      <w:rFonts w:ascii="Arial" w:hAnsi="Arial"/>
      <w:sz w:val="24"/>
    </w:rPr>
  </w:style>
  <w:style w:styleId="Titre1" w:type="paragraph">
    <w:name w:val="heading 1"/>
    <w:basedOn w:val="Normal"/>
    <w:next w:val="Normal"/>
    <w:link w:val="Titre1Car"/>
    <w:uiPriority w:val="9"/>
    <w:qFormat/>
    <w:rsid w:val="00B621D2"/>
    <w:pPr>
      <w:keepNext/>
      <w:keepLines/>
      <w:outlineLvl w:val="0"/>
    </w:pPr>
    <w:rPr>
      <w:rFonts w:cstheme="majorBidi" w:eastAsiaTheme="majorEastAsia"/>
      <w:b/>
      <w:bCs/>
      <w:szCs w:val="28"/>
      <w:u w:val="single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B621D2"/>
    <w:pPr>
      <w:keepNext/>
      <w:keepLines/>
      <w:ind w:left="567"/>
      <w:outlineLvl w:val="1"/>
    </w:pPr>
    <w:rPr>
      <w:rFonts w:cstheme="majorBidi" w:eastAsiaTheme="majorEastAsia"/>
      <w:b/>
      <w:bCs/>
      <w:szCs w:val="26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rsid w:val="00B621D2"/>
    <w:pPr>
      <w:keepNext/>
      <w:keepLines/>
      <w:ind w:left="851"/>
      <w:outlineLvl w:val="2"/>
    </w:pPr>
    <w:rPr>
      <w:rFonts w:cstheme="majorBidi" w:eastAsiaTheme="majorEastAsia"/>
      <w:bCs/>
      <w:u w:val="single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rsid w:val="00B621D2"/>
    <w:pPr>
      <w:keepNext/>
      <w:keepLines/>
      <w:ind w:left="1134"/>
      <w:outlineLvl w:val="3"/>
    </w:pPr>
    <w:rPr>
      <w:rFonts w:cstheme="majorBidi" w:eastAsiaTheme="majorEastAsia"/>
      <w:bCs/>
      <w:iCs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B621D2"/>
    <w:rPr>
      <w:rFonts w:ascii="Arial" w:cstheme="majorBidi" w:eastAsiaTheme="majorEastAsia" w:hAnsi="Arial"/>
      <w:b/>
      <w:bCs/>
      <w:sz w:val="24"/>
      <w:szCs w:val="28"/>
      <w:u w:val="single"/>
    </w:rPr>
  </w:style>
  <w:style w:customStyle="1" w:styleId="Titre2Car" w:type="character">
    <w:name w:val="Titre 2 Car"/>
    <w:basedOn w:val="Policepardfaut"/>
    <w:link w:val="Titre2"/>
    <w:uiPriority w:val="9"/>
    <w:rsid w:val="00B621D2"/>
    <w:rPr>
      <w:rFonts w:ascii="Arial" w:cstheme="majorBidi" w:eastAsiaTheme="majorEastAsia" w:hAnsi="Arial"/>
      <w:b/>
      <w:bCs/>
      <w:sz w:val="24"/>
      <w:szCs w:val="26"/>
    </w:rPr>
  </w:style>
  <w:style w:customStyle="1" w:styleId="Titre3Car" w:type="character">
    <w:name w:val="Titre 3 Car"/>
    <w:basedOn w:val="Policepardfaut"/>
    <w:link w:val="Titre3"/>
    <w:uiPriority w:val="9"/>
    <w:rsid w:val="00B621D2"/>
    <w:rPr>
      <w:rFonts w:ascii="Arial" w:cstheme="majorBidi" w:eastAsiaTheme="majorEastAsia" w:hAnsi="Arial"/>
      <w:bCs/>
      <w:sz w:val="24"/>
      <w:u w:val="single"/>
    </w:rPr>
  </w:style>
  <w:style w:customStyle="1" w:styleId="Titre4Car" w:type="character">
    <w:name w:val="Titre 4 Car"/>
    <w:basedOn w:val="Policepardfaut"/>
    <w:link w:val="Titre4"/>
    <w:uiPriority w:val="9"/>
    <w:rsid w:val="00B621D2"/>
    <w:rPr>
      <w:rFonts w:ascii="Arial" w:cstheme="majorBidi" w:eastAsiaTheme="majorEastAsia" w:hAnsi="Arial"/>
      <w:bCs/>
      <w:iCs/>
      <w:sz w:val="24"/>
    </w:rPr>
  </w:style>
  <w:style w:styleId="NormalWeb" w:type="paragraph">
    <w:name w:val="Normal (Web)"/>
    <w:basedOn w:val="Normal"/>
    <w:uiPriority w:val="99"/>
    <w:semiHidden/>
    <w:unhideWhenUsed/>
    <w:rsid w:val="005831C0"/>
    <w:pPr>
      <w:spacing w:after="100" w:afterAutospacing="1" w:before="100" w:beforeAutospacing="1"/>
      <w:jc w:val="left"/>
    </w:pPr>
    <w:rPr>
      <w:rFonts w:ascii="Times New Roman" w:cs="Times New Roman" w:eastAsia="Times New Roman" w:hAnsi="Times New Roman"/>
      <w:szCs w:val="24"/>
    </w:rPr>
  </w:style>
  <w:style w:styleId="Lienhypertexte" w:type="character">
    <w:name w:val="Hyperlink"/>
    <w:basedOn w:val="Policepardfaut"/>
    <w:uiPriority w:val="99"/>
    <w:semiHidden/>
    <w:unhideWhenUsed/>
    <w:rsid w:val="005831C0"/>
    <w:rPr>
      <w:color w:val="0000FF"/>
      <w:u w:val="single"/>
    </w:rPr>
  </w:style>
  <w:style w:styleId="Paragraphedeliste" w:type="paragraph">
    <w:name w:val="List Paragraph"/>
    <w:basedOn w:val="Normal"/>
    <w:uiPriority w:val="34"/>
    <w:qFormat/>
    <w:rsid w:val="008565B0"/>
    <w:pPr>
      <w:ind w:left="720"/>
      <w:contextualSpacing/>
    </w:pPr>
  </w:style>
  <w:style w:styleId="En-tte" w:type="paragraph">
    <w:name w:val="header"/>
    <w:basedOn w:val="Normal"/>
    <w:link w:val="En-tteCar"/>
    <w:uiPriority w:val="99"/>
    <w:unhideWhenUsed/>
    <w:rsid w:val="008565B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8565B0"/>
    <w:rPr>
      <w:rFonts w:ascii="Arial" w:hAnsi="Arial"/>
      <w:sz w:val="24"/>
    </w:rPr>
  </w:style>
  <w:style w:styleId="Pieddepage" w:type="paragraph">
    <w:name w:val="footer"/>
    <w:basedOn w:val="Normal"/>
    <w:link w:val="PieddepageCar"/>
    <w:uiPriority w:val="99"/>
    <w:unhideWhenUsed/>
    <w:rsid w:val="008565B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8565B0"/>
    <w:rPr>
      <w:rFonts w:ascii="Arial" w:hAnsi="Arial"/>
      <w:sz w:val="24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5759A"/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5759A"/>
    <w:rPr>
      <w:rFonts w:ascii="Segoe UI" w:cs="Segoe UI" w:hAnsi="Segoe UI"/>
      <w:sz w:val="18"/>
      <w:szCs w:val="18"/>
    </w:rPr>
  </w:style>
  <w:style w:customStyle="1" w:styleId="Default" w:type="paragraph">
    <w:name w:val="Default"/>
    <w:rsid w:val="00D167E7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styleId="Textedelespacerserv" w:type="character">
    <w:name w:val="Placeholder Text"/>
    <w:basedOn w:val="Policepardfaut"/>
    <w:uiPriority w:val="99"/>
    <w:semiHidden/>
    <w:rsid w:val="00476487"/>
    <w:rPr>
      <w:color w:val="808080"/>
    </w:rPr>
  </w:style>
  <w:style w:styleId="Marquedecommentaire" w:type="character">
    <w:name w:val="annotation reference"/>
    <w:basedOn w:val="Policepardfaut"/>
    <w:uiPriority w:val="99"/>
    <w:semiHidden/>
    <w:unhideWhenUsed/>
    <w:rsid w:val="00863989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863989"/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semiHidden/>
    <w:rsid w:val="00863989"/>
    <w:rPr>
      <w:rFonts w:ascii="Arial" w:hAnsi="Arial"/>
      <w:sz w:val="20"/>
      <w:szCs w:val="20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863989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863989"/>
    <w:rPr>
      <w:rFonts w:ascii="Arial" w:hAnsi="Arial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1D2"/>
    <w:pPr>
      <w:spacing w:after="0" w:line="240" w:lineRule="auto"/>
      <w:jc w:val="both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621D2"/>
    <w:pPr>
      <w:keepNext/>
      <w:keepLines/>
      <w:outlineLvl w:val="0"/>
    </w:pPr>
    <w:rPr>
      <w:rFonts w:eastAsiaTheme="majorEastAsia" w:cstheme="majorBidi"/>
      <w:b/>
      <w:bCs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21D2"/>
    <w:pPr>
      <w:keepNext/>
      <w:keepLines/>
      <w:ind w:left="567"/>
      <w:outlineLvl w:val="1"/>
    </w:pPr>
    <w:rPr>
      <w:rFonts w:eastAsiaTheme="majorEastAsia" w:cstheme="majorBidi"/>
      <w:b/>
      <w:bCs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621D2"/>
    <w:pPr>
      <w:keepNext/>
      <w:keepLines/>
      <w:ind w:left="851"/>
      <w:outlineLvl w:val="2"/>
    </w:pPr>
    <w:rPr>
      <w:rFonts w:eastAsiaTheme="majorEastAsia" w:cstheme="majorBidi"/>
      <w:bCs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621D2"/>
    <w:pPr>
      <w:keepNext/>
      <w:keepLines/>
      <w:ind w:left="1134"/>
      <w:outlineLvl w:val="3"/>
    </w:pPr>
    <w:rPr>
      <w:rFonts w:eastAsiaTheme="majorEastAsia" w:cstheme="majorBidi"/>
      <w:bCs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21D2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B621D2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621D2"/>
    <w:rPr>
      <w:rFonts w:ascii="Arial" w:eastAsiaTheme="majorEastAsia" w:hAnsi="Arial" w:cstheme="majorBidi"/>
      <w:bCs/>
      <w:sz w:val="24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B621D2"/>
    <w:rPr>
      <w:rFonts w:ascii="Arial" w:eastAsiaTheme="majorEastAsia" w:hAnsi="Arial" w:cstheme="majorBidi"/>
      <w:bCs/>
      <w:iCs/>
      <w:sz w:val="24"/>
    </w:rPr>
  </w:style>
  <w:style w:type="paragraph" w:styleId="NormalWeb">
    <w:name w:val="Normal (Web)"/>
    <w:basedOn w:val="Normal"/>
    <w:uiPriority w:val="99"/>
    <w:semiHidden/>
    <w:unhideWhenUsed/>
    <w:rsid w:val="005831C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5831C0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8565B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565B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565B0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8565B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565B0"/>
    <w:rPr>
      <w:rFonts w:ascii="Arial" w:hAnsi="Arial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5759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759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167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476487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86398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63989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63989"/>
    <w:rPr>
      <w:rFonts w:ascii="Arial" w:hAnsi="Arial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6398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63989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9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26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65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4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34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464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72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8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24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69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35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711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837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764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90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295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818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0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60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02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3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26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33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8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926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6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9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51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663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4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459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885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9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8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3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4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notes.xml" Type="http://schemas.openxmlformats.org/officeDocument/2006/relationships/footnotes"/><Relationship Id="rId11" Target="endnotes.xml" Type="http://schemas.openxmlformats.org/officeDocument/2006/relationships/endnotes"/><Relationship Id="rId12" Target="media/image1.png" Type="http://schemas.openxmlformats.org/officeDocument/2006/relationships/image"/><Relationship Id="rId13" Target="media/image2.emf" Type="http://schemas.openxmlformats.org/officeDocument/2006/relationships/image"/><Relationship Id="rId14" Target="header1.xml" Type="http://schemas.openxmlformats.org/officeDocument/2006/relationships/header"/><Relationship Id="rId15" Target="header2.xml" Type="http://schemas.openxmlformats.org/officeDocument/2006/relationships/header"/><Relationship Id="rId16" Target="footer1.xml" Type="http://schemas.openxmlformats.org/officeDocument/2006/relationships/footer"/><Relationship Id="rId17" Target="header3.xml" Type="http://schemas.openxmlformats.org/officeDocument/2006/relationships/header"/><Relationship Id="rId18" Target="fontTable.xml" Type="http://schemas.openxmlformats.org/officeDocument/2006/relationships/fontTable"/><Relationship Id="rId19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numbering.xml" Type="http://schemas.openxmlformats.org/officeDocument/2006/relationships/numbering"/><Relationship Id="rId6" Target="styles.xml" Type="http://schemas.openxmlformats.org/officeDocument/2006/relationships/styles"/><Relationship Id="rId7" Target="stylesWithEffects.xml" Type="http://schemas.microsoft.com/office/2007/relationships/stylesWithEffects"/><Relationship Id="rId8" Target="settings.xml" Type="http://schemas.openxmlformats.org/officeDocument/2006/relationships/settings"/><Relationship Id="rId9" Target="webSettings.xml" Type="http://schemas.openxmlformats.org/officeDocument/2006/relationships/webSettings"/></Relationships>
</file>

<file path=word/_rels/settings.xml.rels><?xml version="1.0" encoding="UTF-8" standalone="no"?><Relationships xmlns="http://schemas.openxmlformats.org/package/2006/relationships"><Relationship Id="rId1" Target="file:///C:/Documents%20and%20Settings/AppuiRH/Application%20Data/Microsoft/Templates/AppuiRH%20-%20Doc%20travail.dotx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7547EF8BA5654D899149F4BADB744D" ma:contentTypeVersion="10" ma:contentTypeDescription="Crée un document." ma:contentTypeScope="" ma:versionID="a26270454661c61709babca05aa417bf">
  <xsd:schema xmlns:xsd="http://www.w3.org/2001/XMLSchema" xmlns:xs="http://www.w3.org/2001/XMLSchema" xmlns:p="http://schemas.microsoft.com/office/2006/metadata/properties" xmlns:ns3="90775303-57fa-44b1-be81-d3ec7c5a9df8" targetNamespace="http://schemas.microsoft.com/office/2006/metadata/properties" ma:root="true" ma:fieldsID="183fc1edb1b2cf21eb5600ced0b3760a" ns3:_="">
    <xsd:import namespace="90775303-57fa-44b1-be81-d3ec7c5a9d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75303-57fa-44b1-be81-d3ec7c5a9d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23DF1-C3B1-4905-827F-B76CC20CBDCA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90775303-57fa-44b1-be81-d3ec7c5a9df8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C45C28F-6088-4D22-A97E-704422BBE7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46DCF6-9D1B-44A0-B8E1-1884C683EC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775303-57fa-44b1-be81-d3ec7c5a9d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895D663-3ABC-4B96-8407-7DE53C6A2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AppuiRH - Doc travail.dotx</Template>
  <TotalTime>6</TotalTime>
  <Pages>8</Pages>
  <Words>1324</Words>
  <Characters>7287</Characters>
  <Application>Microsoft Office Word</Application>
  <DocSecurity>0</DocSecurity>
  <Lines>60</Lines>
  <Paragraphs>17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Microsoft</Company>
  <LinksUpToDate>false</LinksUpToDate>
  <CharactersWithSpaces>8594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2022-05-23T08:07:00Z</dcterms:created>
  <cp:lastPrinted>2021-03-29T06:52:00Z</cp:lastPrinted>
  <dcterms:modified xsi:type="dcterms:W3CDTF">2022-05-23T08:13:00Z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ontentTypeId" pid="2">
    <vt:lpwstr>0x010100037547EF8BA5654D899149F4BADB744D</vt:lpwstr>
  </property>
</Properties>
</file>