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tbl>
      <w:tblPr>
        <w:tblStyle w:val="Grilledutableau"/>
        <w:tblW w:type="auto" w:w="0"/>
        <w:tblInd w:type="dxa" w:w="567"/>
        <w:tblLook w:firstColumn="1" w:firstRow="1" w:lastColumn="0" w:lastRow="0" w:noHBand="0" w:noVBand="1" w:val="04A0"/>
      </w:tblPr>
      <w:tblGrid>
        <w:gridCol w:w="8495"/>
      </w:tblGrid>
      <w:tr w14:paraId="7BB89ECC" w14:textId="77777777" w:rsidR="00D1101D" w:rsidRPr="0092217F" w:rsidTr="00DA67DD">
        <w:trPr>
          <w:trHeight w:val="442"/>
        </w:trPr>
        <w:tc>
          <w:tcPr>
            <w:tcW w:type="dxa" w:w="8721"/>
          </w:tcPr>
          <w:p w14:paraId="3EC776E3" w14:textId="77777777" w:rsidP="00050A1F" w:rsidR="00D1101D" w:rsidRDefault="00D1101D" w:rsidRPr="0092217F">
            <w:pPr>
              <w:jc w:val="both"/>
              <w:rPr>
                <w:rFonts w:ascii="Cambria" w:hAnsi="Cambria"/>
              </w:rPr>
            </w:pPr>
          </w:p>
          <w:p w14:paraId="0528BE68" w14:textId="114E28AD" w:rsidP="00553472" w:rsidR="00D10924" w:rsidRDefault="00D1101D">
            <w:pPr>
              <w:jc w:val="center"/>
              <w:rPr>
                <w:rFonts w:ascii="Cambria" w:hAnsi="Cambria"/>
                <w:b/>
              </w:rPr>
            </w:pPr>
            <w:r w:rsidRPr="0092217F">
              <w:rPr>
                <w:rFonts w:ascii="Cambria" w:hAnsi="Cambria"/>
                <w:b/>
              </w:rPr>
              <w:t xml:space="preserve">ACCORD RELATIF A LA NEGOCIATION OBLIGATOIRE </w:t>
            </w:r>
            <w:bookmarkStart w:id="0" w:name="_Hlk510528350"/>
            <w:r w:rsidRPr="0092217F">
              <w:rPr>
                <w:rFonts w:ascii="Cambria" w:hAnsi="Cambria"/>
                <w:b/>
              </w:rPr>
              <w:t>SUR LA REMU</w:t>
            </w:r>
            <w:r w:rsidR="004D2F3A" w:rsidRPr="0092217F">
              <w:rPr>
                <w:rFonts w:ascii="Cambria" w:hAnsi="Cambria"/>
                <w:b/>
              </w:rPr>
              <w:t>NERATION, LE TEMPS DE TRAVAIL</w:t>
            </w:r>
            <w:r w:rsidR="00553472" w:rsidRPr="0092217F">
              <w:rPr>
                <w:rFonts w:ascii="Cambria" w:hAnsi="Cambria"/>
                <w:b/>
              </w:rPr>
              <w:t xml:space="preserve">, </w:t>
            </w:r>
            <w:r w:rsidR="004D2F3A" w:rsidRPr="0092217F">
              <w:rPr>
                <w:rFonts w:ascii="Cambria" w:hAnsi="Cambria"/>
                <w:b/>
              </w:rPr>
              <w:t>LE PARTAGE DE LA VALEUR AJOUTEE</w:t>
            </w:r>
            <w:bookmarkEnd w:id="0"/>
            <w:r w:rsidR="00553472" w:rsidRPr="0092217F">
              <w:rPr>
                <w:rFonts w:ascii="Cambria" w:hAnsi="Cambria"/>
                <w:b/>
              </w:rPr>
              <w:t xml:space="preserve"> </w:t>
            </w:r>
          </w:p>
          <w:p w14:paraId="09BB910F" w14:textId="77777777" w:rsidP="002053B7" w:rsidR="00D1101D" w:rsidRDefault="00D1101D" w:rsidRPr="0092217F">
            <w:pPr>
              <w:jc w:val="center"/>
              <w:rPr>
                <w:rFonts w:ascii="Cambria" w:hAnsi="Cambria"/>
              </w:rPr>
            </w:pPr>
          </w:p>
        </w:tc>
      </w:tr>
    </w:tbl>
    <w:p w14:paraId="74B0FAB5" w14:textId="77777777" w:rsidP="00050A1F" w:rsidR="00D1101D" w:rsidRDefault="00D1101D" w:rsidRPr="0092217F">
      <w:pPr>
        <w:jc w:val="both"/>
        <w:rPr>
          <w:rFonts w:ascii="Cambria" w:hAnsi="Cambria"/>
        </w:rPr>
      </w:pPr>
    </w:p>
    <w:p w14:paraId="448EE2AC" w14:textId="77777777" w:rsidP="00050A1F" w:rsidR="004D2F3A" w:rsidRDefault="004D2F3A" w:rsidRPr="0092217F">
      <w:pPr>
        <w:jc w:val="both"/>
        <w:rPr>
          <w:rFonts w:ascii="Cambria" w:hAnsi="Cambria"/>
          <w:b/>
        </w:rPr>
      </w:pPr>
      <w:r w:rsidRPr="0092217F">
        <w:rPr>
          <w:rFonts w:ascii="Cambria" w:hAnsi="Cambria"/>
          <w:b/>
        </w:rPr>
        <w:t>ENTRE :</w:t>
      </w:r>
    </w:p>
    <w:p w14:paraId="389AB022" w14:textId="77777777" w:rsidP="00050A1F" w:rsidR="00FC0A7F" w:rsidRDefault="00FC0A7F" w:rsidRPr="0092217F">
      <w:pPr>
        <w:jc w:val="both"/>
        <w:rPr>
          <w:rFonts w:ascii="Cambria" w:hAnsi="Cambria"/>
        </w:rPr>
      </w:pPr>
    </w:p>
    <w:p w14:paraId="2163E56A" w14:textId="218DE04E" w:rsidP="00050A1F" w:rsidR="004D2F3A" w:rsidRDefault="004D2F3A" w:rsidRPr="0092217F">
      <w:pPr>
        <w:jc w:val="both"/>
        <w:rPr>
          <w:rFonts w:ascii="Cambria" w:hAnsi="Cambria"/>
        </w:rPr>
      </w:pPr>
      <w:r w:rsidRPr="0092217F">
        <w:rPr>
          <w:rFonts w:ascii="Cambria" w:hAnsi="Cambria"/>
        </w:rPr>
        <w:t>L</w:t>
      </w:r>
      <w:r w:rsidR="00765D08" w:rsidRPr="0092217F">
        <w:rPr>
          <w:rFonts w:ascii="Cambria" w:hAnsi="Cambria"/>
        </w:rPr>
        <w:t>a société SNSP (Société Nouvelle Sotralentz Packaging)</w:t>
      </w:r>
      <w:r w:rsidR="00F159F1">
        <w:rPr>
          <w:rFonts w:ascii="Cambria" w:hAnsi="Cambria"/>
        </w:rPr>
        <w:t>,</w:t>
      </w:r>
      <w:r w:rsidR="00D10924" w:rsidRPr="00D10924">
        <w:rPr>
          <w:rFonts w:ascii="Cambria" w:hAnsi="Cambria"/>
        </w:rPr>
        <w:t xml:space="preserve"> société par actions simplifiée à associé unique, immatriculée au RCS de Saint-Malo sous le numéro 799 316 211, dont le siège social est sis 55 boulevard Jules Verger à Dinard (35800),</w:t>
      </w:r>
      <w:r w:rsidR="00F159F1">
        <w:rPr>
          <w:rFonts w:ascii="Cambria" w:hAnsi="Cambria"/>
        </w:rPr>
        <w:t xml:space="preserve"> </w:t>
      </w:r>
      <w:r w:rsidR="00765D08" w:rsidRPr="0092217F">
        <w:rPr>
          <w:rFonts w:ascii="Cambria" w:hAnsi="Cambria"/>
        </w:rPr>
        <w:t>représentée</w:t>
      </w:r>
      <w:r w:rsidRPr="0092217F">
        <w:rPr>
          <w:rFonts w:ascii="Cambria" w:hAnsi="Cambria"/>
        </w:rPr>
        <w:t xml:space="preserve"> par </w:t>
      </w:r>
      <w:r w:rsidR="00DD40E9">
        <w:rPr>
          <w:rFonts w:ascii="Cambria" w:hAnsi="Cambria"/>
        </w:rPr>
        <w:t>XXXXXX</w:t>
      </w:r>
      <w:r w:rsidR="000C4A15">
        <w:rPr>
          <w:rFonts w:ascii="Cambria" w:hAnsi="Cambria"/>
        </w:rPr>
        <w:t>, Directrice des</w:t>
      </w:r>
      <w:r w:rsidR="00DE733C" w:rsidRPr="0092217F">
        <w:rPr>
          <w:rFonts w:ascii="Cambria" w:hAnsi="Cambria"/>
        </w:rPr>
        <w:t xml:space="preserve"> ressources humaines dûment mandatée par </w:t>
      </w:r>
      <w:r w:rsidRPr="0092217F">
        <w:rPr>
          <w:rFonts w:ascii="Cambria" w:hAnsi="Cambria"/>
        </w:rPr>
        <w:t xml:space="preserve">Monsieur </w:t>
      </w:r>
      <w:r w:rsidR="00DD40E9">
        <w:rPr>
          <w:rFonts w:ascii="Cambria" w:hAnsi="Cambria"/>
        </w:rPr>
        <w:t>XXXXXX</w:t>
      </w:r>
      <w:r w:rsidR="00DD40E9" w:rsidRPr="0092217F">
        <w:rPr>
          <w:rFonts w:ascii="Cambria" w:hAnsi="Cambria"/>
        </w:rPr>
        <w:t xml:space="preserve"> </w:t>
      </w:r>
      <w:r w:rsidRPr="0092217F">
        <w:rPr>
          <w:rFonts w:ascii="Cambria" w:hAnsi="Cambria"/>
        </w:rPr>
        <w:t xml:space="preserve">agissant en sa qualité de Directeur </w:t>
      </w:r>
      <w:r w:rsidR="00765D08" w:rsidRPr="0092217F">
        <w:rPr>
          <w:rFonts w:ascii="Cambria" w:hAnsi="Cambria"/>
        </w:rPr>
        <w:t>Général</w:t>
      </w:r>
      <w:r w:rsidRPr="0092217F">
        <w:rPr>
          <w:rFonts w:ascii="Cambria" w:hAnsi="Cambria"/>
        </w:rPr>
        <w:t>.</w:t>
      </w:r>
    </w:p>
    <w:p w14:paraId="1064DDEA" w14:textId="77777777" w:rsidP="00050A1F" w:rsidR="004D2F3A" w:rsidRDefault="004D2F3A" w:rsidRPr="0092217F">
      <w:pPr>
        <w:jc w:val="both"/>
        <w:rPr>
          <w:rFonts w:ascii="Cambria" w:hAnsi="Cambria"/>
        </w:rPr>
      </w:pPr>
    </w:p>
    <w:p w14:paraId="08A21BA6" w14:textId="77777777" w:rsidP="0092217F" w:rsidR="004D2F3A" w:rsidRDefault="004D2F3A" w:rsidRPr="0092217F">
      <w:pPr>
        <w:jc w:val="right"/>
        <w:rPr>
          <w:rFonts w:ascii="Cambria" w:hAnsi="Cambria"/>
          <w:b/>
        </w:rPr>
      </w:pPr>
      <w:r w:rsidRPr="0092217F">
        <w:rPr>
          <w:rFonts w:ascii="Cambria" w:hAnsi="Cambria"/>
          <w:b/>
        </w:rPr>
        <w:t xml:space="preserve">D’une part,  </w:t>
      </w:r>
    </w:p>
    <w:p w14:paraId="4E0B6747" w14:textId="77777777" w:rsidP="00050A1F" w:rsidR="004D2F3A" w:rsidRDefault="004D2F3A" w:rsidRPr="0092217F">
      <w:pPr>
        <w:jc w:val="both"/>
        <w:rPr>
          <w:rFonts w:ascii="Cambria" w:hAnsi="Cambria"/>
        </w:rPr>
      </w:pPr>
    </w:p>
    <w:p w14:paraId="2685DC92" w14:textId="77777777" w:rsidP="00050A1F" w:rsidR="00CC1698" w:rsidRDefault="00597EFE" w:rsidRPr="0092217F">
      <w:pPr>
        <w:jc w:val="both"/>
        <w:rPr>
          <w:rFonts w:ascii="Cambria" w:hAnsi="Cambria"/>
          <w:b/>
        </w:rPr>
      </w:pPr>
      <w:r w:rsidRPr="0092217F">
        <w:rPr>
          <w:rFonts w:ascii="Cambria" w:hAnsi="Cambria"/>
          <w:b/>
        </w:rPr>
        <w:t>ET :</w:t>
      </w:r>
    </w:p>
    <w:p w14:paraId="786B9557" w14:textId="77777777" w:rsidP="00050A1F" w:rsidR="00597EFE" w:rsidRDefault="00597EFE" w:rsidRPr="0092217F">
      <w:pPr>
        <w:jc w:val="both"/>
        <w:rPr>
          <w:rFonts w:ascii="Cambria" w:hAnsi="Cambria"/>
        </w:rPr>
      </w:pPr>
    </w:p>
    <w:p w14:paraId="524D35AC" w14:textId="77777777" w:rsidP="00050A1F" w:rsidR="004D2F3A" w:rsidRDefault="00597EFE" w:rsidRPr="0092217F">
      <w:pPr>
        <w:jc w:val="both"/>
        <w:rPr>
          <w:rFonts w:ascii="Cambria" w:hAnsi="Cambria"/>
        </w:rPr>
      </w:pPr>
      <w:r w:rsidRPr="0092217F">
        <w:rPr>
          <w:rFonts w:ascii="Cambria" w:hAnsi="Cambria"/>
        </w:rPr>
        <w:t>L</w:t>
      </w:r>
      <w:r w:rsidR="00765D08" w:rsidRPr="0092217F">
        <w:rPr>
          <w:rFonts w:ascii="Cambria" w:hAnsi="Cambria"/>
        </w:rPr>
        <w:t xml:space="preserve">es </w:t>
      </w:r>
      <w:r w:rsidR="00FC0A7F" w:rsidRPr="0092217F">
        <w:rPr>
          <w:rFonts w:ascii="Cambria" w:hAnsi="Cambria"/>
        </w:rPr>
        <w:t>organisation</w:t>
      </w:r>
      <w:r w:rsidR="00765D08" w:rsidRPr="0092217F">
        <w:rPr>
          <w:rFonts w:ascii="Cambria" w:hAnsi="Cambria"/>
        </w:rPr>
        <w:t>s</w:t>
      </w:r>
      <w:r w:rsidR="004D2F3A" w:rsidRPr="0092217F">
        <w:rPr>
          <w:rFonts w:ascii="Cambria" w:hAnsi="Cambria"/>
        </w:rPr>
        <w:t xml:space="preserve"> syndicale</w:t>
      </w:r>
      <w:r w:rsidR="00765D08" w:rsidRPr="0092217F">
        <w:rPr>
          <w:rFonts w:ascii="Cambria" w:hAnsi="Cambria"/>
        </w:rPr>
        <w:t>s</w:t>
      </w:r>
      <w:r w:rsidR="004D2F3A" w:rsidRPr="0092217F">
        <w:rPr>
          <w:rFonts w:ascii="Cambria" w:hAnsi="Cambria"/>
        </w:rPr>
        <w:t xml:space="preserve"> représentative</w:t>
      </w:r>
      <w:r w:rsidR="00765D08" w:rsidRPr="0092217F">
        <w:rPr>
          <w:rFonts w:ascii="Cambria" w:hAnsi="Cambria"/>
        </w:rPr>
        <w:t>s</w:t>
      </w:r>
      <w:r w:rsidR="004D2F3A" w:rsidRPr="0092217F">
        <w:rPr>
          <w:rFonts w:ascii="Cambria" w:hAnsi="Cambria"/>
        </w:rPr>
        <w:t xml:space="preserve"> au sein de </w:t>
      </w:r>
      <w:r w:rsidR="00765D08" w:rsidRPr="0092217F">
        <w:rPr>
          <w:rFonts w:ascii="Cambria" w:hAnsi="Cambria"/>
        </w:rPr>
        <w:t xml:space="preserve">la société SNSP </w:t>
      </w:r>
      <w:r w:rsidR="004D2F3A" w:rsidRPr="0092217F">
        <w:rPr>
          <w:rFonts w:ascii="Cambria" w:hAnsi="Cambria"/>
        </w:rPr>
        <w:t xml:space="preserve">:  </w:t>
      </w:r>
    </w:p>
    <w:p w14:paraId="7710E61E" w14:textId="32693A76" w:rsidP="00050A1F" w:rsidR="00CC1698" w:rsidRDefault="00765D08" w:rsidRPr="0092217F">
      <w:pPr>
        <w:pStyle w:val="Paragraphedeliste"/>
        <w:numPr>
          <w:ilvl w:val="0"/>
          <w:numId w:val="3"/>
        </w:numPr>
        <w:jc w:val="both"/>
        <w:rPr>
          <w:rFonts w:ascii="Cambria" w:hAnsi="Cambria"/>
        </w:rPr>
      </w:pPr>
      <w:r w:rsidRPr="0092217F">
        <w:rPr>
          <w:rFonts w:ascii="Cambria" w:hAnsi="Cambria"/>
        </w:rPr>
        <w:t xml:space="preserve">CGT </w:t>
      </w:r>
      <w:r w:rsidR="00FC0A7F" w:rsidRPr="0092217F">
        <w:rPr>
          <w:rFonts w:ascii="Cambria" w:hAnsi="Cambria"/>
        </w:rPr>
        <w:t xml:space="preserve">représentée par Madame </w:t>
      </w:r>
      <w:r w:rsidR="00DD40E9">
        <w:rPr>
          <w:rFonts w:ascii="Cambria" w:hAnsi="Cambria"/>
        </w:rPr>
        <w:t>XXXXXX</w:t>
      </w:r>
      <w:r w:rsidRPr="0092217F">
        <w:rPr>
          <w:rFonts w:ascii="Cambria" w:hAnsi="Cambria"/>
        </w:rPr>
        <w:t>,</w:t>
      </w:r>
    </w:p>
    <w:p w14:paraId="5E58F68C" w14:textId="563154DC" w:rsidP="00050A1F" w:rsidR="00765D08" w:rsidRDefault="00765D08" w:rsidRPr="0092217F">
      <w:pPr>
        <w:pStyle w:val="Paragraphedeliste"/>
        <w:numPr>
          <w:ilvl w:val="0"/>
          <w:numId w:val="3"/>
        </w:numPr>
        <w:jc w:val="both"/>
        <w:rPr>
          <w:rFonts w:ascii="Cambria" w:hAnsi="Cambria"/>
        </w:rPr>
      </w:pPr>
      <w:r w:rsidRPr="0092217F">
        <w:rPr>
          <w:rFonts w:ascii="Cambria" w:hAnsi="Cambria"/>
        </w:rPr>
        <w:t xml:space="preserve">CFDT représentée par Monsieur </w:t>
      </w:r>
      <w:r w:rsidR="00DD40E9">
        <w:rPr>
          <w:rFonts w:ascii="Cambria" w:hAnsi="Cambria"/>
        </w:rPr>
        <w:t>XXXXXX</w:t>
      </w:r>
    </w:p>
    <w:p w14:paraId="15F73732" w14:textId="77777777" w:rsidP="00050A1F" w:rsidR="004D2F3A" w:rsidRDefault="004D2F3A" w:rsidRPr="0092217F">
      <w:pPr>
        <w:jc w:val="both"/>
        <w:rPr>
          <w:rFonts w:ascii="Cambria" w:hAnsi="Cambria"/>
        </w:rPr>
      </w:pPr>
    </w:p>
    <w:p w14:paraId="480D46F1" w14:textId="77777777" w:rsidP="0092217F" w:rsidR="004D2F3A" w:rsidRDefault="00CC1698" w:rsidRPr="0092217F">
      <w:pPr>
        <w:jc w:val="right"/>
        <w:rPr>
          <w:rFonts w:ascii="Cambria" w:hAnsi="Cambria"/>
          <w:b/>
        </w:rPr>
      </w:pPr>
      <w:r w:rsidRPr="0092217F">
        <w:rPr>
          <w:rFonts w:ascii="Cambria" w:hAnsi="Cambria"/>
          <w:b/>
        </w:rPr>
        <w:t>D’autre part.</w:t>
      </w:r>
    </w:p>
    <w:p w14:paraId="406753DB" w14:textId="77777777" w:rsidP="00050A1F" w:rsidR="00DE733C" w:rsidRDefault="00DE733C" w:rsidRPr="0092217F">
      <w:pPr>
        <w:jc w:val="both"/>
        <w:rPr>
          <w:rFonts w:ascii="Cambria" w:hAnsi="Cambria"/>
          <w:b/>
        </w:rPr>
      </w:pPr>
    </w:p>
    <w:p w14:paraId="5708DD43" w14:textId="77777777" w:rsidP="0092217F" w:rsidR="00597EFE" w:rsidRDefault="00597EFE" w:rsidRPr="0092217F">
      <w:pPr>
        <w:pStyle w:val="Titre2"/>
      </w:pPr>
      <w:r w:rsidRPr="0092217F">
        <w:t>PREAMBULE</w:t>
      </w:r>
    </w:p>
    <w:p w14:paraId="0A1D31FA" w14:textId="77777777" w:rsidP="00050A1F" w:rsidR="00597EFE" w:rsidRDefault="00597EFE" w:rsidRPr="0092217F">
      <w:pPr>
        <w:jc w:val="both"/>
        <w:rPr>
          <w:rFonts w:ascii="Cambria" w:hAnsi="Cambria"/>
        </w:rPr>
      </w:pPr>
    </w:p>
    <w:p w14:paraId="1D13071C" w14:textId="1BFE5936" w:rsidP="00050A1F" w:rsidR="00CE4A59" w:rsidRDefault="00597EFE" w:rsidRPr="0092217F">
      <w:pPr>
        <w:jc w:val="both"/>
        <w:rPr>
          <w:rFonts w:ascii="Cambria" w:hAnsi="Cambria"/>
        </w:rPr>
      </w:pPr>
      <w:r w:rsidRPr="0092217F">
        <w:rPr>
          <w:rFonts w:ascii="Cambria" w:hAnsi="Cambria"/>
        </w:rPr>
        <w:t>Conformément aux articles L2242-1 et suivants du Code du travail</w:t>
      </w:r>
      <w:r w:rsidR="00BC421C" w:rsidRPr="0092217F">
        <w:rPr>
          <w:rFonts w:ascii="Cambria" w:hAnsi="Cambria"/>
        </w:rPr>
        <w:t>,</w:t>
      </w:r>
      <w:r w:rsidRPr="0092217F">
        <w:rPr>
          <w:rFonts w:ascii="Cambria" w:hAnsi="Cambria"/>
        </w:rPr>
        <w:t xml:space="preserve"> la Direction a invité l</w:t>
      </w:r>
      <w:r w:rsidR="00765D08" w:rsidRPr="0092217F">
        <w:rPr>
          <w:rFonts w:ascii="Cambria" w:hAnsi="Cambria"/>
        </w:rPr>
        <w:t xml:space="preserve">es </w:t>
      </w:r>
      <w:r w:rsidRPr="0092217F">
        <w:rPr>
          <w:rFonts w:ascii="Cambria" w:hAnsi="Cambria"/>
        </w:rPr>
        <w:t>Organisation</w:t>
      </w:r>
      <w:r w:rsidR="00765D08" w:rsidRPr="0092217F">
        <w:rPr>
          <w:rFonts w:ascii="Cambria" w:hAnsi="Cambria"/>
        </w:rPr>
        <w:t>s</w:t>
      </w:r>
      <w:r w:rsidRPr="0092217F">
        <w:rPr>
          <w:rFonts w:ascii="Cambria" w:hAnsi="Cambria"/>
        </w:rPr>
        <w:t xml:space="preserve"> Syndicale</w:t>
      </w:r>
      <w:r w:rsidR="00765D08" w:rsidRPr="0092217F">
        <w:rPr>
          <w:rFonts w:ascii="Cambria" w:hAnsi="Cambria"/>
        </w:rPr>
        <w:t>s</w:t>
      </w:r>
      <w:r w:rsidRPr="0092217F">
        <w:rPr>
          <w:rFonts w:ascii="Cambria" w:hAnsi="Cambria"/>
        </w:rPr>
        <w:t xml:space="preserve"> représentative</w:t>
      </w:r>
      <w:r w:rsidR="00765D08" w:rsidRPr="0092217F">
        <w:rPr>
          <w:rFonts w:ascii="Cambria" w:hAnsi="Cambria"/>
        </w:rPr>
        <w:t>s</w:t>
      </w:r>
      <w:r w:rsidRPr="0092217F">
        <w:rPr>
          <w:rFonts w:ascii="Cambria" w:hAnsi="Cambria"/>
        </w:rPr>
        <w:t xml:space="preserve"> dans le cadre de</w:t>
      </w:r>
      <w:r w:rsidR="00CE4A59" w:rsidRPr="0092217F">
        <w:rPr>
          <w:rFonts w:ascii="Cambria" w:hAnsi="Cambria"/>
        </w:rPr>
        <w:t xml:space="preserve">s négociations annuelles obligatoires. </w:t>
      </w:r>
      <w:r w:rsidR="00765D08" w:rsidRPr="0092217F">
        <w:rPr>
          <w:rFonts w:ascii="Cambria" w:hAnsi="Cambria"/>
        </w:rPr>
        <w:t xml:space="preserve"> Ces négociations portaient sur les</w:t>
      </w:r>
      <w:r w:rsidRPr="0092217F">
        <w:rPr>
          <w:rFonts w:ascii="Cambria" w:hAnsi="Cambria"/>
        </w:rPr>
        <w:t xml:space="preserve"> rémunération</w:t>
      </w:r>
      <w:r w:rsidR="00765D08" w:rsidRPr="0092217F">
        <w:rPr>
          <w:rFonts w:ascii="Cambria" w:hAnsi="Cambria"/>
        </w:rPr>
        <w:t>s</w:t>
      </w:r>
      <w:r w:rsidRPr="0092217F">
        <w:rPr>
          <w:rFonts w:ascii="Cambria" w:hAnsi="Cambria"/>
        </w:rPr>
        <w:t xml:space="preserve">, </w:t>
      </w:r>
      <w:r w:rsidR="00765D08" w:rsidRPr="0092217F">
        <w:rPr>
          <w:rFonts w:ascii="Cambria" w:hAnsi="Cambria"/>
        </w:rPr>
        <w:t>le temps de travail, le</w:t>
      </w:r>
      <w:r w:rsidRPr="0092217F">
        <w:rPr>
          <w:rFonts w:ascii="Cambria" w:hAnsi="Cambria"/>
        </w:rPr>
        <w:t xml:space="preserve"> partage de la valeur ajoutée</w:t>
      </w:r>
      <w:r w:rsidR="001948C0">
        <w:rPr>
          <w:rFonts w:ascii="Cambria" w:hAnsi="Cambria"/>
        </w:rPr>
        <w:t xml:space="preserve">. </w:t>
      </w:r>
      <w:r w:rsidR="00FA6668" w:rsidRPr="0092217F">
        <w:rPr>
          <w:rFonts w:ascii="Cambria" w:hAnsi="Cambria"/>
        </w:rPr>
        <w:t xml:space="preserve"> </w:t>
      </w:r>
    </w:p>
    <w:p w14:paraId="7E0474FD" w14:textId="77777777" w:rsidP="00050A1F" w:rsidR="00CE4A59" w:rsidRDefault="00CE4A59" w:rsidRPr="0092217F">
      <w:pPr>
        <w:jc w:val="both"/>
        <w:rPr>
          <w:rFonts w:ascii="Cambria" w:hAnsi="Cambria"/>
        </w:rPr>
      </w:pPr>
    </w:p>
    <w:p w14:paraId="0C091A7B" w14:textId="30B9C779" w:rsidP="00050A1F" w:rsidR="00D81630" w:rsidRDefault="00D81630" w:rsidRPr="0092217F">
      <w:pPr>
        <w:jc w:val="both"/>
        <w:rPr>
          <w:rFonts w:ascii="Cambria" w:hAnsi="Cambria"/>
        </w:rPr>
      </w:pPr>
      <w:r w:rsidRPr="0092217F">
        <w:rPr>
          <w:rFonts w:ascii="Cambria" w:hAnsi="Cambria"/>
        </w:rPr>
        <w:t xml:space="preserve">Lors de la réunion </w:t>
      </w:r>
      <w:r w:rsidR="006050AA">
        <w:rPr>
          <w:rFonts w:ascii="Cambria" w:hAnsi="Cambria"/>
        </w:rPr>
        <w:t xml:space="preserve">R0 </w:t>
      </w:r>
      <w:r w:rsidRPr="0092217F">
        <w:rPr>
          <w:rFonts w:ascii="Cambria" w:hAnsi="Cambria"/>
        </w:rPr>
        <w:t xml:space="preserve">du </w:t>
      </w:r>
      <w:r w:rsidR="006050AA">
        <w:rPr>
          <w:rFonts w:ascii="Cambria" w:hAnsi="Cambria"/>
        </w:rPr>
        <w:t>24 février 2022</w:t>
      </w:r>
      <w:r w:rsidRPr="0092217F">
        <w:rPr>
          <w:rFonts w:ascii="Cambria" w:hAnsi="Cambria"/>
        </w:rPr>
        <w:t xml:space="preserve"> un calendrier des négociations a été fixé comme suit :</w:t>
      </w:r>
    </w:p>
    <w:p w14:paraId="5F3464A4" w14:textId="208383CD" w:rsidP="00050A1F" w:rsidR="00572A84" w:rsidRDefault="00572A84">
      <w:pPr>
        <w:pStyle w:val="Paragraphedeliste"/>
        <w:numPr>
          <w:ilvl w:val="0"/>
          <w:numId w:val="3"/>
        </w:numPr>
        <w:jc w:val="both"/>
        <w:rPr>
          <w:rFonts w:ascii="Cambria" w:hAnsi="Cambria"/>
        </w:rPr>
      </w:pPr>
      <w:r>
        <w:rPr>
          <w:rFonts w:ascii="Cambria" w:hAnsi="Cambria"/>
        </w:rPr>
        <w:t>10 mars 2022</w:t>
      </w:r>
      <w:r w:rsidR="00FB5907" w:rsidRPr="0092217F">
        <w:rPr>
          <w:rFonts w:ascii="Cambria" w:hAnsi="Cambria"/>
        </w:rPr>
        <w:t> </w:t>
      </w:r>
      <w:r>
        <w:rPr>
          <w:rFonts w:ascii="Cambria" w:hAnsi="Cambria"/>
        </w:rPr>
        <w:t xml:space="preserve">de 9h à 11h </w:t>
      </w:r>
      <w:r w:rsidR="00FB5907" w:rsidRPr="0092217F">
        <w:rPr>
          <w:rFonts w:ascii="Cambria" w:hAnsi="Cambria"/>
        </w:rPr>
        <w:t>: réunion</w:t>
      </w:r>
      <w:r>
        <w:rPr>
          <w:rFonts w:ascii="Cambria" w:hAnsi="Cambria"/>
        </w:rPr>
        <w:t xml:space="preserve"> R1</w:t>
      </w:r>
    </w:p>
    <w:p w14:paraId="54498ADE" w14:textId="160A470D" w:rsidP="00050A1F" w:rsidR="00A81DD0" w:rsidRDefault="00572A84" w:rsidRPr="0092217F">
      <w:pPr>
        <w:pStyle w:val="Paragraphedeliste"/>
        <w:numPr>
          <w:ilvl w:val="0"/>
          <w:numId w:val="3"/>
        </w:numPr>
        <w:jc w:val="both"/>
        <w:rPr>
          <w:rFonts w:ascii="Cambria" w:hAnsi="Cambria"/>
        </w:rPr>
      </w:pPr>
      <w:r>
        <w:rPr>
          <w:rFonts w:ascii="Cambria" w:hAnsi="Cambria"/>
        </w:rPr>
        <w:t>16 mars 2022 </w:t>
      </w:r>
      <w:r w:rsidR="008249E1">
        <w:rPr>
          <w:rFonts w:ascii="Cambria" w:hAnsi="Cambria"/>
        </w:rPr>
        <w:t xml:space="preserve">de 16h à 18h </w:t>
      </w:r>
      <w:r>
        <w:rPr>
          <w:rFonts w:ascii="Cambria" w:hAnsi="Cambria"/>
        </w:rPr>
        <w:t>: réunion R2</w:t>
      </w:r>
      <w:r w:rsidR="00FB5907" w:rsidRPr="0092217F">
        <w:rPr>
          <w:rFonts w:ascii="Cambria" w:hAnsi="Cambria"/>
        </w:rPr>
        <w:t xml:space="preserve"> </w:t>
      </w:r>
    </w:p>
    <w:p w14:paraId="46BA716A" w14:textId="77777777" w:rsidP="00F7166B" w:rsidR="000F43C3" w:rsidRDefault="000F43C3" w:rsidRPr="00F7166B">
      <w:pPr>
        <w:jc w:val="both"/>
        <w:rPr>
          <w:rFonts w:ascii="Cambria" w:hAnsi="Cambria"/>
        </w:rPr>
      </w:pPr>
    </w:p>
    <w:p w14:paraId="17C74242" w14:textId="475C9190" w:rsidP="00050A1F" w:rsidR="008249E1" w:rsidRDefault="008249E1">
      <w:pPr>
        <w:jc w:val="both"/>
        <w:rPr>
          <w:rFonts w:ascii="Cambria" w:hAnsi="Cambria"/>
        </w:rPr>
      </w:pPr>
      <w:r>
        <w:rPr>
          <w:rFonts w:ascii="Cambria" w:hAnsi="Cambria"/>
        </w:rPr>
        <w:t xml:space="preserve">Lors de la réunion préparatoire du 24 février 2022, il a été décidé des points suivants : </w:t>
      </w:r>
    </w:p>
    <w:p w14:paraId="5119C6B7" w14:textId="77777777" w:rsidP="00630CE8" w:rsidR="00630CE8" w:rsidRDefault="00630CE8" w:rsidRPr="00630CE8">
      <w:pPr>
        <w:pStyle w:val="Paragraphedeliste"/>
        <w:numPr>
          <w:ilvl w:val="0"/>
          <w:numId w:val="17"/>
        </w:numPr>
        <w:ind w:left="720"/>
        <w:contextualSpacing w:val="0"/>
        <w:jc w:val="both"/>
        <w:rPr>
          <w:rFonts w:ascii="Cambria" w:hAnsi="Cambria"/>
        </w:rPr>
      </w:pPr>
      <w:r w:rsidRPr="00630CE8">
        <w:rPr>
          <w:rFonts w:ascii="Cambria" w:hAnsi="Cambria"/>
        </w:rPr>
        <w:t xml:space="preserve">Les réunions se tiendront en salle de réunion principale du site de SNSP à Drulingen et par teams. </w:t>
      </w:r>
    </w:p>
    <w:p w14:paraId="64E947E0" w14:textId="77777777" w:rsidP="00630CE8" w:rsidR="00630CE8" w:rsidRDefault="00630CE8" w:rsidRPr="00630CE8">
      <w:pPr>
        <w:pStyle w:val="Paragraphedeliste"/>
        <w:numPr>
          <w:ilvl w:val="0"/>
          <w:numId w:val="17"/>
        </w:numPr>
        <w:ind w:left="720"/>
        <w:contextualSpacing w:val="0"/>
        <w:jc w:val="both"/>
        <w:rPr>
          <w:rFonts w:ascii="Cambria" w:hAnsi="Cambria"/>
        </w:rPr>
      </w:pPr>
      <w:r w:rsidRPr="00630CE8">
        <w:rPr>
          <w:rFonts w:ascii="Cambria" w:hAnsi="Cambria"/>
        </w:rPr>
        <w:t>Les négociations sur l’égalité professionnelle et la QVT (qualité de vie au travail) seront traitées au niveau du Groupe. Les autres seront traitées au niveau de l’entreprise.</w:t>
      </w:r>
    </w:p>
    <w:p w14:paraId="64773DB4" w14:textId="77777777" w:rsidP="00630CE8" w:rsidR="00630CE8" w:rsidRDefault="00630CE8" w:rsidRPr="00630CE8">
      <w:pPr>
        <w:pStyle w:val="Paragraphedeliste"/>
        <w:numPr>
          <w:ilvl w:val="0"/>
          <w:numId w:val="17"/>
        </w:numPr>
        <w:ind w:left="720"/>
        <w:contextualSpacing w:val="0"/>
        <w:jc w:val="both"/>
        <w:rPr>
          <w:rFonts w:ascii="Cambria" w:hAnsi="Cambria"/>
        </w:rPr>
      </w:pPr>
      <w:r w:rsidRPr="00630CE8">
        <w:rPr>
          <w:rFonts w:ascii="Cambria" w:hAnsi="Cambria"/>
        </w:rPr>
        <w:t xml:space="preserve">Les thèmes abordés seront le </w:t>
      </w:r>
      <w:r w:rsidRPr="0017575D">
        <w:rPr>
          <w:rFonts w:ascii="Cambria" w:hAnsi="Cambria"/>
          <w:b/>
          <w:bCs/>
        </w:rPr>
        <w:t>salaire</w:t>
      </w:r>
      <w:r w:rsidRPr="00630CE8">
        <w:rPr>
          <w:rFonts w:ascii="Cambria" w:hAnsi="Cambria"/>
        </w:rPr>
        <w:t xml:space="preserve"> (AG, primes, indemnités kilométriques, </w:t>
      </w:r>
      <w:proofErr w:type="spellStart"/>
      <w:r w:rsidRPr="00630CE8">
        <w:rPr>
          <w:rFonts w:ascii="Cambria" w:hAnsi="Cambria"/>
        </w:rPr>
        <w:t>etc</w:t>
      </w:r>
      <w:proofErr w:type="spellEnd"/>
      <w:r w:rsidRPr="00630CE8">
        <w:rPr>
          <w:rFonts w:ascii="Cambria" w:hAnsi="Cambria"/>
        </w:rPr>
        <w:t xml:space="preserve">) et le </w:t>
      </w:r>
      <w:r w:rsidRPr="0017575D">
        <w:rPr>
          <w:rFonts w:ascii="Cambria" w:hAnsi="Cambria"/>
          <w:b/>
          <w:bCs/>
        </w:rPr>
        <w:t>budget social du CSE.</w:t>
      </w:r>
      <w:r w:rsidRPr="00630CE8">
        <w:rPr>
          <w:rFonts w:ascii="Cambria" w:hAnsi="Cambria"/>
        </w:rPr>
        <w:t xml:space="preserve"> </w:t>
      </w:r>
    </w:p>
    <w:p w14:paraId="4D8720B8" w14:textId="77777777" w:rsidP="00630CE8" w:rsidR="00630CE8" w:rsidRDefault="00630CE8" w:rsidRPr="00630CE8">
      <w:pPr>
        <w:pStyle w:val="Paragraphedeliste"/>
        <w:jc w:val="both"/>
        <w:rPr>
          <w:rFonts w:ascii="Cambria" w:hAnsi="Cambria"/>
        </w:rPr>
      </w:pPr>
      <w:r w:rsidRPr="00630CE8">
        <w:rPr>
          <w:rFonts w:ascii="Cambria" w:hAnsi="Cambria"/>
        </w:rPr>
        <w:t xml:space="preserve">Le partage de la valeur ajoutée (intéressement) fera l’objet de négociations annexes dans le cadre de l’ouverture courant avril de négociations en vue de conclure un accord sur ce thème. Le temps de travail fera également l’objet de négociations annexes dans le cadre de la demande de révision de l’accord temps de travail demandée par la CGT. </w:t>
      </w:r>
    </w:p>
    <w:p w14:paraId="53FF161F" w14:textId="77777777" w:rsidP="00630CE8" w:rsidR="00630CE8" w:rsidRDefault="00630CE8" w:rsidRPr="00630CE8">
      <w:pPr>
        <w:pStyle w:val="Paragraphedeliste"/>
        <w:numPr>
          <w:ilvl w:val="0"/>
          <w:numId w:val="17"/>
        </w:numPr>
        <w:ind w:left="720"/>
        <w:contextualSpacing w:val="0"/>
        <w:jc w:val="both"/>
        <w:rPr>
          <w:rFonts w:ascii="Cambria" w:hAnsi="Cambria"/>
        </w:rPr>
      </w:pPr>
      <w:r w:rsidRPr="00630CE8">
        <w:rPr>
          <w:rFonts w:ascii="Cambria" w:hAnsi="Cambria"/>
        </w:rPr>
        <w:t xml:space="preserve">Les informations communiquées seront : l’historique des augmentations depuis 5 ans, le CA et le RECO 2021, le budget CAPEX 2022, des données mises à jour sur l’effectif (par coefficient, par sexe, par CSP, par âge, par ancienneté, </w:t>
      </w:r>
      <w:proofErr w:type="spellStart"/>
      <w:r w:rsidRPr="00630CE8">
        <w:rPr>
          <w:rFonts w:ascii="Cambria" w:hAnsi="Cambria"/>
        </w:rPr>
        <w:t>etc</w:t>
      </w:r>
      <w:proofErr w:type="spellEnd"/>
      <w:r w:rsidRPr="00630CE8">
        <w:rPr>
          <w:rFonts w:ascii="Cambria" w:hAnsi="Cambria"/>
        </w:rPr>
        <w:t>), la masse salariale 2021, la rémunération moyenne et médiane (avec demande de la CGT d’ajouter la rémunération minimale et maximale) par CSP, coefficient et sexe, l’enveloppe des augmentations générales et individuelles prévue en % de la masse salariale.</w:t>
      </w:r>
    </w:p>
    <w:p w14:paraId="7C0096F3" w14:textId="77777777" w:rsidP="00630CE8" w:rsidR="00630CE8" w:rsidRDefault="00630CE8" w:rsidRPr="00630CE8">
      <w:pPr>
        <w:pStyle w:val="Paragraphedeliste"/>
        <w:jc w:val="both"/>
        <w:rPr>
          <w:rFonts w:ascii="Cambria" w:hAnsi="Cambria"/>
        </w:rPr>
      </w:pPr>
      <w:r w:rsidRPr="00630CE8">
        <w:rPr>
          <w:rFonts w:ascii="Cambria" w:hAnsi="Cambria"/>
        </w:rPr>
        <w:t xml:space="preserve">Ces informations seront communiquées au plus tard le 4 mars 2022. </w:t>
      </w:r>
    </w:p>
    <w:p w14:paraId="3DABD380" w14:textId="77777777" w:rsidP="00630CE8" w:rsidR="00630CE8" w:rsidRDefault="00630CE8" w:rsidRPr="00630CE8">
      <w:pPr>
        <w:pStyle w:val="Paragraphedeliste"/>
        <w:numPr>
          <w:ilvl w:val="0"/>
          <w:numId w:val="17"/>
        </w:numPr>
        <w:ind w:left="720"/>
        <w:contextualSpacing w:val="0"/>
        <w:jc w:val="both"/>
        <w:rPr>
          <w:rFonts w:ascii="Cambria" w:hAnsi="Cambria"/>
        </w:rPr>
      </w:pPr>
      <w:r w:rsidRPr="00630CE8">
        <w:rPr>
          <w:rFonts w:ascii="Cambria" w:hAnsi="Cambria"/>
        </w:rPr>
        <w:lastRenderedPageBreak/>
        <w:t xml:space="preserve">Les prochaines réunions se tiendront : le 10 mars 2022 de 9h à 11h (R1) et le 16 mars 2022 de 14h30 à 16h30 (R2) (une invitation vous sera transmise via vos agendas </w:t>
      </w:r>
      <w:proofErr w:type="spellStart"/>
      <w:r w:rsidRPr="00630CE8">
        <w:rPr>
          <w:rFonts w:ascii="Cambria" w:hAnsi="Cambria"/>
        </w:rPr>
        <w:t>outlook</w:t>
      </w:r>
      <w:proofErr w:type="spellEnd"/>
      <w:r w:rsidRPr="00630CE8">
        <w:rPr>
          <w:rFonts w:ascii="Cambria" w:hAnsi="Cambria"/>
        </w:rPr>
        <w:t xml:space="preserve"> – une convocation vous sera également adressée par courriel séparé). </w:t>
      </w:r>
    </w:p>
    <w:p w14:paraId="03DDACA5" w14:textId="77777777" w:rsidP="00630CE8" w:rsidR="00630CE8" w:rsidRDefault="00630CE8" w:rsidRPr="00630CE8">
      <w:pPr>
        <w:pStyle w:val="Paragraphedeliste"/>
        <w:numPr>
          <w:ilvl w:val="0"/>
          <w:numId w:val="17"/>
        </w:numPr>
        <w:ind w:left="720"/>
        <w:contextualSpacing w:val="0"/>
        <w:jc w:val="both"/>
        <w:rPr>
          <w:rFonts w:ascii="Cambria" w:hAnsi="Cambria"/>
        </w:rPr>
      </w:pPr>
      <w:r w:rsidRPr="00630CE8">
        <w:rPr>
          <w:rFonts w:ascii="Cambria" w:hAnsi="Cambria"/>
        </w:rPr>
        <w:t xml:space="preserve">La CGT et la CFDT ont transmis leurs revendications syndicales sous forme de tract. Seuls les thèmes traités en NAO cette année feront l’objet d’échanges et de réponses de la Direction. </w:t>
      </w:r>
    </w:p>
    <w:p w14:paraId="454918FB" w14:textId="20501C98" w:rsidP="00050A1F" w:rsidR="008249E1" w:rsidRDefault="008249E1">
      <w:pPr>
        <w:jc w:val="both"/>
        <w:rPr>
          <w:rFonts w:ascii="Cambria" w:hAnsi="Cambria"/>
        </w:rPr>
      </w:pPr>
    </w:p>
    <w:p w14:paraId="3C65AAAB" w14:textId="3365B4F6" w:rsidP="00050A1F" w:rsidR="008249E1" w:rsidRDefault="0026447A">
      <w:pPr>
        <w:jc w:val="both"/>
        <w:rPr>
          <w:rFonts w:ascii="Cambria" w:hAnsi="Cambria"/>
        </w:rPr>
      </w:pPr>
      <w:r>
        <w:rPr>
          <w:rFonts w:ascii="Cambria" w:hAnsi="Cambria"/>
        </w:rPr>
        <w:t xml:space="preserve">Le 4 mars 2022, un support d’informations a été transmis par courriel aux délégations syndicales. </w:t>
      </w:r>
    </w:p>
    <w:p w14:paraId="6CC529AD" w14:textId="77777777" w:rsidP="00050A1F" w:rsidR="0026447A" w:rsidRDefault="0026447A">
      <w:pPr>
        <w:jc w:val="both"/>
        <w:rPr>
          <w:rFonts w:ascii="Cambria" w:hAnsi="Cambria"/>
        </w:rPr>
      </w:pPr>
    </w:p>
    <w:p w14:paraId="799DD28F" w14:textId="41DB5E8E" w:rsidP="00050A1F" w:rsidR="00597EFE" w:rsidRDefault="006573C9" w:rsidRPr="0092217F">
      <w:pPr>
        <w:jc w:val="both"/>
        <w:rPr>
          <w:rFonts w:ascii="Cambria" w:hAnsi="Cambria"/>
        </w:rPr>
      </w:pPr>
      <w:r w:rsidRPr="0092217F">
        <w:rPr>
          <w:rFonts w:ascii="Cambria" w:hAnsi="Cambria"/>
        </w:rPr>
        <w:t>Afin que les partenaires à la négociation disposent de tous les éléments pertinents, les données suivantes ont été présentées</w:t>
      </w:r>
      <w:r w:rsidR="003E54BE" w:rsidRPr="0092217F">
        <w:rPr>
          <w:rFonts w:ascii="Cambria" w:hAnsi="Cambria"/>
        </w:rPr>
        <w:t xml:space="preserve"> et commentées </w:t>
      </w:r>
      <w:r w:rsidRPr="0092217F">
        <w:rPr>
          <w:rFonts w:ascii="Cambria" w:hAnsi="Cambria"/>
        </w:rPr>
        <w:t>lors de la première réunion</w:t>
      </w:r>
      <w:r w:rsidR="003E54BE" w:rsidRPr="0092217F">
        <w:rPr>
          <w:rFonts w:ascii="Cambria" w:hAnsi="Cambria"/>
        </w:rPr>
        <w:t xml:space="preserve"> du </w:t>
      </w:r>
      <w:r w:rsidR="008249E1">
        <w:rPr>
          <w:rFonts w:ascii="Cambria" w:hAnsi="Cambria"/>
        </w:rPr>
        <w:t>10 mars 2022</w:t>
      </w:r>
      <w:r w:rsidRPr="0092217F">
        <w:rPr>
          <w:rFonts w:ascii="Cambria" w:hAnsi="Cambria"/>
        </w:rPr>
        <w:t> :</w:t>
      </w:r>
    </w:p>
    <w:p w14:paraId="36A3BD19" w14:textId="51367933" w:rsidP="00050A1F" w:rsidR="00A54790" w:rsidRDefault="00255558" w:rsidRPr="0092217F">
      <w:pPr>
        <w:pStyle w:val="Paragraphedeliste"/>
        <w:numPr>
          <w:ilvl w:val="0"/>
          <w:numId w:val="3"/>
        </w:numPr>
        <w:jc w:val="both"/>
        <w:rPr>
          <w:rFonts w:ascii="Cambria" w:hAnsi="Cambria"/>
        </w:rPr>
      </w:pPr>
      <w:r w:rsidRPr="0092217F">
        <w:rPr>
          <w:rFonts w:ascii="Cambria" w:hAnsi="Cambria"/>
        </w:rPr>
        <w:t xml:space="preserve">Historique des </w:t>
      </w:r>
      <w:r w:rsidR="00A54790" w:rsidRPr="0092217F">
        <w:rPr>
          <w:rFonts w:ascii="Cambria" w:hAnsi="Cambria"/>
        </w:rPr>
        <w:t>négociations au sein de la société</w:t>
      </w:r>
      <w:r w:rsidR="00A42C65" w:rsidRPr="0092217F">
        <w:rPr>
          <w:rFonts w:ascii="Cambria" w:hAnsi="Cambria"/>
        </w:rPr>
        <w:t xml:space="preserve"> So</w:t>
      </w:r>
      <w:r w:rsidR="00A54790" w:rsidRPr="0092217F">
        <w:rPr>
          <w:rFonts w:ascii="Cambria" w:hAnsi="Cambria"/>
        </w:rPr>
        <w:t>tralentz</w:t>
      </w:r>
      <w:r w:rsidR="00AE6C04">
        <w:rPr>
          <w:rFonts w:ascii="Cambria" w:hAnsi="Cambria"/>
        </w:rPr>
        <w:t> ;</w:t>
      </w:r>
    </w:p>
    <w:p w14:paraId="429A3961" w14:textId="0558707A" w:rsidP="00050A1F" w:rsidR="00037F5C" w:rsidRDefault="006F3139" w:rsidRPr="0092217F">
      <w:pPr>
        <w:pStyle w:val="Paragraphedeliste"/>
        <w:numPr>
          <w:ilvl w:val="0"/>
          <w:numId w:val="3"/>
        </w:numPr>
        <w:jc w:val="both"/>
        <w:rPr>
          <w:rFonts w:ascii="Cambria" w:hAnsi="Cambria"/>
        </w:rPr>
      </w:pPr>
      <w:r w:rsidRPr="0092217F">
        <w:rPr>
          <w:rFonts w:ascii="Cambria" w:hAnsi="Cambria"/>
        </w:rPr>
        <w:t xml:space="preserve">Contexte </w:t>
      </w:r>
      <w:r w:rsidR="006573C9" w:rsidRPr="0092217F">
        <w:rPr>
          <w:rFonts w:ascii="Cambria" w:hAnsi="Cambria"/>
        </w:rPr>
        <w:t xml:space="preserve">économique </w:t>
      </w:r>
      <w:r w:rsidR="00A54790" w:rsidRPr="0092217F">
        <w:rPr>
          <w:rFonts w:ascii="Cambria" w:hAnsi="Cambria"/>
        </w:rPr>
        <w:t>de la société SNSP</w:t>
      </w:r>
      <w:r w:rsidR="00AE6C04">
        <w:rPr>
          <w:rFonts w:ascii="Cambria" w:hAnsi="Cambria"/>
        </w:rPr>
        <w:t> ;</w:t>
      </w:r>
    </w:p>
    <w:p w14:paraId="31981B27" w14:textId="6643AC78" w:rsidP="00050A1F" w:rsidR="00D87147" w:rsidRDefault="006573C9" w:rsidRPr="0092217F">
      <w:pPr>
        <w:pStyle w:val="Paragraphedeliste"/>
        <w:numPr>
          <w:ilvl w:val="0"/>
          <w:numId w:val="3"/>
        </w:numPr>
        <w:jc w:val="both"/>
        <w:rPr>
          <w:rFonts w:ascii="Cambria" w:hAnsi="Cambria"/>
        </w:rPr>
      </w:pPr>
      <w:r w:rsidRPr="0092217F">
        <w:rPr>
          <w:rFonts w:ascii="Cambria" w:hAnsi="Cambria"/>
        </w:rPr>
        <w:t xml:space="preserve">Effectifs </w:t>
      </w:r>
      <w:r w:rsidR="00A54790" w:rsidRPr="0092217F">
        <w:rPr>
          <w:rFonts w:ascii="Cambria" w:hAnsi="Cambria"/>
        </w:rPr>
        <w:t>de la société : évolution par année,</w:t>
      </w:r>
      <w:r w:rsidR="00D87147" w:rsidRPr="0092217F">
        <w:rPr>
          <w:rFonts w:ascii="Cambria" w:hAnsi="Cambria"/>
        </w:rPr>
        <w:t xml:space="preserve"> p</w:t>
      </w:r>
      <w:r w:rsidRPr="0092217F">
        <w:rPr>
          <w:rFonts w:ascii="Cambria" w:hAnsi="Cambria"/>
        </w:rPr>
        <w:t>ar catégorie</w:t>
      </w:r>
      <w:r w:rsidR="00A42C65" w:rsidRPr="0092217F">
        <w:rPr>
          <w:rFonts w:ascii="Cambria" w:hAnsi="Cambria"/>
        </w:rPr>
        <w:t>s</w:t>
      </w:r>
      <w:r w:rsidR="00A54790" w:rsidRPr="0092217F">
        <w:rPr>
          <w:rFonts w:ascii="Cambria" w:hAnsi="Cambria"/>
        </w:rPr>
        <w:t xml:space="preserve"> sociaux professionnelles</w:t>
      </w:r>
      <w:r w:rsidRPr="0092217F">
        <w:rPr>
          <w:rFonts w:ascii="Cambria" w:hAnsi="Cambria"/>
        </w:rPr>
        <w:t> ;</w:t>
      </w:r>
      <w:r w:rsidR="00D87147" w:rsidRPr="0092217F">
        <w:rPr>
          <w:rFonts w:ascii="Cambria" w:hAnsi="Cambria"/>
        </w:rPr>
        <w:t xml:space="preserve"> p</w:t>
      </w:r>
      <w:r w:rsidRPr="0092217F">
        <w:rPr>
          <w:rFonts w:ascii="Cambria" w:hAnsi="Cambria"/>
        </w:rPr>
        <w:t>ar coefficient ;</w:t>
      </w:r>
      <w:r w:rsidR="00D87147" w:rsidRPr="0092217F">
        <w:rPr>
          <w:rFonts w:ascii="Cambria" w:hAnsi="Cambria"/>
        </w:rPr>
        <w:t xml:space="preserve"> p</w:t>
      </w:r>
      <w:r w:rsidRPr="0092217F">
        <w:rPr>
          <w:rFonts w:ascii="Cambria" w:hAnsi="Cambria"/>
        </w:rPr>
        <w:t>ar tranche d’âge ;</w:t>
      </w:r>
      <w:r w:rsidR="00D87147" w:rsidRPr="0092217F">
        <w:rPr>
          <w:rFonts w:ascii="Cambria" w:hAnsi="Cambria"/>
        </w:rPr>
        <w:t xml:space="preserve"> p</w:t>
      </w:r>
      <w:r w:rsidRPr="0092217F">
        <w:rPr>
          <w:rFonts w:ascii="Cambria" w:hAnsi="Cambria"/>
        </w:rPr>
        <w:t>ar tranche d’ancienneté</w:t>
      </w:r>
      <w:r w:rsidR="00AE6C04">
        <w:rPr>
          <w:rFonts w:ascii="Cambria" w:hAnsi="Cambria"/>
        </w:rPr>
        <w:t> ;</w:t>
      </w:r>
    </w:p>
    <w:p w14:paraId="335663A3" w14:textId="2EA860AB" w:rsidP="00756CED" w:rsidR="00D87147" w:rsidRDefault="006573C9" w:rsidRPr="00756CED">
      <w:pPr>
        <w:pStyle w:val="Paragraphedeliste"/>
        <w:numPr>
          <w:ilvl w:val="0"/>
          <w:numId w:val="3"/>
        </w:numPr>
        <w:jc w:val="both"/>
        <w:rPr>
          <w:rFonts w:ascii="Cambria" w:hAnsi="Cambria"/>
        </w:rPr>
      </w:pPr>
      <w:r w:rsidRPr="0092217F">
        <w:rPr>
          <w:rFonts w:ascii="Cambria" w:hAnsi="Cambria"/>
        </w:rPr>
        <w:t xml:space="preserve">Etat de la masse </w:t>
      </w:r>
      <w:r w:rsidR="00A54790" w:rsidRPr="0092217F">
        <w:rPr>
          <w:rFonts w:ascii="Cambria" w:hAnsi="Cambria"/>
        </w:rPr>
        <w:t>salariale</w:t>
      </w:r>
      <w:r w:rsidR="00AE6C04">
        <w:rPr>
          <w:rFonts w:ascii="Cambria" w:hAnsi="Cambria"/>
        </w:rPr>
        <w:t> ;</w:t>
      </w:r>
    </w:p>
    <w:p w14:paraId="70AA2C4D" w14:textId="76211034" w:rsidP="00050A1F" w:rsidR="00A54790" w:rsidRDefault="005035C4">
      <w:pPr>
        <w:pStyle w:val="Paragraphedeliste"/>
        <w:numPr>
          <w:ilvl w:val="0"/>
          <w:numId w:val="3"/>
        </w:numPr>
        <w:jc w:val="both"/>
        <w:rPr>
          <w:rFonts w:ascii="Cambria" w:hAnsi="Cambria"/>
        </w:rPr>
      </w:pPr>
      <w:r>
        <w:rPr>
          <w:rFonts w:ascii="Cambria" w:hAnsi="Cambria"/>
        </w:rPr>
        <w:t xml:space="preserve">Rémunération moyenne, médiane, mini et maxi par catégories sociaux professionnelles, par </w:t>
      </w:r>
      <w:r w:rsidR="00AE6C04">
        <w:rPr>
          <w:rFonts w:ascii="Cambria" w:hAnsi="Cambria"/>
        </w:rPr>
        <w:t>coefficient et par sexe ;</w:t>
      </w:r>
    </w:p>
    <w:p w14:paraId="6D779565" w14:textId="67970F90" w:rsidP="00050A1F" w:rsidR="00AE6C04" w:rsidRDefault="00AE6C04" w:rsidRPr="0092217F">
      <w:pPr>
        <w:pStyle w:val="Paragraphedeliste"/>
        <w:numPr>
          <w:ilvl w:val="0"/>
          <w:numId w:val="3"/>
        </w:numPr>
        <w:jc w:val="both"/>
        <w:rPr>
          <w:rFonts w:ascii="Cambria" w:hAnsi="Cambria"/>
        </w:rPr>
      </w:pPr>
      <w:r>
        <w:rPr>
          <w:rFonts w:ascii="Cambria" w:hAnsi="Cambria"/>
        </w:rPr>
        <w:t>Départ à la retraite ;</w:t>
      </w:r>
    </w:p>
    <w:p w14:paraId="4B728128" w14:textId="293CFB4E" w:rsidP="00756CED" w:rsidR="00A54790" w:rsidRDefault="00A54790" w:rsidRPr="00756CED">
      <w:pPr>
        <w:pStyle w:val="Paragraphedeliste"/>
        <w:numPr>
          <w:ilvl w:val="0"/>
          <w:numId w:val="3"/>
        </w:numPr>
        <w:jc w:val="both"/>
        <w:rPr>
          <w:rFonts w:ascii="Cambria" w:hAnsi="Cambria"/>
        </w:rPr>
      </w:pPr>
      <w:r w:rsidRPr="0092217F">
        <w:rPr>
          <w:rFonts w:ascii="Cambria" w:hAnsi="Cambria"/>
        </w:rPr>
        <w:t>Travailleurs handicapés</w:t>
      </w:r>
      <w:r w:rsidR="00AE6C04">
        <w:rPr>
          <w:rFonts w:ascii="Cambria" w:hAnsi="Cambria"/>
        </w:rPr>
        <w:t>.</w:t>
      </w:r>
    </w:p>
    <w:p w14:paraId="02D1A6B0" w14:textId="77777777" w:rsidP="00050A1F" w:rsidR="00D87147" w:rsidRDefault="00D87147" w:rsidRPr="0092217F">
      <w:pPr>
        <w:jc w:val="both"/>
        <w:rPr>
          <w:rFonts w:ascii="Cambria" w:hAnsi="Cambria"/>
        </w:rPr>
      </w:pPr>
    </w:p>
    <w:p w14:paraId="35C37347" w14:textId="360A126F" w:rsidP="00050A1F" w:rsidR="00AB0B7E" w:rsidRDefault="00D87147">
      <w:pPr>
        <w:pStyle w:val="Sansinterligne"/>
        <w:jc w:val="both"/>
        <w:rPr>
          <w:rFonts w:ascii="Cambria" w:hAnsi="Cambria"/>
        </w:rPr>
      </w:pPr>
      <w:r w:rsidRPr="0092217F">
        <w:rPr>
          <w:rFonts w:ascii="Cambria" w:hAnsi="Cambria"/>
        </w:rPr>
        <w:t>A la demande de</w:t>
      </w:r>
      <w:r w:rsidR="003E54BE" w:rsidRPr="0092217F">
        <w:rPr>
          <w:rFonts w:ascii="Cambria" w:hAnsi="Cambria"/>
        </w:rPr>
        <w:t xml:space="preserve">s </w:t>
      </w:r>
      <w:r w:rsidRPr="0092217F">
        <w:rPr>
          <w:rFonts w:ascii="Cambria" w:hAnsi="Cambria"/>
        </w:rPr>
        <w:t>Organisation</w:t>
      </w:r>
      <w:r w:rsidR="003E54BE" w:rsidRPr="0092217F">
        <w:rPr>
          <w:rFonts w:ascii="Cambria" w:hAnsi="Cambria"/>
        </w:rPr>
        <w:t>s</w:t>
      </w:r>
      <w:r w:rsidRPr="0092217F">
        <w:rPr>
          <w:rFonts w:ascii="Cambria" w:hAnsi="Cambria"/>
        </w:rPr>
        <w:t xml:space="preserve"> Syndicale</w:t>
      </w:r>
      <w:r w:rsidR="003E54BE" w:rsidRPr="0092217F">
        <w:rPr>
          <w:rFonts w:ascii="Cambria" w:hAnsi="Cambria"/>
        </w:rPr>
        <w:t>s,</w:t>
      </w:r>
      <w:r w:rsidRPr="0092217F">
        <w:rPr>
          <w:rFonts w:ascii="Cambria" w:hAnsi="Cambria"/>
        </w:rPr>
        <w:t xml:space="preserve"> </w:t>
      </w:r>
      <w:r w:rsidR="00792999" w:rsidRPr="0092217F">
        <w:rPr>
          <w:rFonts w:ascii="Cambria" w:hAnsi="Cambria"/>
        </w:rPr>
        <w:t xml:space="preserve">des précisions </w:t>
      </w:r>
      <w:r w:rsidR="00AE6C04">
        <w:rPr>
          <w:rFonts w:ascii="Cambria" w:hAnsi="Cambria"/>
        </w:rPr>
        <w:t xml:space="preserve">seront </w:t>
      </w:r>
      <w:r w:rsidR="00A11B5B">
        <w:rPr>
          <w:rFonts w:ascii="Cambria" w:hAnsi="Cambria"/>
        </w:rPr>
        <w:t>communiquées</w:t>
      </w:r>
      <w:r w:rsidR="003E54BE" w:rsidRPr="0092217F">
        <w:rPr>
          <w:rFonts w:ascii="Cambria" w:hAnsi="Cambria"/>
        </w:rPr>
        <w:t xml:space="preserve"> </w:t>
      </w:r>
      <w:r w:rsidR="00AE6C04">
        <w:rPr>
          <w:rFonts w:ascii="Cambria" w:hAnsi="Cambria"/>
        </w:rPr>
        <w:t>concernant les minimum conventionnels des coefficients 255 et 285</w:t>
      </w:r>
      <w:r w:rsidR="00027145">
        <w:rPr>
          <w:rFonts w:ascii="Cambria" w:hAnsi="Cambria"/>
        </w:rPr>
        <w:t xml:space="preserve">, et régularisées le cas échéant. </w:t>
      </w:r>
    </w:p>
    <w:p w14:paraId="632DF35F" w14:textId="77777777" w:rsidP="00050A1F" w:rsidR="000F68A0" w:rsidRDefault="000F68A0" w:rsidRPr="0092217F">
      <w:pPr>
        <w:jc w:val="both"/>
        <w:rPr>
          <w:rFonts w:ascii="Cambria" w:hAnsi="Cambria"/>
        </w:rPr>
      </w:pPr>
    </w:p>
    <w:p w14:paraId="74DE6E48" w14:textId="1A9C401A" w:rsidP="00050A1F" w:rsidR="00C42DEA" w:rsidRDefault="00D87147">
      <w:pPr>
        <w:jc w:val="both"/>
        <w:rPr>
          <w:rFonts w:ascii="Cambria" w:hAnsi="Cambria"/>
        </w:rPr>
      </w:pPr>
      <w:r w:rsidRPr="0092217F">
        <w:rPr>
          <w:rFonts w:ascii="Cambria" w:hAnsi="Cambria"/>
        </w:rPr>
        <w:t xml:space="preserve">La Direction et </w:t>
      </w:r>
      <w:r w:rsidR="00900454" w:rsidRPr="0092217F">
        <w:rPr>
          <w:rFonts w:ascii="Cambria" w:hAnsi="Cambria"/>
        </w:rPr>
        <w:t xml:space="preserve">les </w:t>
      </w:r>
      <w:r w:rsidR="00792999" w:rsidRPr="0092217F">
        <w:rPr>
          <w:rFonts w:ascii="Cambria" w:hAnsi="Cambria"/>
        </w:rPr>
        <w:t>Organisation</w:t>
      </w:r>
      <w:r w:rsidR="00900454" w:rsidRPr="0092217F">
        <w:rPr>
          <w:rFonts w:ascii="Cambria" w:hAnsi="Cambria"/>
        </w:rPr>
        <w:t>s</w:t>
      </w:r>
      <w:r w:rsidR="00792999" w:rsidRPr="0092217F">
        <w:rPr>
          <w:rFonts w:ascii="Cambria" w:hAnsi="Cambria"/>
        </w:rPr>
        <w:t xml:space="preserve"> Syndicale</w:t>
      </w:r>
      <w:r w:rsidR="00900454" w:rsidRPr="0092217F">
        <w:rPr>
          <w:rFonts w:ascii="Cambria" w:hAnsi="Cambria"/>
        </w:rPr>
        <w:t>s</w:t>
      </w:r>
      <w:r w:rsidRPr="0092217F">
        <w:rPr>
          <w:rFonts w:ascii="Cambria" w:hAnsi="Cambria"/>
        </w:rPr>
        <w:t xml:space="preserve"> ont </w:t>
      </w:r>
      <w:r w:rsidR="00900454" w:rsidRPr="0092217F">
        <w:rPr>
          <w:rFonts w:ascii="Cambria" w:hAnsi="Cambria"/>
        </w:rPr>
        <w:t>échangé</w:t>
      </w:r>
      <w:r w:rsidRPr="0092217F">
        <w:rPr>
          <w:rFonts w:ascii="Cambria" w:hAnsi="Cambria"/>
        </w:rPr>
        <w:t xml:space="preserve"> successivement </w:t>
      </w:r>
      <w:r w:rsidR="00900454" w:rsidRPr="0092217F">
        <w:rPr>
          <w:rFonts w:ascii="Cambria" w:hAnsi="Cambria"/>
        </w:rPr>
        <w:t>afin de parvenir à</w:t>
      </w:r>
      <w:r w:rsidR="00142F2D" w:rsidRPr="0092217F">
        <w:rPr>
          <w:rFonts w:ascii="Cambria" w:hAnsi="Cambria"/>
        </w:rPr>
        <w:t xml:space="preserve"> un accord</w:t>
      </w:r>
      <w:r w:rsidR="00AB7A9C" w:rsidRPr="0092217F">
        <w:rPr>
          <w:rFonts w:ascii="Cambria" w:hAnsi="Cambria"/>
        </w:rPr>
        <w:t xml:space="preserve"> </w:t>
      </w:r>
      <w:r w:rsidR="00FA6668" w:rsidRPr="0092217F">
        <w:rPr>
          <w:rFonts w:ascii="Cambria" w:hAnsi="Cambria"/>
        </w:rPr>
        <w:t xml:space="preserve">sur tous ces aspects </w:t>
      </w:r>
      <w:r w:rsidR="00AB7A9C" w:rsidRPr="0092217F">
        <w:rPr>
          <w:rFonts w:ascii="Cambria" w:hAnsi="Cambria"/>
        </w:rPr>
        <w:t>dont les termes sont exposés ci-après.</w:t>
      </w:r>
    </w:p>
    <w:p w14:paraId="1439BA24" w14:textId="77777777" w:rsidP="00050A1F" w:rsidR="008E51B6" w:rsidRDefault="008E51B6" w:rsidRPr="0092217F">
      <w:pPr>
        <w:jc w:val="both"/>
        <w:rPr>
          <w:rFonts w:ascii="Cambria" w:hAnsi="Cambria"/>
        </w:rPr>
      </w:pPr>
    </w:p>
    <w:p w14:paraId="05A6C5D5" w14:textId="77777777" w:rsidP="00050A1F" w:rsidR="00AB7A9C" w:rsidRDefault="008C4746" w:rsidRPr="0092217F">
      <w:pPr>
        <w:pStyle w:val="Titre2"/>
        <w:jc w:val="both"/>
        <w:rPr>
          <w:rFonts w:ascii="Cambria" w:hAnsi="Cambria"/>
        </w:rPr>
      </w:pPr>
      <w:r w:rsidRPr="0092217F">
        <w:rPr>
          <w:rFonts w:ascii="Cambria" w:hAnsi="Cambria"/>
        </w:rPr>
        <w:t xml:space="preserve">Article 1 – Champ </w:t>
      </w:r>
      <w:r w:rsidR="00AB7A9C" w:rsidRPr="0092217F">
        <w:rPr>
          <w:rFonts w:ascii="Cambria" w:hAnsi="Cambria"/>
        </w:rPr>
        <w:t xml:space="preserve">d’application </w:t>
      </w:r>
    </w:p>
    <w:p w14:paraId="6A002C2E" w14:textId="77777777" w:rsidP="00050A1F" w:rsidR="00D1101D" w:rsidRDefault="00D1101D" w:rsidRPr="0092217F">
      <w:pPr>
        <w:jc w:val="both"/>
        <w:rPr>
          <w:rFonts w:ascii="Cambria" w:hAnsi="Cambria"/>
        </w:rPr>
      </w:pPr>
    </w:p>
    <w:p w14:paraId="23ABDC92" w14:textId="77777777" w:rsidP="00050A1F" w:rsidR="00AB7A9C" w:rsidRDefault="00AB7A9C" w:rsidRPr="0092217F">
      <w:pPr>
        <w:jc w:val="both"/>
        <w:rPr>
          <w:rFonts w:ascii="Cambria" w:hAnsi="Cambria"/>
        </w:rPr>
      </w:pPr>
      <w:r w:rsidRPr="0092217F">
        <w:rPr>
          <w:rFonts w:ascii="Cambria" w:hAnsi="Cambria"/>
        </w:rPr>
        <w:t>Le présent accord s’applique à l’ensemble des s</w:t>
      </w:r>
      <w:r w:rsidR="0013362F" w:rsidRPr="0092217F">
        <w:rPr>
          <w:rFonts w:ascii="Cambria" w:hAnsi="Cambria"/>
        </w:rPr>
        <w:t>alariés de la</w:t>
      </w:r>
      <w:r w:rsidR="00A71C9C" w:rsidRPr="0092217F">
        <w:rPr>
          <w:rFonts w:ascii="Cambria" w:hAnsi="Cambria"/>
        </w:rPr>
        <w:t xml:space="preserve"> société SNSP</w:t>
      </w:r>
      <w:r w:rsidRPr="0092217F">
        <w:rPr>
          <w:rFonts w:ascii="Cambria" w:hAnsi="Cambria"/>
        </w:rPr>
        <w:t>.</w:t>
      </w:r>
    </w:p>
    <w:p w14:paraId="13398A2F" w14:textId="2B43ED4C" w:rsidP="00050A1F" w:rsidR="00272283" w:rsidRDefault="00272283">
      <w:pPr>
        <w:jc w:val="both"/>
        <w:rPr>
          <w:rFonts w:ascii="Cambria" w:hAnsi="Cambria"/>
        </w:rPr>
      </w:pPr>
    </w:p>
    <w:p w14:paraId="67F3358E" w14:textId="551C4D8A" w:rsidP="00050A1F" w:rsidR="0017575D" w:rsidRDefault="008377A0" w:rsidRPr="008377A0">
      <w:pPr>
        <w:jc w:val="both"/>
        <w:rPr>
          <w:rFonts w:ascii="Cambria" w:cstheme="majorBidi" w:eastAsiaTheme="majorEastAsia" w:hAnsi="Cambria"/>
          <w:b/>
          <w:smallCaps/>
          <w:color w:themeColor="accent1" w:themeShade="80" w:val="1F3864"/>
          <w:sz w:val="28"/>
          <w:szCs w:val="28"/>
          <w:u w:val="thick"/>
        </w:rPr>
      </w:pPr>
      <w:r>
        <w:rPr>
          <w:rFonts w:ascii="Cambria" w:cstheme="majorBidi" w:eastAsiaTheme="majorEastAsia" w:hAnsi="Cambria"/>
          <w:b/>
          <w:smallCaps/>
          <w:color w:themeColor="accent1" w:themeShade="80" w:val="1F3864"/>
          <w:sz w:val="28"/>
          <w:szCs w:val="28"/>
          <w:u w:val="thick"/>
        </w:rPr>
        <w:t>Article 2 – Revendications syndicales</w:t>
      </w:r>
    </w:p>
    <w:p w14:paraId="3853F5D6" w14:textId="080AD50F" w:rsidP="00050A1F" w:rsidR="0017575D" w:rsidRDefault="0017575D">
      <w:pPr>
        <w:jc w:val="both"/>
        <w:rPr>
          <w:rFonts w:ascii="Cambria" w:hAnsi="Cambria"/>
        </w:rPr>
      </w:pPr>
    </w:p>
    <w:p w14:paraId="229C4A69" w14:textId="1C575D3C" w:rsidP="00050A1F" w:rsidR="0017575D" w:rsidRDefault="00B54C08">
      <w:pPr>
        <w:jc w:val="both"/>
        <w:rPr>
          <w:rFonts w:ascii="Cambria" w:hAnsi="Cambria"/>
        </w:rPr>
      </w:pPr>
      <w:r>
        <w:rPr>
          <w:rFonts w:ascii="Cambria" w:hAnsi="Cambria"/>
        </w:rPr>
        <w:t xml:space="preserve">La CGT a adressé ses revendications syndicales sous forme de tract le 24 février 2022 visées ci-dessous : </w:t>
      </w:r>
    </w:p>
    <w:p w14:paraId="0AEE2937" w14:textId="594B6063" w:rsidP="00E264E7" w:rsidR="00B54C08" w:rsidRDefault="00E264E7">
      <w:pPr>
        <w:jc w:val="center"/>
        <w:rPr>
          <w:rFonts w:ascii="Cambria" w:hAnsi="Cambria"/>
        </w:rPr>
      </w:pPr>
      <w:r>
        <w:rPr>
          <w:noProof/>
        </w:rPr>
        <w:lastRenderedPageBreak/>
        <w:drawing>
          <wp:inline distB="0" distL="0" distR="0" distT="0" wp14:anchorId="5D3E0EF6" wp14:editId="17F2E741">
            <wp:extent cx="3678213" cy="2812179"/>
            <wp:effectExtent b="7620"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2431" cy="2823050"/>
                    </a:xfrm>
                    <a:prstGeom prst="rect">
                      <a:avLst/>
                    </a:prstGeom>
                  </pic:spPr>
                </pic:pic>
              </a:graphicData>
            </a:graphic>
          </wp:inline>
        </w:drawing>
      </w:r>
    </w:p>
    <w:p w14:paraId="0D5E7CB5" w14:textId="7CE2D5A3" w:rsidP="00050A1F" w:rsidR="00B54C08" w:rsidRDefault="00B54C08">
      <w:pPr>
        <w:jc w:val="both"/>
        <w:rPr>
          <w:rFonts w:ascii="Cambria" w:hAnsi="Cambria"/>
        </w:rPr>
      </w:pPr>
    </w:p>
    <w:p w14:paraId="252ABCA9" w14:textId="208A0111" w:rsidP="00050A1F" w:rsidR="00B54C08" w:rsidRDefault="00B54C08">
      <w:pPr>
        <w:jc w:val="both"/>
        <w:rPr>
          <w:rFonts w:ascii="Cambria" w:hAnsi="Cambria"/>
        </w:rPr>
      </w:pPr>
      <w:r>
        <w:rPr>
          <w:rFonts w:ascii="Cambria" w:hAnsi="Cambria"/>
        </w:rPr>
        <w:t xml:space="preserve">La CFDT a adressé ses revendications syndicales sous forme de tract le 24 février 2022 visées ci-dessous : </w:t>
      </w:r>
    </w:p>
    <w:p w14:paraId="695799CE" w14:textId="60B457A4" w:rsidP="00050A1F" w:rsidR="00B54C08" w:rsidRDefault="00B54C08">
      <w:pPr>
        <w:jc w:val="both"/>
        <w:rPr>
          <w:rFonts w:ascii="Cambria" w:hAnsi="Cambria"/>
        </w:rPr>
      </w:pPr>
    </w:p>
    <w:p w14:paraId="01930653" w14:textId="6D0856D8" w:rsidP="008377A0" w:rsidR="00B54C08" w:rsidRDefault="008377A0">
      <w:pPr>
        <w:jc w:val="center"/>
        <w:rPr>
          <w:rFonts w:ascii="Cambria" w:hAnsi="Cambria"/>
        </w:rPr>
      </w:pPr>
      <w:r>
        <w:rPr>
          <w:noProof/>
        </w:rPr>
        <w:drawing>
          <wp:inline distB="0" distL="0" distR="0" distT="0" wp14:anchorId="73F87C99" wp14:editId="63FCEE0F">
            <wp:extent cx="3820923" cy="2694273"/>
            <wp:effectExtent b="0" l="0" r="8255" t="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4340" cy="2703734"/>
                    </a:xfrm>
                    <a:prstGeom prst="rect">
                      <a:avLst/>
                    </a:prstGeom>
                  </pic:spPr>
                </pic:pic>
              </a:graphicData>
            </a:graphic>
          </wp:inline>
        </w:drawing>
      </w:r>
    </w:p>
    <w:p w14:paraId="6E9E92F2" w14:textId="77777777" w:rsidP="00050A1F" w:rsidR="00B54C08" w:rsidRDefault="00B54C08" w:rsidRPr="0092217F">
      <w:pPr>
        <w:jc w:val="both"/>
        <w:rPr>
          <w:rFonts w:ascii="Cambria" w:hAnsi="Cambria"/>
        </w:rPr>
      </w:pPr>
    </w:p>
    <w:p w14:paraId="2176E8F2" w14:textId="0B8E0E39" w:rsidP="00050A1F" w:rsidR="00106CFC" w:rsidRDefault="00272283" w:rsidRPr="0092217F">
      <w:pPr>
        <w:pStyle w:val="Titre2"/>
        <w:jc w:val="both"/>
        <w:rPr>
          <w:rFonts w:ascii="Cambria" w:hAnsi="Cambria"/>
        </w:rPr>
      </w:pPr>
      <w:r w:rsidRPr="0092217F">
        <w:rPr>
          <w:rFonts w:ascii="Cambria" w:hAnsi="Cambria"/>
        </w:rPr>
        <w:t xml:space="preserve">Article </w:t>
      </w:r>
      <w:r w:rsidR="0077349D">
        <w:rPr>
          <w:rFonts w:ascii="Cambria" w:hAnsi="Cambria"/>
        </w:rPr>
        <w:t>3</w:t>
      </w:r>
      <w:r w:rsidR="00106CFC" w:rsidRPr="0092217F">
        <w:rPr>
          <w:rFonts w:ascii="Cambria" w:hAnsi="Cambria"/>
        </w:rPr>
        <w:t xml:space="preserve"> –</w:t>
      </w:r>
      <w:r w:rsidR="00E03227" w:rsidRPr="0092217F">
        <w:rPr>
          <w:rFonts w:ascii="Cambria" w:hAnsi="Cambria"/>
        </w:rPr>
        <w:t xml:space="preserve"> </w:t>
      </w:r>
      <w:r w:rsidR="0077349D">
        <w:rPr>
          <w:rFonts w:ascii="Cambria" w:hAnsi="Cambria"/>
        </w:rPr>
        <w:t xml:space="preserve">Accord sur les salaires </w:t>
      </w:r>
    </w:p>
    <w:p w14:paraId="125DEC6A" w14:textId="71813F1F" w:rsidP="00CD7CFE" w:rsidR="00756CED" w:rsidRDefault="00756CED" w:rsidRPr="00AB0B7E">
      <w:pPr>
        <w:pStyle w:val="Titre3"/>
        <w:ind w:left="0"/>
        <w:jc w:val="both"/>
        <w:rPr>
          <w:rFonts w:ascii="Cambria" w:cstheme="minorBidi" w:eastAsiaTheme="minorHAnsi" w:hAnsi="Cambria"/>
          <w:b w:val="0"/>
          <w:smallCaps w:val="0"/>
          <w:color w:val="auto"/>
          <w:sz w:val="22"/>
          <w:szCs w:val="22"/>
          <w:u w:val="none"/>
        </w:rPr>
      </w:pPr>
    </w:p>
    <w:p w14:paraId="142F1A53" w14:textId="28317FB1" w:rsidP="00AB0B7E" w:rsidR="00AB0B7E" w:rsidRDefault="00AB0B7E" w:rsidRPr="00AB0B7E">
      <w:pPr>
        <w:jc w:val="both"/>
        <w:rPr>
          <w:rFonts w:ascii="Cambria" w:hAnsi="Cambria"/>
        </w:rPr>
      </w:pPr>
      <w:r w:rsidRPr="00AB0B7E">
        <w:rPr>
          <w:rFonts w:ascii="Cambria" w:hAnsi="Cambria"/>
        </w:rPr>
        <w:t>Lors des réunions de négociation, les Organisations Syndicales représentatives ont fait valoir leurs revendications respectives, et notamment leur forte attente sur une mesure d’augmentation générale significative compte-tenu du niveau d’inflation important en 2021 et de sa poursuite sur le début d’année 2022 et compte-tenu de l’absence de mesure d’augmentation générale</w:t>
      </w:r>
      <w:r>
        <w:rPr>
          <w:rFonts w:ascii="Cambria" w:hAnsi="Cambria"/>
        </w:rPr>
        <w:t xml:space="preserve"> depuis le rachat (</w:t>
      </w:r>
      <w:r w:rsidR="00DA3052">
        <w:rPr>
          <w:rFonts w:ascii="Cambria" w:hAnsi="Cambria"/>
        </w:rPr>
        <w:t xml:space="preserve">abstraction faite de l’augmentation passée en 2021 à hauteur de 0,5%). </w:t>
      </w:r>
    </w:p>
    <w:p w14:paraId="6E119972" w14:textId="77777777" w:rsidP="00AB0B7E" w:rsidR="00AB0B7E" w:rsidRDefault="00AB0B7E" w:rsidRPr="00AB0B7E">
      <w:pPr>
        <w:jc w:val="both"/>
        <w:rPr>
          <w:rFonts w:ascii="Cambria" w:hAnsi="Cambria"/>
        </w:rPr>
      </w:pPr>
    </w:p>
    <w:p w14:paraId="3438AC91" w14:textId="77777777" w:rsidP="00AB0B7E" w:rsidR="00AB0B7E" w:rsidRDefault="00AB0B7E" w:rsidRPr="00AB0B7E">
      <w:pPr>
        <w:jc w:val="both"/>
        <w:rPr>
          <w:rFonts w:ascii="Cambria" w:hAnsi="Cambria"/>
        </w:rPr>
      </w:pPr>
      <w:r w:rsidRPr="00AB0B7E">
        <w:rPr>
          <w:rFonts w:ascii="Cambria" w:hAnsi="Cambria"/>
        </w:rPr>
        <w:t xml:space="preserve">La Direction a indiqué sa volonté d’être au rendez-vous lors cette échéance 2022 et avoir conscience de l’inflation importante, tout en soulignant son intérêt à venir maitriser une masse salariale cohérente. </w:t>
      </w:r>
    </w:p>
    <w:p w14:paraId="7D40FDC8" w14:textId="77777777" w:rsidP="00AB0B7E" w:rsidR="00AB0B7E" w:rsidRDefault="00AB0B7E" w:rsidRPr="00AB0B7E">
      <w:pPr>
        <w:jc w:val="both"/>
        <w:rPr>
          <w:rFonts w:ascii="Cambria" w:hAnsi="Cambria"/>
        </w:rPr>
      </w:pPr>
    </w:p>
    <w:p w14:paraId="4154C9F5" w14:textId="0764D510" w:rsidP="00AB0B7E" w:rsidR="00AB0B7E" w:rsidRDefault="00AB0B7E" w:rsidRPr="00AB0B7E">
      <w:pPr>
        <w:jc w:val="both"/>
        <w:rPr>
          <w:rFonts w:ascii="Cambria" w:hAnsi="Cambria"/>
        </w:rPr>
      </w:pPr>
      <w:r w:rsidRPr="00AB0B7E">
        <w:rPr>
          <w:rFonts w:ascii="Cambria" w:hAnsi="Cambria"/>
        </w:rPr>
        <w:lastRenderedPageBreak/>
        <w:t xml:space="preserve">Les parties ont ajusté successivement leurs propositions et leurs demandes pour parvenir à un accord, et ont trouvé un terrain d’entente avant l’échéance des négociations, le </w:t>
      </w:r>
      <w:r w:rsidR="00DA3052">
        <w:rPr>
          <w:rFonts w:ascii="Cambria" w:hAnsi="Cambria"/>
        </w:rPr>
        <w:t>16 mars</w:t>
      </w:r>
      <w:r w:rsidRPr="00AB0B7E">
        <w:rPr>
          <w:rFonts w:ascii="Cambria" w:hAnsi="Cambria"/>
        </w:rPr>
        <w:t xml:space="preserve"> 2022</w:t>
      </w:r>
      <w:r w:rsidR="00DA3052">
        <w:rPr>
          <w:rFonts w:ascii="Cambria" w:hAnsi="Cambria"/>
        </w:rPr>
        <w:t>.</w:t>
      </w:r>
    </w:p>
    <w:p w14:paraId="065F7A3B" w14:textId="5036CF3D" w:rsidP="00DA3052" w:rsidR="00D648B8" w:rsidRDefault="00AB0B7E">
      <w:pPr>
        <w:jc w:val="both"/>
        <w:rPr>
          <w:rFonts w:ascii="Cambria" w:hAnsi="Cambria"/>
        </w:rPr>
      </w:pPr>
      <w:r w:rsidRPr="00AB0B7E">
        <w:rPr>
          <w:rFonts w:ascii="Cambria" w:hAnsi="Cambria"/>
        </w:rPr>
        <w:tab/>
      </w:r>
      <w:r w:rsidRPr="00AB0B7E">
        <w:rPr>
          <w:rFonts w:ascii="Cambria" w:hAnsi="Cambria"/>
        </w:rPr>
        <w:tab/>
      </w:r>
      <w:r w:rsidRPr="00AB0B7E">
        <w:rPr>
          <w:rFonts w:ascii="Cambria" w:hAnsi="Cambria"/>
        </w:rPr>
        <w:tab/>
      </w:r>
      <w:r w:rsidRPr="00AB0B7E">
        <w:rPr>
          <w:rFonts w:ascii="Cambria" w:hAnsi="Cambria"/>
        </w:rPr>
        <w:tab/>
      </w:r>
    </w:p>
    <w:p w14:paraId="6F7B4999" w14:textId="261EE7B7" w:rsidP="002A77FF" w:rsidR="002A77FF" w:rsidRDefault="002A77FF" w:rsidRPr="002A77FF">
      <w:pPr>
        <w:keepNext/>
        <w:keepLines/>
        <w:spacing w:before="40"/>
        <w:ind w:left="1134"/>
        <w:jc w:val="both"/>
        <w:outlineLvl w:val="2"/>
        <w:rPr>
          <w:rFonts w:ascii="Cambria" w:cstheme="majorBidi" w:eastAsiaTheme="majorEastAsia" w:hAnsi="Cambria"/>
          <w:b/>
          <w:smallCaps/>
          <w:color w:themeColor="accent1" w:themeShade="80" w:val="1F3864"/>
          <w:sz w:val="24"/>
          <w:szCs w:val="24"/>
          <w:u w:val="single"/>
        </w:rPr>
      </w:pPr>
      <w:r w:rsidRPr="002A77FF">
        <w:rPr>
          <w:rFonts w:ascii="Cambria" w:cstheme="majorBidi" w:eastAsiaTheme="majorEastAsia" w:hAnsi="Cambria"/>
          <w:b/>
          <w:smallCaps/>
          <w:color w:themeColor="accent1" w:themeShade="80" w:val="1F3864"/>
          <w:sz w:val="24"/>
          <w:szCs w:val="24"/>
          <w:u w:val="single"/>
        </w:rPr>
        <w:t xml:space="preserve">Article </w:t>
      </w:r>
      <w:r>
        <w:rPr>
          <w:rFonts w:ascii="Cambria" w:cstheme="majorBidi" w:eastAsiaTheme="majorEastAsia" w:hAnsi="Cambria"/>
          <w:b/>
          <w:smallCaps/>
          <w:color w:themeColor="accent1" w:themeShade="80" w:val="1F3864"/>
          <w:sz w:val="24"/>
          <w:szCs w:val="24"/>
          <w:u w:val="single"/>
        </w:rPr>
        <w:t>3</w:t>
      </w:r>
      <w:r w:rsidRPr="002A77FF">
        <w:rPr>
          <w:rFonts w:ascii="Cambria" w:cstheme="majorBidi" w:eastAsiaTheme="majorEastAsia" w:hAnsi="Cambria"/>
          <w:b/>
          <w:smallCaps/>
          <w:color w:themeColor="accent1" w:themeShade="80" w:val="1F3864"/>
          <w:sz w:val="24"/>
          <w:szCs w:val="24"/>
          <w:u w:val="single"/>
        </w:rPr>
        <w:t>-1 : Augmentation générale</w:t>
      </w:r>
    </w:p>
    <w:p w14:paraId="67C35ACE" w14:textId="77777777" w:rsidP="002A77FF" w:rsidR="002A77FF" w:rsidRDefault="002A77FF" w:rsidRPr="002A77FF">
      <w:pPr>
        <w:jc w:val="both"/>
        <w:rPr>
          <w:rFonts w:ascii="Cambria" w:hAnsi="Cambria"/>
        </w:rPr>
      </w:pPr>
    </w:p>
    <w:p w14:paraId="4C7F8426" w14:textId="00EEED79" w:rsidP="002A77FF" w:rsidR="002A77FF" w:rsidRDefault="002A77FF" w:rsidRPr="002A77FF">
      <w:pPr>
        <w:jc w:val="both"/>
        <w:rPr>
          <w:rFonts w:ascii="Cambria" w:hAnsi="Cambria"/>
        </w:rPr>
      </w:pPr>
      <w:r w:rsidRPr="002A77FF">
        <w:rPr>
          <w:rFonts w:ascii="Cambria" w:hAnsi="Cambria"/>
        </w:rPr>
        <w:t xml:space="preserve">Les salaires de base des salariés de </w:t>
      </w:r>
      <w:r>
        <w:rPr>
          <w:rFonts w:ascii="Cambria" w:hAnsi="Cambria"/>
        </w:rPr>
        <w:t>SNSP</w:t>
      </w:r>
      <w:r w:rsidRPr="002A77FF">
        <w:rPr>
          <w:rFonts w:ascii="Cambria" w:hAnsi="Cambria"/>
        </w:rPr>
        <w:t xml:space="preserve"> sont revalorisés via une augmentation générale applicable </w:t>
      </w:r>
      <w:r w:rsidR="007F6BE1">
        <w:rPr>
          <w:rFonts w:ascii="Cambria" w:hAnsi="Cambria"/>
        </w:rPr>
        <w:t>en fonction du niveau</w:t>
      </w:r>
      <w:r w:rsidRPr="002A77FF">
        <w:rPr>
          <w:rFonts w:ascii="Cambria" w:hAnsi="Cambria"/>
        </w:rPr>
        <w:t xml:space="preserve"> de rémunération. </w:t>
      </w:r>
    </w:p>
    <w:p w14:paraId="6D2C691A" w14:textId="77777777" w:rsidP="002A77FF" w:rsidR="008E7FF1" w:rsidRDefault="008E7FF1">
      <w:pPr>
        <w:jc w:val="both"/>
        <w:rPr>
          <w:rFonts w:ascii="Cambria" w:hAnsi="Cambria"/>
        </w:rPr>
      </w:pPr>
    </w:p>
    <w:p w14:paraId="52FD948C" w14:textId="725976B8" w:rsidP="002A77FF" w:rsidR="002A77FF" w:rsidRDefault="002A77FF" w:rsidRPr="002A77FF">
      <w:pPr>
        <w:jc w:val="both"/>
        <w:rPr>
          <w:rFonts w:ascii="Cambria" w:hAnsi="Cambria"/>
        </w:rPr>
      </w:pPr>
      <w:r w:rsidRPr="002A77FF">
        <w:rPr>
          <w:rFonts w:ascii="Cambria" w:hAnsi="Cambria"/>
        </w:rPr>
        <w:t>Le barème a été fixé comme suit :</w:t>
      </w:r>
    </w:p>
    <w:p w14:paraId="6538AA88" w14:textId="1BF7F74B" w:rsidP="002A77FF" w:rsidR="002A77FF" w:rsidRDefault="002A77FF" w:rsidRPr="002A77FF">
      <w:pPr>
        <w:numPr>
          <w:ilvl w:val="0"/>
          <w:numId w:val="8"/>
        </w:numPr>
        <w:ind w:left="567"/>
        <w:contextualSpacing/>
        <w:jc w:val="both"/>
        <w:rPr>
          <w:rFonts w:ascii="Cambria" w:hAnsi="Cambria"/>
        </w:rPr>
      </w:pPr>
      <w:r w:rsidRPr="002A77FF">
        <w:rPr>
          <w:rFonts w:ascii="Cambria" w:hAnsi="Cambria"/>
          <w:b/>
          <w:bCs/>
        </w:rPr>
        <w:t>3,</w:t>
      </w:r>
      <w:r w:rsidR="005F651F" w:rsidRPr="008E7FF1">
        <w:rPr>
          <w:rFonts w:ascii="Cambria" w:hAnsi="Cambria"/>
          <w:b/>
          <w:bCs/>
        </w:rPr>
        <w:t xml:space="preserve">8 </w:t>
      </w:r>
      <w:r w:rsidRPr="002A77FF">
        <w:rPr>
          <w:rFonts w:ascii="Cambria" w:hAnsi="Cambria"/>
          <w:b/>
          <w:bCs/>
        </w:rPr>
        <w:t>%</w:t>
      </w:r>
      <w:r w:rsidRPr="002A77FF">
        <w:rPr>
          <w:rFonts w:ascii="Cambria" w:hAnsi="Cambria"/>
        </w:rPr>
        <w:t xml:space="preserve"> </w:t>
      </w:r>
      <w:r w:rsidR="000940DC">
        <w:rPr>
          <w:rFonts w:ascii="Cambria" w:hAnsi="Cambria"/>
        </w:rPr>
        <w:t xml:space="preserve">pour les </w:t>
      </w:r>
      <w:r w:rsidRPr="002A77FF">
        <w:rPr>
          <w:rFonts w:ascii="Cambria" w:hAnsi="Cambria"/>
        </w:rPr>
        <w:t>salaire</w:t>
      </w:r>
      <w:r w:rsidR="000940DC">
        <w:rPr>
          <w:rFonts w:ascii="Cambria" w:hAnsi="Cambria"/>
        </w:rPr>
        <w:t>s</w:t>
      </w:r>
      <w:r w:rsidRPr="002A77FF">
        <w:rPr>
          <w:rFonts w:ascii="Cambria" w:hAnsi="Cambria"/>
        </w:rPr>
        <w:t xml:space="preserve"> de base annuel</w:t>
      </w:r>
      <w:r w:rsidR="000940DC">
        <w:rPr>
          <w:rFonts w:ascii="Cambria" w:hAnsi="Cambria"/>
        </w:rPr>
        <w:t>s</w:t>
      </w:r>
      <w:r w:rsidRPr="002A77FF">
        <w:rPr>
          <w:rFonts w:ascii="Cambria" w:hAnsi="Cambria"/>
        </w:rPr>
        <w:t xml:space="preserve"> </w:t>
      </w:r>
      <w:r w:rsidR="008E7FF1">
        <w:rPr>
          <w:rFonts w:ascii="Cambria" w:hAnsi="Cambria"/>
        </w:rPr>
        <w:t xml:space="preserve">brut </w:t>
      </w:r>
      <w:r w:rsidRPr="002A77FF">
        <w:rPr>
          <w:rFonts w:ascii="Cambria" w:hAnsi="Cambria"/>
        </w:rPr>
        <w:t xml:space="preserve">jusqu’à </w:t>
      </w:r>
      <w:r w:rsidR="005F651F">
        <w:rPr>
          <w:rFonts w:ascii="Cambria" w:hAnsi="Cambria"/>
        </w:rPr>
        <w:t>27 000</w:t>
      </w:r>
      <w:r w:rsidRPr="002A77FF">
        <w:rPr>
          <w:rFonts w:ascii="Cambria" w:hAnsi="Cambria"/>
        </w:rPr>
        <w:t>€ </w:t>
      </w:r>
      <w:r w:rsidR="00112287">
        <w:rPr>
          <w:rFonts w:ascii="Cambria" w:hAnsi="Cambria"/>
        </w:rPr>
        <w:t xml:space="preserve">(≤ 27 000€) </w:t>
      </w:r>
      <w:r w:rsidRPr="002A77FF">
        <w:rPr>
          <w:rFonts w:ascii="Cambria" w:hAnsi="Cambria"/>
        </w:rPr>
        <w:t>;</w:t>
      </w:r>
    </w:p>
    <w:p w14:paraId="49F2FDEB" w14:textId="53FE5D9E" w:rsidP="002A77FF" w:rsidR="002A77FF" w:rsidRDefault="005F651F" w:rsidRPr="002A77FF">
      <w:pPr>
        <w:numPr>
          <w:ilvl w:val="0"/>
          <w:numId w:val="8"/>
        </w:numPr>
        <w:ind w:left="567"/>
        <w:contextualSpacing/>
        <w:jc w:val="both"/>
        <w:rPr>
          <w:rFonts w:ascii="Cambria" w:hAnsi="Cambria"/>
        </w:rPr>
      </w:pPr>
      <w:r w:rsidRPr="008E7FF1">
        <w:rPr>
          <w:rFonts w:ascii="Cambria" w:hAnsi="Cambria"/>
          <w:b/>
          <w:bCs/>
        </w:rPr>
        <w:t>1,8</w:t>
      </w:r>
      <w:r w:rsidR="002A77FF" w:rsidRPr="002A77FF">
        <w:rPr>
          <w:rFonts w:ascii="Cambria" w:hAnsi="Cambria"/>
          <w:b/>
          <w:bCs/>
        </w:rPr>
        <w:t xml:space="preserve"> %</w:t>
      </w:r>
      <w:r w:rsidR="002A77FF" w:rsidRPr="002A77FF">
        <w:rPr>
          <w:rFonts w:ascii="Cambria" w:hAnsi="Cambria"/>
        </w:rPr>
        <w:t xml:space="preserve"> pour </w:t>
      </w:r>
      <w:r w:rsidR="00B94653">
        <w:rPr>
          <w:rFonts w:ascii="Cambria" w:hAnsi="Cambria"/>
        </w:rPr>
        <w:t>les</w:t>
      </w:r>
      <w:r w:rsidR="002A77FF" w:rsidRPr="002A77FF">
        <w:rPr>
          <w:rFonts w:ascii="Cambria" w:hAnsi="Cambria"/>
        </w:rPr>
        <w:t xml:space="preserve"> salaire</w:t>
      </w:r>
      <w:r w:rsidR="00B94653">
        <w:rPr>
          <w:rFonts w:ascii="Cambria" w:hAnsi="Cambria"/>
        </w:rPr>
        <w:t>s</w:t>
      </w:r>
      <w:r w:rsidR="002A77FF" w:rsidRPr="002A77FF">
        <w:rPr>
          <w:rFonts w:ascii="Cambria" w:hAnsi="Cambria"/>
        </w:rPr>
        <w:t xml:space="preserve"> de base annuel</w:t>
      </w:r>
      <w:r w:rsidR="00B94653">
        <w:rPr>
          <w:rFonts w:ascii="Cambria" w:hAnsi="Cambria"/>
        </w:rPr>
        <w:t>s</w:t>
      </w:r>
      <w:r w:rsidR="002A77FF" w:rsidRPr="002A77FF">
        <w:rPr>
          <w:rFonts w:ascii="Cambria" w:hAnsi="Cambria"/>
        </w:rPr>
        <w:t xml:space="preserve"> </w:t>
      </w:r>
      <w:r w:rsidR="008E7FF1">
        <w:rPr>
          <w:rFonts w:ascii="Cambria" w:hAnsi="Cambria"/>
        </w:rPr>
        <w:t xml:space="preserve">brut </w:t>
      </w:r>
      <w:r w:rsidR="002A77FF" w:rsidRPr="002A77FF">
        <w:rPr>
          <w:rFonts w:ascii="Cambria" w:hAnsi="Cambria"/>
        </w:rPr>
        <w:t xml:space="preserve">compris entre </w:t>
      </w:r>
      <w:r>
        <w:rPr>
          <w:rFonts w:ascii="Cambria" w:hAnsi="Cambria"/>
        </w:rPr>
        <w:t>27 001</w:t>
      </w:r>
      <w:r w:rsidR="002A77FF" w:rsidRPr="002A77FF">
        <w:rPr>
          <w:rFonts w:ascii="Cambria" w:hAnsi="Cambria"/>
        </w:rPr>
        <w:t xml:space="preserve">€ et </w:t>
      </w:r>
      <w:r>
        <w:rPr>
          <w:rFonts w:ascii="Cambria" w:hAnsi="Cambria"/>
        </w:rPr>
        <w:t>32 500</w:t>
      </w:r>
      <w:r w:rsidR="002A77FF" w:rsidRPr="002A77FF">
        <w:rPr>
          <w:rFonts w:ascii="Cambria" w:hAnsi="Cambria"/>
        </w:rPr>
        <w:t>€</w:t>
      </w:r>
      <w:r w:rsidR="00112287">
        <w:rPr>
          <w:rFonts w:ascii="Cambria" w:hAnsi="Cambria"/>
        </w:rPr>
        <w:t xml:space="preserve"> (&gt;27 000€ et ≤ 32 500€)</w:t>
      </w:r>
      <w:r>
        <w:rPr>
          <w:rFonts w:ascii="Cambria" w:hAnsi="Cambria"/>
        </w:rPr>
        <w:t>.</w:t>
      </w:r>
    </w:p>
    <w:p w14:paraId="580F9F5A" w14:textId="77777777" w:rsidP="002A77FF" w:rsidR="002A77FF" w:rsidRDefault="002A77FF" w:rsidRPr="002A77FF">
      <w:pPr>
        <w:jc w:val="both"/>
        <w:rPr>
          <w:rFonts w:ascii="Cambria" w:hAnsi="Cambria"/>
        </w:rPr>
      </w:pPr>
    </w:p>
    <w:p w14:paraId="6A6137A7" w14:textId="708F27D5" w:rsidP="002A77FF" w:rsidR="002A77FF" w:rsidRDefault="002A77FF" w:rsidRPr="002A77FF">
      <w:pPr>
        <w:jc w:val="both"/>
        <w:rPr>
          <w:rFonts w:ascii="Cambria" w:hAnsi="Cambria"/>
        </w:rPr>
      </w:pPr>
      <w:r w:rsidRPr="002A77FF">
        <w:rPr>
          <w:rFonts w:ascii="Cambria" w:hAnsi="Cambria"/>
        </w:rPr>
        <w:t>Le salaire de base est entendu comme la rémunération brute versée habituellement au collaborateur pour</w:t>
      </w:r>
      <w:r w:rsidR="00EE1A6A">
        <w:rPr>
          <w:rFonts w:ascii="Cambria" w:hAnsi="Cambria"/>
        </w:rPr>
        <w:t xml:space="preserve"> une durée de travail de 35 heures, au 31 décembre 2021. </w:t>
      </w:r>
    </w:p>
    <w:p w14:paraId="2EA0FA74" w14:textId="77777777" w:rsidP="002A77FF" w:rsidR="002A77FF" w:rsidRDefault="002A77FF" w:rsidRPr="002A77FF">
      <w:pPr>
        <w:jc w:val="both"/>
        <w:rPr>
          <w:rFonts w:ascii="Cambria" w:hAnsi="Cambria"/>
        </w:rPr>
      </w:pPr>
    </w:p>
    <w:p w14:paraId="70B5067C" w14:textId="0A8593AF" w:rsidP="002A77FF" w:rsidR="002A77FF" w:rsidRDefault="002A77FF" w:rsidRPr="002A77FF">
      <w:pPr>
        <w:jc w:val="both"/>
        <w:rPr>
          <w:rFonts w:ascii="Cambria" w:hAnsi="Cambria"/>
        </w:rPr>
      </w:pPr>
      <w:r w:rsidRPr="002A77FF">
        <w:rPr>
          <w:rFonts w:ascii="Cambria" w:hAnsi="Cambria"/>
        </w:rPr>
        <w:t>Pour les salariés à temps partiel, les tranches de salaire définies ci-dessus seront réduites au prorata du temps de travail.</w:t>
      </w:r>
      <w:r w:rsidR="00EF1D91">
        <w:rPr>
          <w:rFonts w:ascii="Cambria" w:hAnsi="Cambria"/>
        </w:rPr>
        <w:t xml:space="preserve"> </w:t>
      </w:r>
    </w:p>
    <w:p w14:paraId="6BC6B4C9" w14:textId="77777777" w:rsidP="002A77FF" w:rsidR="002A77FF" w:rsidRDefault="002A77FF" w:rsidRPr="002A77FF">
      <w:pPr>
        <w:jc w:val="both"/>
        <w:rPr>
          <w:rFonts w:ascii="Cambria" w:hAnsi="Cambria"/>
          <w:color w:themeColor="text1" w:val="000000"/>
          <w:highlight w:val="yellow"/>
        </w:rPr>
      </w:pPr>
    </w:p>
    <w:p w14:paraId="41127908" w14:textId="105F8091" w:rsidP="002A77FF" w:rsidR="002A77FF" w:rsidRDefault="002A77FF" w:rsidRPr="002A77FF">
      <w:pPr>
        <w:jc w:val="both"/>
        <w:rPr>
          <w:rFonts w:ascii="Cambria" w:hAnsi="Cambria"/>
        </w:rPr>
      </w:pPr>
      <w:r w:rsidRPr="002A77FF">
        <w:rPr>
          <w:rFonts w:ascii="Cambria" w:hAnsi="Cambria"/>
        </w:rPr>
        <w:t>Cette augmentation s’appliquera avec effet au 1</w:t>
      </w:r>
      <w:r w:rsidRPr="002A77FF">
        <w:rPr>
          <w:rFonts w:ascii="Cambria" w:hAnsi="Cambria"/>
          <w:vertAlign w:val="superscript"/>
        </w:rPr>
        <w:t>er</w:t>
      </w:r>
      <w:r w:rsidRPr="002A77FF">
        <w:rPr>
          <w:rFonts w:ascii="Cambria" w:hAnsi="Cambria"/>
        </w:rPr>
        <w:t xml:space="preserve"> </w:t>
      </w:r>
      <w:r w:rsidR="00EE1A6A">
        <w:rPr>
          <w:rFonts w:ascii="Cambria" w:hAnsi="Cambria"/>
        </w:rPr>
        <w:t>janvier</w:t>
      </w:r>
      <w:r w:rsidRPr="002A77FF">
        <w:rPr>
          <w:rFonts w:ascii="Cambria" w:hAnsi="Cambria"/>
        </w:rPr>
        <w:t xml:space="preserve"> 2022 aux salariés bénéficiaires définis ci-après.</w:t>
      </w:r>
      <w:r w:rsidR="00EE1A6A">
        <w:rPr>
          <w:rFonts w:ascii="Cambria" w:hAnsi="Cambria"/>
        </w:rPr>
        <w:t xml:space="preserve"> La rétroactivité s’appliquera sur le salaire de base et la prime d’ancienneté. </w:t>
      </w:r>
    </w:p>
    <w:p w14:paraId="7CBA050A" w14:textId="77777777" w:rsidP="002A77FF" w:rsidR="002A77FF" w:rsidRDefault="002A77FF" w:rsidRPr="002A77FF">
      <w:pPr>
        <w:jc w:val="both"/>
        <w:rPr>
          <w:rFonts w:ascii="Cambria" w:hAnsi="Cambria"/>
        </w:rPr>
      </w:pPr>
    </w:p>
    <w:p w14:paraId="0760485F" w14:textId="72FD6663" w:rsidP="002A77FF" w:rsidR="002A77FF" w:rsidRDefault="002A77FF" w:rsidRPr="002A77FF">
      <w:pPr>
        <w:keepNext/>
        <w:keepLines/>
        <w:spacing w:before="40"/>
        <w:ind w:left="1134"/>
        <w:jc w:val="both"/>
        <w:outlineLvl w:val="2"/>
        <w:rPr>
          <w:rFonts w:ascii="Cambria" w:cstheme="majorBidi" w:eastAsiaTheme="majorEastAsia" w:hAnsi="Cambria"/>
          <w:b/>
          <w:smallCaps/>
          <w:color w:themeColor="accent1" w:themeShade="80" w:val="1F3864"/>
          <w:sz w:val="24"/>
          <w:szCs w:val="24"/>
          <w:u w:val="single"/>
        </w:rPr>
      </w:pPr>
      <w:r w:rsidRPr="002A77FF">
        <w:rPr>
          <w:rFonts w:ascii="Cambria" w:cstheme="majorBidi" w:eastAsiaTheme="majorEastAsia" w:hAnsi="Cambria"/>
          <w:b/>
          <w:smallCaps/>
          <w:color w:themeColor="accent1" w:themeShade="80" w:val="1F3864"/>
          <w:sz w:val="24"/>
          <w:szCs w:val="24"/>
          <w:u w:val="single"/>
        </w:rPr>
        <w:t xml:space="preserve">Article </w:t>
      </w:r>
      <w:r w:rsidR="00EE1A6A">
        <w:rPr>
          <w:rFonts w:ascii="Cambria" w:cstheme="majorBidi" w:eastAsiaTheme="majorEastAsia" w:hAnsi="Cambria"/>
          <w:b/>
          <w:smallCaps/>
          <w:color w:themeColor="accent1" w:themeShade="80" w:val="1F3864"/>
          <w:sz w:val="24"/>
          <w:szCs w:val="24"/>
          <w:u w:val="single"/>
        </w:rPr>
        <w:t>3</w:t>
      </w:r>
      <w:r w:rsidRPr="002A77FF">
        <w:rPr>
          <w:rFonts w:ascii="Cambria" w:cstheme="majorBidi" w:eastAsiaTheme="majorEastAsia" w:hAnsi="Cambria"/>
          <w:b/>
          <w:smallCaps/>
          <w:color w:themeColor="accent1" w:themeShade="80" w:val="1F3864"/>
          <w:sz w:val="24"/>
          <w:szCs w:val="24"/>
          <w:u w:val="single"/>
        </w:rPr>
        <w:t>-2 : Bénéficiaires de l’augmentation générale</w:t>
      </w:r>
    </w:p>
    <w:p w14:paraId="13C5222E" w14:textId="77777777" w:rsidP="002A77FF" w:rsidR="002A77FF" w:rsidRDefault="002A77FF" w:rsidRPr="002A77FF">
      <w:pPr>
        <w:jc w:val="both"/>
        <w:rPr>
          <w:rFonts w:ascii="Cambria" w:hAnsi="Cambria"/>
        </w:rPr>
      </w:pPr>
    </w:p>
    <w:p w14:paraId="37719A8C" w14:textId="77777777" w:rsidP="002A77FF" w:rsidR="00261AF2" w:rsidRDefault="002A77FF">
      <w:pPr>
        <w:jc w:val="both"/>
        <w:rPr>
          <w:rFonts w:ascii="Cambria" w:hAnsi="Cambria"/>
        </w:rPr>
      </w:pPr>
      <w:r w:rsidRPr="002A77FF">
        <w:rPr>
          <w:rFonts w:ascii="Cambria" w:hAnsi="Cambria"/>
        </w:rPr>
        <w:t>Sont concernés par cette revalorisation salariale</w:t>
      </w:r>
      <w:r w:rsidR="00261AF2">
        <w:rPr>
          <w:rFonts w:ascii="Cambria" w:hAnsi="Cambria"/>
        </w:rPr>
        <w:t> :</w:t>
      </w:r>
    </w:p>
    <w:p w14:paraId="0CBD04FF" w14:textId="5B507651" w:rsidP="00261AF2" w:rsidR="002A77FF" w:rsidRDefault="00261AF2">
      <w:pPr>
        <w:pStyle w:val="Paragraphedeliste"/>
        <w:numPr>
          <w:ilvl w:val="0"/>
          <w:numId w:val="8"/>
        </w:numPr>
        <w:jc w:val="both"/>
        <w:rPr>
          <w:rFonts w:ascii="Cambria" w:hAnsi="Cambria"/>
        </w:rPr>
      </w:pPr>
      <w:r>
        <w:rPr>
          <w:rFonts w:ascii="Cambria" w:hAnsi="Cambria"/>
        </w:rPr>
        <w:t>L’</w:t>
      </w:r>
      <w:r w:rsidR="002A77FF" w:rsidRPr="00261AF2">
        <w:rPr>
          <w:rFonts w:ascii="Cambria" w:hAnsi="Cambria"/>
        </w:rPr>
        <w:t>ensemble des salariés ayant une ancienneté minimale de 6 mois</w:t>
      </w:r>
      <w:r>
        <w:rPr>
          <w:rFonts w:ascii="Cambria" w:hAnsi="Cambria"/>
        </w:rPr>
        <w:t xml:space="preserve"> ; </w:t>
      </w:r>
      <w:r w:rsidR="002A77FF" w:rsidRPr="00261AF2">
        <w:rPr>
          <w:rFonts w:ascii="Cambria" w:hAnsi="Cambria"/>
        </w:rPr>
        <w:t xml:space="preserve">La condition d’ancienneté sera appréciée au </w:t>
      </w:r>
      <w:r w:rsidR="00EE1A6A" w:rsidRPr="00261AF2">
        <w:rPr>
          <w:rFonts w:ascii="Cambria" w:hAnsi="Cambria"/>
        </w:rPr>
        <w:t>1</w:t>
      </w:r>
      <w:r w:rsidR="00EE1A6A" w:rsidRPr="00261AF2">
        <w:rPr>
          <w:rFonts w:ascii="Cambria" w:hAnsi="Cambria"/>
          <w:vertAlign w:val="superscript"/>
        </w:rPr>
        <w:t>er</w:t>
      </w:r>
      <w:r w:rsidR="00EE1A6A" w:rsidRPr="00261AF2">
        <w:rPr>
          <w:rFonts w:ascii="Cambria" w:hAnsi="Cambria"/>
        </w:rPr>
        <w:t xml:space="preserve"> janvier</w:t>
      </w:r>
      <w:r w:rsidR="002A77FF" w:rsidRPr="00261AF2">
        <w:rPr>
          <w:rFonts w:ascii="Cambria" w:hAnsi="Cambria"/>
        </w:rPr>
        <w:t xml:space="preserve"> 2022.</w:t>
      </w:r>
    </w:p>
    <w:p w14:paraId="2F3B7D60" w14:textId="74C6A4E5" w:rsidP="00261AF2" w:rsidR="00261AF2" w:rsidRDefault="00261AF2" w:rsidRPr="00261AF2">
      <w:pPr>
        <w:pStyle w:val="Paragraphedeliste"/>
        <w:numPr>
          <w:ilvl w:val="0"/>
          <w:numId w:val="8"/>
        </w:numPr>
        <w:jc w:val="both"/>
        <w:rPr>
          <w:rFonts w:ascii="Cambria" w:hAnsi="Cambria"/>
        </w:rPr>
      </w:pPr>
      <w:r>
        <w:rPr>
          <w:rFonts w:ascii="Cambria" w:hAnsi="Cambria"/>
        </w:rPr>
        <w:t xml:space="preserve">Les salariés présents au moment du versement sur la paie d’avril 2022. </w:t>
      </w:r>
    </w:p>
    <w:p w14:paraId="4A756CA6" w14:textId="77777777" w:rsidP="002A77FF" w:rsidR="002A77FF" w:rsidRDefault="002A77FF" w:rsidRPr="002A77FF">
      <w:pPr>
        <w:jc w:val="both"/>
        <w:rPr>
          <w:rFonts w:ascii="Cambria" w:hAnsi="Cambria"/>
        </w:rPr>
      </w:pPr>
    </w:p>
    <w:p w14:paraId="61B934D2" w14:textId="51A1463F" w:rsidP="00DA3052" w:rsidR="00DA3052" w:rsidRDefault="00EE1A6A">
      <w:pPr>
        <w:jc w:val="both"/>
        <w:rPr>
          <w:rFonts w:ascii="Cambria" w:hAnsi="Cambria"/>
        </w:rPr>
      </w:pPr>
      <w:r>
        <w:rPr>
          <w:rFonts w:ascii="Cambria" w:hAnsi="Cambria"/>
        </w:rPr>
        <w:t xml:space="preserve">Les salariés percevant un salaire annuel brut de base au-delà de 32 501€ sont exclus </w:t>
      </w:r>
      <w:r w:rsidR="0047534A">
        <w:rPr>
          <w:rFonts w:ascii="Cambria" w:hAnsi="Cambria"/>
        </w:rPr>
        <w:t xml:space="preserve">des augmentations générales. </w:t>
      </w:r>
    </w:p>
    <w:p w14:paraId="50701E4C" w14:textId="77777777" w:rsidP="00DA3052" w:rsidR="00DA3052" w:rsidRDefault="00DA3052" w:rsidRPr="00DA3052">
      <w:pPr>
        <w:jc w:val="both"/>
        <w:rPr>
          <w:rFonts w:ascii="Cambria" w:hAnsi="Cambria"/>
        </w:rPr>
      </w:pPr>
    </w:p>
    <w:p w14:paraId="3843495F" w14:textId="374A0EB1" w:rsidP="00050A1F" w:rsidR="007F4ED9" w:rsidRDefault="00E03227" w:rsidRPr="0092217F">
      <w:pPr>
        <w:pStyle w:val="Titre2"/>
        <w:jc w:val="both"/>
        <w:rPr>
          <w:rFonts w:ascii="Cambria" w:hAnsi="Cambria"/>
        </w:rPr>
      </w:pPr>
      <w:r w:rsidRPr="0092217F">
        <w:rPr>
          <w:rFonts w:ascii="Cambria" w:hAnsi="Cambria"/>
        </w:rPr>
        <w:t xml:space="preserve">Article </w:t>
      </w:r>
      <w:r w:rsidR="0077349D">
        <w:rPr>
          <w:rFonts w:ascii="Cambria" w:hAnsi="Cambria"/>
        </w:rPr>
        <w:t>4</w:t>
      </w:r>
      <w:r w:rsidRPr="0092217F">
        <w:rPr>
          <w:rFonts w:ascii="Cambria" w:hAnsi="Cambria"/>
        </w:rPr>
        <w:t xml:space="preserve"> – </w:t>
      </w:r>
      <w:r w:rsidR="004F1023">
        <w:rPr>
          <w:rFonts w:ascii="Cambria" w:hAnsi="Cambria"/>
        </w:rPr>
        <w:t xml:space="preserve">Autres demandes </w:t>
      </w:r>
    </w:p>
    <w:p w14:paraId="4FA82749" w14:textId="448F7E31" w:rsidP="00050A1F" w:rsidR="00EF1D91" w:rsidRDefault="00EF1D91">
      <w:pPr>
        <w:jc w:val="both"/>
        <w:rPr>
          <w:rFonts w:ascii="Cambria" w:hAnsi="Cambria"/>
        </w:rPr>
      </w:pPr>
    </w:p>
    <w:p w14:paraId="4FE905E0" w14:textId="77777777" w:rsidP="00050A1F" w:rsidR="00863A6C" w:rsidRDefault="00863A6C">
      <w:pPr>
        <w:jc w:val="both"/>
        <w:rPr>
          <w:rFonts w:ascii="Cambria" w:hAnsi="Cambria"/>
        </w:rPr>
      </w:pPr>
    </w:p>
    <w:p w14:paraId="607902FC" w14:textId="7C65041C" w:rsidP="00863A6C" w:rsidR="00863A6C" w:rsidRDefault="00863A6C" w:rsidRPr="00863A6C">
      <w:pPr>
        <w:numPr>
          <w:ilvl w:val="0"/>
          <w:numId w:val="18"/>
        </w:numPr>
        <w:jc w:val="both"/>
        <w:rPr>
          <w:rFonts w:ascii="Cambria" w:hAnsi="Cambria"/>
        </w:rPr>
      </w:pPr>
      <w:r w:rsidRPr="00863A6C">
        <w:rPr>
          <w:rFonts w:ascii="Cambria" w:hAnsi="Cambria"/>
          <w:b/>
          <w:bCs/>
        </w:rPr>
        <w:t>Prime PEPA</w:t>
      </w:r>
      <w:r w:rsidRPr="00863A6C">
        <w:rPr>
          <w:rFonts w:ascii="Cambria" w:hAnsi="Cambria"/>
        </w:rPr>
        <w:t xml:space="preserve"> : </w:t>
      </w:r>
      <w:r w:rsidR="00CD08C0">
        <w:rPr>
          <w:rFonts w:ascii="Cambria" w:hAnsi="Cambria"/>
        </w:rPr>
        <w:t>Il n’y a pas</w:t>
      </w:r>
      <w:r w:rsidRPr="00863A6C">
        <w:rPr>
          <w:rFonts w:ascii="Cambria" w:hAnsi="Cambria"/>
        </w:rPr>
        <w:t xml:space="preserve"> de versement prévu.</w:t>
      </w:r>
    </w:p>
    <w:p w14:paraId="1D7479DB" w14:textId="77777777" w:rsidP="00863A6C" w:rsidR="00863A6C" w:rsidRDefault="00863A6C" w:rsidRPr="00863A6C">
      <w:pPr>
        <w:jc w:val="both"/>
        <w:rPr>
          <w:rFonts w:ascii="Cambria" w:hAnsi="Cambria"/>
        </w:rPr>
      </w:pPr>
    </w:p>
    <w:p w14:paraId="18738726" w14:textId="3C0494BA" w:rsidP="00863A6C" w:rsidR="00863A6C" w:rsidRDefault="00863A6C" w:rsidRPr="00863A6C">
      <w:pPr>
        <w:numPr>
          <w:ilvl w:val="0"/>
          <w:numId w:val="18"/>
        </w:numPr>
        <w:jc w:val="both"/>
        <w:rPr>
          <w:rFonts w:ascii="Cambria" w:hAnsi="Cambria"/>
        </w:rPr>
      </w:pPr>
      <w:r w:rsidRPr="00863A6C">
        <w:rPr>
          <w:rFonts w:ascii="Cambria" w:hAnsi="Cambria"/>
          <w:b/>
          <w:bCs/>
        </w:rPr>
        <w:t>Prime vacance</w:t>
      </w:r>
      <w:r>
        <w:rPr>
          <w:rFonts w:ascii="Cambria" w:hAnsi="Cambria"/>
          <w:b/>
          <w:bCs/>
        </w:rPr>
        <w:t>s</w:t>
      </w:r>
      <w:r w:rsidRPr="00863A6C">
        <w:rPr>
          <w:rFonts w:ascii="Cambria" w:hAnsi="Cambria"/>
          <w:b/>
          <w:bCs/>
        </w:rPr>
        <w:t xml:space="preserve"> à 500€</w:t>
      </w:r>
      <w:r w:rsidRPr="00863A6C">
        <w:rPr>
          <w:rFonts w:ascii="Cambria" w:hAnsi="Cambria"/>
        </w:rPr>
        <w:t xml:space="preserve"> : </w:t>
      </w:r>
      <w:r w:rsidR="00CD08C0">
        <w:rPr>
          <w:rFonts w:ascii="Cambria" w:hAnsi="Cambria"/>
        </w:rPr>
        <w:t xml:space="preserve">Il n’y a pas </w:t>
      </w:r>
      <w:r w:rsidRPr="00863A6C">
        <w:rPr>
          <w:rFonts w:ascii="Cambria" w:hAnsi="Cambria"/>
        </w:rPr>
        <w:t xml:space="preserve">de revalorisation </w:t>
      </w:r>
      <w:r>
        <w:rPr>
          <w:rFonts w:ascii="Cambria" w:hAnsi="Cambria"/>
        </w:rPr>
        <w:t xml:space="preserve">prévue </w:t>
      </w:r>
      <w:r w:rsidRPr="00863A6C">
        <w:rPr>
          <w:rFonts w:ascii="Cambria" w:hAnsi="Cambria"/>
        </w:rPr>
        <w:t>car la prime est conventionnelle (CCN Méta</w:t>
      </w:r>
      <w:r w:rsidR="00CD08C0">
        <w:rPr>
          <w:rFonts w:ascii="Cambria" w:hAnsi="Cambria"/>
        </w:rPr>
        <w:t>llurgie</w:t>
      </w:r>
      <w:r w:rsidRPr="00863A6C">
        <w:rPr>
          <w:rFonts w:ascii="Cambria" w:hAnsi="Cambria"/>
        </w:rPr>
        <w:t xml:space="preserve">) et non interne (accord d’entreprise ou usage). Elle est par ailleurs revalorisée régulièrement au niveau de la branche. </w:t>
      </w:r>
    </w:p>
    <w:p w14:paraId="23148650" w14:textId="77777777" w:rsidP="00863A6C" w:rsidR="00863A6C" w:rsidRDefault="00863A6C" w:rsidRPr="00863A6C">
      <w:pPr>
        <w:jc w:val="both"/>
        <w:rPr>
          <w:rFonts w:ascii="Cambria" w:hAnsi="Cambria"/>
        </w:rPr>
      </w:pPr>
    </w:p>
    <w:p w14:paraId="657165CE" w14:textId="72CEC624" w:rsidP="00863A6C" w:rsidR="00863A6C" w:rsidRDefault="00863A6C" w:rsidRPr="00863A6C">
      <w:pPr>
        <w:numPr>
          <w:ilvl w:val="0"/>
          <w:numId w:val="18"/>
        </w:numPr>
        <w:jc w:val="both"/>
        <w:rPr>
          <w:rFonts w:ascii="Cambria" w:hAnsi="Cambria"/>
        </w:rPr>
      </w:pPr>
      <w:r w:rsidRPr="00863A6C">
        <w:rPr>
          <w:rFonts w:ascii="Cambria" w:hAnsi="Cambria"/>
          <w:b/>
          <w:bCs/>
        </w:rPr>
        <w:t>Indemnités kilométriques </w:t>
      </w:r>
      <w:r w:rsidRPr="00863A6C">
        <w:rPr>
          <w:rFonts w:ascii="Cambria" w:hAnsi="Cambria"/>
        </w:rPr>
        <w:t xml:space="preserve">: </w:t>
      </w:r>
      <w:r w:rsidR="00CD08C0">
        <w:rPr>
          <w:rFonts w:ascii="Cambria" w:hAnsi="Cambria"/>
        </w:rPr>
        <w:t>L</w:t>
      </w:r>
      <w:r w:rsidRPr="00863A6C">
        <w:rPr>
          <w:rFonts w:ascii="Cambria" w:hAnsi="Cambria"/>
        </w:rPr>
        <w:t xml:space="preserve">’objet de ces indemnités est de soutenir financièrement les salariés qui seraient domiciliés « loin » de leur lieu de travail, et non de dédommager l’augmentation du prix de l’essence. Le déclenchement à partir de 10km est cohérent. Il n’y a pas lieu de descendre en dessous. Par ailleurs la grille actuelle est plutôt favorable aux salariés, pas d’augmentation prévue. Nous aurions pu compenser les frais kilo par une prime forfaitaire transport qui serait, avec les règles </w:t>
      </w:r>
      <w:r w:rsidR="00CD08C0">
        <w:rPr>
          <w:rFonts w:ascii="Cambria" w:hAnsi="Cambria"/>
        </w:rPr>
        <w:t>U</w:t>
      </w:r>
      <w:r w:rsidRPr="00863A6C">
        <w:rPr>
          <w:rFonts w:ascii="Cambria" w:hAnsi="Cambria"/>
        </w:rPr>
        <w:t>rssaf, moins favorable</w:t>
      </w:r>
      <w:r w:rsidR="00CD08C0">
        <w:rPr>
          <w:rFonts w:ascii="Cambria" w:hAnsi="Cambria"/>
        </w:rPr>
        <w:t xml:space="preserve"> (plafond à 200€ par an)</w:t>
      </w:r>
      <w:r w:rsidRPr="00863A6C">
        <w:rPr>
          <w:rFonts w:ascii="Cambria" w:hAnsi="Cambria"/>
        </w:rPr>
        <w:t xml:space="preserve">. </w:t>
      </w:r>
    </w:p>
    <w:p w14:paraId="4A5B7942" w14:textId="77777777" w:rsidP="00863A6C" w:rsidR="00863A6C" w:rsidRDefault="00863A6C" w:rsidRPr="00863A6C">
      <w:pPr>
        <w:jc w:val="both"/>
        <w:rPr>
          <w:rFonts w:ascii="Cambria" w:hAnsi="Cambria"/>
        </w:rPr>
      </w:pPr>
    </w:p>
    <w:p w14:paraId="3247C89F" w14:textId="1F4A25D4" w:rsidP="00863A6C" w:rsidR="00863A6C" w:rsidRDefault="00863A6C" w:rsidRPr="00863A6C">
      <w:pPr>
        <w:numPr>
          <w:ilvl w:val="0"/>
          <w:numId w:val="18"/>
        </w:numPr>
        <w:jc w:val="both"/>
        <w:rPr>
          <w:rFonts w:ascii="Cambria" w:hAnsi="Cambria"/>
        </w:rPr>
      </w:pPr>
      <w:r w:rsidRPr="00863A6C">
        <w:rPr>
          <w:rFonts w:ascii="Cambria" w:hAnsi="Cambria"/>
          <w:b/>
          <w:bCs/>
        </w:rPr>
        <w:lastRenderedPageBreak/>
        <w:t>Budget social CSE</w:t>
      </w:r>
      <w:r w:rsidRPr="00863A6C">
        <w:rPr>
          <w:rFonts w:ascii="Cambria" w:hAnsi="Cambria"/>
        </w:rPr>
        <w:t xml:space="preserve"> : </w:t>
      </w:r>
      <w:r w:rsidR="00CD08C0">
        <w:rPr>
          <w:rFonts w:ascii="Cambria" w:hAnsi="Cambria"/>
        </w:rPr>
        <w:t xml:space="preserve">Il n’y a pas </w:t>
      </w:r>
      <w:r w:rsidRPr="00863A6C">
        <w:rPr>
          <w:rFonts w:ascii="Cambria" w:hAnsi="Cambria"/>
        </w:rPr>
        <w:t xml:space="preserve">d’augmentation prévue. </w:t>
      </w:r>
      <w:r w:rsidR="00CD08C0">
        <w:rPr>
          <w:rFonts w:ascii="Cambria" w:hAnsi="Cambria"/>
        </w:rPr>
        <w:t xml:space="preserve">S’il y a un besoin d’augmentation ponctuelle pour des projets, la Direction s’engage à étudier la demande pour une éventuelle augmentation exceptionnelle et ponctuelle du budget social. </w:t>
      </w:r>
    </w:p>
    <w:p w14:paraId="06E847F8" w14:textId="77777777" w:rsidP="00863A6C" w:rsidR="00863A6C" w:rsidRDefault="00863A6C" w:rsidRPr="00863A6C">
      <w:pPr>
        <w:jc w:val="both"/>
        <w:rPr>
          <w:rFonts w:ascii="Cambria" w:hAnsi="Cambria"/>
        </w:rPr>
      </w:pPr>
    </w:p>
    <w:p w14:paraId="181D9E28" w14:textId="0F65FE3F" w:rsidP="00863A6C" w:rsidR="00863A6C" w:rsidRDefault="00863A6C" w:rsidRPr="00863A6C">
      <w:pPr>
        <w:numPr>
          <w:ilvl w:val="0"/>
          <w:numId w:val="18"/>
        </w:numPr>
        <w:jc w:val="both"/>
        <w:rPr>
          <w:rFonts w:ascii="Cambria" w:hAnsi="Cambria"/>
        </w:rPr>
      </w:pPr>
      <w:r w:rsidRPr="00863A6C">
        <w:rPr>
          <w:rFonts w:ascii="Cambria" w:hAnsi="Cambria"/>
          <w:b/>
          <w:bCs/>
        </w:rPr>
        <w:t>Tickets restaurants</w:t>
      </w:r>
      <w:r w:rsidRPr="00863A6C">
        <w:rPr>
          <w:rFonts w:ascii="Cambria" w:hAnsi="Cambria"/>
        </w:rPr>
        <w:t xml:space="preserve"> : </w:t>
      </w:r>
      <w:r w:rsidR="00CD08C0">
        <w:rPr>
          <w:rFonts w:ascii="Cambria" w:hAnsi="Cambria"/>
        </w:rPr>
        <w:t>Il n’y a pa</w:t>
      </w:r>
      <w:r w:rsidRPr="00863A6C">
        <w:rPr>
          <w:rFonts w:ascii="Cambria" w:hAnsi="Cambria"/>
        </w:rPr>
        <w:t xml:space="preserve">s de tickets restaurants </w:t>
      </w:r>
      <w:r w:rsidR="00CD08C0">
        <w:rPr>
          <w:rFonts w:ascii="Cambria" w:hAnsi="Cambria"/>
        </w:rPr>
        <w:t>qui seront mis en place. Les collaborateurs ont</w:t>
      </w:r>
      <w:r w:rsidRPr="00863A6C">
        <w:rPr>
          <w:rFonts w:ascii="Cambria" w:hAnsi="Cambria"/>
        </w:rPr>
        <w:t xml:space="preserve"> accès au restaurant d’entreprise et </w:t>
      </w:r>
      <w:r w:rsidR="00CD08C0">
        <w:rPr>
          <w:rFonts w:ascii="Cambria" w:hAnsi="Cambria"/>
        </w:rPr>
        <w:t xml:space="preserve">pour les salariés postés, une </w:t>
      </w:r>
      <w:r w:rsidRPr="00863A6C">
        <w:rPr>
          <w:rFonts w:ascii="Cambria" w:hAnsi="Cambria"/>
        </w:rPr>
        <w:t>prime panier</w:t>
      </w:r>
      <w:r w:rsidR="00A12751">
        <w:rPr>
          <w:rFonts w:ascii="Cambria" w:hAnsi="Cambria"/>
        </w:rPr>
        <w:t>,</w:t>
      </w:r>
      <w:r w:rsidRPr="00863A6C">
        <w:rPr>
          <w:rFonts w:ascii="Cambria" w:hAnsi="Cambria"/>
        </w:rPr>
        <w:t xml:space="preserve"> </w:t>
      </w:r>
      <w:r w:rsidR="00CD08C0">
        <w:rPr>
          <w:rFonts w:ascii="Cambria" w:hAnsi="Cambria"/>
        </w:rPr>
        <w:t>leur est versée</w:t>
      </w:r>
      <w:r w:rsidRPr="00863A6C">
        <w:rPr>
          <w:rFonts w:ascii="Cambria" w:hAnsi="Cambria"/>
        </w:rPr>
        <w:t>.</w:t>
      </w:r>
    </w:p>
    <w:p w14:paraId="43492CB0" w14:textId="77777777" w:rsidP="00863A6C" w:rsidR="00863A6C" w:rsidRDefault="00863A6C" w:rsidRPr="00863A6C">
      <w:pPr>
        <w:jc w:val="both"/>
        <w:rPr>
          <w:rFonts w:ascii="Cambria" w:hAnsi="Cambria"/>
        </w:rPr>
      </w:pPr>
    </w:p>
    <w:p w14:paraId="694432B4" w14:textId="77777777" w:rsidP="00863A6C" w:rsidR="00863A6C" w:rsidRDefault="00863A6C" w:rsidRPr="00863A6C">
      <w:pPr>
        <w:numPr>
          <w:ilvl w:val="0"/>
          <w:numId w:val="18"/>
        </w:numPr>
        <w:jc w:val="both"/>
        <w:rPr>
          <w:rFonts w:ascii="Cambria" w:hAnsi="Cambria"/>
        </w:rPr>
      </w:pPr>
      <w:r w:rsidRPr="00863A6C">
        <w:rPr>
          <w:rFonts w:ascii="Cambria" w:hAnsi="Cambria"/>
          <w:b/>
          <w:bCs/>
        </w:rPr>
        <w:t>Prime exceptionnelle de 30€ liée à l’absentéisme </w:t>
      </w:r>
      <w:r w:rsidRPr="00863A6C">
        <w:rPr>
          <w:rFonts w:ascii="Cambria" w:hAnsi="Cambria"/>
        </w:rPr>
        <w:t xml:space="preserve">: Proposition d’intégrer cette partie dans l’accord d’intéressement qui sera négocié prochainement. </w:t>
      </w:r>
    </w:p>
    <w:p w14:paraId="465B3BC3" w14:textId="77777777" w:rsidP="00050A1F" w:rsidR="00EF1D91" w:rsidRDefault="00EF1D91" w:rsidRPr="0092217F">
      <w:pPr>
        <w:jc w:val="both"/>
        <w:rPr>
          <w:rFonts w:ascii="Cambria" w:hAnsi="Cambria"/>
        </w:rPr>
      </w:pPr>
    </w:p>
    <w:p w14:paraId="7234ECA1" w14:textId="542229D6" w:rsidP="00050A1F" w:rsidR="00FD040E" w:rsidRDefault="00FD040E" w:rsidRPr="0092217F">
      <w:pPr>
        <w:pStyle w:val="Titre2"/>
        <w:jc w:val="both"/>
        <w:rPr>
          <w:rFonts w:ascii="Cambria" w:hAnsi="Cambria"/>
        </w:rPr>
      </w:pPr>
      <w:r w:rsidRPr="0092217F">
        <w:rPr>
          <w:rFonts w:ascii="Cambria" w:hAnsi="Cambria"/>
        </w:rPr>
        <w:t xml:space="preserve">Article </w:t>
      </w:r>
      <w:r w:rsidR="004F1023">
        <w:rPr>
          <w:rFonts w:ascii="Cambria" w:hAnsi="Cambria"/>
        </w:rPr>
        <w:t>5</w:t>
      </w:r>
      <w:r w:rsidRPr="0092217F">
        <w:rPr>
          <w:rFonts w:ascii="Cambria" w:hAnsi="Cambria"/>
        </w:rPr>
        <w:t xml:space="preserve"> – Modalité de dépôt et publicité de l’accord</w:t>
      </w:r>
    </w:p>
    <w:p w14:paraId="7366C0E4" w14:textId="77777777" w:rsidP="00A503D2" w:rsidR="00A503D2" w:rsidRDefault="00A503D2" w:rsidRPr="0092217F">
      <w:pPr>
        <w:jc w:val="both"/>
        <w:rPr>
          <w:rFonts w:ascii="Cambria" w:hAnsi="Cambria"/>
          <w:b/>
          <w:u w:val="single"/>
        </w:rPr>
      </w:pPr>
    </w:p>
    <w:p w14:paraId="42FF0CFD" w14:textId="77E94081" w:rsidP="00B04D22" w:rsidR="00B04D22" w:rsidRDefault="00B04D22" w:rsidRPr="00B04D22">
      <w:pPr>
        <w:jc w:val="both"/>
        <w:rPr>
          <w:rFonts w:ascii="Cambria" w:hAnsi="Cambria"/>
        </w:rPr>
      </w:pPr>
      <w:r w:rsidRPr="00B04D22">
        <w:rPr>
          <w:rFonts w:ascii="Cambria" w:hAnsi="Cambria"/>
        </w:rPr>
        <w:t>Conformément aux dispositions légales et règlementaires en vigueur, le présent accord est déposé auprès de la DREETS ainsi qu’auprès du Greffe du Conseil de Prud’hommes. Un exemplaire est établi pour chaque partie signataire.</w:t>
      </w:r>
    </w:p>
    <w:p w14:paraId="451033B7" w14:textId="199CCA53" w:rsidP="00050A1F" w:rsidR="00723526" w:rsidRDefault="00723526">
      <w:pPr>
        <w:jc w:val="both"/>
        <w:rPr>
          <w:rFonts w:ascii="Cambria" w:hAnsi="Cambria"/>
        </w:rPr>
      </w:pPr>
    </w:p>
    <w:p w14:paraId="146AEB1C" w14:textId="64CA5CFF" w:rsidP="00050A1F" w:rsidR="003643F6" w:rsidRDefault="003643F6">
      <w:pPr>
        <w:jc w:val="both"/>
        <w:rPr>
          <w:rFonts w:ascii="Cambria" w:hAnsi="Cambria"/>
        </w:rPr>
      </w:pPr>
    </w:p>
    <w:p w14:paraId="425E9BF2" w14:textId="77777777" w:rsidP="00050A1F" w:rsidR="003643F6" w:rsidRDefault="003643F6" w:rsidRPr="0092217F">
      <w:pPr>
        <w:jc w:val="both"/>
        <w:rPr>
          <w:rFonts w:ascii="Cambria" w:hAnsi="Cambria"/>
        </w:rPr>
      </w:pPr>
    </w:p>
    <w:p w14:paraId="7EA4B90A" w14:textId="514F76D8" w:rsidP="00050A1F" w:rsidR="00DD2B76" w:rsidRDefault="008E51B6" w:rsidRPr="0092217F">
      <w:pPr>
        <w:jc w:val="both"/>
        <w:rPr>
          <w:rFonts w:ascii="Cambria" w:hAnsi="Cambria"/>
        </w:rPr>
      </w:pPr>
      <w:r w:rsidRPr="0092217F">
        <w:rPr>
          <w:rFonts w:ascii="Cambria" w:hAnsi="Cambria"/>
        </w:rPr>
        <w:t xml:space="preserve">Fait à Drulingen, le </w:t>
      </w:r>
      <w:r w:rsidR="00642F3A">
        <w:rPr>
          <w:rFonts w:ascii="Cambria" w:hAnsi="Cambria"/>
        </w:rPr>
        <w:t>16 mars 2022</w:t>
      </w:r>
    </w:p>
    <w:p w14:paraId="105BB3A4" w14:textId="727453F7" w:rsidP="00050A1F" w:rsidR="00DD2B76" w:rsidRDefault="00DD2B76" w:rsidRPr="0092217F">
      <w:pPr>
        <w:jc w:val="both"/>
        <w:rPr>
          <w:rFonts w:ascii="Cambria" w:hAnsi="Cambria"/>
        </w:rPr>
      </w:pPr>
      <w:r w:rsidRPr="0092217F">
        <w:rPr>
          <w:rFonts w:ascii="Cambria" w:hAnsi="Cambria"/>
        </w:rPr>
        <w:t xml:space="preserve">En </w:t>
      </w:r>
      <w:r w:rsidR="00642F3A">
        <w:rPr>
          <w:rFonts w:ascii="Cambria" w:hAnsi="Cambria"/>
        </w:rPr>
        <w:t>4</w:t>
      </w:r>
      <w:r w:rsidRPr="0092217F">
        <w:rPr>
          <w:rFonts w:ascii="Cambria" w:hAnsi="Cambria"/>
        </w:rPr>
        <w:t xml:space="preserve"> exemplaires originaux, </w:t>
      </w:r>
    </w:p>
    <w:p w14:paraId="2907498F" w14:textId="77777777" w:rsidP="00050A1F" w:rsidR="00DD2B76" w:rsidRDefault="00DD2B76" w:rsidRPr="0092217F">
      <w:pPr>
        <w:jc w:val="both"/>
        <w:rPr>
          <w:rFonts w:ascii="Cambria" w:hAnsi="Cambria"/>
        </w:rPr>
      </w:pPr>
    </w:p>
    <w:p w14:paraId="179DC885" w14:textId="77777777" w:rsidP="00050A1F" w:rsidR="006F3139" w:rsidRDefault="006F3139" w:rsidRPr="0092217F">
      <w:pPr>
        <w:jc w:val="both"/>
        <w:rPr>
          <w:rFonts w:ascii="Cambria" w:hAnsi="Cambria"/>
        </w:rPr>
      </w:pPr>
    </w:p>
    <w:p w14:paraId="1B225A6E" w14:textId="77777777" w:rsidP="00050A1F" w:rsidR="00DD2B76" w:rsidRDefault="00DD2B76" w:rsidRPr="0092217F">
      <w:pPr>
        <w:jc w:val="both"/>
        <w:rPr>
          <w:rFonts w:ascii="Cambria" w:hAnsi="Cambria"/>
          <w:b/>
        </w:rPr>
      </w:pPr>
      <w:r w:rsidRPr="0092217F">
        <w:rPr>
          <w:rFonts w:ascii="Cambria" w:hAnsi="Cambria"/>
          <w:b/>
          <w:u w:val="single"/>
        </w:rPr>
        <w:t>La Direction</w:t>
      </w:r>
      <w:r w:rsidRPr="0092217F">
        <w:rPr>
          <w:rFonts w:ascii="Cambria" w:hAnsi="Cambria"/>
          <w:b/>
        </w:rPr>
        <w:t xml:space="preserve"> : </w:t>
      </w:r>
    </w:p>
    <w:p w14:paraId="1AC02FFE" w14:textId="0C7C31CA" w:rsidP="00050A1F" w:rsidR="00FA6F7C" w:rsidRDefault="00DD40E9">
      <w:pPr>
        <w:jc w:val="both"/>
        <w:rPr>
          <w:rFonts w:ascii="Cambria" w:hAnsi="Cambria"/>
        </w:rPr>
      </w:pPr>
      <w:r>
        <w:rPr>
          <w:rFonts w:ascii="Cambria" w:hAnsi="Cambria"/>
        </w:rPr>
        <w:t>XXXXXX</w:t>
      </w:r>
    </w:p>
    <w:p w14:paraId="59FDD194" w14:textId="77777777" w:rsidP="00050A1F" w:rsidR="00816F8D" w:rsidRDefault="00816F8D">
      <w:pPr>
        <w:jc w:val="both"/>
        <w:rPr>
          <w:rFonts w:ascii="Cambria" w:hAnsi="Cambria"/>
        </w:rPr>
      </w:pPr>
    </w:p>
    <w:p w14:paraId="795DFE58" w14:textId="77777777" w:rsidP="00050A1F" w:rsidR="00816F8D" w:rsidRDefault="00816F8D">
      <w:pPr>
        <w:jc w:val="both"/>
        <w:rPr>
          <w:rFonts w:ascii="Cambria" w:hAnsi="Cambria"/>
        </w:rPr>
      </w:pPr>
    </w:p>
    <w:p w14:paraId="25F35F2C" w14:textId="77777777" w:rsidP="00050A1F" w:rsidR="00816F8D" w:rsidRDefault="00816F8D" w:rsidRPr="0092217F">
      <w:pPr>
        <w:jc w:val="both"/>
        <w:rPr>
          <w:rFonts w:ascii="Cambria" w:hAnsi="Cambria"/>
        </w:rPr>
      </w:pPr>
    </w:p>
    <w:p w14:paraId="0496CF5D" w14:textId="57A1EEF6" w:rsidP="00050A1F" w:rsidR="00DD2B76" w:rsidRDefault="00DD2B76">
      <w:pPr>
        <w:jc w:val="both"/>
        <w:rPr>
          <w:rFonts w:ascii="Cambria" w:hAnsi="Cambria"/>
          <w:b/>
        </w:rPr>
      </w:pPr>
      <w:r w:rsidRPr="0092217F">
        <w:rPr>
          <w:rFonts w:ascii="Cambria" w:hAnsi="Cambria"/>
          <w:b/>
          <w:u w:val="single"/>
        </w:rPr>
        <w:t>L</w:t>
      </w:r>
      <w:r w:rsidR="008E51B6" w:rsidRPr="0092217F">
        <w:rPr>
          <w:rFonts w:ascii="Cambria" w:hAnsi="Cambria"/>
          <w:b/>
          <w:u w:val="single"/>
        </w:rPr>
        <w:t xml:space="preserve">es </w:t>
      </w:r>
      <w:r w:rsidRPr="0092217F">
        <w:rPr>
          <w:rFonts w:ascii="Cambria" w:hAnsi="Cambria"/>
          <w:b/>
          <w:u w:val="single"/>
        </w:rPr>
        <w:t>Organisation</w:t>
      </w:r>
      <w:r w:rsidR="008E51B6" w:rsidRPr="0092217F">
        <w:rPr>
          <w:rFonts w:ascii="Cambria" w:hAnsi="Cambria"/>
          <w:b/>
          <w:u w:val="single"/>
        </w:rPr>
        <w:t>s</w:t>
      </w:r>
      <w:r w:rsidRPr="0092217F">
        <w:rPr>
          <w:rFonts w:ascii="Cambria" w:hAnsi="Cambria"/>
          <w:b/>
          <w:u w:val="single"/>
        </w:rPr>
        <w:t xml:space="preserve"> </w:t>
      </w:r>
      <w:r w:rsidR="000F71C8" w:rsidRPr="0092217F">
        <w:rPr>
          <w:rFonts w:ascii="Cambria" w:hAnsi="Cambria"/>
          <w:b/>
          <w:u w:val="single"/>
        </w:rPr>
        <w:t>S</w:t>
      </w:r>
      <w:r w:rsidRPr="0092217F">
        <w:rPr>
          <w:rFonts w:ascii="Cambria" w:hAnsi="Cambria"/>
          <w:b/>
          <w:u w:val="single"/>
        </w:rPr>
        <w:t>yndicale</w:t>
      </w:r>
      <w:r w:rsidR="008E51B6" w:rsidRPr="0092217F">
        <w:rPr>
          <w:rFonts w:ascii="Cambria" w:hAnsi="Cambria"/>
          <w:b/>
          <w:u w:val="single"/>
        </w:rPr>
        <w:t>s</w:t>
      </w:r>
      <w:r w:rsidRPr="0092217F">
        <w:rPr>
          <w:rFonts w:ascii="Cambria" w:hAnsi="Cambria"/>
          <w:b/>
        </w:rPr>
        <w:t xml:space="preserve"> :</w:t>
      </w:r>
    </w:p>
    <w:p w14:paraId="7A593B70" w14:textId="77777777" w:rsidP="00050A1F" w:rsidR="00642F3A" w:rsidRDefault="00642F3A" w:rsidRPr="0092217F">
      <w:pPr>
        <w:jc w:val="both"/>
        <w:rPr>
          <w:rFonts w:ascii="Cambria" w:hAnsi="Cambria"/>
          <w:b/>
        </w:rPr>
      </w:pPr>
    </w:p>
    <w:p w14:paraId="289DD4FD" w14:textId="1E65B0C5" w:rsidP="00050A1F" w:rsidR="00DD2B76" w:rsidRDefault="008E51B6" w:rsidRPr="0092217F">
      <w:pPr>
        <w:jc w:val="both"/>
        <w:rPr>
          <w:rFonts w:ascii="Cambria" w:hAnsi="Cambria"/>
        </w:rPr>
      </w:pPr>
      <w:r w:rsidRPr="0092217F">
        <w:rPr>
          <w:rFonts w:ascii="Cambria" w:hAnsi="Cambria"/>
          <w:b/>
        </w:rPr>
        <w:t>C</w:t>
      </w:r>
      <w:r w:rsidR="00AF2C47" w:rsidRPr="0092217F">
        <w:rPr>
          <w:rFonts w:ascii="Cambria" w:hAnsi="Cambria"/>
          <w:b/>
        </w:rPr>
        <w:t>G</w:t>
      </w:r>
      <w:r w:rsidRPr="0092217F">
        <w:rPr>
          <w:rFonts w:ascii="Cambria" w:hAnsi="Cambria"/>
          <w:b/>
        </w:rPr>
        <w:t>T</w:t>
      </w:r>
      <w:r w:rsidR="00DD2B76" w:rsidRPr="0092217F">
        <w:rPr>
          <w:rFonts w:ascii="Cambria" w:hAnsi="Cambria"/>
        </w:rPr>
        <w:t xml:space="preserve"> représentée par</w:t>
      </w:r>
      <w:r w:rsidR="000F71C8" w:rsidRPr="0092217F">
        <w:rPr>
          <w:rFonts w:ascii="Cambria" w:hAnsi="Cambria"/>
        </w:rPr>
        <w:t xml:space="preserve"> </w:t>
      </w:r>
      <w:r w:rsidR="00DD40E9">
        <w:rPr>
          <w:rFonts w:ascii="Cambria" w:hAnsi="Cambria"/>
        </w:rPr>
        <w:t>XXXXXX</w:t>
      </w:r>
    </w:p>
    <w:p w14:paraId="4A00BC36" w14:textId="77777777" w:rsidP="00050A1F" w:rsidR="00E47C7A" w:rsidRDefault="00E47C7A" w:rsidRPr="0092217F">
      <w:pPr>
        <w:jc w:val="both"/>
        <w:rPr>
          <w:rFonts w:ascii="Cambria" w:hAnsi="Cambria"/>
          <w:b/>
        </w:rPr>
      </w:pPr>
    </w:p>
    <w:p w14:paraId="19413657" w14:textId="77777777" w:rsidP="00050A1F" w:rsidR="00E47C7A" w:rsidRDefault="00E47C7A">
      <w:pPr>
        <w:jc w:val="both"/>
        <w:rPr>
          <w:rFonts w:ascii="Cambria" w:hAnsi="Cambria"/>
          <w:b/>
        </w:rPr>
      </w:pPr>
    </w:p>
    <w:p w14:paraId="75CE6F75" w14:textId="77777777" w:rsidP="00050A1F" w:rsidR="00816F8D" w:rsidRDefault="00816F8D">
      <w:pPr>
        <w:jc w:val="both"/>
        <w:rPr>
          <w:rFonts w:ascii="Cambria" w:hAnsi="Cambria"/>
          <w:b/>
        </w:rPr>
      </w:pPr>
    </w:p>
    <w:p w14:paraId="0B96E321" w14:textId="77777777" w:rsidP="00050A1F" w:rsidR="00816F8D" w:rsidRDefault="00816F8D" w:rsidRPr="0092217F">
      <w:pPr>
        <w:jc w:val="both"/>
        <w:rPr>
          <w:rFonts w:ascii="Cambria" w:hAnsi="Cambria"/>
          <w:b/>
        </w:rPr>
      </w:pPr>
    </w:p>
    <w:p w14:paraId="369413C6" w14:textId="77777777" w:rsidP="00050A1F" w:rsidR="00E47C7A" w:rsidRDefault="00E47C7A" w:rsidRPr="0092217F">
      <w:pPr>
        <w:jc w:val="both"/>
        <w:rPr>
          <w:rFonts w:ascii="Cambria" w:hAnsi="Cambria"/>
          <w:b/>
        </w:rPr>
      </w:pPr>
    </w:p>
    <w:p w14:paraId="69C761E7" w14:textId="496BEA9B" w:rsidP="00050A1F" w:rsidR="008E51B6" w:rsidRDefault="008E51B6" w:rsidRPr="0092217F">
      <w:pPr>
        <w:jc w:val="both"/>
        <w:rPr>
          <w:rFonts w:ascii="Cambria" w:hAnsi="Cambria"/>
        </w:rPr>
      </w:pPr>
      <w:r w:rsidRPr="0092217F">
        <w:rPr>
          <w:rFonts w:ascii="Cambria" w:hAnsi="Cambria"/>
          <w:b/>
        </w:rPr>
        <w:t xml:space="preserve">CFDT </w:t>
      </w:r>
      <w:r w:rsidRPr="0092217F">
        <w:rPr>
          <w:rFonts w:ascii="Cambria" w:hAnsi="Cambria"/>
        </w:rPr>
        <w:t>représentée par</w:t>
      </w:r>
      <w:r w:rsidRPr="0092217F">
        <w:rPr>
          <w:rFonts w:ascii="Cambria" w:hAnsi="Cambria"/>
          <w:b/>
        </w:rPr>
        <w:t xml:space="preserve"> </w:t>
      </w:r>
      <w:r w:rsidR="00DD40E9">
        <w:rPr>
          <w:rFonts w:ascii="Cambria" w:hAnsi="Cambria"/>
        </w:rPr>
        <w:t>XXXXXX</w:t>
      </w:r>
    </w:p>
    <w:p w14:paraId="2103C5FE" w14:textId="77777777" w:rsidP="00050A1F" w:rsidR="00DD2B76" w:rsidRDefault="00DD2B76" w:rsidRPr="0092217F">
      <w:pPr>
        <w:jc w:val="both"/>
        <w:rPr>
          <w:rFonts w:ascii="Cambria" w:hAnsi="Cambria"/>
        </w:rPr>
      </w:pPr>
    </w:p>
    <w:p w14:paraId="28CF6A68" w14:textId="77777777" w:rsidP="00050A1F" w:rsidR="00DD2B76" w:rsidRDefault="00DD2B76" w:rsidRPr="0092217F">
      <w:pPr>
        <w:jc w:val="both"/>
        <w:rPr>
          <w:rFonts w:ascii="Cambria" w:hAnsi="Cambria"/>
        </w:rPr>
      </w:pPr>
    </w:p>
    <w:p w14:paraId="3831D60C" w14:textId="77777777" w:rsidP="00050A1F" w:rsidR="00DD2B76" w:rsidRDefault="00DD2B76" w:rsidRPr="0092217F">
      <w:pPr>
        <w:jc w:val="both"/>
        <w:rPr>
          <w:rFonts w:ascii="Cambria" w:hAnsi="Cambria"/>
        </w:rPr>
      </w:pPr>
    </w:p>
    <w:p w14:paraId="6AED6206" w14:textId="77777777" w:rsidP="00050A1F" w:rsidR="00F2378E" w:rsidRDefault="00F2378E" w:rsidRPr="0092217F">
      <w:pPr>
        <w:jc w:val="both"/>
        <w:rPr>
          <w:rFonts w:ascii="Cambria" w:hAnsi="Cambria"/>
        </w:rPr>
      </w:pPr>
    </w:p>
    <w:sectPr w:rsidR="00F2378E" w:rsidRPr="0092217F">
      <w:footerReference r:id="rId10"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855E0" w14:textId="77777777" w:rsidR="003440B9" w:rsidRDefault="003440B9" w:rsidP="00F76E1A">
      <w:r>
        <w:separator/>
      </w:r>
    </w:p>
  </w:endnote>
  <w:endnote w:type="continuationSeparator" w:id="0">
    <w:p w14:paraId="655B41D7" w14:textId="77777777" w:rsidR="003440B9" w:rsidRDefault="003440B9" w:rsidP="00F76E1A">
      <w:r>
        <w:continuationSeparator/>
      </w:r>
    </w:p>
  </w:endnote>
  <w:endnote w:type="continuationNotice" w:id="1">
    <w:p w14:paraId="1DB66BB8" w14:textId="77777777" w:rsidR="003440B9" w:rsidRDefault="003440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496264309"/>
      <w:docPartObj>
        <w:docPartGallery w:val="Page Numbers (Bottom of Page)"/>
        <w:docPartUnique/>
      </w:docPartObj>
    </w:sdtPr>
    <w:sdtEndPr/>
    <w:sdtContent>
      <w:sdt>
        <w:sdtPr>
          <w:id w:val="-1769616900"/>
          <w:docPartObj>
            <w:docPartGallery w:val="Page Numbers (Top of Page)"/>
            <w:docPartUnique/>
          </w:docPartObj>
        </w:sdtPr>
        <w:sdtEndPr/>
        <w:sdtContent>
          <w:p w14:paraId="1E8E427B" w14:textId="77777777" w:rsidR="00272283" w:rsidRDefault="00272283">
            <w:pPr>
              <w:pStyle w:val="Pieddepage"/>
              <w:jc w:val="right"/>
            </w:pPr>
          </w:p>
          <w:tbl>
            <w:tblPr>
              <w:tblStyle w:val="Grilledutableau"/>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531"/>
              <w:gridCol w:w="4531"/>
            </w:tblGrid>
            <w:tr w14:paraId="6DF2A96C" w14:textId="77777777" w:rsidR="00272283" w:rsidTr="00A54790">
              <w:tc>
                <w:tcPr>
                  <w:tcW w:type="dxa" w:w="4531"/>
                </w:tcPr>
                <w:p w14:paraId="5299187D" w14:textId="77777777" w:rsidP="000D1490" w:rsidR="00272283" w:rsidRDefault="00272283">
                  <w:pPr>
                    <w:pStyle w:val="Pieddepage"/>
                    <w:rPr>
                      <w:color w:themeColor="background2" w:themeShade="BF" w:val="AEAAAA"/>
                    </w:rPr>
                  </w:pPr>
                </w:p>
              </w:tc>
              <w:tc>
                <w:tcPr>
                  <w:tcW w:type="dxa" w:w="4531"/>
                </w:tcPr>
                <w:p w14:paraId="564D48E7" w14:textId="77777777" w:rsidP="000D1490" w:rsidR="00272283" w:rsidRDefault="00272283">
                  <w:pPr>
                    <w:pStyle w:val="Pieddepage"/>
                    <w:jc w:val="right"/>
                    <w:rPr>
                      <w:color w:themeColor="background2" w:themeShade="BF" w:val="AEAAAA"/>
                    </w:rPr>
                  </w:pPr>
                  <w:r>
                    <w:t xml:space="preserve">Page </w:t>
                  </w:r>
                  <w:r>
                    <w:rPr>
                      <w:b/>
                      <w:bCs/>
                      <w:sz w:val="24"/>
                      <w:szCs w:val="24"/>
                    </w:rPr>
                    <w:fldChar w:fldCharType="begin"/>
                  </w:r>
                  <w:r>
                    <w:rPr>
                      <w:b/>
                      <w:bCs/>
                    </w:rPr>
                    <w:instrText>PAGE</w:instrText>
                  </w:r>
                  <w:r>
                    <w:rPr>
                      <w:b/>
                      <w:bCs/>
                      <w:sz w:val="24"/>
                      <w:szCs w:val="24"/>
                    </w:rPr>
                    <w:fldChar w:fldCharType="separate"/>
                  </w:r>
                  <w:r w:rsidR="00EC2470">
                    <w:rPr>
                      <w:b/>
                      <w:bCs/>
                      <w:noProof/>
                    </w:rPr>
                    <w:t>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EC2470">
                    <w:rPr>
                      <w:b/>
                      <w:bCs/>
                      <w:noProof/>
                    </w:rPr>
                    <w:t>3</w:t>
                  </w:r>
                  <w:r>
                    <w:rPr>
                      <w:b/>
                      <w:bCs/>
                      <w:sz w:val="24"/>
                      <w:szCs w:val="24"/>
                    </w:rPr>
                    <w:fldChar w:fldCharType="end"/>
                  </w:r>
                </w:p>
              </w:tc>
            </w:tr>
          </w:tbl>
          <w:p w14:paraId="115A7678" w14:textId="73C6228A" w:rsidP="000D1490" w:rsidR="00272283" w:rsidRDefault="00DD40E9">
            <w:pPr>
              <w:pStyle w:val="Pieddepage"/>
            </w:pPr>
          </w:p>
        </w:sdtContent>
      </w:sdt>
    </w:sdtContent>
  </w:sdt>
  <w:p w14:paraId="567F922A" w14:textId="77777777" w:rsidR="00272283" w:rsidRDefault="00272283">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FFB2385" w14:textId="77777777" w:rsidP="00F76E1A" w:rsidR="003440B9" w:rsidRDefault="003440B9">
      <w:r>
        <w:separator/>
      </w:r>
    </w:p>
  </w:footnote>
  <w:footnote w:id="0" w:type="continuationSeparator">
    <w:p w14:paraId="053B1882" w14:textId="77777777" w:rsidP="00F76E1A" w:rsidR="003440B9" w:rsidRDefault="003440B9">
      <w:r>
        <w:continuationSeparator/>
      </w:r>
    </w:p>
  </w:footnote>
  <w:footnote w:id="1" w:type="continuationNotice">
    <w:p w14:paraId="630C1F11" w14:textId="77777777" w:rsidR="003440B9" w:rsidRDefault="003440B9"/>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320DB"/>
    <w:multiLevelType w:val="hybridMultilevel"/>
    <w:tmpl w:val="E1647394"/>
    <w:lvl w:ilvl="0" w:tplc="BC5A4066">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
    <w:nsid w:val="04FC5985"/>
    <w:multiLevelType w:val="hybridMultilevel"/>
    <w:tmpl w:val="062E954A"/>
    <w:lvl w:ilvl="0" w:tplc="B5BEE1B0">
      <w:start w:val="1"/>
      <w:numFmt w:val="bullet"/>
      <w:lvlText w:val="-"/>
      <w:lvlJc w:val="left"/>
      <w:pPr>
        <w:ind w:left="727"/>
      </w:pPr>
      <w:rPr>
        <w:rFonts w:ascii="Cambria" w:cs="Cambria" w:eastAsia="Cambria" w:hAnsi="Cambria"/>
        <w:b w:val="0"/>
        <w:i w:val="0"/>
        <w:strike w:val="0"/>
        <w:dstrike w:val="0"/>
        <w:color w:val="000000"/>
        <w:sz w:val="24"/>
        <w:szCs w:val="24"/>
        <w:u w:color="000000" w:val="none"/>
        <w:bdr w:color="auto" w:space="0" w:sz="0" w:val="none"/>
        <w:shd w:color="auto" w:fill="auto" w:val="clear"/>
        <w:vertAlign w:val="baseline"/>
      </w:rPr>
    </w:lvl>
    <w:lvl w:ilvl="1" w:tplc="D9C02844">
      <w:start w:val="1"/>
      <w:numFmt w:val="bullet"/>
      <w:lvlText w:val="o"/>
      <w:lvlJc w:val="left"/>
      <w:pPr>
        <w:ind w:left="1442"/>
      </w:pPr>
      <w:rPr>
        <w:rFonts w:ascii="Cambria" w:cs="Cambria" w:eastAsia="Cambria" w:hAnsi="Cambria"/>
        <w:b w:val="0"/>
        <w:i w:val="0"/>
        <w:strike w:val="0"/>
        <w:dstrike w:val="0"/>
        <w:color w:val="000000"/>
        <w:sz w:val="24"/>
        <w:szCs w:val="24"/>
        <w:u w:color="000000" w:val="none"/>
        <w:bdr w:color="auto" w:space="0" w:sz="0" w:val="none"/>
        <w:shd w:color="auto" w:fill="auto" w:val="clear"/>
        <w:vertAlign w:val="baseline"/>
      </w:rPr>
    </w:lvl>
    <w:lvl w:ilvl="2" w:tplc="4014B85A">
      <w:start w:val="1"/>
      <w:numFmt w:val="bullet"/>
      <w:lvlText w:val="▪"/>
      <w:lvlJc w:val="left"/>
      <w:pPr>
        <w:ind w:left="2162"/>
      </w:pPr>
      <w:rPr>
        <w:rFonts w:ascii="Cambria" w:cs="Cambria" w:eastAsia="Cambria" w:hAnsi="Cambria"/>
        <w:b w:val="0"/>
        <w:i w:val="0"/>
        <w:strike w:val="0"/>
        <w:dstrike w:val="0"/>
        <w:color w:val="000000"/>
        <w:sz w:val="24"/>
        <w:szCs w:val="24"/>
        <w:u w:color="000000" w:val="none"/>
        <w:bdr w:color="auto" w:space="0" w:sz="0" w:val="none"/>
        <w:shd w:color="auto" w:fill="auto" w:val="clear"/>
        <w:vertAlign w:val="baseline"/>
      </w:rPr>
    </w:lvl>
    <w:lvl w:ilvl="3" w:tplc="F09294F8">
      <w:start w:val="1"/>
      <w:numFmt w:val="bullet"/>
      <w:lvlText w:val="•"/>
      <w:lvlJc w:val="left"/>
      <w:pPr>
        <w:ind w:left="2882"/>
      </w:pPr>
      <w:rPr>
        <w:rFonts w:ascii="Cambria" w:cs="Cambria" w:eastAsia="Cambria" w:hAnsi="Cambria"/>
        <w:b w:val="0"/>
        <w:i w:val="0"/>
        <w:strike w:val="0"/>
        <w:dstrike w:val="0"/>
        <w:color w:val="000000"/>
        <w:sz w:val="24"/>
        <w:szCs w:val="24"/>
        <w:u w:color="000000" w:val="none"/>
        <w:bdr w:color="auto" w:space="0" w:sz="0" w:val="none"/>
        <w:shd w:color="auto" w:fill="auto" w:val="clear"/>
        <w:vertAlign w:val="baseline"/>
      </w:rPr>
    </w:lvl>
    <w:lvl w:ilvl="4" w:tplc="632E5B2A">
      <w:start w:val="1"/>
      <w:numFmt w:val="bullet"/>
      <w:lvlText w:val="o"/>
      <w:lvlJc w:val="left"/>
      <w:pPr>
        <w:ind w:left="3602"/>
      </w:pPr>
      <w:rPr>
        <w:rFonts w:ascii="Cambria" w:cs="Cambria" w:eastAsia="Cambria" w:hAnsi="Cambria"/>
        <w:b w:val="0"/>
        <w:i w:val="0"/>
        <w:strike w:val="0"/>
        <w:dstrike w:val="0"/>
        <w:color w:val="000000"/>
        <w:sz w:val="24"/>
        <w:szCs w:val="24"/>
        <w:u w:color="000000" w:val="none"/>
        <w:bdr w:color="auto" w:space="0" w:sz="0" w:val="none"/>
        <w:shd w:color="auto" w:fill="auto" w:val="clear"/>
        <w:vertAlign w:val="baseline"/>
      </w:rPr>
    </w:lvl>
    <w:lvl w:ilvl="5" w:tplc="DC30ACAE">
      <w:start w:val="1"/>
      <w:numFmt w:val="bullet"/>
      <w:lvlText w:val="▪"/>
      <w:lvlJc w:val="left"/>
      <w:pPr>
        <w:ind w:left="4322"/>
      </w:pPr>
      <w:rPr>
        <w:rFonts w:ascii="Cambria" w:cs="Cambria" w:eastAsia="Cambria" w:hAnsi="Cambria"/>
        <w:b w:val="0"/>
        <w:i w:val="0"/>
        <w:strike w:val="0"/>
        <w:dstrike w:val="0"/>
        <w:color w:val="000000"/>
        <w:sz w:val="24"/>
        <w:szCs w:val="24"/>
        <w:u w:color="000000" w:val="none"/>
        <w:bdr w:color="auto" w:space="0" w:sz="0" w:val="none"/>
        <w:shd w:color="auto" w:fill="auto" w:val="clear"/>
        <w:vertAlign w:val="baseline"/>
      </w:rPr>
    </w:lvl>
    <w:lvl w:ilvl="6" w:tplc="064AC186">
      <w:start w:val="1"/>
      <w:numFmt w:val="bullet"/>
      <w:lvlText w:val="•"/>
      <w:lvlJc w:val="left"/>
      <w:pPr>
        <w:ind w:left="5042"/>
      </w:pPr>
      <w:rPr>
        <w:rFonts w:ascii="Cambria" w:cs="Cambria" w:eastAsia="Cambria" w:hAnsi="Cambria"/>
        <w:b w:val="0"/>
        <w:i w:val="0"/>
        <w:strike w:val="0"/>
        <w:dstrike w:val="0"/>
        <w:color w:val="000000"/>
        <w:sz w:val="24"/>
        <w:szCs w:val="24"/>
        <w:u w:color="000000" w:val="none"/>
        <w:bdr w:color="auto" w:space="0" w:sz="0" w:val="none"/>
        <w:shd w:color="auto" w:fill="auto" w:val="clear"/>
        <w:vertAlign w:val="baseline"/>
      </w:rPr>
    </w:lvl>
    <w:lvl w:ilvl="7" w:tplc="D4F092C2">
      <w:start w:val="1"/>
      <w:numFmt w:val="bullet"/>
      <w:lvlText w:val="o"/>
      <w:lvlJc w:val="left"/>
      <w:pPr>
        <w:ind w:left="5762"/>
      </w:pPr>
      <w:rPr>
        <w:rFonts w:ascii="Cambria" w:cs="Cambria" w:eastAsia="Cambria" w:hAnsi="Cambria"/>
        <w:b w:val="0"/>
        <w:i w:val="0"/>
        <w:strike w:val="0"/>
        <w:dstrike w:val="0"/>
        <w:color w:val="000000"/>
        <w:sz w:val="24"/>
        <w:szCs w:val="24"/>
        <w:u w:color="000000" w:val="none"/>
        <w:bdr w:color="auto" w:space="0" w:sz="0" w:val="none"/>
        <w:shd w:color="auto" w:fill="auto" w:val="clear"/>
        <w:vertAlign w:val="baseline"/>
      </w:rPr>
    </w:lvl>
    <w:lvl w:ilvl="8" w:tplc="AB103606">
      <w:start w:val="1"/>
      <w:numFmt w:val="bullet"/>
      <w:lvlText w:val="▪"/>
      <w:lvlJc w:val="left"/>
      <w:pPr>
        <w:ind w:left="6482"/>
      </w:pPr>
      <w:rPr>
        <w:rFonts w:ascii="Cambria" w:cs="Cambria" w:eastAsia="Cambria" w:hAnsi="Cambria"/>
        <w:b w:val="0"/>
        <w:i w:val="0"/>
        <w:strike w:val="0"/>
        <w:dstrike w:val="0"/>
        <w:color w:val="000000"/>
        <w:sz w:val="24"/>
        <w:szCs w:val="24"/>
        <w:u w:color="000000" w:val="none"/>
        <w:bdr w:color="auto" w:space="0" w:sz="0" w:val="none"/>
        <w:shd w:color="auto" w:fill="auto" w:val="clear"/>
        <w:vertAlign w:val="baseline"/>
      </w:rPr>
    </w:lvl>
  </w:abstractNum>
  <w:abstractNum w15:restartNumberingAfterBreak="0" w:abstractNumId="2">
    <w:nsid w:val="07D35D37"/>
    <w:multiLevelType w:val="multilevel"/>
    <w:tmpl w:val="C69CC290"/>
    <w:lvl w:ilvl="0">
      <w:start w:val="2"/>
      <w:numFmt w:val="decimal"/>
      <w:lvlText w:val="%1"/>
      <w:lvlJc w:val="left"/>
      <w:pPr>
        <w:ind w:hanging="375" w:left="375"/>
      </w:pPr>
      <w:rPr>
        <w:rFonts w:hint="default"/>
      </w:rPr>
    </w:lvl>
    <w:lvl w:ilvl="1">
      <w:start w:val="1"/>
      <w:numFmt w:val="decimal"/>
      <w:lvlText w:val="%1-%2"/>
      <w:lvlJc w:val="left"/>
      <w:pPr>
        <w:ind w:hanging="375" w:left="1509"/>
      </w:pPr>
      <w:rPr>
        <w:rFonts w:hint="default"/>
      </w:rPr>
    </w:lvl>
    <w:lvl w:ilvl="2">
      <w:start w:val="1"/>
      <w:numFmt w:val="decimal"/>
      <w:lvlText w:val="%1-%2.%3"/>
      <w:lvlJc w:val="left"/>
      <w:pPr>
        <w:ind w:hanging="720" w:left="2988"/>
      </w:pPr>
      <w:rPr>
        <w:rFonts w:hint="default"/>
      </w:rPr>
    </w:lvl>
    <w:lvl w:ilvl="3">
      <w:start w:val="1"/>
      <w:numFmt w:val="decimal"/>
      <w:lvlText w:val="%1-%2.%3.%4"/>
      <w:lvlJc w:val="left"/>
      <w:pPr>
        <w:ind w:hanging="720" w:left="4122"/>
      </w:pPr>
      <w:rPr>
        <w:rFonts w:hint="default"/>
      </w:rPr>
    </w:lvl>
    <w:lvl w:ilvl="4">
      <w:start w:val="1"/>
      <w:numFmt w:val="decimal"/>
      <w:lvlText w:val="%1-%2.%3.%4.%5"/>
      <w:lvlJc w:val="left"/>
      <w:pPr>
        <w:ind w:hanging="1080" w:left="5616"/>
      </w:pPr>
      <w:rPr>
        <w:rFonts w:hint="default"/>
      </w:rPr>
    </w:lvl>
    <w:lvl w:ilvl="5">
      <w:start w:val="1"/>
      <w:numFmt w:val="decimal"/>
      <w:lvlText w:val="%1-%2.%3.%4.%5.%6"/>
      <w:lvlJc w:val="left"/>
      <w:pPr>
        <w:ind w:hanging="1080" w:left="6750"/>
      </w:pPr>
      <w:rPr>
        <w:rFonts w:hint="default"/>
      </w:rPr>
    </w:lvl>
    <w:lvl w:ilvl="6">
      <w:start w:val="1"/>
      <w:numFmt w:val="decimal"/>
      <w:lvlText w:val="%1-%2.%3.%4.%5.%6.%7"/>
      <w:lvlJc w:val="left"/>
      <w:pPr>
        <w:ind w:hanging="1440" w:left="8244"/>
      </w:pPr>
      <w:rPr>
        <w:rFonts w:hint="default"/>
      </w:rPr>
    </w:lvl>
    <w:lvl w:ilvl="7">
      <w:start w:val="1"/>
      <w:numFmt w:val="decimal"/>
      <w:lvlText w:val="%1-%2.%3.%4.%5.%6.%7.%8"/>
      <w:lvlJc w:val="left"/>
      <w:pPr>
        <w:ind w:hanging="1440" w:left="9378"/>
      </w:pPr>
      <w:rPr>
        <w:rFonts w:hint="default"/>
      </w:rPr>
    </w:lvl>
    <w:lvl w:ilvl="8">
      <w:start w:val="1"/>
      <w:numFmt w:val="decimal"/>
      <w:lvlText w:val="%1-%2.%3.%4.%5.%6.%7.%8.%9"/>
      <w:lvlJc w:val="left"/>
      <w:pPr>
        <w:ind w:hanging="1800" w:left="10872"/>
      </w:pPr>
      <w:rPr>
        <w:rFonts w:hint="default"/>
      </w:rPr>
    </w:lvl>
  </w:abstractNum>
  <w:abstractNum w15:restartNumberingAfterBreak="0" w:abstractNumId="3">
    <w:nsid w:val="07D64055"/>
    <w:multiLevelType w:val="hybridMultilevel"/>
    <w:tmpl w:val="67382940"/>
    <w:lvl w:ilvl="0" w:tplc="E490F476">
      <w:start w:val="1"/>
      <w:numFmt w:val="bullet"/>
      <w:lvlText w:val="•"/>
      <w:lvlJc w:val="left"/>
      <w:pPr>
        <w:tabs>
          <w:tab w:pos="720" w:val="num"/>
        </w:tabs>
        <w:ind w:hanging="360" w:left="720"/>
      </w:pPr>
      <w:rPr>
        <w:rFonts w:ascii="Arial" w:hAnsi="Arial" w:hint="default"/>
      </w:rPr>
    </w:lvl>
    <w:lvl w:ilvl="1" w:tplc="0BCA8888">
      <w:numFmt w:val="bullet"/>
      <w:lvlText w:val="•"/>
      <w:lvlJc w:val="left"/>
      <w:pPr>
        <w:tabs>
          <w:tab w:pos="1440" w:val="num"/>
        </w:tabs>
        <w:ind w:hanging="360" w:left="1440"/>
      </w:pPr>
      <w:rPr>
        <w:rFonts w:ascii="Arial" w:hAnsi="Arial" w:hint="default"/>
      </w:rPr>
    </w:lvl>
    <w:lvl w:ilvl="2" w:tentative="1" w:tplc="4CA6DBAA">
      <w:start w:val="1"/>
      <w:numFmt w:val="bullet"/>
      <w:lvlText w:val="•"/>
      <w:lvlJc w:val="left"/>
      <w:pPr>
        <w:tabs>
          <w:tab w:pos="2160" w:val="num"/>
        </w:tabs>
        <w:ind w:hanging="360" w:left="2160"/>
      </w:pPr>
      <w:rPr>
        <w:rFonts w:ascii="Arial" w:hAnsi="Arial" w:hint="default"/>
      </w:rPr>
    </w:lvl>
    <w:lvl w:ilvl="3" w:tentative="1" w:tplc="CB644F0A">
      <w:start w:val="1"/>
      <w:numFmt w:val="bullet"/>
      <w:lvlText w:val="•"/>
      <w:lvlJc w:val="left"/>
      <w:pPr>
        <w:tabs>
          <w:tab w:pos="2880" w:val="num"/>
        </w:tabs>
        <w:ind w:hanging="360" w:left="2880"/>
      </w:pPr>
      <w:rPr>
        <w:rFonts w:ascii="Arial" w:hAnsi="Arial" w:hint="default"/>
      </w:rPr>
    </w:lvl>
    <w:lvl w:ilvl="4" w:tentative="1" w:tplc="9CC4931E">
      <w:start w:val="1"/>
      <w:numFmt w:val="bullet"/>
      <w:lvlText w:val="•"/>
      <w:lvlJc w:val="left"/>
      <w:pPr>
        <w:tabs>
          <w:tab w:pos="3600" w:val="num"/>
        </w:tabs>
        <w:ind w:hanging="360" w:left="3600"/>
      </w:pPr>
      <w:rPr>
        <w:rFonts w:ascii="Arial" w:hAnsi="Arial" w:hint="default"/>
      </w:rPr>
    </w:lvl>
    <w:lvl w:ilvl="5" w:tentative="1" w:tplc="56F6978C">
      <w:start w:val="1"/>
      <w:numFmt w:val="bullet"/>
      <w:lvlText w:val="•"/>
      <w:lvlJc w:val="left"/>
      <w:pPr>
        <w:tabs>
          <w:tab w:pos="4320" w:val="num"/>
        </w:tabs>
        <w:ind w:hanging="360" w:left="4320"/>
      </w:pPr>
      <w:rPr>
        <w:rFonts w:ascii="Arial" w:hAnsi="Arial" w:hint="default"/>
      </w:rPr>
    </w:lvl>
    <w:lvl w:ilvl="6" w:tentative="1" w:tplc="4B3A73C6">
      <w:start w:val="1"/>
      <w:numFmt w:val="bullet"/>
      <w:lvlText w:val="•"/>
      <w:lvlJc w:val="left"/>
      <w:pPr>
        <w:tabs>
          <w:tab w:pos="5040" w:val="num"/>
        </w:tabs>
        <w:ind w:hanging="360" w:left="5040"/>
      </w:pPr>
      <w:rPr>
        <w:rFonts w:ascii="Arial" w:hAnsi="Arial" w:hint="default"/>
      </w:rPr>
    </w:lvl>
    <w:lvl w:ilvl="7" w:tentative="1" w:tplc="130E694C">
      <w:start w:val="1"/>
      <w:numFmt w:val="bullet"/>
      <w:lvlText w:val="•"/>
      <w:lvlJc w:val="left"/>
      <w:pPr>
        <w:tabs>
          <w:tab w:pos="5760" w:val="num"/>
        </w:tabs>
        <w:ind w:hanging="360" w:left="5760"/>
      </w:pPr>
      <w:rPr>
        <w:rFonts w:ascii="Arial" w:hAnsi="Arial" w:hint="default"/>
      </w:rPr>
    </w:lvl>
    <w:lvl w:ilvl="8" w:tentative="1" w:tplc="26B66226">
      <w:start w:val="1"/>
      <w:numFmt w:val="bullet"/>
      <w:lvlText w:val="•"/>
      <w:lvlJc w:val="left"/>
      <w:pPr>
        <w:tabs>
          <w:tab w:pos="6480" w:val="num"/>
        </w:tabs>
        <w:ind w:hanging="360" w:left="6480"/>
      </w:pPr>
      <w:rPr>
        <w:rFonts w:ascii="Arial" w:hAnsi="Arial" w:hint="default"/>
      </w:rPr>
    </w:lvl>
  </w:abstractNum>
  <w:abstractNum w15:restartNumberingAfterBreak="0" w:abstractNumId="4">
    <w:nsid w:val="0D7149D0"/>
    <w:multiLevelType w:val="hybridMultilevel"/>
    <w:tmpl w:val="64C68DCE"/>
    <w:lvl w:ilvl="0" w:tplc="43022178">
      <w:numFmt w:val="bullet"/>
      <w:lvlText w:val="-"/>
      <w:lvlJc w:val="left"/>
      <w:pPr>
        <w:ind w:hanging="360" w:left="720"/>
      </w:pPr>
      <w:rPr>
        <w:rFonts w:ascii="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5">
    <w:nsid w:val="11372080"/>
    <w:multiLevelType w:val="hybridMultilevel"/>
    <w:tmpl w:val="0AF01CF6"/>
    <w:lvl w:ilvl="0" w:tplc="040C000B">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23E070D"/>
    <w:multiLevelType w:val="hybridMultilevel"/>
    <w:tmpl w:val="2892B24C"/>
    <w:lvl w:ilvl="0" w:tplc="040C000F">
      <w:start w:val="1"/>
      <w:numFmt w:val="decimal"/>
      <w:lvlText w:val="%1."/>
      <w:lvlJc w:val="left"/>
      <w:pPr>
        <w:ind w:hanging="360" w:left="360"/>
      </w:pPr>
    </w:lvl>
    <w:lvl w:ilvl="1" w:tplc="040C0019">
      <w:start w:val="1"/>
      <w:numFmt w:val="lowerLetter"/>
      <w:lvlText w:val="%2."/>
      <w:lvlJc w:val="left"/>
      <w:pPr>
        <w:ind w:hanging="360" w:left="1080"/>
      </w:pPr>
    </w:lvl>
    <w:lvl w:ilvl="2" w:tplc="040C001B">
      <w:start w:val="1"/>
      <w:numFmt w:val="lowerRoman"/>
      <w:lvlText w:val="%3."/>
      <w:lvlJc w:val="right"/>
      <w:pPr>
        <w:ind w:hanging="180" w:left="1800"/>
      </w:pPr>
    </w:lvl>
    <w:lvl w:ilvl="3" w:tplc="040C000F">
      <w:start w:val="1"/>
      <w:numFmt w:val="decimal"/>
      <w:lvlText w:val="%4."/>
      <w:lvlJc w:val="left"/>
      <w:pPr>
        <w:ind w:hanging="360" w:left="2520"/>
      </w:pPr>
    </w:lvl>
    <w:lvl w:ilvl="4" w:tplc="040C0019">
      <w:start w:val="1"/>
      <w:numFmt w:val="lowerLetter"/>
      <w:lvlText w:val="%5."/>
      <w:lvlJc w:val="left"/>
      <w:pPr>
        <w:ind w:hanging="360" w:left="3240"/>
      </w:pPr>
    </w:lvl>
    <w:lvl w:ilvl="5" w:tplc="040C001B">
      <w:start w:val="1"/>
      <w:numFmt w:val="lowerRoman"/>
      <w:lvlText w:val="%6."/>
      <w:lvlJc w:val="right"/>
      <w:pPr>
        <w:ind w:hanging="180" w:left="3960"/>
      </w:pPr>
    </w:lvl>
    <w:lvl w:ilvl="6" w:tplc="040C000F">
      <w:start w:val="1"/>
      <w:numFmt w:val="decimal"/>
      <w:lvlText w:val="%7."/>
      <w:lvlJc w:val="left"/>
      <w:pPr>
        <w:ind w:hanging="360" w:left="4680"/>
      </w:pPr>
    </w:lvl>
    <w:lvl w:ilvl="7" w:tplc="040C0019">
      <w:start w:val="1"/>
      <w:numFmt w:val="lowerLetter"/>
      <w:lvlText w:val="%8."/>
      <w:lvlJc w:val="left"/>
      <w:pPr>
        <w:ind w:hanging="360" w:left="5400"/>
      </w:pPr>
    </w:lvl>
    <w:lvl w:ilvl="8" w:tplc="040C001B">
      <w:start w:val="1"/>
      <w:numFmt w:val="lowerRoman"/>
      <w:lvlText w:val="%9."/>
      <w:lvlJc w:val="right"/>
      <w:pPr>
        <w:ind w:hanging="180" w:left="6120"/>
      </w:pPr>
    </w:lvl>
  </w:abstractNum>
  <w:abstractNum w15:restartNumberingAfterBreak="0" w:abstractNumId="7">
    <w:nsid w:val="187D1AE3"/>
    <w:multiLevelType w:val="hybridMultilevel"/>
    <w:tmpl w:val="5776BCBE"/>
    <w:lvl w:ilvl="0" w:tplc="61FA1CD4">
      <w:numFmt w:val="bullet"/>
      <w:lvlText w:val="-"/>
      <w:lvlJc w:val="left"/>
      <w:pPr>
        <w:ind w:hanging="360" w:left="720"/>
      </w:pPr>
      <w:rPr>
        <w:rFonts w:ascii="Arial" w:cs="Arial" w:eastAsia="Arial" w:hAnsi="Aria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B2856EF"/>
    <w:multiLevelType w:val="hybridMultilevel"/>
    <w:tmpl w:val="B2D2CABC"/>
    <w:lvl w:ilvl="0" w:tplc="2782EC80">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46BE2E30"/>
    <w:multiLevelType w:val="hybridMultilevel"/>
    <w:tmpl w:val="A2483652"/>
    <w:lvl w:ilvl="0" w:tplc="AD6A3152">
      <w:numFmt w:val="bullet"/>
      <w:lvlText w:val="-"/>
      <w:lvlJc w:val="left"/>
      <w:pPr>
        <w:ind w:hanging="360" w:left="720"/>
      </w:pPr>
      <w:rPr>
        <w:rFonts w:ascii="Cambria" w:cs="Times New Roman" w:eastAsia="Times New Roman" w:hAnsi="Cambri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517E1841"/>
    <w:multiLevelType w:val="hybridMultilevel"/>
    <w:tmpl w:val="88245770"/>
    <w:lvl w:ilvl="0" w:tplc="2782EC80">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1">
    <w:nsid w:val="53FC3E3A"/>
    <w:multiLevelType w:val="hybridMultilevel"/>
    <w:tmpl w:val="379CC888"/>
    <w:lvl w:ilvl="0" w:tplc="013EDFD2">
      <w:start w:val="1"/>
      <w:numFmt w:val="bullet"/>
      <w:lvlText w:val=""/>
      <w:lvlJc w:val="left"/>
      <w:pPr>
        <w:ind w:hanging="360" w:left="720"/>
      </w:pPr>
      <w:rPr>
        <w:rFonts w:ascii="Wingdings" w:cs="Times New Roman" w:eastAsia="Calibri"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2">
    <w:nsid w:val="66812D85"/>
    <w:multiLevelType w:val="hybridMultilevel"/>
    <w:tmpl w:val="8A36D016"/>
    <w:lvl w:ilvl="0" w:tplc="61FA1CD4">
      <w:numFmt w:val="bullet"/>
      <w:lvlText w:val="-"/>
      <w:lvlJc w:val="left"/>
      <w:pPr>
        <w:ind w:hanging="360" w:left="720"/>
      </w:pPr>
      <w:rPr>
        <w:rFonts w:ascii="Arial" w:cs="Arial" w:eastAsia="Arial" w:hAnsi="Arial" w:hint="default"/>
        <w:color w:val="auto"/>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6A6440FB"/>
    <w:multiLevelType w:val="hybridMultilevel"/>
    <w:tmpl w:val="472827B2"/>
    <w:lvl w:ilvl="0" w:tplc="42E6BBE0">
      <w:start w:val="1"/>
      <w:numFmt w:val="bullet"/>
      <w:lvlText w:val="-"/>
      <w:lvlJc w:val="left"/>
      <w:pPr>
        <w:ind w:left="727"/>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1" w:tplc="062C1E28">
      <w:start w:val="1"/>
      <w:numFmt w:val="bullet"/>
      <w:lvlText w:val="o"/>
      <w:lvlJc w:val="left"/>
      <w:pPr>
        <w:ind w:left="1445"/>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2" w:tplc="6E7E53BE">
      <w:start w:val="1"/>
      <w:numFmt w:val="bullet"/>
      <w:lvlText w:val="▪"/>
      <w:lvlJc w:val="left"/>
      <w:pPr>
        <w:ind w:left="2165"/>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3" w:tplc="300EF02E">
      <w:start w:val="1"/>
      <w:numFmt w:val="bullet"/>
      <w:lvlText w:val="•"/>
      <w:lvlJc w:val="left"/>
      <w:pPr>
        <w:ind w:left="2885"/>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4" w:tplc="B0BC9D74">
      <w:start w:val="1"/>
      <w:numFmt w:val="bullet"/>
      <w:lvlText w:val="o"/>
      <w:lvlJc w:val="left"/>
      <w:pPr>
        <w:ind w:left="3605"/>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5" w:tplc="F4D88C94">
      <w:start w:val="1"/>
      <w:numFmt w:val="bullet"/>
      <w:lvlText w:val="▪"/>
      <w:lvlJc w:val="left"/>
      <w:pPr>
        <w:ind w:left="4325"/>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6" w:tplc="B0CC13E4">
      <w:start w:val="1"/>
      <w:numFmt w:val="bullet"/>
      <w:lvlText w:val="•"/>
      <w:lvlJc w:val="left"/>
      <w:pPr>
        <w:ind w:left="5045"/>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7" w:tplc="7136A7C0">
      <w:start w:val="1"/>
      <w:numFmt w:val="bullet"/>
      <w:lvlText w:val="o"/>
      <w:lvlJc w:val="left"/>
      <w:pPr>
        <w:ind w:left="5765"/>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8" w:tplc="DE22755C">
      <w:start w:val="1"/>
      <w:numFmt w:val="bullet"/>
      <w:lvlText w:val="▪"/>
      <w:lvlJc w:val="left"/>
      <w:pPr>
        <w:ind w:left="6485"/>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abstractNum>
  <w:abstractNum w15:restartNumberingAfterBreak="0" w:abstractNumId="14">
    <w:nsid w:val="6E452D22"/>
    <w:multiLevelType w:val="hybridMultilevel"/>
    <w:tmpl w:val="3C329DE6"/>
    <w:lvl w:ilvl="0" w:tplc="8FFA0E8A">
      <w:start w:val="1"/>
      <w:numFmt w:val="bullet"/>
      <w:lvlText w:val="-"/>
      <w:lvlJc w:val="left"/>
      <w:pPr>
        <w:ind w:hanging="360" w:left="720"/>
      </w:pPr>
      <w:rPr>
        <w:rFonts w:ascii="Cambria" w:cs="Times New Roman" w:eastAsia="Calibri" w:hAnsi="Cambria"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72E51ACA"/>
    <w:multiLevelType w:val="hybridMultilevel"/>
    <w:tmpl w:val="D8D64A32"/>
    <w:lvl w:ilvl="0" w:tplc="F0C2EF9C">
      <w:start w:val="1"/>
      <w:numFmt w:val="bullet"/>
      <w:lvlText w:val="-"/>
      <w:lvlJc w:val="left"/>
      <w:pPr>
        <w:ind w:left="727"/>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1" w:tplc="C83C4360">
      <w:start w:val="1"/>
      <w:numFmt w:val="bullet"/>
      <w:lvlText w:val="o"/>
      <w:lvlJc w:val="left"/>
      <w:pPr>
        <w:ind w:left="1445"/>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2" w:tplc="0526F876">
      <w:start w:val="1"/>
      <w:numFmt w:val="bullet"/>
      <w:lvlText w:val="▪"/>
      <w:lvlJc w:val="left"/>
      <w:pPr>
        <w:ind w:left="2165"/>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3" w:tplc="8BB87C16">
      <w:start w:val="1"/>
      <w:numFmt w:val="bullet"/>
      <w:lvlText w:val="•"/>
      <w:lvlJc w:val="left"/>
      <w:pPr>
        <w:ind w:left="2885"/>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4" w:tplc="DC3C7164">
      <w:start w:val="1"/>
      <w:numFmt w:val="bullet"/>
      <w:lvlText w:val="o"/>
      <w:lvlJc w:val="left"/>
      <w:pPr>
        <w:ind w:left="3605"/>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5" w:tplc="65BEB7E4">
      <w:start w:val="1"/>
      <w:numFmt w:val="bullet"/>
      <w:lvlText w:val="▪"/>
      <w:lvlJc w:val="left"/>
      <w:pPr>
        <w:ind w:left="4325"/>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6" w:tplc="30E4E3BC">
      <w:start w:val="1"/>
      <w:numFmt w:val="bullet"/>
      <w:lvlText w:val="•"/>
      <w:lvlJc w:val="left"/>
      <w:pPr>
        <w:ind w:left="5045"/>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7" w:tplc="4BC2BCDA">
      <w:start w:val="1"/>
      <w:numFmt w:val="bullet"/>
      <w:lvlText w:val="o"/>
      <w:lvlJc w:val="left"/>
      <w:pPr>
        <w:ind w:left="5765"/>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lvl w:ilvl="8" w:tplc="A3D6D5D8">
      <w:start w:val="1"/>
      <w:numFmt w:val="bullet"/>
      <w:lvlText w:val="▪"/>
      <w:lvlJc w:val="left"/>
      <w:pPr>
        <w:ind w:left="6485"/>
      </w:pPr>
      <w:rPr>
        <w:rFonts w:ascii="Calibri" w:cs="Calibri" w:eastAsia="Calibri" w:hAnsi="Calibri"/>
        <w:b w:val="0"/>
        <w:i w:val="0"/>
        <w:strike w:val="0"/>
        <w:dstrike w:val="0"/>
        <w:color w:val="000000"/>
        <w:sz w:val="24"/>
        <w:szCs w:val="24"/>
        <w:u w:color="000000" w:val="none"/>
        <w:bdr w:color="auto" w:space="0" w:sz="0" w:val="none"/>
        <w:shd w:color="auto" w:fill="auto" w:val="clear"/>
        <w:vertAlign w:val="baseline"/>
      </w:rPr>
    </w:lvl>
  </w:abstractNum>
  <w:num w:numId="1">
    <w:abstractNumId w:val="14"/>
  </w:num>
  <w:num w:numId="2">
    <w:abstractNumId w:val="9"/>
  </w:num>
  <w:num w:numId="3">
    <w:abstractNumId w:val="12"/>
  </w:num>
  <w:num w:numId="4">
    <w:abstractNumId w:val="1"/>
  </w:num>
  <w:num w:numId="5">
    <w:abstractNumId w:val="3"/>
  </w:num>
  <w:num w:numId="6">
    <w:abstractNumId w:val="13"/>
  </w:num>
  <w:num w:numId="7">
    <w:abstractNumId w:val="15"/>
  </w:num>
  <w:num w:numId="8">
    <w:abstractNumId w:val="10"/>
  </w:num>
  <w:num w:numId="9">
    <w:abstractNumId w:val="10"/>
  </w:num>
  <w:num w:numId="10">
    <w:abstractNumId w:val="8"/>
  </w:num>
  <w:num w:numId="11">
    <w:abstractNumId w:val="7"/>
  </w:num>
  <w:num w:numId="12">
    <w:abstractNumId w:val="10"/>
  </w:num>
  <w:num w:numId="13">
    <w:abstractNumId w:val="11"/>
  </w:num>
  <w:num w:numId="14">
    <w:abstractNumId w:val="2"/>
  </w:num>
  <w:num w:numId="15">
    <w:abstractNumId w:val="4"/>
  </w:num>
  <w:num w:numId="16">
    <w:abstractNumId w:val="5"/>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08"/>
  <w:hyphenationZone w:val="425"/>
  <w:characterSpacingControl w:val="doNotCompress"/>
  <w:hdrShapeDefaults>
    <o:shapedefaults spidmax="6145"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BEE"/>
    <w:rsid w:val="00001CC8"/>
    <w:rsid w:val="00011E5D"/>
    <w:rsid w:val="00025CF8"/>
    <w:rsid w:val="00025F55"/>
    <w:rsid w:val="00027145"/>
    <w:rsid w:val="00030829"/>
    <w:rsid w:val="00037F5C"/>
    <w:rsid w:val="000446B4"/>
    <w:rsid w:val="00050A1F"/>
    <w:rsid w:val="00075953"/>
    <w:rsid w:val="000934F6"/>
    <w:rsid w:val="000940DC"/>
    <w:rsid w:val="000C4A15"/>
    <w:rsid w:val="000D1490"/>
    <w:rsid w:val="000F43C3"/>
    <w:rsid w:val="000F68A0"/>
    <w:rsid w:val="000F71C8"/>
    <w:rsid w:val="000F72E9"/>
    <w:rsid w:val="00106CFC"/>
    <w:rsid w:val="00112287"/>
    <w:rsid w:val="00126725"/>
    <w:rsid w:val="0013362F"/>
    <w:rsid w:val="0014084C"/>
    <w:rsid w:val="0014130C"/>
    <w:rsid w:val="00142F2D"/>
    <w:rsid w:val="00144342"/>
    <w:rsid w:val="00145509"/>
    <w:rsid w:val="00146765"/>
    <w:rsid w:val="0015044A"/>
    <w:rsid w:val="001733AA"/>
    <w:rsid w:val="0017575D"/>
    <w:rsid w:val="0018686A"/>
    <w:rsid w:val="001948C0"/>
    <w:rsid w:val="001D0DC4"/>
    <w:rsid w:val="001D6E93"/>
    <w:rsid w:val="001E592B"/>
    <w:rsid w:val="0020260D"/>
    <w:rsid w:val="00203290"/>
    <w:rsid w:val="002053B7"/>
    <w:rsid w:val="002075CE"/>
    <w:rsid w:val="00221CF4"/>
    <w:rsid w:val="002373D7"/>
    <w:rsid w:val="00255558"/>
    <w:rsid w:val="00255F44"/>
    <w:rsid w:val="00261AF2"/>
    <w:rsid w:val="00262413"/>
    <w:rsid w:val="0026447A"/>
    <w:rsid w:val="00272283"/>
    <w:rsid w:val="002A77FF"/>
    <w:rsid w:val="002B1F69"/>
    <w:rsid w:val="003440B9"/>
    <w:rsid w:val="003643F6"/>
    <w:rsid w:val="00367C3C"/>
    <w:rsid w:val="00371149"/>
    <w:rsid w:val="003A1095"/>
    <w:rsid w:val="003D285F"/>
    <w:rsid w:val="003E54BE"/>
    <w:rsid w:val="00426AEC"/>
    <w:rsid w:val="00446267"/>
    <w:rsid w:val="00461D28"/>
    <w:rsid w:val="00467C39"/>
    <w:rsid w:val="0047534A"/>
    <w:rsid w:val="004853C7"/>
    <w:rsid w:val="004D2EE9"/>
    <w:rsid w:val="004D2F3A"/>
    <w:rsid w:val="004E4603"/>
    <w:rsid w:val="004F0459"/>
    <w:rsid w:val="004F1023"/>
    <w:rsid w:val="005017F9"/>
    <w:rsid w:val="00503518"/>
    <w:rsid w:val="005035C4"/>
    <w:rsid w:val="00532746"/>
    <w:rsid w:val="00535964"/>
    <w:rsid w:val="00553472"/>
    <w:rsid w:val="00555E75"/>
    <w:rsid w:val="00570932"/>
    <w:rsid w:val="0057224E"/>
    <w:rsid w:val="00572894"/>
    <w:rsid w:val="00572A84"/>
    <w:rsid w:val="00597EFE"/>
    <w:rsid w:val="005F651F"/>
    <w:rsid w:val="006050AA"/>
    <w:rsid w:val="006117E1"/>
    <w:rsid w:val="00630CE8"/>
    <w:rsid w:val="0063278E"/>
    <w:rsid w:val="00642F3A"/>
    <w:rsid w:val="006573C9"/>
    <w:rsid w:val="006A2458"/>
    <w:rsid w:val="006C3465"/>
    <w:rsid w:val="006C4079"/>
    <w:rsid w:val="006F3139"/>
    <w:rsid w:val="00714B0C"/>
    <w:rsid w:val="00723526"/>
    <w:rsid w:val="0072488D"/>
    <w:rsid w:val="00756CED"/>
    <w:rsid w:val="007659AE"/>
    <w:rsid w:val="00765D08"/>
    <w:rsid w:val="0077349D"/>
    <w:rsid w:val="00792999"/>
    <w:rsid w:val="007D67EB"/>
    <w:rsid w:val="007F4ED9"/>
    <w:rsid w:val="007F6BE1"/>
    <w:rsid w:val="007F707F"/>
    <w:rsid w:val="00802D4B"/>
    <w:rsid w:val="008049B7"/>
    <w:rsid w:val="0080664A"/>
    <w:rsid w:val="00816F8D"/>
    <w:rsid w:val="00822F2C"/>
    <w:rsid w:val="008249E1"/>
    <w:rsid w:val="00834E7F"/>
    <w:rsid w:val="008377A0"/>
    <w:rsid w:val="0084183B"/>
    <w:rsid w:val="00852226"/>
    <w:rsid w:val="00863A6C"/>
    <w:rsid w:val="00881009"/>
    <w:rsid w:val="00885F2B"/>
    <w:rsid w:val="008C4746"/>
    <w:rsid w:val="008E51B6"/>
    <w:rsid w:val="008E7FF1"/>
    <w:rsid w:val="00900454"/>
    <w:rsid w:val="00902491"/>
    <w:rsid w:val="0092217F"/>
    <w:rsid w:val="00925DF9"/>
    <w:rsid w:val="009314DD"/>
    <w:rsid w:val="00953B16"/>
    <w:rsid w:val="009900AE"/>
    <w:rsid w:val="009A5ED9"/>
    <w:rsid w:val="009F0EF2"/>
    <w:rsid w:val="009F7B62"/>
    <w:rsid w:val="009F7E7B"/>
    <w:rsid w:val="00A11B5B"/>
    <w:rsid w:val="00A12751"/>
    <w:rsid w:val="00A265C5"/>
    <w:rsid w:val="00A33046"/>
    <w:rsid w:val="00A42C65"/>
    <w:rsid w:val="00A503D2"/>
    <w:rsid w:val="00A54790"/>
    <w:rsid w:val="00A71C9C"/>
    <w:rsid w:val="00A81DD0"/>
    <w:rsid w:val="00AA0D7B"/>
    <w:rsid w:val="00AB0B7E"/>
    <w:rsid w:val="00AB2B7D"/>
    <w:rsid w:val="00AB4C3F"/>
    <w:rsid w:val="00AB7A9C"/>
    <w:rsid w:val="00AC1BEE"/>
    <w:rsid w:val="00AE6C04"/>
    <w:rsid w:val="00AF2C47"/>
    <w:rsid w:val="00B00B79"/>
    <w:rsid w:val="00B04D22"/>
    <w:rsid w:val="00B24BFB"/>
    <w:rsid w:val="00B2724C"/>
    <w:rsid w:val="00B4775D"/>
    <w:rsid w:val="00B53ED9"/>
    <w:rsid w:val="00B54C08"/>
    <w:rsid w:val="00B61006"/>
    <w:rsid w:val="00B8586D"/>
    <w:rsid w:val="00B94653"/>
    <w:rsid w:val="00BA2137"/>
    <w:rsid w:val="00BB025D"/>
    <w:rsid w:val="00BC421C"/>
    <w:rsid w:val="00C069F0"/>
    <w:rsid w:val="00C42DEA"/>
    <w:rsid w:val="00C924C6"/>
    <w:rsid w:val="00CC1698"/>
    <w:rsid w:val="00CD08C0"/>
    <w:rsid w:val="00CD409C"/>
    <w:rsid w:val="00CD6A12"/>
    <w:rsid w:val="00CD7CFE"/>
    <w:rsid w:val="00CE4A59"/>
    <w:rsid w:val="00D10924"/>
    <w:rsid w:val="00D1101D"/>
    <w:rsid w:val="00D15CDD"/>
    <w:rsid w:val="00D210D7"/>
    <w:rsid w:val="00D2560E"/>
    <w:rsid w:val="00D33B02"/>
    <w:rsid w:val="00D425DE"/>
    <w:rsid w:val="00D648B8"/>
    <w:rsid w:val="00D71E40"/>
    <w:rsid w:val="00D81630"/>
    <w:rsid w:val="00D86DF6"/>
    <w:rsid w:val="00D87147"/>
    <w:rsid w:val="00D93075"/>
    <w:rsid w:val="00DA3052"/>
    <w:rsid w:val="00DA67DD"/>
    <w:rsid w:val="00DB1C7C"/>
    <w:rsid w:val="00DC5332"/>
    <w:rsid w:val="00DC7C9D"/>
    <w:rsid w:val="00DD2B76"/>
    <w:rsid w:val="00DD40E9"/>
    <w:rsid w:val="00DE6009"/>
    <w:rsid w:val="00DE733C"/>
    <w:rsid w:val="00E03227"/>
    <w:rsid w:val="00E0766F"/>
    <w:rsid w:val="00E264E7"/>
    <w:rsid w:val="00E41461"/>
    <w:rsid w:val="00E47C7A"/>
    <w:rsid w:val="00E7096B"/>
    <w:rsid w:val="00E86B61"/>
    <w:rsid w:val="00E961EA"/>
    <w:rsid w:val="00EC2470"/>
    <w:rsid w:val="00EE1A6A"/>
    <w:rsid w:val="00EF1D91"/>
    <w:rsid w:val="00F159F1"/>
    <w:rsid w:val="00F1634B"/>
    <w:rsid w:val="00F2378E"/>
    <w:rsid w:val="00F40765"/>
    <w:rsid w:val="00F5253C"/>
    <w:rsid w:val="00F61732"/>
    <w:rsid w:val="00F64165"/>
    <w:rsid w:val="00F7166B"/>
    <w:rsid w:val="00F76E1A"/>
    <w:rsid w:val="00FA6668"/>
    <w:rsid w:val="00FA6F7C"/>
    <w:rsid w:val="00FB3B1F"/>
    <w:rsid w:val="00FB5907"/>
    <w:rsid w:val="00FC0A7F"/>
    <w:rsid w:val="00FC16CA"/>
    <w:rsid w:val="00FD040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6145" v:ext="edit"/>
    <o:shapelayout v:ext="edit">
      <o:idmap data="1" v:ext="edit"/>
    </o:shapelayout>
  </w:shapeDefaults>
  <w:decimalSymbol w:val=","/>
  <w:listSeparator w:val=";"/>
  <w14:docId w14:val="180FC9B6"/>
  <w15:chartTrackingRefBased/>
  <w15:docId w15:val="{9609197B-974E-414D-87C4-57EA69F8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Normal VR"/>
    <w:qFormat/>
    <w:rsid w:val="00D87147"/>
    <w:pPr>
      <w:spacing w:after="0" w:line="240" w:lineRule="auto"/>
    </w:pPr>
  </w:style>
  <w:style w:styleId="Titre1" w:type="paragraph">
    <w:name w:val="heading 1"/>
    <w:aliases w:val="Titre 1 - VR"/>
    <w:basedOn w:val="Normal"/>
    <w:next w:val="Normal"/>
    <w:link w:val="Titre1Car"/>
    <w:uiPriority w:val="9"/>
    <w:qFormat/>
    <w:rsid w:val="00146765"/>
    <w:pPr>
      <w:keepNext/>
      <w:keepLines/>
      <w:pBdr>
        <w:top w:color="1F3864" w:space="1" w:sz="4" w:themeColor="accent1" w:themeShade="80" w:val="single"/>
        <w:left w:color="1F3864" w:space="4" w:sz="4" w:themeColor="accent1" w:themeShade="80" w:val="single"/>
        <w:bottom w:color="1F3864" w:space="1" w:sz="4" w:themeColor="accent1" w:themeShade="80" w:val="single"/>
        <w:right w:color="1F3864" w:space="4" w:sz="4" w:themeColor="accent1" w:themeShade="80" w:val="single"/>
      </w:pBdr>
      <w:shd w:color="auto" w:fill="1F3864" w:themeFill="accent1" w:themeFillShade="80" w:val="clear"/>
      <w:spacing w:before="240"/>
      <w:jc w:val="center"/>
      <w:outlineLvl w:val="0"/>
    </w:pPr>
    <w:rPr>
      <w:rFonts w:cstheme="majorBidi" w:eastAsiaTheme="majorEastAsia"/>
      <w:b/>
      <w:smallCaps/>
      <w:color w:themeColor="background1" w:val="FFFFFF"/>
      <w:sz w:val="32"/>
      <w:szCs w:val="32"/>
    </w:rPr>
  </w:style>
  <w:style w:styleId="Titre2" w:type="paragraph">
    <w:name w:val="heading 2"/>
    <w:aliases w:val="Titre 2 - VR"/>
    <w:basedOn w:val="Normal"/>
    <w:next w:val="Normal"/>
    <w:link w:val="Titre2Car"/>
    <w:uiPriority w:val="9"/>
    <w:unhideWhenUsed/>
    <w:qFormat/>
    <w:rsid w:val="00146765"/>
    <w:pPr>
      <w:keepNext/>
      <w:keepLines/>
      <w:spacing w:before="40"/>
      <w:outlineLvl w:val="1"/>
    </w:pPr>
    <w:rPr>
      <w:rFonts w:ascii="Calibri" w:cstheme="majorBidi" w:eastAsiaTheme="majorEastAsia" w:hAnsi="Calibri"/>
      <w:b/>
      <w:smallCaps/>
      <w:color w:themeColor="accent1" w:themeShade="80" w:val="1F3864"/>
      <w:sz w:val="28"/>
      <w:szCs w:val="26"/>
      <w:u w:val="thick"/>
    </w:rPr>
  </w:style>
  <w:style w:styleId="Titre3" w:type="paragraph">
    <w:name w:val="heading 3"/>
    <w:aliases w:val="Titre 3 - VR"/>
    <w:basedOn w:val="Normal"/>
    <w:next w:val="Normal"/>
    <w:link w:val="Titre3Car"/>
    <w:uiPriority w:val="9"/>
    <w:unhideWhenUsed/>
    <w:qFormat/>
    <w:rsid w:val="00146765"/>
    <w:pPr>
      <w:keepNext/>
      <w:keepLines/>
      <w:spacing w:before="40"/>
      <w:ind w:left="1134"/>
      <w:outlineLvl w:val="2"/>
    </w:pPr>
    <w:rPr>
      <w:rFonts w:asciiTheme="majorHAnsi" w:cstheme="majorBidi" w:eastAsiaTheme="majorEastAsia" w:hAnsiTheme="majorHAnsi"/>
      <w:b/>
      <w:smallCaps/>
      <w:color w:themeColor="accent1" w:themeShade="80" w:val="1F3864"/>
      <w:sz w:val="24"/>
      <w:szCs w:val="24"/>
      <w:u w:val="single"/>
    </w:rPr>
  </w:style>
  <w:style w:styleId="Titre4" w:type="paragraph">
    <w:name w:val="heading 4"/>
    <w:aliases w:val="Titre 4 - VR"/>
    <w:basedOn w:val="Normal"/>
    <w:next w:val="Normal"/>
    <w:link w:val="Titre4Car"/>
    <w:uiPriority w:val="9"/>
    <w:unhideWhenUsed/>
    <w:qFormat/>
    <w:rsid w:val="00146765"/>
    <w:pPr>
      <w:keepNext/>
      <w:keepLines/>
      <w:spacing w:before="40"/>
      <w:ind w:left="2268"/>
      <w:outlineLvl w:val="3"/>
    </w:pPr>
    <w:rPr>
      <w:rFonts w:asciiTheme="majorHAnsi" w:cstheme="majorBidi" w:eastAsiaTheme="majorEastAsia" w:hAnsiTheme="majorHAnsi"/>
      <w:b/>
      <w:i/>
      <w:iCs/>
      <w:color w:themeColor="accent1" w:themeShade="80" w:val="1F386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aliases w:val="Titre 1 - VR Car"/>
    <w:basedOn w:val="Policepardfaut"/>
    <w:link w:val="Titre1"/>
    <w:uiPriority w:val="9"/>
    <w:rsid w:val="00146765"/>
    <w:rPr>
      <w:rFonts w:cstheme="majorBidi" w:eastAsiaTheme="majorEastAsia"/>
      <w:b/>
      <w:smallCaps/>
      <w:color w:themeColor="background1" w:val="FFFFFF"/>
      <w:sz w:val="32"/>
      <w:szCs w:val="32"/>
      <w:shd w:color="auto" w:fill="1F3864" w:themeFill="accent1" w:themeFillShade="80" w:val="clear"/>
    </w:rPr>
  </w:style>
  <w:style w:customStyle="1" w:styleId="Titre2Car" w:type="character">
    <w:name w:val="Titre 2 Car"/>
    <w:aliases w:val="Titre 2 - VR Car"/>
    <w:basedOn w:val="Policepardfaut"/>
    <w:link w:val="Titre2"/>
    <w:uiPriority w:val="9"/>
    <w:rsid w:val="00146765"/>
    <w:rPr>
      <w:rFonts w:ascii="Calibri" w:cstheme="majorBidi" w:eastAsiaTheme="majorEastAsia" w:hAnsi="Calibri"/>
      <w:b/>
      <w:smallCaps/>
      <w:color w:themeColor="accent1" w:themeShade="80" w:val="1F3864"/>
      <w:sz w:val="28"/>
      <w:szCs w:val="26"/>
      <w:u w:val="thick"/>
    </w:rPr>
  </w:style>
  <w:style w:customStyle="1" w:styleId="Titre3Car" w:type="character">
    <w:name w:val="Titre 3 Car"/>
    <w:aliases w:val="Titre 3 - VR Car"/>
    <w:basedOn w:val="Policepardfaut"/>
    <w:link w:val="Titre3"/>
    <w:uiPriority w:val="9"/>
    <w:rsid w:val="00146765"/>
    <w:rPr>
      <w:rFonts w:asciiTheme="majorHAnsi" w:cstheme="majorBidi" w:eastAsiaTheme="majorEastAsia" w:hAnsiTheme="majorHAnsi"/>
      <w:b/>
      <w:smallCaps/>
      <w:color w:themeColor="accent1" w:themeShade="80" w:val="1F3864"/>
      <w:sz w:val="24"/>
      <w:szCs w:val="24"/>
      <w:u w:val="single"/>
    </w:rPr>
  </w:style>
  <w:style w:customStyle="1" w:styleId="Titre4Car" w:type="character">
    <w:name w:val="Titre 4 Car"/>
    <w:aliases w:val="Titre 4 - VR Car"/>
    <w:basedOn w:val="Policepardfaut"/>
    <w:link w:val="Titre4"/>
    <w:uiPriority w:val="9"/>
    <w:rsid w:val="00146765"/>
    <w:rPr>
      <w:rFonts w:asciiTheme="majorHAnsi" w:cstheme="majorBidi" w:eastAsiaTheme="majorEastAsia" w:hAnsiTheme="majorHAnsi"/>
      <w:b/>
      <w:i/>
      <w:iCs/>
      <w:color w:themeColor="accent1" w:themeShade="80" w:val="1F3864"/>
    </w:rPr>
  </w:style>
  <w:style w:styleId="Lienhypertexte" w:type="character">
    <w:name w:val="Hyperlink"/>
    <w:basedOn w:val="Policepardfaut"/>
    <w:uiPriority w:val="99"/>
    <w:unhideWhenUsed/>
    <w:rsid w:val="00D1101D"/>
    <w:rPr>
      <w:color w:themeColor="hyperlink" w:val="0563C1"/>
      <w:u w:val="single"/>
    </w:rPr>
  </w:style>
  <w:style w:styleId="Mentionnonrsolue" w:type="character">
    <w:name w:val="Unresolved Mention"/>
    <w:basedOn w:val="Policepardfaut"/>
    <w:uiPriority w:val="99"/>
    <w:semiHidden/>
    <w:unhideWhenUsed/>
    <w:rsid w:val="00D1101D"/>
    <w:rPr>
      <w:color w:val="808080"/>
      <w:shd w:color="auto" w:fill="E6E6E6" w:val="clear"/>
    </w:rPr>
  </w:style>
  <w:style w:styleId="Grilledutableau" w:type="table">
    <w:name w:val="Table Grid"/>
    <w:basedOn w:val="TableauNormal"/>
    <w:uiPriority w:val="59"/>
    <w:rsid w:val="00D1101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aragraphedeliste" w:type="paragraph">
    <w:name w:val="List Paragraph"/>
    <w:basedOn w:val="Normal"/>
    <w:uiPriority w:val="34"/>
    <w:qFormat/>
    <w:rsid w:val="004D2F3A"/>
    <w:pPr>
      <w:ind w:left="720"/>
      <w:contextualSpacing/>
    </w:pPr>
  </w:style>
  <w:style w:styleId="Sansinterligne" w:type="paragraph">
    <w:name w:val="No Spacing"/>
    <w:uiPriority w:val="1"/>
    <w:qFormat/>
    <w:rsid w:val="00D87147"/>
    <w:pPr>
      <w:spacing w:after="0" w:line="240" w:lineRule="auto"/>
    </w:pPr>
  </w:style>
  <w:style w:styleId="En-tte" w:type="paragraph">
    <w:name w:val="header"/>
    <w:basedOn w:val="Normal"/>
    <w:link w:val="En-tteCar"/>
    <w:uiPriority w:val="99"/>
    <w:unhideWhenUsed/>
    <w:rsid w:val="00F76E1A"/>
    <w:pPr>
      <w:tabs>
        <w:tab w:pos="4536" w:val="center"/>
        <w:tab w:pos="9072" w:val="right"/>
      </w:tabs>
    </w:pPr>
  </w:style>
  <w:style w:customStyle="1" w:styleId="En-tteCar" w:type="character">
    <w:name w:val="En-tête Car"/>
    <w:basedOn w:val="Policepardfaut"/>
    <w:link w:val="En-tte"/>
    <w:uiPriority w:val="99"/>
    <w:rsid w:val="00F76E1A"/>
  </w:style>
  <w:style w:styleId="Pieddepage" w:type="paragraph">
    <w:name w:val="footer"/>
    <w:basedOn w:val="Normal"/>
    <w:link w:val="PieddepageCar"/>
    <w:uiPriority w:val="99"/>
    <w:unhideWhenUsed/>
    <w:rsid w:val="00F76E1A"/>
    <w:pPr>
      <w:tabs>
        <w:tab w:pos="4536" w:val="center"/>
        <w:tab w:pos="9072" w:val="right"/>
      </w:tabs>
    </w:pPr>
  </w:style>
  <w:style w:customStyle="1" w:styleId="PieddepageCar" w:type="character">
    <w:name w:val="Pied de page Car"/>
    <w:basedOn w:val="Policepardfaut"/>
    <w:link w:val="Pieddepage"/>
    <w:uiPriority w:val="99"/>
    <w:rsid w:val="00F76E1A"/>
  </w:style>
  <w:style w:customStyle="1" w:styleId="txt" w:type="character">
    <w:name w:val="txt"/>
    <w:basedOn w:val="Policepardfaut"/>
    <w:rsid w:val="00DD2B76"/>
  </w:style>
  <w:style w:styleId="Textedebulles" w:type="paragraph">
    <w:name w:val="Balloon Text"/>
    <w:basedOn w:val="Normal"/>
    <w:link w:val="TextedebullesCar"/>
    <w:uiPriority w:val="99"/>
    <w:semiHidden/>
    <w:unhideWhenUsed/>
    <w:rsid w:val="00C924C6"/>
    <w:rPr>
      <w:rFonts w:ascii="Segoe UI" w:cs="Segoe UI" w:hAnsi="Segoe UI"/>
      <w:sz w:val="18"/>
      <w:szCs w:val="18"/>
    </w:rPr>
  </w:style>
  <w:style w:customStyle="1" w:styleId="TextedebullesCar" w:type="character">
    <w:name w:val="Texte de bulles Car"/>
    <w:basedOn w:val="Policepardfaut"/>
    <w:link w:val="Textedebulles"/>
    <w:uiPriority w:val="99"/>
    <w:semiHidden/>
    <w:rsid w:val="00C924C6"/>
    <w:rPr>
      <w:rFonts w:ascii="Segoe UI" w:cs="Segoe UI" w:hAnsi="Segoe UI"/>
      <w:sz w:val="18"/>
      <w:szCs w:val="18"/>
    </w:rPr>
  </w:style>
  <w:style w:styleId="Marquedecommentaire" w:type="character">
    <w:name w:val="annotation reference"/>
    <w:basedOn w:val="Policepardfaut"/>
    <w:uiPriority w:val="99"/>
    <w:semiHidden/>
    <w:unhideWhenUsed/>
    <w:rsid w:val="000F72E9"/>
    <w:rPr>
      <w:sz w:val="16"/>
      <w:szCs w:val="16"/>
    </w:rPr>
  </w:style>
  <w:style w:styleId="Commentaire" w:type="paragraph">
    <w:name w:val="annotation text"/>
    <w:basedOn w:val="Normal"/>
    <w:link w:val="CommentaireCar"/>
    <w:uiPriority w:val="99"/>
    <w:semiHidden/>
    <w:unhideWhenUsed/>
    <w:rsid w:val="000F72E9"/>
    <w:rPr>
      <w:sz w:val="20"/>
      <w:szCs w:val="20"/>
    </w:rPr>
  </w:style>
  <w:style w:customStyle="1" w:styleId="CommentaireCar" w:type="character">
    <w:name w:val="Commentaire Car"/>
    <w:basedOn w:val="Policepardfaut"/>
    <w:link w:val="Commentaire"/>
    <w:uiPriority w:val="99"/>
    <w:semiHidden/>
    <w:rsid w:val="000F72E9"/>
    <w:rPr>
      <w:sz w:val="20"/>
      <w:szCs w:val="20"/>
    </w:rPr>
  </w:style>
  <w:style w:styleId="Objetducommentaire" w:type="paragraph">
    <w:name w:val="annotation subject"/>
    <w:basedOn w:val="Commentaire"/>
    <w:next w:val="Commentaire"/>
    <w:link w:val="ObjetducommentaireCar"/>
    <w:uiPriority w:val="99"/>
    <w:semiHidden/>
    <w:unhideWhenUsed/>
    <w:rsid w:val="000F72E9"/>
    <w:rPr>
      <w:b/>
      <w:bCs/>
    </w:rPr>
  </w:style>
  <w:style w:customStyle="1" w:styleId="ObjetducommentaireCar" w:type="character">
    <w:name w:val="Objet du commentaire Car"/>
    <w:basedOn w:val="CommentaireCar"/>
    <w:link w:val="Objetducommentaire"/>
    <w:uiPriority w:val="99"/>
    <w:semiHidden/>
    <w:rsid w:val="000F72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9137">
      <w:bodyDiv w:val="1"/>
      <w:marLeft w:val="0"/>
      <w:marRight w:val="0"/>
      <w:marTop w:val="0"/>
      <w:marBottom w:val="0"/>
      <w:divBdr>
        <w:top w:val="none" w:sz="0" w:space="0" w:color="auto"/>
        <w:left w:val="none" w:sz="0" w:space="0" w:color="auto"/>
        <w:bottom w:val="none" w:sz="0" w:space="0" w:color="auto"/>
        <w:right w:val="none" w:sz="0" w:space="0" w:color="auto"/>
      </w:divBdr>
    </w:div>
    <w:div w:id="88161531">
      <w:bodyDiv w:val="1"/>
      <w:marLeft w:val="0"/>
      <w:marRight w:val="0"/>
      <w:marTop w:val="0"/>
      <w:marBottom w:val="0"/>
      <w:divBdr>
        <w:top w:val="none" w:sz="0" w:space="0" w:color="auto"/>
        <w:left w:val="none" w:sz="0" w:space="0" w:color="auto"/>
        <w:bottom w:val="none" w:sz="0" w:space="0" w:color="auto"/>
        <w:right w:val="none" w:sz="0" w:space="0" w:color="auto"/>
      </w:divBdr>
    </w:div>
    <w:div w:id="113797389">
      <w:bodyDiv w:val="1"/>
      <w:marLeft w:val="0"/>
      <w:marRight w:val="0"/>
      <w:marTop w:val="0"/>
      <w:marBottom w:val="0"/>
      <w:divBdr>
        <w:top w:val="none" w:sz="0" w:space="0" w:color="auto"/>
        <w:left w:val="none" w:sz="0" w:space="0" w:color="auto"/>
        <w:bottom w:val="none" w:sz="0" w:space="0" w:color="auto"/>
        <w:right w:val="none" w:sz="0" w:space="0" w:color="auto"/>
      </w:divBdr>
    </w:div>
    <w:div w:id="199515725">
      <w:bodyDiv w:val="1"/>
      <w:marLeft w:val="0"/>
      <w:marRight w:val="0"/>
      <w:marTop w:val="0"/>
      <w:marBottom w:val="0"/>
      <w:divBdr>
        <w:top w:val="none" w:sz="0" w:space="0" w:color="auto"/>
        <w:left w:val="none" w:sz="0" w:space="0" w:color="auto"/>
        <w:bottom w:val="none" w:sz="0" w:space="0" w:color="auto"/>
        <w:right w:val="none" w:sz="0" w:space="0" w:color="auto"/>
      </w:divBdr>
    </w:div>
    <w:div w:id="377171984">
      <w:bodyDiv w:val="1"/>
      <w:marLeft w:val="0"/>
      <w:marRight w:val="0"/>
      <w:marTop w:val="0"/>
      <w:marBottom w:val="0"/>
      <w:divBdr>
        <w:top w:val="none" w:sz="0" w:space="0" w:color="auto"/>
        <w:left w:val="none" w:sz="0" w:space="0" w:color="auto"/>
        <w:bottom w:val="none" w:sz="0" w:space="0" w:color="auto"/>
        <w:right w:val="none" w:sz="0" w:space="0" w:color="auto"/>
      </w:divBdr>
    </w:div>
    <w:div w:id="395708722">
      <w:bodyDiv w:val="1"/>
      <w:marLeft w:val="0"/>
      <w:marRight w:val="0"/>
      <w:marTop w:val="0"/>
      <w:marBottom w:val="0"/>
      <w:divBdr>
        <w:top w:val="none" w:sz="0" w:space="0" w:color="auto"/>
        <w:left w:val="none" w:sz="0" w:space="0" w:color="auto"/>
        <w:bottom w:val="none" w:sz="0" w:space="0" w:color="auto"/>
        <w:right w:val="none" w:sz="0" w:space="0" w:color="auto"/>
      </w:divBdr>
    </w:div>
    <w:div w:id="455103868">
      <w:bodyDiv w:val="1"/>
      <w:marLeft w:val="0"/>
      <w:marRight w:val="0"/>
      <w:marTop w:val="0"/>
      <w:marBottom w:val="0"/>
      <w:divBdr>
        <w:top w:val="none" w:sz="0" w:space="0" w:color="auto"/>
        <w:left w:val="none" w:sz="0" w:space="0" w:color="auto"/>
        <w:bottom w:val="none" w:sz="0" w:space="0" w:color="auto"/>
        <w:right w:val="none" w:sz="0" w:space="0" w:color="auto"/>
      </w:divBdr>
    </w:div>
    <w:div w:id="798688534">
      <w:bodyDiv w:val="1"/>
      <w:marLeft w:val="0"/>
      <w:marRight w:val="0"/>
      <w:marTop w:val="0"/>
      <w:marBottom w:val="0"/>
      <w:divBdr>
        <w:top w:val="none" w:sz="0" w:space="0" w:color="auto"/>
        <w:left w:val="none" w:sz="0" w:space="0" w:color="auto"/>
        <w:bottom w:val="none" w:sz="0" w:space="0" w:color="auto"/>
        <w:right w:val="none" w:sz="0" w:space="0" w:color="auto"/>
      </w:divBdr>
      <w:divsChild>
        <w:div w:id="887491060">
          <w:marLeft w:val="0"/>
          <w:marRight w:val="0"/>
          <w:marTop w:val="0"/>
          <w:marBottom w:val="0"/>
          <w:divBdr>
            <w:top w:val="none" w:sz="0" w:space="0" w:color="auto"/>
            <w:left w:val="none" w:sz="0" w:space="0" w:color="auto"/>
            <w:bottom w:val="none" w:sz="0" w:space="0" w:color="auto"/>
            <w:right w:val="none" w:sz="0" w:space="0" w:color="auto"/>
          </w:divBdr>
        </w:div>
        <w:div w:id="1680352534">
          <w:marLeft w:val="0"/>
          <w:marRight w:val="0"/>
          <w:marTop w:val="0"/>
          <w:marBottom w:val="0"/>
          <w:divBdr>
            <w:top w:val="none" w:sz="0" w:space="0" w:color="auto"/>
            <w:left w:val="none" w:sz="0" w:space="0" w:color="auto"/>
            <w:bottom w:val="none" w:sz="0" w:space="0" w:color="auto"/>
            <w:right w:val="none" w:sz="0" w:space="0" w:color="auto"/>
          </w:divBdr>
        </w:div>
        <w:div w:id="1531534029">
          <w:marLeft w:val="0"/>
          <w:marRight w:val="0"/>
          <w:marTop w:val="0"/>
          <w:marBottom w:val="0"/>
          <w:divBdr>
            <w:top w:val="none" w:sz="0" w:space="0" w:color="auto"/>
            <w:left w:val="none" w:sz="0" w:space="0" w:color="auto"/>
            <w:bottom w:val="none" w:sz="0" w:space="0" w:color="auto"/>
            <w:right w:val="none" w:sz="0" w:space="0" w:color="auto"/>
          </w:divBdr>
        </w:div>
        <w:div w:id="187256819">
          <w:marLeft w:val="0"/>
          <w:marRight w:val="0"/>
          <w:marTop w:val="0"/>
          <w:marBottom w:val="0"/>
          <w:divBdr>
            <w:top w:val="none" w:sz="0" w:space="0" w:color="auto"/>
            <w:left w:val="none" w:sz="0" w:space="0" w:color="auto"/>
            <w:bottom w:val="none" w:sz="0" w:space="0" w:color="auto"/>
            <w:right w:val="none" w:sz="0" w:space="0" w:color="auto"/>
          </w:divBdr>
        </w:div>
        <w:div w:id="936402563">
          <w:marLeft w:val="0"/>
          <w:marRight w:val="0"/>
          <w:marTop w:val="0"/>
          <w:marBottom w:val="0"/>
          <w:divBdr>
            <w:top w:val="none" w:sz="0" w:space="0" w:color="auto"/>
            <w:left w:val="none" w:sz="0" w:space="0" w:color="auto"/>
            <w:bottom w:val="none" w:sz="0" w:space="0" w:color="auto"/>
            <w:right w:val="none" w:sz="0" w:space="0" w:color="auto"/>
          </w:divBdr>
        </w:div>
        <w:div w:id="2069304672">
          <w:marLeft w:val="0"/>
          <w:marRight w:val="0"/>
          <w:marTop w:val="0"/>
          <w:marBottom w:val="0"/>
          <w:divBdr>
            <w:top w:val="none" w:sz="0" w:space="0" w:color="auto"/>
            <w:left w:val="none" w:sz="0" w:space="0" w:color="auto"/>
            <w:bottom w:val="none" w:sz="0" w:space="0" w:color="auto"/>
            <w:right w:val="none" w:sz="0" w:space="0" w:color="auto"/>
          </w:divBdr>
        </w:div>
        <w:div w:id="157037946">
          <w:marLeft w:val="0"/>
          <w:marRight w:val="0"/>
          <w:marTop w:val="0"/>
          <w:marBottom w:val="0"/>
          <w:divBdr>
            <w:top w:val="none" w:sz="0" w:space="0" w:color="auto"/>
            <w:left w:val="none" w:sz="0" w:space="0" w:color="auto"/>
            <w:bottom w:val="none" w:sz="0" w:space="0" w:color="auto"/>
            <w:right w:val="none" w:sz="0" w:space="0" w:color="auto"/>
          </w:divBdr>
        </w:div>
      </w:divsChild>
    </w:div>
    <w:div w:id="904990691">
      <w:bodyDiv w:val="1"/>
      <w:marLeft w:val="0"/>
      <w:marRight w:val="0"/>
      <w:marTop w:val="0"/>
      <w:marBottom w:val="0"/>
      <w:divBdr>
        <w:top w:val="none" w:sz="0" w:space="0" w:color="auto"/>
        <w:left w:val="none" w:sz="0" w:space="0" w:color="auto"/>
        <w:bottom w:val="none" w:sz="0" w:space="0" w:color="auto"/>
        <w:right w:val="none" w:sz="0" w:space="0" w:color="auto"/>
      </w:divBdr>
    </w:div>
    <w:div w:id="1017774409">
      <w:bodyDiv w:val="1"/>
      <w:marLeft w:val="0"/>
      <w:marRight w:val="0"/>
      <w:marTop w:val="0"/>
      <w:marBottom w:val="0"/>
      <w:divBdr>
        <w:top w:val="none" w:sz="0" w:space="0" w:color="auto"/>
        <w:left w:val="none" w:sz="0" w:space="0" w:color="auto"/>
        <w:bottom w:val="none" w:sz="0" w:space="0" w:color="auto"/>
        <w:right w:val="none" w:sz="0" w:space="0" w:color="auto"/>
      </w:divBdr>
    </w:div>
    <w:div w:id="1177382810">
      <w:bodyDiv w:val="1"/>
      <w:marLeft w:val="0"/>
      <w:marRight w:val="0"/>
      <w:marTop w:val="0"/>
      <w:marBottom w:val="0"/>
      <w:divBdr>
        <w:top w:val="none" w:sz="0" w:space="0" w:color="auto"/>
        <w:left w:val="none" w:sz="0" w:space="0" w:color="auto"/>
        <w:bottom w:val="none" w:sz="0" w:space="0" w:color="auto"/>
        <w:right w:val="none" w:sz="0" w:space="0" w:color="auto"/>
      </w:divBdr>
      <w:divsChild>
        <w:div w:id="1105612047">
          <w:marLeft w:val="547"/>
          <w:marRight w:val="0"/>
          <w:marTop w:val="77"/>
          <w:marBottom w:val="0"/>
          <w:divBdr>
            <w:top w:val="none" w:sz="0" w:space="0" w:color="auto"/>
            <w:left w:val="none" w:sz="0" w:space="0" w:color="auto"/>
            <w:bottom w:val="none" w:sz="0" w:space="0" w:color="auto"/>
            <w:right w:val="none" w:sz="0" w:space="0" w:color="auto"/>
          </w:divBdr>
        </w:div>
        <w:div w:id="640691216">
          <w:marLeft w:val="1166"/>
          <w:marRight w:val="0"/>
          <w:marTop w:val="67"/>
          <w:marBottom w:val="0"/>
          <w:divBdr>
            <w:top w:val="none" w:sz="0" w:space="0" w:color="auto"/>
            <w:left w:val="none" w:sz="0" w:space="0" w:color="auto"/>
            <w:bottom w:val="none" w:sz="0" w:space="0" w:color="auto"/>
            <w:right w:val="none" w:sz="0" w:space="0" w:color="auto"/>
          </w:divBdr>
        </w:div>
        <w:div w:id="1586065591">
          <w:marLeft w:val="1166"/>
          <w:marRight w:val="0"/>
          <w:marTop w:val="67"/>
          <w:marBottom w:val="0"/>
          <w:divBdr>
            <w:top w:val="none" w:sz="0" w:space="0" w:color="auto"/>
            <w:left w:val="none" w:sz="0" w:space="0" w:color="auto"/>
            <w:bottom w:val="none" w:sz="0" w:space="0" w:color="auto"/>
            <w:right w:val="none" w:sz="0" w:space="0" w:color="auto"/>
          </w:divBdr>
        </w:div>
        <w:div w:id="1215580360">
          <w:marLeft w:val="547"/>
          <w:marRight w:val="0"/>
          <w:marTop w:val="77"/>
          <w:marBottom w:val="0"/>
          <w:divBdr>
            <w:top w:val="none" w:sz="0" w:space="0" w:color="auto"/>
            <w:left w:val="none" w:sz="0" w:space="0" w:color="auto"/>
            <w:bottom w:val="none" w:sz="0" w:space="0" w:color="auto"/>
            <w:right w:val="none" w:sz="0" w:space="0" w:color="auto"/>
          </w:divBdr>
        </w:div>
        <w:div w:id="613246375">
          <w:marLeft w:val="547"/>
          <w:marRight w:val="0"/>
          <w:marTop w:val="77"/>
          <w:marBottom w:val="0"/>
          <w:divBdr>
            <w:top w:val="none" w:sz="0" w:space="0" w:color="auto"/>
            <w:left w:val="none" w:sz="0" w:space="0" w:color="auto"/>
            <w:bottom w:val="none" w:sz="0" w:space="0" w:color="auto"/>
            <w:right w:val="none" w:sz="0" w:space="0" w:color="auto"/>
          </w:divBdr>
        </w:div>
        <w:div w:id="375784922">
          <w:marLeft w:val="1166"/>
          <w:marRight w:val="0"/>
          <w:marTop w:val="67"/>
          <w:marBottom w:val="0"/>
          <w:divBdr>
            <w:top w:val="none" w:sz="0" w:space="0" w:color="auto"/>
            <w:left w:val="none" w:sz="0" w:space="0" w:color="auto"/>
            <w:bottom w:val="none" w:sz="0" w:space="0" w:color="auto"/>
            <w:right w:val="none" w:sz="0" w:space="0" w:color="auto"/>
          </w:divBdr>
        </w:div>
        <w:div w:id="1051998746">
          <w:marLeft w:val="547"/>
          <w:marRight w:val="0"/>
          <w:marTop w:val="77"/>
          <w:marBottom w:val="0"/>
          <w:divBdr>
            <w:top w:val="none" w:sz="0" w:space="0" w:color="auto"/>
            <w:left w:val="none" w:sz="0" w:space="0" w:color="auto"/>
            <w:bottom w:val="none" w:sz="0" w:space="0" w:color="auto"/>
            <w:right w:val="none" w:sz="0" w:space="0" w:color="auto"/>
          </w:divBdr>
        </w:div>
        <w:div w:id="1003314168">
          <w:marLeft w:val="547"/>
          <w:marRight w:val="0"/>
          <w:marTop w:val="77"/>
          <w:marBottom w:val="0"/>
          <w:divBdr>
            <w:top w:val="none" w:sz="0" w:space="0" w:color="auto"/>
            <w:left w:val="none" w:sz="0" w:space="0" w:color="auto"/>
            <w:bottom w:val="none" w:sz="0" w:space="0" w:color="auto"/>
            <w:right w:val="none" w:sz="0" w:space="0" w:color="auto"/>
          </w:divBdr>
        </w:div>
        <w:div w:id="1683779094">
          <w:marLeft w:val="1166"/>
          <w:marRight w:val="0"/>
          <w:marTop w:val="67"/>
          <w:marBottom w:val="0"/>
          <w:divBdr>
            <w:top w:val="none" w:sz="0" w:space="0" w:color="auto"/>
            <w:left w:val="none" w:sz="0" w:space="0" w:color="auto"/>
            <w:bottom w:val="none" w:sz="0" w:space="0" w:color="auto"/>
            <w:right w:val="none" w:sz="0" w:space="0" w:color="auto"/>
          </w:divBdr>
        </w:div>
        <w:div w:id="40793885">
          <w:marLeft w:val="1166"/>
          <w:marRight w:val="0"/>
          <w:marTop w:val="67"/>
          <w:marBottom w:val="0"/>
          <w:divBdr>
            <w:top w:val="none" w:sz="0" w:space="0" w:color="auto"/>
            <w:left w:val="none" w:sz="0" w:space="0" w:color="auto"/>
            <w:bottom w:val="none" w:sz="0" w:space="0" w:color="auto"/>
            <w:right w:val="none" w:sz="0" w:space="0" w:color="auto"/>
          </w:divBdr>
        </w:div>
        <w:div w:id="169222006">
          <w:marLeft w:val="1166"/>
          <w:marRight w:val="0"/>
          <w:marTop w:val="67"/>
          <w:marBottom w:val="0"/>
          <w:divBdr>
            <w:top w:val="none" w:sz="0" w:space="0" w:color="auto"/>
            <w:left w:val="none" w:sz="0" w:space="0" w:color="auto"/>
            <w:bottom w:val="none" w:sz="0" w:space="0" w:color="auto"/>
            <w:right w:val="none" w:sz="0" w:space="0" w:color="auto"/>
          </w:divBdr>
        </w:div>
        <w:div w:id="617106353">
          <w:marLeft w:val="1166"/>
          <w:marRight w:val="0"/>
          <w:marTop w:val="67"/>
          <w:marBottom w:val="0"/>
          <w:divBdr>
            <w:top w:val="none" w:sz="0" w:space="0" w:color="auto"/>
            <w:left w:val="none" w:sz="0" w:space="0" w:color="auto"/>
            <w:bottom w:val="none" w:sz="0" w:space="0" w:color="auto"/>
            <w:right w:val="none" w:sz="0" w:space="0" w:color="auto"/>
          </w:divBdr>
        </w:div>
        <w:div w:id="1282571045">
          <w:marLeft w:val="1166"/>
          <w:marRight w:val="0"/>
          <w:marTop w:val="67"/>
          <w:marBottom w:val="0"/>
          <w:divBdr>
            <w:top w:val="none" w:sz="0" w:space="0" w:color="auto"/>
            <w:left w:val="none" w:sz="0" w:space="0" w:color="auto"/>
            <w:bottom w:val="none" w:sz="0" w:space="0" w:color="auto"/>
            <w:right w:val="none" w:sz="0" w:space="0" w:color="auto"/>
          </w:divBdr>
        </w:div>
        <w:div w:id="1550189707">
          <w:marLeft w:val="1166"/>
          <w:marRight w:val="0"/>
          <w:marTop w:val="67"/>
          <w:marBottom w:val="0"/>
          <w:divBdr>
            <w:top w:val="none" w:sz="0" w:space="0" w:color="auto"/>
            <w:left w:val="none" w:sz="0" w:space="0" w:color="auto"/>
            <w:bottom w:val="none" w:sz="0" w:space="0" w:color="auto"/>
            <w:right w:val="none" w:sz="0" w:space="0" w:color="auto"/>
          </w:divBdr>
        </w:div>
      </w:divsChild>
    </w:div>
    <w:div w:id="1325936217">
      <w:bodyDiv w:val="1"/>
      <w:marLeft w:val="0"/>
      <w:marRight w:val="0"/>
      <w:marTop w:val="0"/>
      <w:marBottom w:val="0"/>
      <w:divBdr>
        <w:top w:val="none" w:sz="0" w:space="0" w:color="auto"/>
        <w:left w:val="none" w:sz="0" w:space="0" w:color="auto"/>
        <w:bottom w:val="none" w:sz="0" w:space="0" w:color="auto"/>
        <w:right w:val="none" w:sz="0" w:space="0" w:color="auto"/>
      </w:divBdr>
      <w:divsChild>
        <w:div w:id="1338193710">
          <w:marLeft w:val="0"/>
          <w:marRight w:val="0"/>
          <w:marTop w:val="0"/>
          <w:marBottom w:val="0"/>
          <w:divBdr>
            <w:top w:val="none" w:sz="0" w:space="0" w:color="auto"/>
            <w:left w:val="none" w:sz="0" w:space="0" w:color="auto"/>
            <w:bottom w:val="none" w:sz="0" w:space="0" w:color="auto"/>
            <w:right w:val="none" w:sz="0" w:space="0" w:color="auto"/>
          </w:divBdr>
        </w:div>
        <w:div w:id="172108806">
          <w:marLeft w:val="0"/>
          <w:marRight w:val="0"/>
          <w:marTop w:val="0"/>
          <w:marBottom w:val="0"/>
          <w:divBdr>
            <w:top w:val="none" w:sz="0" w:space="0" w:color="auto"/>
            <w:left w:val="none" w:sz="0" w:space="0" w:color="auto"/>
            <w:bottom w:val="none" w:sz="0" w:space="0" w:color="auto"/>
            <w:right w:val="none" w:sz="0" w:space="0" w:color="auto"/>
          </w:divBdr>
        </w:div>
        <w:div w:id="1679305703">
          <w:marLeft w:val="0"/>
          <w:marRight w:val="0"/>
          <w:marTop w:val="0"/>
          <w:marBottom w:val="0"/>
          <w:divBdr>
            <w:top w:val="none" w:sz="0" w:space="0" w:color="auto"/>
            <w:left w:val="none" w:sz="0" w:space="0" w:color="auto"/>
            <w:bottom w:val="none" w:sz="0" w:space="0" w:color="auto"/>
            <w:right w:val="none" w:sz="0" w:space="0" w:color="auto"/>
          </w:divBdr>
        </w:div>
      </w:divsChild>
    </w:div>
    <w:div w:id="1450200093">
      <w:bodyDiv w:val="1"/>
      <w:marLeft w:val="0"/>
      <w:marRight w:val="0"/>
      <w:marTop w:val="0"/>
      <w:marBottom w:val="0"/>
      <w:divBdr>
        <w:top w:val="none" w:sz="0" w:space="0" w:color="auto"/>
        <w:left w:val="none" w:sz="0" w:space="0" w:color="auto"/>
        <w:bottom w:val="none" w:sz="0" w:space="0" w:color="auto"/>
        <w:right w:val="none" w:sz="0" w:space="0" w:color="auto"/>
      </w:divBdr>
    </w:div>
    <w:div w:id="1602103420">
      <w:bodyDiv w:val="1"/>
      <w:marLeft w:val="0"/>
      <w:marRight w:val="0"/>
      <w:marTop w:val="0"/>
      <w:marBottom w:val="0"/>
      <w:divBdr>
        <w:top w:val="none" w:sz="0" w:space="0" w:color="auto"/>
        <w:left w:val="none" w:sz="0" w:space="0" w:color="auto"/>
        <w:bottom w:val="none" w:sz="0" w:space="0" w:color="auto"/>
        <w:right w:val="none" w:sz="0" w:space="0" w:color="auto"/>
      </w:divBdr>
    </w:div>
    <w:div w:id="1690795021">
      <w:bodyDiv w:val="1"/>
      <w:marLeft w:val="0"/>
      <w:marRight w:val="0"/>
      <w:marTop w:val="0"/>
      <w:marBottom w:val="0"/>
      <w:divBdr>
        <w:top w:val="none" w:sz="0" w:space="0" w:color="auto"/>
        <w:left w:val="none" w:sz="0" w:space="0" w:color="auto"/>
        <w:bottom w:val="none" w:sz="0" w:space="0" w:color="auto"/>
        <w:right w:val="none" w:sz="0" w:space="0" w:color="auto"/>
      </w:divBdr>
      <w:divsChild>
        <w:div w:id="1114011742">
          <w:marLeft w:val="0"/>
          <w:marRight w:val="0"/>
          <w:marTop w:val="0"/>
          <w:marBottom w:val="0"/>
          <w:divBdr>
            <w:top w:val="none" w:sz="0" w:space="0" w:color="auto"/>
            <w:left w:val="none" w:sz="0" w:space="0" w:color="auto"/>
            <w:bottom w:val="none" w:sz="0" w:space="0" w:color="auto"/>
            <w:right w:val="none" w:sz="0" w:space="0" w:color="auto"/>
          </w:divBdr>
        </w:div>
        <w:div w:id="1216048223">
          <w:marLeft w:val="0"/>
          <w:marRight w:val="0"/>
          <w:marTop w:val="0"/>
          <w:marBottom w:val="0"/>
          <w:divBdr>
            <w:top w:val="none" w:sz="0" w:space="0" w:color="auto"/>
            <w:left w:val="none" w:sz="0" w:space="0" w:color="auto"/>
            <w:bottom w:val="none" w:sz="0" w:space="0" w:color="auto"/>
            <w:right w:val="none" w:sz="0" w:space="0" w:color="auto"/>
          </w:divBdr>
        </w:div>
        <w:div w:id="285040887">
          <w:marLeft w:val="0"/>
          <w:marRight w:val="0"/>
          <w:marTop w:val="0"/>
          <w:marBottom w:val="0"/>
          <w:divBdr>
            <w:top w:val="none" w:sz="0" w:space="0" w:color="auto"/>
            <w:left w:val="none" w:sz="0" w:space="0" w:color="auto"/>
            <w:bottom w:val="none" w:sz="0" w:space="0" w:color="auto"/>
            <w:right w:val="none" w:sz="0" w:space="0" w:color="auto"/>
          </w:divBdr>
        </w:div>
        <w:div w:id="384525635">
          <w:marLeft w:val="0"/>
          <w:marRight w:val="0"/>
          <w:marTop w:val="0"/>
          <w:marBottom w:val="0"/>
          <w:divBdr>
            <w:top w:val="none" w:sz="0" w:space="0" w:color="auto"/>
            <w:left w:val="none" w:sz="0" w:space="0" w:color="auto"/>
            <w:bottom w:val="none" w:sz="0" w:space="0" w:color="auto"/>
            <w:right w:val="none" w:sz="0" w:space="0" w:color="auto"/>
          </w:divBdr>
        </w:div>
      </w:divsChild>
    </w:div>
    <w:div w:id="1699548907">
      <w:bodyDiv w:val="1"/>
      <w:marLeft w:val="0"/>
      <w:marRight w:val="0"/>
      <w:marTop w:val="0"/>
      <w:marBottom w:val="0"/>
      <w:divBdr>
        <w:top w:val="none" w:sz="0" w:space="0" w:color="auto"/>
        <w:left w:val="none" w:sz="0" w:space="0" w:color="auto"/>
        <w:bottom w:val="none" w:sz="0" w:space="0" w:color="auto"/>
        <w:right w:val="none" w:sz="0" w:space="0" w:color="auto"/>
      </w:divBdr>
    </w:div>
    <w:div w:id="1705902257">
      <w:bodyDiv w:val="1"/>
      <w:marLeft w:val="0"/>
      <w:marRight w:val="0"/>
      <w:marTop w:val="0"/>
      <w:marBottom w:val="0"/>
      <w:divBdr>
        <w:top w:val="none" w:sz="0" w:space="0" w:color="auto"/>
        <w:left w:val="none" w:sz="0" w:space="0" w:color="auto"/>
        <w:bottom w:val="none" w:sz="0" w:space="0" w:color="auto"/>
        <w:right w:val="none" w:sz="0" w:space="0" w:color="auto"/>
      </w:divBdr>
      <w:divsChild>
        <w:div w:id="1206528233">
          <w:marLeft w:val="0"/>
          <w:marRight w:val="0"/>
          <w:marTop w:val="0"/>
          <w:marBottom w:val="0"/>
          <w:divBdr>
            <w:top w:val="none" w:sz="0" w:space="0" w:color="auto"/>
            <w:left w:val="none" w:sz="0" w:space="0" w:color="auto"/>
            <w:bottom w:val="none" w:sz="0" w:space="0" w:color="auto"/>
            <w:right w:val="none" w:sz="0" w:space="0" w:color="auto"/>
          </w:divBdr>
        </w:div>
        <w:div w:id="2064863222">
          <w:marLeft w:val="0"/>
          <w:marRight w:val="0"/>
          <w:marTop w:val="0"/>
          <w:marBottom w:val="0"/>
          <w:divBdr>
            <w:top w:val="none" w:sz="0" w:space="0" w:color="auto"/>
            <w:left w:val="none" w:sz="0" w:space="0" w:color="auto"/>
            <w:bottom w:val="none" w:sz="0" w:space="0" w:color="auto"/>
            <w:right w:val="none" w:sz="0" w:space="0" w:color="auto"/>
          </w:divBdr>
        </w:div>
        <w:div w:id="990712946">
          <w:marLeft w:val="0"/>
          <w:marRight w:val="0"/>
          <w:marTop w:val="0"/>
          <w:marBottom w:val="0"/>
          <w:divBdr>
            <w:top w:val="none" w:sz="0" w:space="0" w:color="auto"/>
            <w:left w:val="none" w:sz="0" w:space="0" w:color="auto"/>
            <w:bottom w:val="none" w:sz="0" w:space="0" w:color="auto"/>
            <w:right w:val="none" w:sz="0" w:space="0" w:color="auto"/>
          </w:divBdr>
        </w:div>
      </w:divsChild>
    </w:div>
    <w:div w:id="1776826453">
      <w:bodyDiv w:val="1"/>
      <w:marLeft w:val="0"/>
      <w:marRight w:val="0"/>
      <w:marTop w:val="0"/>
      <w:marBottom w:val="0"/>
      <w:divBdr>
        <w:top w:val="none" w:sz="0" w:space="0" w:color="auto"/>
        <w:left w:val="none" w:sz="0" w:space="0" w:color="auto"/>
        <w:bottom w:val="none" w:sz="0" w:space="0" w:color="auto"/>
        <w:right w:val="none" w:sz="0" w:space="0" w:color="auto"/>
      </w:divBdr>
    </w:div>
    <w:div w:id="1846673827">
      <w:bodyDiv w:val="1"/>
      <w:marLeft w:val="0"/>
      <w:marRight w:val="0"/>
      <w:marTop w:val="0"/>
      <w:marBottom w:val="0"/>
      <w:divBdr>
        <w:top w:val="none" w:sz="0" w:space="0" w:color="auto"/>
        <w:left w:val="none" w:sz="0" w:space="0" w:color="auto"/>
        <w:bottom w:val="none" w:sz="0" w:space="0" w:color="auto"/>
        <w:right w:val="none" w:sz="0" w:space="0" w:color="auto"/>
      </w:divBdr>
    </w:div>
    <w:div w:id="1865286142">
      <w:bodyDiv w:val="1"/>
      <w:marLeft w:val="0"/>
      <w:marRight w:val="0"/>
      <w:marTop w:val="0"/>
      <w:marBottom w:val="0"/>
      <w:divBdr>
        <w:top w:val="none" w:sz="0" w:space="0" w:color="auto"/>
        <w:left w:val="none" w:sz="0" w:space="0" w:color="auto"/>
        <w:bottom w:val="none" w:sz="0" w:space="0" w:color="auto"/>
        <w:right w:val="none" w:sz="0" w:space="0" w:color="auto"/>
      </w:divBdr>
      <w:divsChild>
        <w:div w:id="1091272490">
          <w:marLeft w:val="547"/>
          <w:marRight w:val="0"/>
          <w:marTop w:val="77"/>
          <w:marBottom w:val="0"/>
          <w:divBdr>
            <w:top w:val="none" w:sz="0" w:space="0" w:color="auto"/>
            <w:left w:val="none" w:sz="0" w:space="0" w:color="auto"/>
            <w:bottom w:val="none" w:sz="0" w:space="0" w:color="auto"/>
            <w:right w:val="none" w:sz="0" w:space="0" w:color="auto"/>
          </w:divBdr>
        </w:div>
        <w:div w:id="1568488853">
          <w:marLeft w:val="1166"/>
          <w:marRight w:val="0"/>
          <w:marTop w:val="67"/>
          <w:marBottom w:val="0"/>
          <w:divBdr>
            <w:top w:val="none" w:sz="0" w:space="0" w:color="auto"/>
            <w:left w:val="none" w:sz="0" w:space="0" w:color="auto"/>
            <w:bottom w:val="none" w:sz="0" w:space="0" w:color="auto"/>
            <w:right w:val="none" w:sz="0" w:space="0" w:color="auto"/>
          </w:divBdr>
        </w:div>
        <w:div w:id="209079404">
          <w:marLeft w:val="1166"/>
          <w:marRight w:val="0"/>
          <w:marTop w:val="67"/>
          <w:marBottom w:val="0"/>
          <w:divBdr>
            <w:top w:val="none" w:sz="0" w:space="0" w:color="auto"/>
            <w:left w:val="none" w:sz="0" w:space="0" w:color="auto"/>
            <w:bottom w:val="none" w:sz="0" w:space="0" w:color="auto"/>
            <w:right w:val="none" w:sz="0" w:space="0" w:color="auto"/>
          </w:divBdr>
        </w:div>
        <w:div w:id="785739098">
          <w:marLeft w:val="547"/>
          <w:marRight w:val="0"/>
          <w:marTop w:val="77"/>
          <w:marBottom w:val="0"/>
          <w:divBdr>
            <w:top w:val="none" w:sz="0" w:space="0" w:color="auto"/>
            <w:left w:val="none" w:sz="0" w:space="0" w:color="auto"/>
            <w:bottom w:val="none" w:sz="0" w:space="0" w:color="auto"/>
            <w:right w:val="none" w:sz="0" w:space="0" w:color="auto"/>
          </w:divBdr>
        </w:div>
        <w:div w:id="1163543583">
          <w:marLeft w:val="547"/>
          <w:marRight w:val="0"/>
          <w:marTop w:val="77"/>
          <w:marBottom w:val="0"/>
          <w:divBdr>
            <w:top w:val="none" w:sz="0" w:space="0" w:color="auto"/>
            <w:left w:val="none" w:sz="0" w:space="0" w:color="auto"/>
            <w:bottom w:val="none" w:sz="0" w:space="0" w:color="auto"/>
            <w:right w:val="none" w:sz="0" w:space="0" w:color="auto"/>
          </w:divBdr>
        </w:div>
        <w:div w:id="713385177">
          <w:marLeft w:val="1166"/>
          <w:marRight w:val="0"/>
          <w:marTop w:val="67"/>
          <w:marBottom w:val="0"/>
          <w:divBdr>
            <w:top w:val="none" w:sz="0" w:space="0" w:color="auto"/>
            <w:left w:val="none" w:sz="0" w:space="0" w:color="auto"/>
            <w:bottom w:val="none" w:sz="0" w:space="0" w:color="auto"/>
            <w:right w:val="none" w:sz="0" w:space="0" w:color="auto"/>
          </w:divBdr>
        </w:div>
        <w:div w:id="1824272641">
          <w:marLeft w:val="547"/>
          <w:marRight w:val="0"/>
          <w:marTop w:val="77"/>
          <w:marBottom w:val="0"/>
          <w:divBdr>
            <w:top w:val="none" w:sz="0" w:space="0" w:color="auto"/>
            <w:left w:val="none" w:sz="0" w:space="0" w:color="auto"/>
            <w:bottom w:val="none" w:sz="0" w:space="0" w:color="auto"/>
            <w:right w:val="none" w:sz="0" w:space="0" w:color="auto"/>
          </w:divBdr>
        </w:div>
        <w:div w:id="1050768745">
          <w:marLeft w:val="547"/>
          <w:marRight w:val="0"/>
          <w:marTop w:val="77"/>
          <w:marBottom w:val="0"/>
          <w:divBdr>
            <w:top w:val="none" w:sz="0" w:space="0" w:color="auto"/>
            <w:left w:val="none" w:sz="0" w:space="0" w:color="auto"/>
            <w:bottom w:val="none" w:sz="0" w:space="0" w:color="auto"/>
            <w:right w:val="none" w:sz="0" w:space="0" w:color="auto"/>
          </w:divBdr>
        </w:div>
        <w:div w:id="958683249">
          <w:marLeft w:val="1166"/>
          <w:marRight w:val="0"/>
          <w:marTop w:val="67"/>
          <w:marBottom w:val="0"/>
          <w:divBdr>
            <w:top w:val="none" w:sz="0" w:space="0" w:color="auto"/>
            <w:left w:val="none" w:sz="0" w:space="0" w:color="auto"/>
            <w:bottom w:val="none" w:sz="0" w:space="0" w:color="auto"/>
            <w:right w:val="none" w:sz="0" w:space="0" w:color="auto"/>
          </w:divBdr>
        </w:div>
        <w:div w:id="233126060">
          <w:marLeft w:val="1166"/>
          <w:marRight w:val="0"/>
          <w:marTop w:val="67"/>
          <w:marBottom w:val="0"/>
          <w:divBdr>
            <w:top w:val="none" w:sz="0" w:space="0" w:color="auto"/>
            <w:left w:val="none" w:sz="0" w:space="0" w:color="auto"/>
            <w:bottom w:val="none" w:sz="0" w:space="0" w:color="auto"/>
            <w:right w:val="none" w:sz="0" w:space="0" w:color="auto"/>
          </w:divBdr>
        </w:div>
        <w:div w:id="1447577547">
          <w:marLeft w:val="1166"/>
          <w:marRight w:val="0"/>
          <w:marTop w:val="67"/>
          <w:marBottom w:val="0"/>
          <w:divBdr>
            <w:top w:val="none" w:sz="0" w:space="0" w:color="auto"/>
            <w:left w:val="none" w:sz="0" w:space="0" w:color="auto"/>
            <w:bottom w:val="none" w:sz="0" w:space="0" w:color="auto"/>
            <w:right w:val="none" w:sz="0" w:space="0" w:color="auto"/>
          </w:divBdr>
        </w:div>
        <w:div w:id="257106847">
          <w:marLeft w:val="1166"/>
          <w:marRight w:val="0"/>
          <w:marTop w:val="67"/>
          <w:marBottom w:val="0"/>
          <w:divBdr>
            <w:top w:val="none" w:sz="0" w:space="0" w:color="auto"/>
            <w:left w:val="none" w:sz="0" w:space="0" w:color="auto"/>
            <w:bottom w:val="none" w:sz="0" w:space="0" w:color="auto"/>
            <w:right w:val="none" w:sz="0" w:space="0" w:color="auto"/>
          </w:divBdr>
        </w:div>
        <w:div w:id="256837913">
          <w:marLeft w:val="1166"/>
          <w:marRight w:val="0"/>
          <w:marTop w:val="67"/>
          <w:marBottom w:val="0"/>
          <w:divBdr>
            <w:top w:val="none" w:sz="0" w:space="0" w:color="auto"/>
            <w:left w:val="none" w:sz="0" w:space="0" w:color="auto"/>
            <w:bottom w:val="none" w:sz="0" w:space="0" w:color="auto"/>
            <w:right w:val="none" w:sz="0" w:space="0" w:color="auto"/>
          </w:divBdr>
        </w:div>
        <w:div w:id="803615764">
          <w:marLeft w:val="1166"/>
          <w:marRight w:val="0"/>
          <w:marTop w:val="67"/>
          <w:marBottom w:val="0"/>
          <w:divBdr>
            <w:top w:val="none" w:sz="0" w:space="0" w:color="auto"/>
            <w:left w:val="none" w:sz="0" w:space="0" w:color="auto"/>
            <w:bottom w:val="none" w:sz="0" w:space="0" w:color="auto"/>
            <w:right w:val="none" w:sz="0" w:space="0" w:color="auto"/>
          </w:divBdr>
        </w:div>
      </w:divsChild>
    </w:div>
    <w:div w:id="18999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F438E-889C-4E42-BE3F-D1E4B38A3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1319</Words>
  <Characters>7260</Characters>
  <Application>Microsoft Office Word</Application>
  <DocSecurity>0</DocSecurity>
  <Lines>60</Lines>
  <Paragraphs>17</Paragraphs>
  <ScaleCrop>false</ScaleCrop>
  <HeadingPairs>
    <vt:vector baseType="variant" size="4">
      <vt:variant>
        <vt:lpstr>Titre</vt:lpstr>
      </vt:variant>
      <vt:variant>
        <vt:i4>1</vt:i4>
      </vt:variant>
      <vt:variant>
        <vt:lpstr>Titres</vt:lpstr>
      </vt:variant>
      <vt:variant>
        <vt:i4>14</vt:i4>
      </vt:variant>
    </vt:vector>
  </HeadingPairs>
  <TitlesOfParts>
    <vt:vector baseType="lpstr" size="15">
      <vt:lpstr/>
      <vt:lpstr>    PREAMBULE</vt:lpstr>
      <vt:lpstr>    Article 1 – Champ d’application </vt:lpstr>
      <vt:lpstr>    Article 2 – Salaires effectifs</vt:lpstr>
      <vt:lpstr>        2.1 – gel des augmentations générales</vt:lpstr>
      <vt:lpstr>        2.2 – médaille du travail</vt:lpstr>
      <vt:lpstr>    Article 3 – Durée effective et organisation du temps de travail</vt:lpstr>
      <vt:lpstr>    Article 4 – Participation et épargne salariale</vt:lpstr>
      <vt:lpstr>    Article 5 – Egalité professionnelles entre les femmes et les hommes</vt:lpstr>
      <vt:lpstr>    Article 6 – Modalité de dépôt et publicité de l’accord</vt:lpstr>
      <vt:lpstr>        Article 6.1 – Durée et renouvellement de l’accord</vt:lpstr>
      <vt:lpstr>        Article 6.2 – Suivi de l’accord – Clause de rendez-vous</vt:lpstr>
      <vt:lpstr>        Article 6.3- Révision</vt:lpstr>
      <vt:lpstr>        – Dénonciation</vt:lpstr>
      <vt:lpstr>        Article 6.4 – modalités de dépôt et publicité de l’accord</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2022-03-16T16:44:00Z</dcterms:created>
  <cp:lastPrinted>2019-07-23T15:29:00Z</cp:lastPrinted>
  <dcterms:modified xsi:type="dcterms:W3CDTF">2022-03-18T08:21:00Z</dcterms:modified>
  <cp:revision>44</cp:revision>
</cp:coreProperties>
</file>