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2D107F" w:rsidR="00EE2B28" w:rsidRDefault="00661969" w:rsidRPr="00837CE5">
      <w:pPr>
        <w:jc w:val="both"/>
        <w:rPr>
          <w:rFonts w:ascii="Arial" w:cs="Arial" w:hAnsi="Arial"/>
          <w:b/>
          <w:color w:val="FF0000"/>
          <w:sz w:val="40"/>
          <w:szCs w:val="40"/>
        </w:rPr>
      </w:pPr>
      <w:r w:rsidRPr="00837CE5">
        <w:rPr>
          <w:b/>
          <w:sz w:val="40"/>
          <w:szCs w:val="40"/>
        </w:rPr>
        <w:t xml:space="preserve">                                                 </w:t>
      </w:r>
      <w:r w:rsidR="0034528C" w:rsidRPr="00837CE5">
        <w:rPr>
          <w:rFonts w:ascii="Arial" w:cs="Arial" w:hAnsi="Arial"/>
          <w:b/>
          <w:sz w:val="40"/>
          <w:szCs w:val="40"/>
        </w:rPr>
        <w:t xml:space="preserve">                                                       </w:t>
      </w:r>
    </w:p>
    <w:p w:rsidP="002D107F" w:rsidR="00EE2B28" w:rsidRDefault="00EE2B28">
      <w:pPr>
        <w:jc w:val="both"/>
        <w:rPr>
          <w:b/>
        </w:rPr>
      </w:pPr>
    </w:p>
    <w:p w:rsidP="002D107F" w:rsidR="00EE2B28" w:rsidRDefault="00CF766F">
      <w:pPr>
        <w:jc w:val="both"/>
        <w:rPr>
          <w:b/>
          <w:sz w:val="48"/>
          <w:szCs w:val="48"/>
        </w:rPr>
      </w:pPr>
      <w:r>
        <w:rPr>
          <w:b/>
        </w:rPr>
        <w:t xml:space="preserve">                                                     </w:t>
      </w:r>
    </w:p>
    <w:p w:rsidP="002D107F" w:rsidR="00377023" w:rsidRDefault="00377023" w:rsidRPr="002278EE">
      <w:pPr>
        <w:jc w:val="both"/>
        <w:rPr>
          <w:b/>
        </w:rPr>
      </w:pPr>
    </w:p>
    <w:p w:rsidP="002D107F" w:rsidR="00EE2B28" w:rsidRDefault="00EE2B28" w:rsidRPr="002278EE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jc w:val="both"/>
        <w:rPr>
          <w:rFonts w:ascii="Arial" w:hAnsi="Arial"/>
          <w:b/>
          <w:sz w:val="32"/>
        </w:rPr>
      </w:pPr>
    </w:p>
    <w:p w:rsidP="00334622" w:rsidR="00EE2B28" w:rsidRDefault="00EE2B28" w:rsidRPr="002E59B1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jc w:val="center"/>
        <w:rPr>
          <w:rFonts w:ascii="Arial" w:hAnsi="Arial"/>
          <w:b/>
          <w:sz w:val="32"/>
        </w:rPr>
      </w:pPr>
      <w:r w:rsidRPr="002E59B1">
        <w:rPr>
          <w:rFonts w:ascii="Arial" w:hAnsi="Arial"/>
          <w:b/>
          <w:sz w:val="32"/>
        </w:rPr>
        <w:t>ACCORD DE POLITIQUE SALARIALE</w:t>
      </w:r>
    </w:p>
    <w:p w:rsidP="00D14097" w:rsidR="00D14097" w:rsidRDefault="00847BD0" w:rsidRPr="003A2CE6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EES - </w:t>
      </w:r>
      <w:r w:rsidR="00EE2B28" w:rsidRPr="002E59B1">
        <w:rPr>
          <w:rFonts w:ascii="Arial" w:hAnsi="Arial"/>
          <w:b/>
          <w:sz w:val="32"/>
        </w:rPr>
        <w:t xml:space="preserve">CLEMESSY S.A. </w:t>
      </w:r>
      <w:r w:rsidR="000F6596" w:rsidRPr="002E59B1">
        <w:rPr>
          <w:rFonts w:ascii="Arial" w:hAnsi="Arial"/>
          <w:b/>
          <w:sz w:val="32"/>
        </w:rPr>
        <w:t xml:space="preserve">pour </w:t>
      </w:r>
      <w:r w:rsidR="00EE2B28" w:rsidRPr="002E59B1">
        <w:rPr>
          <w:rFonts w:ascii="Arial" w:hAnsi="Arial"/>
          <w:b/>
          <w:sz w:val="32"/>
        </w:rPr>
        <w:t>20</w:t>
      </w:r>
      <w:r w:rsidR="000934F4">
        <w:rPr>
          <w:rFonts w:ascii="Arial" w:hAnsi="Arial"/>
          <w:b/>
          <w:sz w:val="32"/>
        </w:rPr>
        <w:t>2</w:t>
      </w:r>
      <w:r w:rsidR="006E4E00">
        <w:rPr>
          <w:rFonts w:ascii="Arial" w:hAnsi="Arial"/>
          <w:b/>
          <w:sz w:val="32"/>
        </w:rPr>
        <w:t>2</w:t>
      </w:r>
      <w:r w:rsidR="00FE08BD" w:rsidRPr="002E59B1">
        <w:rPr>
          <w:rFonts w:ascii="Arial" w:hAnsi="Arial"/>
          <w:b/>
          <w:color w:val="FF0000"/>
          <w:sz w:val="32"/>
        </w:rPr>
        <w:t xml:space="preserve"> </w:t>
      </w:r>
    </w:p>
    <w:p w:rsidP="00334622" w:rsidR="00EE2B28" w:rsidRDefault="00EE2B28" w:rsidRPr="003A2CE6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jc w:val="center"/>
        <w:rPr>
          <w:rFonts w:ascii="Arial" w:hAnsi="Arial"/>
          <w:b/>
          <w:sz w:val="32"/>
        </w:rPr>
      </w:pPr>
    </w:p>
    <w:p w:rsidP="002D107F" w:rsidR="00EE2B28" w:rsidRDefault="00EE2B28" w:rsidRPr="002E59B1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jc w:val="both"/>
        <w:rPr>
          <w:rFonts w:ascii="Arial" w:hAnsi="Arial"/>
          <w:b/>
          <w:color w:val="FF0000"/>
          <w:sz w:val="32"/>
        </w:rPr>
      </w:pPr>
    </w:p>
    <w:p w:rsidP="002D107F" w:rsidR="00EE2B28" w:rsidRDefault="00EE2B28" w:rsidRPr="002E59B1">
      <w:pPr>
        <w:pStyle w:val="En-tte"/>
        <w:tabs>
          <w:tab w:pos="4536" w:val="clear"/>
          <w:tab w:pos="9072" w:val="clear"/>
        </w:tabs>
        <w:jc w:val="both"/>
        <w:rPr>
          <w:color w:val="FF0000"/>
        </w:rPr>
      </w:pPr>
    </w:p>
    <w:p w:rsidP="002D107F" w:rsidR="00EE2B28" w:rsidRDefault="00EE2B28" w:rsidRPr="002E59B1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266D25" w:rsidRDefault="00266D25" w:rsidRPr="002E59B1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266D25" w:rsidRDefault="00266D25" w:rsidRPr="002E59B1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266D25" w:rsidRDefault="00266D25" w:rsidRPr="002E59B1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ind w:left="567"/>
        <w:jc w:val="both"/>
        <w:rPr>
          <w:rFonts w:ascii="Arial" w:cs="Arial" w:hAnsi="Arial"/>
          <w:b/>
          <w:color w:val="FF0000"/>
          <w:sz w:val="22"/>
          <w:szCs w:val="22"/>
        </w:rPr>
      </w:pPr>
    </w:p>
    <w:p w:rsidP="009E161B" w:rsidR="00EE2B28" w:rsidRDefault="00EE2B28" w:rsidRPr="002E59B1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 xml:space="preserve">Entre </w:t>
      </w:r>
      <w:r w:rsidR="00847BD0">
        <w:rPr>
          <w:rFonts w:ascii="Arial" w:cs="Arial" w:hAnsi="Arial"/>
          <w:sz w:val="22"/>
          <w:szCs w:val="22"/>
        </w:rPr>
        <w:t xml:space="preserve">EES - CLEMESSY S.A., </w:t>
      </w:r>
      <w:r w:rsidRPr="002E59B1">
        <w:rPr>
          <w:rFonts w:ascii="Arial" w:cs="Arial" w:hAnsi="Arial"/>
          <w:sz w:val="22"/>
          <w:szCs w:val="22"/>
        </w:rPr>
        <w:t xml:space="preserve">Société Anonyme dont le siège social est à Mulhouse –  </w:t>
      </w:r>
      <w:r w:rsidR="00FD2CA1">
        <w:rPr>
          <w:rFonts w:ascii="Arial" w:cs="Arial" w:hAnsi="Arial"/>
          <w:sz w:val="22"/>
          <w:szCs w:val="22"/>
        </w:rPr>
        <w:t>1</w:t>
      </w:r>
      <w:r w:rsidRPr="002E59B1">
        <w:rPr>
          <w:rFonts w:ascii="Arial" w:cs="Arial" w:hAnsi="Arial"/>
          <w:sz w:val="22"/>
          <w:szCs w:val="22"/>
        </w:rPr>
        <w:t>8 rue de Thann, immatriculé</w:t>
      </w:r>
      <w:r w:rsidR="00847BD0">
        <w:rPr>
          <w:rFonts w:ascii="Arial" w:cs="Arial" w:hAnsi="Arial"/>
          <w:sz w:val="22"/>
          <w:szCs w:val="22"/>
        </w:rPr>
        <w:t xml:space="preserve">e au RCS de Mulhouse sous le  </w:t>
      </w:r>
      <w:r w:rsidRPr="002E59B1">
        <w:rPr>
          <w:rFonts w:ascii="Arial" w:cs="Arial" w:hAnsi="Arial"/>
          <w:sz w:val="22"/>
          <w:szCs w:val="22"/>
        </w:rPr>
        <w:t>N° B 945 752 137</w:t>
      </w:r>
    </w:p>
    <w:p w:rsidP="002D107F" w:rsidR="00EE2B28" w:rsidRDefault="00EE2B28" w:rsidRPr="002E59B1">
      <w:pPr>
        <w:pStyle w:val="En-tte"/>
        <w:tabs>
          <w:tab w:pos="4536" w:val="clear"/>
          <w:tab w:pos="9072" w:val="clear"/>
        </w:tabs>
        <w:ind w:left="567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2E59B1">
      <w:pPr>
        <w:pStyle w:val="En-tte"/>
        <w:tabs>
          <w:tab w:pos="4536" w:val="clear"/>
          <w:tab w:pos="9072" w:val="clear"/>
          <w:tab w:pos="851" w:val="left"/>
        </w:tabs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 xml:space="preserve">représentée par </w:t>
      </w:r>
    </w:p>
    <w:p w:rsidP="002D107F" w:rsidR="00EE2B28" w:rsidRDefault="00EE2B28" w:rsidRPr="002E59B1">
      <w:pPr>
        <w:pStyle w:val="En-tte"/>
        <w:tabs>
          <w:tab w:pos="4536" w:val="clear"/>
          <w:tab w:pos="9072" w:val="clear"/>
          <w:tab w:pos="851" w:val="left"/>
        </w:tabs>
        <w:ind w:left="567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2E59B1">
      <w:pPr>
        <w:pStyle w:val="En-tte"/>
        <w:tabs>
          <w:tab w:pos="4536" w:val="clear"/>
          <w:tab w:pos="9072" w:val="clear"/>
          <w:tab w:pos="851" w:val="lef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ab/>
        <w:t>- M</w:t>
      </w:r>
      <w:r w:rsidR="00DB680F">
        <w:rPr>
          <w:rFonts w:ascii="Arial" w:cs="Arial" w:hAnsi="Arial"/>
          <w:sz w:val="22"/>
          <w:szCs w:val="22"/>
        </w:rPr>
        <w:t>………………………</w:t>
      </w:r>
      <w:r w:rsidRPr="002E59B1">
        <w:rPr>
          <w:rFonts w:ascii="Arial" w:cs="Arial" w:hAnsi="Arial"/>
          <w:sz w:val="22"/>
          <w:szCs w:val="22"/>
        </w:rPr>
        <w:t>, Direct</w:t>
      </w:r>
      <w:r w:rsidR="001D73AD">
        <w:rPr>
          <w:rFonts w:ascii="Arial" w:cs="Arial" w:hAnsi="Arial"/>
          <w:sz w:val="22"/>
          <w:szCs w:val="22"/>
        </w:rPr>
        <w:t>rice</w:t>
      </w:r>
      <w:r w:rsidRPr="002E59B1">
        <w:rPr>
          <w:rFonts w:ascii="Arial" w:cs="Arial" w:hAnsi="Arial"/>
          <w:sz w:val="22"/>
          <w:szCs w:val="22"/>
        </w:rPr>
        <w:t xml:space="preserve"> des Ressources Humaines,</w:t>
      </w:r>
    </w:p>
    <w:p w:rsidP="002D107F" w:rsidR="00EE2B28" w:rsidRDefault="00EE2B28" w:rsidRPr="002E59B1">
      <w:pPr>
        <w:pStyle w:val="En-tte"/>
        <w:tabs>
          <w:tab w:pos="4536" w:val="clear"/>
          <w:tab w:pos="9072" w:val="clear"/>
          <w:tab w:pos="8789" w:val="righ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ab/>
        <w:t>d’une part,</w:t>
      </w:r>
    </w:p>
    <w:p w:rsidP="002D107F" w:rsidR="00EE2B28" w:rsidRDefault="00EE2B28" w:rsidRPr="002E59B1">
      <w:pPr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2E59B1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>et les organisations syndicales représentatives, représentées par les Délégués Syndicaux Centraux :</w:t>
      </w:r>
    </w:p>
    <w:p w:rsidP="002D107F" w:rsidR="00457855" w:rsidRDefault="00457855" w:rsidRPr="002E59B1">
      <w:pPr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457855" w:rsidRPr="004E4A02">
      <w:pPr>
        <w:ind w:left="567"/>
        <w:jc w:val="both"/>
        <w:rPr>
          <w:rFonts w:ascii="Arial" w:cs="Arial" w:hAnsi="Arial"/>
          <w:sz w:val="22"/>
          <w:szCs w:val="22"/>
        </w:rPr>
      </w:pPr>
      <w:r w:rsidRPr="004E4A02">
        <w:rPr>
          <w:rFonts w:ascii="Arial" w:cs="Arial" w:hAnsi="Arial"/>
          <w:sz w:val="22"/>
          <w:szCs w:val="22"/>
        </w:rPr>
        <w:t xml:space="preserve">     - pour l’UNSA</w:t>
      </w:r>
      <w:r w:rsidRPr="004E4A02">
        <w:rPr>
          <w:rFonts w:ascii="Arial" w:cs="Arial" w:hAnsi="Arial"/>
          <w:sz w:val="22"/>
          <w:szCs w:val="22"/>
        </w:rPr>
        <w:tab/>
        <w:t xml:space="preserve">         </w:t>
      </w:r>
      <w:r w:rsidR="00DB680F">
        <w:rPr>
          <w:rFonts w:ascii="Arial" w:cs="Arial" w:hAnsi="Arial"/>
          <w:sz w:val="22"/>
          <w:szCs w:val="22"/>
        </w:rPr>
        <w:t>M…………………………..,</w:t>
      </w:r>
    </w:p>
    <w:p w:rsidP="002D107F" w:rsidR="00457855" w:rsidRDefault="00457855" w:rsidRPr="002E59B1">
      <w:pPr>
        <w:ind w:left="567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2E59B1">
      <w:pPr>
        <w:tabs>
          <w:tab w:pos="851" w:val="left"/>
          <w:tab w:pos="3402" w:val="lef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ab/>
        <w:t>- pour la CFE</w:t>
      </w:r>
      <w:r w:rsidR="00FC5D91" w:rsidRPr="002E59B1">
        <w:rPr>
          <w:rFonts w:ascii="Arial" w:cs="Arial" w:hAnsi="Arial"/>
          <w:sz w:val="22"/>
          <w:szCs w:val="22"/>
        </w:rPr>
        <w:t>/CGC</w:t>
      </w:r>
      <w:r w:rsidR="00FC5D91" w:rsidRPr="002E59B1">
        <w:rPr>
          <w:rFonts w:ascii="Arial" w:cs="Arial" w:hAnsi="Arial"/>
          <w:sz w:val="22"/>
          <w:szCs w:val="22"/>
        </w:rPr>
        <w:tab/>
      </w:r>
      <w:r w:rsidR="00DB680F">
        <w:rPr>
          <w:rFonts w:ascii="Arial" w:cs="Arial" w:hAnsi="Arial"/>
          <w:sz w:val="22"/>
          <w:szCs w:val="22"/>
        </w:rPr>
        <w:t>M…………………………..</w:t>
      </w:r>
      <w:r w:rsidRPr="002E59B1">
        <w:rPr>
          <w:rFonts w:ascii="Arial" w:cs="Arial" w:hAnsi="Arial"/>
          <w:sz w:val="22"/>
          <w:szCs w:val="22"/>
        </w:rPr>
        <w:t xml:space="preserve">, </w:t>
      </w:r>
    </w:p>
    <w:p w:rsidP="002D107F" w:rsidR="00EE2B28" w:rsidRDefault="00EE2B28" w:rsidRPr="002E59B1">
      <w:pPr>
        <w:tabs>
          <w:tab w:pos="851" w:val="left"/>
          <w:tab w:pos="3402" w:val="left"/>
        </w:tabs>
        <w:ind w:left="567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6630F4">
      <w:pPr>
        <w:tabs>
          <w:tab w:pos="851" w:val="left"/>
          <w:tab w:pos="3402" w:val="lef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6630F4">
        <w:rPr>
          <w:rFonts w:ascii="Arial" w:cs="Arial" w:hAnsi="Arial"/>
          <w:sz w:val="22"/>
          <w:szCs w:val="22"/>
        </w:rPr>
        <w:tab/>
        <w:t>- pou</w:t>
      </w:r>
      <w:r w:rsidR="000934F4" w:rsidRPr="006630F4">
        <w:rPr>
          <w:rFonts w:ascii="Arial" w:cs="Arial" w:hAnsi="Arial"/>
          <w:sz w:val="22"/>
          <w:szCs w:val="22"/>
        </w:rPr>
        <w:t>r la CGT</w:t>
      </w:r>
      <w:r w:rsidR="000934F4" w:rsidRPr="006630F4">
        <w:rPr>
          <w:rFonts w:ascii="Arial" w:cs="Arial" w:hAnsi="Arial"/>
          <w:sz w:val="22"/>
          <w:szCs w:val="22"/>
        </w:rPr>
        <w:tab/>
      </w:r>
      <w:r w:rsidR="00DB680F">
        <w:rPr>
          <w:rFonts w:ascii="Arial" w:cs="Arial" w:hAnsi="Arial"/>
          <w:sz w:val="22"/>
          <w:szCs w:val="22"/>
        </w:rPr>
        <w:t>M…………………………..</w:t>
      </w:r>
      <w:r w:rsidR="000934F4" w:rsidRPr="006630F4">
        <w:rPr>
          <w:rFonts w:ascii="Arial" w:cs="Arial" w:hAnsi="Arial"/>
          <w:sz w:val="22"/>
          <w:szCs w:val="22"/>
        </w:rPr>
        <w:t>.</w:t>
      </w:r>
    </w:p>
    <w:p w:rsidP="000934F4" w:rsidR="00EE2B28" w:rsidRDefault="00EE2B28" w:rsidRPr="002E59B1">
      <w:pPr>
        <w:tabs>
          <w:tab w:pos="851" w:val="left"/>
          <w:tab w:pos="3402" w:val="lef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ab/>
      </w:r>
    </w:p>
    <w:p w:rsidP="002D107F" w:rsidR="00EE2B28" w:rsidRDefault="00EE2B28" w:rsidRPr="002E59B1">
      <w:pPr>
        <w:pStyle w:val="En-tte"/>
        <w:tabs>
          <w:tab w:pos="4536" w:val="clear"/>
          <w:tab w:pos="9072" w:val="clear"/>
          <w:tab w:pos="8789" w:val="right"/>
        </w:tabs>
        <w:ind w:left="567"/>
        <w:jc w:val="both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ab/>
        <w:t>d’autre part,</w:t>
      </w:r>
    </w:p>
    <w:p w:rsidP="002D107F" w:rsidR="00EE2B28" w:rsidRDefault="00EE2B28" w:rsidRPr="002E59B1">
      <w:pPr>
        <w:ind w:left="567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2E59B1">
      <w:pPr>
        <w:ind w:left="567"/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pStyle w:val="Corpsdetexte2"/>
        <w:spacing w:line="240" w:lineRule="auto"/>
        <w:jc w:val="both"/>
        <w:rPr>
          <w:szCs w:val="22"/>
        </w:rPr>
      </w:pPr>
      <w:r w:rsidRPr="002E59B1">
        <w:rPr>
          <w:szCs w:val="22"/>
        </w:rPr>
        <w:t>il a été convenu ce qui suit :</w:t>
      </w:r>
    </w:p>
    <w:p w:rsidP="002D107F" w:rsidR="00EE2B28" w:rsidRDefault="00EE2B28" w:rsidRPr="002E59B1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095B10">
      <w:pPr>
        <w:pStyle w:val="Corpsdetexte3"/>
        <w:widowControl/>
        <w:tabs>
          <w:tab w:pos="580" w:val="clear"/>
          <w:tab w:pos="6240" w:val="clear"/>
        </w:tabs>
        <w:rPr>
          <w:snapToGrid/>
          <w:szCs w:val="22"/>
        </w:rPr>
      </w:pPr>
      <w:r w:rsidRPr="002E59B1">
        <w:rPr>
          <w:snapToGrid/>
          <w:szCs w:val="22"/>
        </w:rPr>
        <w:t xml:space="preserve">Conformément aux articles L2242-1 et suivants du Code du Travail, </w:t>
      </w:r>
      <w:r w:rsidR="008D61C0">
        <w:rPr>
          <w:snapToGrid/>
          <w:szCs w:val="22"/>
        </w:rPr>
        <w:t>l</w:t>
      </w:r>
      <w:r w:rsidRPr="002E59B1">
        <w:rPr>
          <w:snapToGrid/>
          <w:szCs w:val="22"/>
        </w:rPr>
        <w:t xml:space="preserve">a Direction et les Organisations Syndicales ont engagé </w:t>
      </w:r>
      <w:r w:rsidR="00D331EB" w:rsidRPr="002E59B1">
        <w:rPr>
          <w:snapToGrid/>
          <w:szCs w:val="22"/>
        </w:rPr>
        <w:t xml:space="preserve">et mené </w:t>
      </w:r>
      <w:r w:rsidRPr="002E59B1">
        <w:rPr>
          <w:snapToGrid/>
          <w:szCs w:val="22"/>
        </w:rPr>
        <w:t>la négociation annuelle obligatoire, au cours des réunions qui se sont tenues</w:t>
      </w:r>
      <w:r w:rsidRPr="002E59B1">
        <w:rPr>
          <w:snapToGrid/>
          <w:color w:val="FF0000"/>
          <w:szCs w:val="22"/>
        </w:rPr>
        <w:t xml:space="preserve"> </w:t>
      </w:r>
      <w:r w:rsidRPr="00095B10">
        <w:rPr>
          <w:snapToGrid/>
          <w:szCs w:val="22"/>
        </w:rPr>
        <w:t>le</w:t>
      </w:r>
      <w:r w:rsidR="009704B9" w:rsidRPr="00095B10">
        <w:rPr>
          <w:snapToGrid/>
          <w:szCs w:val="22"/>
        </w:rPr>
        <w:t>s</w:t>
      </w:r>
      <w:r w:rsidR="00232D6B" w:rsidRPr="00095B10">
        <w:rPr>
          <w:snapToGrid/>
          <w:szCs w:val="22"/>
        </w:rPr>
        <w:t xml:space="preserve"> </w:t>
      </w:r>
      <w:r w:rsidR="006E4E00">
        <w:rPr>
          <w:snapToGrid/>
          <w:szCs w:val="22"/>
        </w:rPr>
        <w:t>13</w:t>
      </w:r>
      <w:r w:rsidR="000934F4">
        <w:rPr>
          <w:snapToGrid/>
          <w:szCs w:val="22"/>
        </w:rPr>
        <w:t xml:space="preserve"> et </w:t>
      </w:r>
      <w:r w:rsidR="001D73AD">
        <w:rPr>
          <w:snapToGrid/>
          <w:szCs w:val="22"/>
        </w:rPr>
        <w:t>27</w:t>
      </w:r>
      <w:r w:rsidR="002D107F">
        <w:rPr>
          <w:snapToGrid/>
          <w:szCs w:val="22"/>
        </w:rPr>
        <w:t xml:space="preserve"> janvier</w:t>
      </w:r>
      <w:r w:rsidR="000934F4">
        <w:rPr>
          <w:snapToGrid/>
          <w:szCs w:val="22"/>
        </w:rPr>
        <w:t xml:space="preserve"> et</w:t>
      </w:r>
      <w:r w:rsidR="002D107F">
        <w:rPr>
          <w:snapToGrid/>
          <w:szCs w:val="22"/>
        </w:rPr>
        <w:t xml:space="preserve"> </w:t>
      </w:r>
      <w:r w:rsidR="00FD2CA1">
        <w:rPr>
          <w:snapToGrid/>
          <w:szCs w:val="22"/>
        </w:rPr>
        <w:t>9</w:t>
      </w:r>
      <w:r w:rsidR="002D107F">
        <w:rPr>
          <w:snapToGrid/>
          <w:szCs w:val="22"/>
        </w:rPr>
        <w:t xml:space="preserve"> février 20</w:t>
      </w:r>
      <w:r w:rsidR="000934F4">
        <w:rPr>
          <w:snapToGrid/>
          <w:szCs w:val="22"/>
        </w:rPr>
        <w:t>2</w:t>
      </w:r>
      <w:r w:rsidR="006E4E00">
        <w:rPr>
          <w:snapToGrid/>
          <w:szCs w:val="22"/>
        </w:rPr>
        <w:t>2</w:t>
      </w:r>
      <w:r w:rsidRPr="00095B10">
        <w:rPr>
          <w:snapToGrid/>
          <w:szCs w:val="22"/>
        </w:rPr>
        <w:t xml:space="preserve">. </w:t>
      </w:r>
    </w:p>
    <w:p w:rsidP="002D107F" w:rsidR="00EE2B28" w:rsidRDefault="00EE2B28" w:rsidRPr="002E59B1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2E59B1">
      <w:pPr>
        <w:jc w:val="both"/>
        <w:rPr>
          <w:rFonts w:ascii="Arial" w:cs="Arial" w:hAnsi="Arial"/>
          <w:b/>
          <w:bCs/>
          <w:color w:val="FF0000"/>
          <w:sz w:val="22"/>
          <w:szCs w:val="22"/>
        </w:rPr>
      </w:pPr>
    </w:p>
    <w:p w:rsidP="002D107F" w:rsidR="0048644B" w:rsidRDefault="0048644B" w:rsidRPr="002E59B1">
      <w:pPr>
        <w:jc w:val="both"/>
        <w:rPr>
          <w:rFonts w:ascii="Arial" w:cs="Arial" w:hAnsi="Arial"/>
          <w:b/>
          <w:bCs/>
          <w:color w:val="FF0000"/>
          <w:sz w:val="22"/>
          <w:szCs w:val="22"/>
        </w:rPr>
      </w:pPr>
    </w:p>
    <w:p w:rsidP="002D107F" w:rsidR="00EE2B28" w:rsidRDefault="00EE2B28">
      <w:pPr>
        <w:pStyle w:val="Titre1"/>
        <w:spacing w:after="240" w:before="240"/>
        <w:jc w:val="both"/>
        <w:rPr>
          <w:rFonts w:ascii="Arial" w:cs="Arial" w:hAnsi="Arial"/>
          <w:b/>
          <w:i w:val="0"/>
          <w:szCs w:val="24"/>
        </w:rPr>
      </w:pPr>
      <w:r w:rsidRPr="00837CE5">
        <w:rPr>
          <w:rFonts w:ascii="Arial" w:cs="Arial" w:hAnsi="Arial"/>
          <w:b/>
          <w:i w:val="0"/>
          <w:szCs w:val="24"/>
        </w:rPr>
        <w:lastRenderedPageBreak/>
        <w:t>PREAMBULE</w:t>
      </w:r>
    </w:p>
    <w:p w:rsidP="002D107F" w:rsidR="000B043C" w:rsidRDefault="00EE2B28" w:rsidRPr="00F31662">
      <w:pPr>
        <w:pStyle w:val="Corpsdetexte3"/>
        <w:widowControl/>
        <w:tabs>
          <w:tab w:pos="580" w:val="clear"/>
          <w:tab w:pos="6240" w:val="clear"/>
        </w:tabs>
        <w:rPr>
          <w:szCs w:val="22"/>
        </w:rPr>
      </w:pPr>
      <w:r w:rsidRPr="00F75DAF">
        <w:rPr>
          <w:snapToGrid/>
          <w:szCs w:val="22"/>
        </w:rPr>
        <w:t>Au cours de</w:t>
      </w:r>
      <w:r w:rsidR="00D331EB" w:rsidRPr="00F75DAF">
        <w:rPr>
          <w:snapToGrid/>
          <w:szCs w:val="22"/>
        </w:rPr>
        <w:t>s</w:t>
      </w:r>
      <w:r w:rsidRPr="00F75DAF">
        <w:rPr>
          <w:snapToGrid/>
          <w:szCs w:val="22"/>
        </w:rPr>
        <w:t xml:space="preserve"> réunions de négociation, toutes les Organisations Syndicales ont pu exposer leurs revendications et faire valoir leurs argumentaires. </w:t>
      </w:r>
      <w:r w:rsidR="000B043C" w:rsidRPr="00F75DAF">
        <w:rPr>
          <w:szCs w:val="22"/>
        </w:rPr>
        <w:t xml:space="preserve">Elles estiment que </w:t>
      </w:r>
      <w:r w:rsidR="00F31662">
        <w:rPr>
          <w:szCs w:val="22"/>
        </w:rPr>
        <w:t xml:space="preserve">au vu du taux </w:t>
      </w:r>
      <w:r w:rsidR="00F31662" w:rsidRPr="00F31662">
        <w:rPr>
          <w:szCs w:val="22"/>
        </w:rPr>
        <w:t>d’inflation, de la flambée des prix de l’énergie, d</w:t>
      </w:r>
      <w:r w:rsidR="00695C9F" w:rsidRPr="00F31662">
        <w:rPr>
          <w:szCs w:val="22"/>
        </w:rPr>
        <w:t xml:space="preserve">es efforts fournis par les collaborateurs </w:t>
      </w:r>
      <w:r w:rsidR="00F31662" w:rsidRPr="00F31662">
        <w:rPr>
          <w:szCs w:val="22"/>
        </w:rPr>
        <w:t>et de la situation économique de l’entreprise</w:t>
      </w:r>
      <w:r w:rsidR="00F31662">
        <w:rPr>
          <w:szCs w:val="22"/>
        </w:rPr>
        <w:t>,</w:t>
      </w:r>
      <w:r w:rsidR="00F31662" w:rsidRPr="00F31662">
        <w:rPr>
          <w:szCs w:val="22"/>
        </w:rPr>
        <w:t xml:space="preserve"> la politique salariale de l’entreprise doit </w:t>
      </w:r>
      <w:r w:rsidR="00F31662">
        <w:rPr>
          <w:szCs w:val="22"/>
        </w:rPr>
        <w:t xml:space="preserve">être particulièrement significative tant </w:t>
      </w:r>
      <w:r w:rsidR="00F31662" w:rsidRPr="00F31662">
        <w:rPr>
          <w:szCs w:val="22"/>
        </w:rPr>
        <w:t xml:space="preserve">en matière d’augmentation générale </w:t>
      </w:r>
      <w:r w:rsidR="00F31662">
        <w:rPr>
          <w:szCs w:val="22"/>
        </w:rPr>
        <w:t>qu</w:t>
      </w:r>
      <w:r w:rsidR="009E09B8">
        <w:rPr>
          <w:szCs w:val="22"/>
        </w:rPr>
        <w:t>’</w:t>
      </w:r>
      <w:r w:rsidR="00F31662" w:rsidRPr="00F31662">
        <w:rPr>
          <w:szCs w:val="22"/>
        </w:rPr>
        <w:t>individuelle.</w:t>
      </w:r>
      <w:r w:rsidR="000B043C" w:rsidRPr="00F31662">
        <w:rPr>
          <w:szCs w:val="22"/>
        </w:rPr>
        <w:t xml:space="preserve">  </w:t>
      </w:r>
    </w:p>
    <w:p w:rsidP="002D107F" w:rsidR="00EE2B28" w:rsidRDefault="00EE2B28" w:rsidRPr="006E4E00">
      <w:pPr>
        <w:pStyle w:val="Corpsdetexte3"/>
        <w:widowControl/>
        <w:tabs>
          <w:tab w:pos="580" w:val="clear"/>
          <w:tab w:pos="6240" w:val="clear"/>
        </w:tabs>
        <w:rPr>
          <w:szCs w:val="22"/>
          <w:highlight w:val="yellow"/>
        </w:rPr>
      </w:pPr>
    </w:p>
    <w:p w:rsidP="002D107F" w:rsidR="009E09B8" w:rsidRDefault="00331E72" w:rsidRPr="009E09B8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sz w:val="22"/>
          <w:szCs w:val="22"/>
        </w:rPr>
      </w:pPr>
      <w:r w:rsidRPr="009E09B8">
        <w:rPr>
          <w:rFonts w:ascii="Arial" w:cs="Arial" w:hAnsi="Arial"/>
          <w:sz w:val="22"/>
          <w:szCs w:val="22"/>
        </w:rPr>
        <w:t xml:space="preserve">Au cours de ces mêmes réunions, </w:t>
      </w:r>
      <w:r w:rsidR="00C27710" w:rsidRPr="009E09B8">
        <w:rPr>
          <w:rFonts w:ascii="Arial" w:cs="Arial" w:hAnsi="Arial"/>
          <w:sz w:val="22"/>
          <w:szCs w:val="22"/>
        </w:rPr>
        <w:t>l</w:t>
      </w:r>
      <w:r w:rsidR="001A7B5F" w:rsidRPr="009E09B8">
        <w:rPr>
          <w:rFonts w:ascii="Arial" w:cs="Arial" w:hAnsi="Arial"/>
          <w:sz w:val="22"/>
          <w:szCs w:val="22"/>
        </w:rPr>
        <w:t xml:space="preserve">a </w:t>
      </w:r>
      <w:r w:rsidR="002D107F" w:rsidRPr="009E09B8">
        <w:rPr>
          <w:rFonts w:ascii="Arial" w:cs="Arial" w:hAnsi="Arial"/>
          <w:sz w:val="22"/>
          <w:szCs w:val="22"/>
        </w:rPr>
        <w:t>D</w:t>
      </w:r>
      <w:r w:rsidR="00A01655" w:rsidRPr="009E09B8">
        <w:rPr>
          <w:rFonts w:ascii="Arial" w:cs="Arial" w:hAnsi="Arial"/>
          <w:sz w:val="22"/>
          <w:szCs w:val="22"/>
        </w:rPr>
        <w:t xml:space="preserve">irection </w:t>
      </w:r>
      <w:r w:rsidR="00EE2B28" w:rsidRPr="009E09B8">
        <w:rPr>
          <w:rFonts w:ascii="Arial" w:cs="Arial" w:hAnsi="Arial"/>
          <w:sz w:val="22"/>
          <w:szCs w:val="22"/>
        </w:rPr>
        <w:t xml:space="preserve">a </w:t>
      </w:r>
      <w:r w:rsidR="00722D35" w:rsidRPr="009E09B8">
        <w:rPr>
          <w:rFonts w:ascii="Arial" w:cs="Arial" w:hAnsi="Arial"/>
          <w:sz w:val="22"/>
          <w:szCs w:val="22"/>
        </w:rPr>
        <w:t>soulign</w:t>
      </w:r>
      <w:r w:rsidRPr="009E09B8">
        <w:rPr>
          <w:rFonts w:ascii="Arial" w:cs="Arial" w:hAnsi="Arial"/>
          <w:sz w:val="22"/>
          <w:szCs w:val="22"/>
        </w:rPr>
        <w:t>é</w:t>
      </w:r>
      <w:r w:rsidR="00722D35" w:rsidRPr="009E09B8">
        <w:rPr>
          <w:rFonts w:ascii="Arial" w:cs="Arial" w:hAnsi="Arial"/>
          <w:sz w:val="22"/>
          <w:szCs w:val="22"/>
        </w:rPr>
        <w:t xml:space="preserve"> </w:t>
      </w:r>
      <w:r w:rsidR="00BD4C12" w:rsidRPr="009E09B8">
        <w:rPr>
          <w:rFonts w:ascii="Arial" w:cs="Arial" w:hAnsi="Arial"/>
          <w:sz w:val="22"/>
          <w:szCs w:val="22"/>
        </w:rPr>
        <w:t>le contexte dans lequel s’inscrit cette négociation,</w:t>
      </w:r>
      <w:r w:rsidR="00695C9F" w:rsidRPr="009E09B8">
        <w:rPr>
          <w:rFonts w:ascii="Arial" w:cs="Arial" w:hAnsi="Arial"/>
          <w:sz w:val="22"/>
          <w:szCs w:val="22"/>
        </w:rPr>
        <w:t xml:space="preserve"> à savoir </w:t>
      </w:r>
      <w:r w:rsidR="009E09B8" w:rsidRPr="009E09B8">
        <w:rPr>
          <w:rFonts w:ascii="Arial" w:cs="Arial" w:hAnsi="Arial"/>
          <w:sz w:val="22"/>
          <w:szCs w:val="22"/>
        </w:rPr>
        <w:t>un niveau d’inflation de 2,8 % ainsi qu</w:t>
      </w:r>
      <w:r w:rsidR="009E09B8">
        <w:rPr>
          <w:rFonts w:ascii="Arial" w:cs="Arial" w:hAnsi="Arial"/>
          <w:sz w:val="22"/>
          <w:szCs w:val="22"/>
        </w:rPr>
        <w:t>’</w:t>
      </w:r>
      <w:r w:rsidR="009E09B8" w:rsidRPr="009E09B8">
        <w:rPr>
          <w:rFonts w:ascii="Arial" w:cs="Arial" w:hAnsi="Arial"/>
          <w:sz w:val="22"/>
          <w:szCs w:val="22"/>
        </w:rPr>
        <w:t xml:space="preserve">un résultat pour 2021 de </w:t>
      </w:r>
      <w:r w:rsidR="0084290B">
        <w:rPr>
          <w:rFonts w:ascii="Arial" w:cs="Arial" w:hAnsi="Arial"/>
          <w:sz w:val="22"/>
          <w:szCs w:val="22"/>
        </w:rPr>
        <w:t>6,</w:t>
      </w:r>
      <w:r w:rsidR="00C3308F">
        <w:rPr>
          <w:rFonts w:ascii="Arial" w:cs="Arial" w:hAnsi="Arial"/>
          <w:sz w:val="22"/>
          <w:szCs w:val="22"/>
        </w:rPr>
        <w:t>8</w:t>
      </w:r>
      <w:r w:rsidR="009E09B8" w:rsidRPr="009E09B8">
        <w:rPr>
          <w:rFonts w:ascii="Arial" w:cs="Arial" w:hAnsi="Arial"/>
          <w:sz w:val="22"/>
          <w:szCs w:val="22"/>
        </w:rPr>
        <w:t xml:space="preserve"> %, ce qui implique un niveau d’intéressement et de participation au moins égal à celui de 2019 versé en 2020.</w:t>
      </w:r>
    </w:p>
    <w:p w:rsidP="002D107F" w:rsidR="00C3308F" w:rsidRDefault="00331E72" w:rsidRPr="00C3308F">
      <w:pPr>
        <w:pStyle w:val="En-tte"/>
        <w:tabs>
          <w:tab w:pos="4536" w:val="clear"/>
          <w:tab w:pos="9072" w:val="clear"/>
        </w:tabs>
        <w:jc w:val="both"/>
        <w:rPr>
          <w:rFonts w:ascii="Arial" w:cs="Arial" w:hAnsi="Arial"/>
          <w:sz w:val="22"/>
          <w:szCs w:val="22"/>
        </w:rPr>
      </w:pPr>
      <w:r w:rsidRPr="009E09B8">
        <w:rPr>
          <w:rFonts w:ascii="Arial" w:cs="Arial" w:hAnsi="Arial"/>
          <w:sz w:val="22"/>
          <w:szCs w:val="22"/>
        </w:rPr>
        <w:t>L</w:t>
      </w:r>
      <w:r w:rsidR="003812FB" w:rsidRPr="009E09B8">
        <w:rPr>
          <w:rFonts w:ascii="Arial" w:cs="Arial" w:hAnsi="Arial"/>
          <w:sz w:val="22"/>
          <w:szCs w:val="22"/>
        </w:rPr>
        <w:t>a Direction</w:t>
      </w:r>
      <w:r w:rsidRPr="009E09B8">
        <w:rPr>
          <w:rFonts w:ascii="Arial" w:cs="Arial" w:hAnsi="Arial"/>
          <w:sz w:val="22"/>
          <w:szCs w:val="22"/>
        </w:rPr>
        <w:t xml:space="preserve"> réaffirme que</w:t>
      </w:r>
      <w:r w:rsidR="003812FB" w:rsidRPr="009E09B8">
        <w:rPr>
          <w:rFonts w:ascii="Arial" w:cs="Arial" w:hAnsi="Arial"/>
          <w:sz w:val="22"/>
          <w:szCs w:val="22"/>
        </w:rPr>
        <w:t xml:space="preserve"> les augmentations individuelles </w:t>
      </w:r>
      <w:r w:rsidRPr="009E09B8">
        <w:rPr>
          <w:rFonts w:ascii="Arial" w:cs="Arial" w:hAnsi="Arial"/>
          <w:sz w:val="22"/>
          <w:szCs w:val="22"/>
        </w:rPr>
        <w:t>constituent</w:t>
      </w:r>
      <w:r w:rsidR="003812FB" w:rsidRPr="009E09B8">
        <w:rPr>
          <w:rFonts w:ascii="Arial" w:cs="Arial" w:hAnsi="Arial"/>
          <w:sz w:val="22"/>
          <w:szCs w:val="22"/>
        </w:rPr>
        <w:t xml:space="preserve"> des facteurs indispensables à la motivation des collaborateurs</w:t>
      </w:r>
      <w:r w:rsidR="00386D49" w:rsidRPr="009E09B8">
        <w:rPr>
          <w:rFonts w:ascii="Arial" w:cs="Arial" w:hAnsi="Arial"/>
          <w:sz w:val="22"/>
          <w:szCs w:val="22"/>
        </w:rPr>
        <w:t xml:space="preserve"> : </w:t>
      </w:r>
      <w:r w:rsidR="009D3F62" w:rsidRPr="009E09B8">
        <w:rPr>
          <w:rFonts w:ascii="Arial" w:cs="Arial" w:hAnsi="Arial"/>
          <w:sz w:val="22"/>
          <w:szCs w:val="22"/>
        </w:rPr>
        <w:t>e</w:t>
      </w:r>
      <w:r w:rsidR="003812FB" w:rsidRPr="009E09B8">
        <w:rPr>
          <w:rFonts w:ascii="Arial" w:cs="Arial" w:hAnsi="Arial"/>
          <w:sz w:val="22"/>
          <w:szCs w:val="22"/>
        </w:rPr>
        <w:t xml:space="preserve">lle souhaite </w:t>
      </w:r>
      <w:r w:rsidR="00386D49" w:rsidRPr="009E09B8">
        <w:rPr>
          <w:rFonts w:ascii="Arial" w:cs="Arial" w:hAnsi="Arial"/>
          <w:sz w:val="22"/>
          <w:szCs w:val="22"/>
        </w:rPr>
        <w:t xml:space="preserve">donc </w:t>
      </w:r>
      <w:r w:rsidR="003812FB" w:rsidRPr="009E09B8">
        <w:rPr>
          <w:rFonts w:ascii="Arial" w:cs="Arial" w:hAnsi="Arial"/>
          <w:sz w:val="22"/>
          <w:szCs w:val="22"/>
        </w:rPr>
        <w:t xml:space="preserve">pouvoir distribuer </w:t>
      </w:r>
      <w:r w:rsidR="003812FB" w:rsidRPr="000D5A24">
        <w:rPr>
          <w:rFonts w:ascii="Arial" w:cs="Arial" w:hAnsi="Arial"/>
          <w:sz w:val="22"/>
          <w:szCs w:val="22"/>
        </w:rPr>
        <w:t>l’</w:t>
      </w:r>
      <w:r w:rsidR="00A01655" w:rsidRPr="000D5A24">
        <w:rPr>
          <w:rFonts w:ascii="Arial" w:cs="Arial" w:hAnsi="Arial"/>
          <w:sz w:val="22"/>
          <w:szCs w:val="22"/>
        </w:rPr>
        <w:t xml:space="preserve">enveloppe </w:t>
      </w:r>
      <w:r w:rsidR="009D3F62" w:rsidRPr="000D5A24">
        <w:rPr>
          <w:rFonts w:ascii="Arial" w:cs="Arial" w:hAnsi="Arial"/>
          <w:sz w:val="22"/>
          <w:szCs w:val="22"/>
        </w:rPr>
        <w:t xml:space="preserve">d’augmentation </w:t>
      </w:r>
      <w:r w:rsidR="00A01655" w:rsidRPr="000D5A24">
        <w:rPr>
          <w:rFonts w:ascii="Arial" w:cs="Arial" w:hAnsi="Arial"/>
          <w:sz w:val="22"/>
          <w:szCs w:val="22"/>
        </w:rPr>
        <w:t xml:space="preserve">de </w:t>
      </w:r>
      <w:r w:rsidRPr="000D5A24">
        <w:rPr>
          <w:rFonts w:ascii="Arial" w:cs="Arial" w:hAnsi="Arial"/>
          <w:sz w:val="22"/>
          <w:szCs w:val="22"/>
        </w:rPr>
        <w:t xml:space="preserve">la </w:t>
      </w:r>
      <w:r w:rsidR="003812FB" w:rsidRPr="000D5A24">
        <w:rPr>
          <w:rFonts w:ascii="Arial" w:cs="Arial" w:hAnsi="Arial"/>
          <w:sz w:val="22"/>
          <w:szCs w:val="22"/>
        </w:rPr>
        <w:t>manière</w:t>
      </w:r>
      <w:r w:rsidRPr="000D5A24">
        <w:rPr>
          <w:rFonts w:ascii="Arial" w:cs="Arial" w:hAnsi="Arial"/>
          <w:sz w:val="22"/>
          <w:szCs w:val="22"/>
        </w:rPr>
        <w:t xml:space="preserve"> la</w:t>
      </w:r>
      <w:r w:rsidR="00A01655" w:rsidRPr="000D5A24">
        <w:rPr>
          <w:rFonts w:ascii="Arial" w:cs="Arial" w:hAnsi="Arial"/>
          <w:sz w:val="22"/>
          <w:szCs w:val="22"/>
        </w:rPr>
        <w:t xml:space="preserve"> </w:t>
      </w:r>
      <w:r w:rsidR="00B8386B" w:rsidRPr="000D5A24">
        <w:rPr>
          <w:rFonts w:ascii="Arial" w:cs="Arial" w:hAnsi="Arial"/>
          <w:sz w:val="22"/>
          <w:szCs w:val="22"/>
        </w:rPr>
        <w:t xml:space="preserve">plus </w:t>
      </w:r>
      <w:r w:rsidR="00A01655" w:rsidRPr="000D5A24">
        <w:rPr>
          <w:rFonts w:ascii="Arial" w:cs="Arial" w:hAnsi="Arial"/>
          <w:sz w:val="22"/>
          <w:szCs w:val="22"/>
        </w:rPr>
        <w:t>large</w:t>
      </w:r>
      <w:r w:rsidRPr="000D5A24">
        <w:rPr>
          <w:rFonts w:ascii="Arial" w:cs="Arial" w:hAnsi="Arial"/>
          <w:sz w:val="22"/>
          <w:szCs w:val="22"/>
        </w:rPr>
        <w:t xml:space="preserve"> possible</w:t>
      </w:r>
      <w:r w:rsidR="009D3F62" w:rsidRPr="000D5A24">
        <w:rPr>
          <w:rFonts w:ascii="Arial" w:cs="Arial" w:hAnsi="Arial"/>
          <w:sz w:val="22"/>
          <w:szCs w:val="22"/>
        </w:rPr>
        <w:t xml:space="preserve">. </w:t>
      </w:r>
      <w:r w:rsidR="009E09B8" w:rsidRPr="000D5A24">
        <w:rPr>
          <w:rFonts w:ascii="Arial" w:cs="Arial" w:hAnsi="Arial"/>
          <w:sz w:val="22"/>
          <w:szCs w:val="22"/>
        </w:rPr>
        <w:t xml:space="preserve">La Direction, sensible aux </w:t>
      </w:r>
      <w:r w:rsidR="000D5A24" w:rsidRPr="000D5A24">
        <w:rPr>
          <w:rFonts w:ascii="Arial" w:cs="Arial" w:hAnsi="Arial"/>
          <w:sz w:val="22"/>
          <w:szCs w:val="22"/>
        </w:rPr>
        <w:t>arguments</w:t>
      </w:r>
      <w:r w:rsidR="009E09B8" w:rsidRPr="000D5A24">
        <w:rPr>
          <w:rFonts w:ascii="Arial" w:cs="Arial" w:hAnsi="Arial"/>
          <w:sz w:val="22"/>
          <w:szCs w:val="22"/>
        </w:rPr>
        <w:t xml:space="preserve"> des Organisations Syndicales a</w:t>
      </w:r>
      <w:r w:rsidR="000D5A24" w:rsidRPr="000D5A24">
        <w:rPr>
          <w:rFonts w:ascii="Arial" w:cs="Arial" w:hAnsi="Arial"/>
          <w:sz w:val="22"/>
          <w:szCs w:val="22"/>
        </w:rPr>
        <w:t xml:space="preserve"> accepté le principe d’un talon minimum pour les collaborateurs bénéficiant d’une augmentation individuelle.</w:t>
      </w:r>
      <w:r w:rsidR="00C3308F" w:rsidRPr="00C3308F">
        <w:rPr>
          <w:rFonts w:ascii="Arial" w:cs="Arial" w:hAnsi="Arial"/>
          <w:sz w:val="22"/>
          <w:szCs w:val="22"/>
        </w:rPr>
        <w:t xml:space="preserve"> </w:t>
      </w:r>
    </w:p>
    <w:p w:rsidP="002D107F" w:rsidR="00EE2B28" w:rsidRDefault="00EE2B28" w:rsidRPr="009E161B">
      <w:pPr>
        <w:jc w:val="both"/>
        <w:rPr>
          <w:rFonts w:ascii="Arial" w:cs="Arial" w:hAnsi="Arial"/>
          <w:b/>
          <w:bCs/>
          <w:sz w:val="22"/>
          <w:szCs w:val="22"/>
          <w:u w:val="single"/>
        </w:rPr>
      </w:pPr>
    </w:p>
    <w:p w:rsidP="002D107F" w:rsidR="00962682" w:rsidRDefault="00962682">
      <w:pPr>
        <w:jc w:val="both"/>
        <w:rPr>
          <w:rFonts w:ascii="Arial" w:hAnsi="Arial"/>
          <w:sz w:val="22"/>
        </w:rPr>
      </w:pPr>
      <w:r w:rsidRPr="005620EF">
        <w:rPr>
          <w:rFonts w:ascii="Arial" w:hAnsi="Arial"/>
          <w:sz w:val="22"/>
        </w:rPr>
        <w:t xml:space="preserve">Lors d’une ultime rencontre le </w:t>
      </w:r>
      <w:r w:rsidR="0084290B">
        <w:rPr>
          <w:rFonts w:ascii="Arial" w:hAnsi="Arial"/>
          <w:sz w:val="22"/>
        </w:rPr>
        <w:t>9</w:t>
      </w:r>
      <w:r w:rsidR="00837CE5" w:rsidRPr="005620EF">
        <w:rPr>
          <w:rFonts w:ascii="Arial" w:hAnsi="Arial"/>
          <w:sz w:val="22"/>
        </w:rPr>
        <w:t xml:space="preserve"> février 20</w:t>
      </w:r>
      <w:r w:rsidR="000934F4">
        <w:rPr>
          <w:rFonts w:ascii="Arial" w:hAnsi="Arial"/>
          <w:sz w:val="22"/>
        </w:rPr>
        <w:t>2</w:t>
      </w:r>
      <w:r w:rsidR="006E4E00">
        <w:rPr>
          <w:rFonts w:ascii="Arial" w:hAnsi="Arial"/>
          <w:sz w:val="22"/>
        </w:rPr>
        <w:t>2</w:t>
      </w:r>
      <w:r w:rsidRPr="005620EF">
        <w:rPr>
          <w:rFonts w:ascii="Arial" w:hAnsi="Arial"/>
          <w:sz w:val="22"/>
        </w:rPr>
        <w:t>, les parties ont su rapprocher leurs points de vue et aboutir au présent accord.</w:t>
      </w:r>
    </w:p>
    <w:p w:rsidP="002D107F" w:rsidR="00EE2B28" w:rsidRDefault="00EE2B28" w:rsidRPr="00704FCC">
      <w:pPr>
        <w:pStyle w:val="Titre1"/>
        <w:spacing w:after="240" w:before="240"/>
        <w:jc w:val="both"/>
        <w:rPr>
          <w:rFonts w:ascii="Arial" w:cs="Arial" w:hAnsi="Arial"/>
          <w:b/>
          <w:i w:val="0"/>
          <w:szCs w:val="24"/>
        </w:rPr>
      </w:pPr>
      <w:r w:rsidRPr="00704FCC">
        <w:rPr>
          <w:rFonts w:ascii="Arial" w:cs="Arial" w:hAnsi="Arial"/>
          <w:b/>
          <w:i w:val="0"/>
          <w:szCs w:val="24"/>
        </w:rPr>
        <w:t xml:space="preserve">Article 1 : </w:t>
      </w:r>
      <w:r w:rsidR="00152541" w:rsidRPr="00704FCC">
        <w:rPr>
          <w:rFonts w:ascii="Arial" w:cs="Arial" w:hAnsi="Arial"/>
          <w:b/>
          <w:i w:val="0"/>
          <w:szCs w:val="24"/>
        </w:rPr>
        <w:t>CHAMP D’APPLICATION</w:t>
      </w:r>
    </w:p>
    <w:p w:rsidP="002D107F" w:rsidR="00EE2B28" w:rsidRDefault="00610C60">
      <w:pPr>
        <w:pStyle w:val="Retraitcorpsdetexte3"/>
        <w:ind w:left="0"/>
        <w:jc w:val="both"/>
        <w:rPr>
          <w:rFonts w:cs="Arial"/>
          <w:szCs w:val="22"/>
        </w:rPr>
      </w:pPr>
      <w:r w:rsidRPr="002E59B1">
        <w:rPr>
          <w:rFonts w:cs="Arial"/>
          <w:szCs w:val="22"/>
        </w:rPr>
        <w:t>Le présent accord</w:t>
      </w:r>
      <w:r w:rsidR="00EE2B28" w:rsidRPr="002E59B1">
        <w:rPr>
          <w:rFonts w:cs="Arial"/>
          <w:szCs w:val="22"/>
        </w:rPr>
        <w:t xml:space="preserve"> s’applique au personnel de la société </w:t>
      </w:r>
      <w:r w:rsidR="00847BD0">
        <w:rPr>
          <w:rFonts w:cs="Arial"/>
          <w:szCs w:val="22"/>
        </w:rPr>
        <w:t xml:space="preserve">EES - </w:t>
      </w:r>
      <w:r w:rsidR="00EE2B28" w:rsidRPr="002E59B1">
        <w:rPr>
          <w:rFonts w:cs="Arial"/>
          <w:szCs w:val="22"/>
        </w:rPr>
        <w:t>CLEMESSY S.A.</w:t>
      </w:r>
    </w:p>
    <w:p w:rsidP="00203187" w:rsidR="00EE2B28" w:rsidRDefault="00EE2B28" w:rsidRPr="00B900C7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B900C7">
        <w:rPr>
          <w:rFonts w:ascii="Arial" w:cs="Arial" w:hAnsi="Arial"/>
          <w:b/>
          <w:i w:val="0"/>
          <w:szCs w:val="24"/>
        </w:rPr>
        <w:t>Article 2 : </w:t>
      </w:r>
      <w:r w:rsidR="00F414CF" w:rsidRPr="00B900C7">
        <w:rPr>
          <w:rFonts w:ascii="Arial" w:cs="Arial" w:hAnsi="Arial"/>
          <w:b/>
          <w:i w:val="0"/>
          <w:szCs w:val="24"/>
        </w:rPr>
        <w:t>POLITIQUE SALARIALE POUR 20</w:t>
      </w:r>
      <w:r w:rsidR="000934F4">
        <w:rPr>
          <w:rFonts w:ascii="Arial" w:cs="Arial" w:hAnsi="Arial"/>
          <w:b/>
          <w:i w:val="0"/>
          <w:szCs w:val="24"/>
        </w:rPr>
        <w:t>2</w:t>
      </w:r>
      <w:r w:rsidR="006E4E00">
        <w:rPr>
          <w:rFonts w:ascii="Arial" w:cs="Arial" w:hAnsi="Arial"/>
          <w:b/>
          <w:i w:val="0"/>
          <w:szCs w:val="24"/>
        </w:rPr>
        <w:t>2</w:t>
      </w:r>
      <w:r w:rsidRPr="00B900C7">
        <w:rPr>
          <w:rFonts w:ascii="Arial" w:cs="Arial" w:hAnsi="Arial"/>
          <w:b/>
          <w:i w:val="0"/>
          <w:szCs w:val="24"/>
        </w:rPr>
        <w:t xml:space="preserve">  </w:t>
      </w:r>
    </w:p>
    <w:p w:rsidP="002D107F" w:rsidR="00EE2B28" w:rsidRDefault="00292B9E" w:rsidRPr="00B900C7">
      <w:pPr>
        <w:pStyle w:val="Titre2"/>
        <w:spacing w:after="24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B900C7">
        <w:rPr>
          <w:rFonts w:ascii="Arial" w:cs="Arial" w:hAnsi="Arial"/>
          <w:sz w:val="22"/>
          <w:szCs w:val="22"/>
          <w:u w:val="single"/>
        </w:rPr>
        <w:t xml:space="preserve">Article 2.1 : </w:t>
      </w:r>
      <w:r w:rsidR="00B51666" w:rsidRPr="00B900C7">
        <w:rPr>
          <w:rFonts w:ascii="Arial" w:cs="Arial" w:hAnsi="Arial"/>
          <w:sz w:val="22"/>
          <w:szCs w:val="22"/>
          <w:u w:val="single"/>
        </w:rPr>
        <w:t>Dispositions salariales pour 20</w:t>
      </w:r>
      <w:r w:rsidR="000934F4">
        <w:rPr>
          <w:rFonts w:ascii="Arial" w:cs="Arial" w:hAnsi="Arial"/>
          <w:sz w:val="22"/>
          <w:szCs w:val="22"/>
          <w:u w:val="single"/>
        </w:rPr>
        <w:t>2</w:t>
      </w:r>
      <w:r w:rsidR="006E4E00">
        <w:rPr>
          <w:rFonts w:ascii="Arial" w:cs="Arial" w:hAnsi="Arial"/>
          <w:sz w:val="22"/>
          <w:szCs w:val="22"/>
          <w:u w:val="single"/>
        </w:rPr>
        <w:t>2</w:t>
      </w:r>
      <w:r w:rsidR="00EE2B28" w:rsidRPr="00B900C7">
        <w:rPr>
          <w:rFonts w:ascii="Arial" w:cs="Arial" w:hAnsi="Arial"/>
          <w:sz w:val="22"/>
          <w:szCs w:val="22"/>
          <w:u w:val="single"/>
        </w:rPr>
        <w:t xml:space="preserve">  </w:t>
      </w:r>
    </w:p>
    <w:p w:rsidP="00EA2668" w:rsidR="000D5A24" w:rsidRDefault="00A70FF3" w:rsidRPr="000D5A24">
      <w:pPr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r w:rsidRPr="000D5A24">
        <w:rPr>
          <w:rFonts w:ascii="Arial" w:cs="Arial" w:hAnsi="Arial"/>
          <w:sz w:val="22"/>
          <w:szCs w:val="22"/>
        </w:rPr>
        <w:t>U</w:t>
      </w:r>
      <w:r w:rsidR="00BF0D44" w:rsidRPr="000D5A24">
        <w:rPr>
          <w:rFonts w:ascii="Arial" w:cs="Arial" w:hAnsi="Arial"/>
          <w:sz w:val="22"/>
          <w:szCs w:val="22"/>
        </w:rPr>
        <w:t xml:space="preserve">ne </w:t>
      </w:r>
      <w:r w:rsidR="00BF0D44" w:rsidRPr="000D5A24">
        <w:rPr>
          <w:rFonts w:ascii="Arial" w:cs="Arial" w:hAnsi="Arial"/>
          <w:b/>
          <w:bCs/>
          <w:sz w:val="22"/>
          <w:szCs w:val="22"/>
        </w:rPr>
        <w:t xml:space="preserve">enveloppe globale d’augmentations individuelles </w:t>
      </w:r>
      <w:r w:rsidR="00BF0D44" w:rsidRPr="000D5A24">
        <w:rPr>
          <w:rFonts w:ascii="Arial" w:cs="Arial" w:hAnsi="Arial"/>
          <w:sz w:val="22"/>
          <w:szCs w:val="22"/>
        </w:rPr>
        <w:t>qui est à utiliser pour tous motifs d’évolution salariale. Cette enveloppe est fixée</w:t>
      </w:r>
      <w:r w:rsidR="00BF0D44" w:rsidRPr="000D5A24">
        <w:rPr>
          <w:rFonts w:ascii="Arial" w:cs="Arial" w:hAnsi="Arial"/>
          <w:color w:val="FF0000"/>
          <w:sz w:val="22"/>
          <w:szCs w:val="22"/>
        </w:rPr>
        <w:t xml:space="preserve"> </w:t>
      </w:r>
      <w:r w:rsidR="00BF0D44" w:rsidRPr="000D5A24">
        <w:rPr>
          <w:rFonts w:ascii="Arial" w:cs="Arial" w:hAnsi="Arial"/>
          <w:bCs/>
          <w:sz w:val="22"/>
          <w:szCs w:val="22"/>
        </w:rPr>
        <w:t xml:space="preserve">à </w:t>
      </w:r>
      <w:r w:rsidR="006E4E00" w:rsidRPr="000D5A24">
        <w:rPr>
          <w:rFonts w:ascii="Arial" w:cs="Arial" w:hAnsi="Arial"/>
          <w:b/>
          <w:bCs/>
          <w:sz w:val="22"/>
          <w:szCs w:val="22"/>
        </w:rPr>
        <w:t>3,</w:t>
      </w:r>
      <w:r w:rsidR="000D5A24" w:rsidRPr="000D5A24">
        <w:rPr>
          <w:rFonts w:ascii="Arial" w:cs="Arial" w:hAnsi="Arial"/>
          <w:b/>
          <w:bCs/>
          <w:sz w:val="22"/>
          <w:szCs w:val="22"/>
        </w:rPr>
        <w:t>4</w:t>
      </w:r>
      <w:r w:rsidR="006E4E00" w:rsidRPr="000D5A24">
        <w:rPr>
          <w:rFonts w:ascii="Arial" w:cs="Arial" w:hAnsi="Arial"/>
          <w:b/>
          <w:bCs/>
          <w:sz w:val="22"/>
          <w:szCs w:val="22"/>
        </w:rPr>
        <w:t>0</w:t>
      </w:r>
      <w:r w:rsidR="00BF0D44" w:rsidRPr="000D5A24">
        <w:rPr>
          <w:rFonts w:ascii="Arial" w:cs="Arial" w:hAnsi="Arial"/>
          <w:b/>
          <w:bCs/>
          <w:sz w:val="22"/>
          <w:szCs w:val="22"/>
        </w:rPr>
        <w:t xml:space="preserve"> %</w:t>
      </w:r>
      <w:r w:rsidR="00BF0D44" w:rsidRPr="000D5A24">
        <w:rPr>
          <w:rFonts w:ascii="Arial" w:cs="Arial" w:hAnsi="Arial"/>
          <w:sz w:val="22"/>
          <w:szCs w:val="22"/>
        </w:rPr>
        <w:t xml:space="preserve"> de la masse salariale de janvier 202</w:t>
      </w:r>
      <w:r w:rsidR="006E4E00" w:rsidRPr="000D5A24">
        <w:rPr>
          <w:rFonts w:ascii="Arial" w:cs="Arial" w:hAnsi="Arial"/>
          <w:sz w:val="22"/>
          <w:szCs w:val="22"/>
        </w:rPr>
        <w:t>2</w:t>
      </w:r>
      <w:r w:rsidR="00BF0D44" w:rsidRPr="000D5A24">
        <w:rPr>
          <w:rFonts w:ascii="Arial" w:cs="Arial" w:hAnsi="Arial"/>
          <w:sz w:val="22"/>
          <w:szCs w:val="22"/>
        </w:rPr>
        <w:t xml:space="preserve"> constituée des </w:t>
      </w:r>
      <w:r w:rsidR="003D549E" w:rsidRPr="000D5A24">
        <w:rPr>
          <w:rFonts w:ascii="Arial" w:cs="Arial" w:hAnsi="Arial"/>
          <w:sz w:val="22"/>
          <w:szCs w:val="22"/>
        </w:rPr>
        <w:t>salaires</w:t>
      </w:r>
      <w:r w:rsidR="00BF0D44" w:rsidRPr="000D5A24">
        <w:rPr>
          <w:rFonts w:ascii="Arial" w:cs="Arial" w:hAnsi="Arial"/>
          <w:sz w:val="22"/>
          <w:szCs w:val="22"/>
        </w:rPr>
        <w:t xml:space="preserve"> </w:t>
      </w:r>
      <w:r w:rsidR="0095514F" w:rsidRPr="000D5A24">
        <w:rPr>
          <w:rFonts w:ascii="Arial" w:cs="Arial" w:hAnsi="Arial"/>
          <w:sz w:val="22"/>
          <w:szCs w:val="22"/>
        </w:rPr>
        <w:t xml:space="preserve">mensuels </w:t>
      </w:r>
      <w:r w:rsidR="00BF0D44" w:rsidRPr="000D5A24">
        <w:rPr>
          <w:rFonts w:ascii="Arial" w:cs="Arial" w:hAnsi="Arial"/>
          <w:sz w:val="22"/>
          <w:szCs w:val="22"/>
        </w:rPr>
        <w:t xml:space="preserve">de base et </w:t>
      </w:r>
      <w:r w:rsidR="000D5A24" w:rsidRPr="000D5A24">
        <w:rPr>
          <w:rFonts w:ascii="Arial" w:cs="Arial" w:hAnsi="Arial"/>
          <w:sz w:val="22"/>
          <w:szCs w:val="22"/>
        </w:rPr>
        <w:t>éventuelles primes de fonction de la population non cadre et cadre présente en janvier 2022 ;</w:t>
      </w:r>
    </w:p>
    <w:p w:rsidP="005D261A" w:rsidR="005D261A" w:rsidRDefault="005D261A">
      <w:pPr>
        <w:jc w:val="both"/>
        <w:rPr>
          <w:rFonts w:ascii="Arial" w:cs="Arial" w:hAnsi="Arial"/>
          <w:sz w:val="22"/>
          <w:szCs w:val="22"/>
        </w:rPr>
      </w:pPr>
    </w:p>
    <w:p w:rsidP="00D97C6F" w:rsidR="00D97C6F" w:rsidRDefault="00D97C6F">
      <w:pPr>
        <w:numPr>
          <w:ilvl w:val="0"/>
          <w:numId w:val="12"/>
        </w:numPr>
        <w:ind w:hanging="357" w:left="714" w:right="-144"/>
        <w:jc w:val="both"/>
        <w:rPr>
          <w:rFonts w:ascii="Arial" w:cs="Arial" w:hAnsi="Arial"/>
          <w:sz w:val="22"/>
          <w:szCs w:val="22"/>
        </w:rPr>
      </w:pPr>
      <w:r w:rsidRPr="00D97C6F">
        <w:rPr>
          <w:rFonts w:ascii="Arial" w:cs="Arial" w:hAnsi="Arial"/>
          <w:sz w:val="22"/>
          <w:szCs w:val="22"/>
        </w:rPr>
        <w:t xml:space="preserve">Une enveloppe </w:t>
      </w:r>
      <w:r w:rsidR="00B05990">
        <w:rPr>
          <w:rFonts w:ascii="Arial" w:cs="Arial" w:hAnsi="Arial"/>
          <w:sz w:val="22"/>
          <w:szCs w:val="22"/>
        </w:rPr>
        <w:t xml:space="preserve">complémentaire d’augmentations individuelles </w:t>
      </w:r>
      <w:r w:rsidRPr="00D97C6F">
        <w:rPr>
          <w:rFonts w:ascii="Arial" w:cs="Arial" w:hAnsi="Arial"/>
          <w:sz w:val="22"/>
          <w:szCs w:val="22"/>
        </w:rPr>
        <w:t xml:space="preserve">de </w:t>
      </w:r>
      <w:r w:rsidRPr="00B05990">
        <w:rPr>
          <w:rFonts w:ascii="Arial" w:cs="Arial" w:hAnsi="Arial"/>
          <w:b/>
          <w:sz w:val="22"/>
          <w:szCs w:val="22"/>
        </w:rPr>
        <w:t>0,10 %</w:t>
      </w:r>
      <w:r w:rsidRPr="00D97C6F">
        <w:rPr>
          <w:rFonts w:ascii="Arial" w:cs="Arial" w:hAnsi="Arial"/>
          <w:sz w:val="22"/>
          <w:szCs w:val="22"/>
        </w:rPr>
        <w:t xml:space="preserve"> de la masse salariale (telle que définie ci-dessus) destinée prioritairement aux collaborateurs</w:t>
      </w:r>
      <w:r w:rsidR="00B05990">
        <w:rPr>
          <w:rFonts w:ascii="Arial" w:cs="Arial" w:hAnsi="Arial"/>
          <w:sz w:val="22"/>
          <w:szCs w:val="22"/>
        </w:rPr>
        <w:t xml:space="preserve"> dont la situation sera examinée en commissions sectorielles.</w:t>
      </w:r>
    </w:p>
    <w:p w:rsidP="008D67F0" w:rsidR="008D67F0" w:rsidRDefault="008D67F0">
      <w:pPr>
        <w:rPr>
          <w:rFonts w:ascii="Arial" w:cs="Arial" w:hAnsi="Arial"/>
          <w:sz w:val="22"/>
          <w:szCs w:val="22"/>
        </w:rPr>
      </w:pPr>
    </w:p>
    <w:p w:rsidP="00B05990" w:rsidR="00B05990" w:rsidRDefault="00B05990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augmentations individuelles seront effectuées avec </w:t>
      </w:r>
      <w:r w:rsidRPr="002B67EB">
        <w:rPr>
          <w:rFonts w:ascii="Arial" w:cs="Arial" w:hAnsi="Arial"/>
          <w:b/>
          <w:sz w:val="22"/>
          <w:szCs w:val="22"/>
        </w:rPr>
        <w:t>un talon de 70 € bruts pour un temps plein.</w:t>
      </w:r>
    </w:p>
    <w:p w:rsidP="00B05990" w:rsidR="00B05990" w:rsidRDefault="00B05990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sz w:val="22"/>
          <w:szCs w:val="22"/>
        </w:rPr>
      </w:pPr>
    </w:p>
    <w:p w:rsidP="0069140A" w:rsidR="00516C7B" w:rsidRDefault="00516C7B">
      <w:pPr>
        <w:ind w:left="284" w:right="-2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parties conviennent que la situation des collaborateurs n’ayant bénéficié d’aucune mesure d’augmentation salariale depuis 2 ans devra faire l’objet d’une analyse </w:t>
      </w:r>
      <w:r w:rsidR="0069140A">
        <w:rPr>
          <w:rFonts w:ascii="Arial" w:cs="Arial" w:hAnsi="Arial"/>
          <w:sz w:val="22"/>
          <w:szCs w:val="22"/>
        </w:rPr>
        <w:t>p</w:t>
      </w:r>
      <w:r>
        <w:rPr>
          <w:rFonts w:ascii="Arial" w:cs="Arial" w:hAnsi="Arial"/>
          <w:sz w:val="22"/>
          <w:szCs w:val="22"/>
        </w:rPr>
        <w:t>articulière.</w:t>
      </w:r>
    </w:p>
    <w:p w:rsidP="00516C7B" w:rsidR="00516C7B" w:rsidRDefault="00516C7B">
      <w:pPr>
        <w:ind w:left="284"/>
        <w:rPr>
          <w:rFonts w:ascii="Arial" w:cs="Arial" w:hAnsi="Arial"/>
          <w:sz w:val="22"/>
          <w:szCs w:val="22"/>
        </w:rPr>
      </w:pPr>
    </w:p>
    <w:p w:rsidP="00BF0D44" w:rsidR="00BF0D44" w:rsidRDefault="00BF0D44">
      <w:pPr>
        <w:ind w:left="284"/>
        <w:jc w:val="both"/>
        <w:rPr>
          <w:rFonts w:ascii="Arial" w:cs="Arial" w:hAnsi="Arial"/>
          <w:b/>
          <w:sz w:val="22"/>
          <w:szCs w:val="22"/>
        </w:rPr>
      </w:pPr>
      <w:r w:rsidRPr="005620EF">
        <w:rPr>
          <w:rFonts w:ascii="Arial" w:cs="Arial" w:hAnsi="Arial"/>
          <w:sz w:val="22"/>
          <w:szCs w:val="22"/>
        </w:rPr>
        <w:t xml:space="preserve">Les déclenchements </w:t>
      </w:r>
      <w:r>
        <w:rPr>
          <w:rFonts w:ascii="Arial" w:cs="Arial" w:hAnsi="Arial"/>
          <w:sz w:val="22"/>
          <w:szCs w:val="22"/>
        </w:rPr>
        <w:t xml:space="preserve">au titre des augmentations individuelles et des commissions sectorielles </w:t>
      </w:r>
      <w:r w:rsidRPr="005620EF">
        <w:rPr>
          <w:rFonts w:ascii="Arial" w:cs="Arial" w:hAnsi="Arial"/>
          <w:sz w:val="22"/>
          <w:szCs w:val="22"/>
        </w:rPr>
        <w:t xml:space="preserve">auront lieu au </w:t>
      </w:r>
      <w:r w:rsidRPr="00612376">
        <w:rPr>
          <w:rFonts w:ascii="Arial" w:cs="Arial" w:hAnsi="Arial"/>
          <w:b/>
          <w:sz w:val="22"/>
          <w:szCs w:val="22"/>
        </w:rPr>
        <w:t>1</w:t>
      </w:r>
      <w:r w:rsidRPr="00612376">
        <w:rPr>
          <w:rFonts w:ascii="Arial" w:cs="Arial" w:hAnsi="Arial"/>
          <w:b/>
          <w:sz w:val="22"/>
          <w:szCs w:val="22"/>
          <w:vertAlign w:val="superscript"/>
        </w:rPr>
        <w:t>er</w:t>
      </w:r>
      <w:r w:rsidRPr="005620EF">
        <w:rPr>
          <w:rFonts w:ascii="Arial" w:cs="Arial" w:hAnsi="Arial"/>
          <w:sz w:val="22"/>
          <w:szCs w:val="22"/>
        </w:rPr>
        <w:t xml:space="preserve"> </w:t>
      </w:r>
      <w:r w:rsidRPr="005620EF">
        <w:rPr>
          <w:rFonts w:ascii="Arial" w:cs="Arial" w:hAnsi="Arial"/>
          <w:b/>
          <w:sz w:val="22"/>
          <w:szCs w:val="22"/>
        </w:rPr>
        <w:t>avril 20</w:t>
      </w:r>
      <w:r>
        <w:rPr>
          <w:rFonts w:ascii="Arial" w:cs="Arial" w:hAnsi="Arial"/>
          <w:b/>
          <w:sz w:val="22"/>
          <w:szCs w:val="22"/>
        </w:rPr>
        <w:t>2</w:t>
      </w:r>
      <w:r w:rsidR="006E4E00">
        <w:rPr>
          <w:rFonts w:ascii="Arial" w:cs="Arial" w:hAnsi="Arial"/>
          <w:b/>
          <w:sz w:val="22"/>
          <w:szCs w:val="22"/>
        </w:rPr>
        <w:t>2</w:t>
      </w:r>
      <w:r>
        <w:rPr>
          <w:rFonts w:ascii="Arial" w:cs="Arial" w:hAnsi="Arial"/>
          <w:b/>
          <w:sz w:val="22"/>
          <w:szCs w:val="22"/>
        </w:rPr>
        <w:t>.</w:t>
      </w:r>
    </w:p>
    <w:p w:rsidP="00BF0D44" w:rsidR="00516C7B" w:rsidRDefault="00516C7B">
      <w:pPr>
        <w:ind w:left="284"/>
        <w:jc w:val="both"/>
        <w:rPr>
          <w:rFonts w:ascii="Arial" w:cs="Arial" w:hAnsi="Arial"/>
          <w:b/>
          <w:sz w:val="22"/>
          <w:szCs w:val="22"/>
        </w:rPr>
      </w:pPr>
    </w:p>
    <w:p w:rsidP="00516C7B" w:rsidR="00516C7B" w:rsidRDefault="00516C7B">
      <w:pPr>
        <w:ind w:left="284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collaborateurs </w:t>
      </w:r>
      <w:r w:rsidRPr="00EA2E5C">
        <w:rPr>
          <w:rFonts w:ascii="Arial" w:cs="Arial" w:hAnsi="Arial"/>
          <w:sz w:val="22"/>
          <w:szCs w:val="22"/>
        </w:rPr>
        <w:t>(hors</w:t>
      </w:r>
      <w:r>
        <w:rPr>
          <w:rFonts w:ascii="Arial" w:cs="Arial" w:hAnsi="Arial"/>
          <w:sz w:val="22"/>
          <w:szCs w:val="22"/>
        </w:rPr>
        <w:t xml:space="preserve"> </w:t>
      </w:r>
      <w:r w:rsidRPr="00EA2E5C">
        <w:rPr>
          <w:rFonts w:ascii="Arial" w:cs="Arial" w:hAnsi="Arial"/>
          <w:sz w:val="22"/>
          <w:szCs w:val="22"/>
        </w:rPr>
        <w:t xml:space="preserve">collaborateurs embauchés </w:t>
      </w:r>
      <w:r>
        <w:rPr>
          <w:rFonts w:ascii="Arial" w:cs="Arial" w:hAnsi="Arial"/>
          <w:sz w:val="22"/>
          <w:szCs w:val="22"/>
        </w:rPr>
        <w:t>au cours de l’année 2021</w:t>
      </w:r>
      <w:r w:rsidRPr="00EA2E5C">
        <w:rPr>
          <w:rFonts w:ascii="Arial" w:cs="Arial" w:hAnsi="Arial"/>
          <w:sz w:val="22"/>
          <w:szCs w:val="22"/>
        </w:rPr>
        <w:t>, départ imminent ou</w:t>
      </w:r>
      <w:r>
        <w:rPr>
          <w:rFonts w:ascii="Arial" w:cs="Arial" w:hAnsi="Arial"/>
          <w:sz w:val="22"/>
          <w:szCs w:val="22"/>
        </w:rPr>
        <w:t xml:space="preserve"> </w:t>
      </w:r>
      <w:r w:rsidRPr="00EA2E5C">
        <w:rPr>
          <w:rFonts w:ascii="Arial" w:cs="Arial" w:hAnsi="Arial"/>
          <w:sz w:val="22"/>
          <w:szCs w:val="22"/>
        </w:rPr>
        <w:t xml:space="preserve">équivalent) </w:t>
      </w:r>
      <w:r>
        <w:rPr>
          <w:rFonts w:ascii="Arial" w:cs="Arial" w:hAnsi="Arial"/>
          <w:sz w:val="22"/>
          <w:szCs w:val="22"/>
        </w:rPr>
        <w:t xml:space="preserve">ne bénéficiant pas d’une Augmentation Individuelle seront </w:t>
      </w:r>
      <w:r w:rsidRPr="00EA2E5C">
        <w:rPr>
          <w:rFonts w:ascii="Arial" w:cs="Arial" w:hAnsi="Arial"/>
          <w:sz w:val="22"/>
          <w:szCs w:val="22"/>
        </w:rPr>
        <w:t>obligatoirement reçu</w:t>
      </w:r>
      <w:r>
        <w:rPr>
          <w:rFonts w:ascii="Arial" w:cs="Arial" w:hAnsi="Arial"/>
          <w:sz w:val="22"/>
          <w:szCs w:val="22"/>
        </w:rPr>
        <w:t>s</w:t>
      </w:r>
      <w:r w:rsidRPr="00EA2E5C">
        <w:rPr>
          <w:rFonts w:ascii="Arial" w:cs="Arial" w:hAnsi="Arial"/>
          <w:sz w:val="22"/>
          <w:szCs w:val="22"/>
        </w:rPr>
        <w:t xml:space="preserve"> à l’initiative de </w:t>
      </w:r>
      <w:r>
        <w:rPr>
          <w:rFonts w:ascii="Arial" w:cs="Arial" w:hAnsi="Arial"/>
          <w:sz w:val="22"/>
          <w:szCs w:val="22"/>
        </w:rPr>
        <w:t xml:space="preserve">leur </w:t>
      </w:r>
      <w:r w:rsidRPr="00EA2E5C">
        <w:rPr>
          <w:rFonts w:ascii="Arial" w:cs="Arial" w:hAnsi="Arial"/>
          <w:sz w:val="22"/>
          <w:szCs w:val="22"/>
        </w:rPr>
        <w:t>hiérarchie en entretien</w:t>
      </w:r>
      <w:r>
        <w:rPr>
          <w:rFonts w:ascii="Arial" w:cs="Arial" w:hAnsi="Arial"/>
          <w:sz w:val="22"/>
          <w:szCs w:val="22"/>
        </w:rPr>
        <w:t>.</w:t>
      </w:r>
    </w:p>
    <w:p w:rsidP="00516C7B" w:rsidR="002B125D" w:rsidRDefault="002B125D">
      <w:pPr>
        <w:ind w:left="284"/>
        <w:rPr>
          <w:rFonts w:ascii="Arial" w:cs="Arial" w:hAnsi="Arial"/>
          <w:sz w:val="22"/>
          <w:szCs w:val="22"/>
        </w:rPr>
      </w:pPr>
    </w:p>
    <w:p w:rsidP="00F20EDB" w:rsidR="00ED4568" w:rsidRDefault="00ED4568" w:rsidRPr="00F20EDB">
      <w:pPr>
        <w:ind w:left="284"/>
        <w:rPr>
          <w:rFonts w:ascii="Arial" w:cs="Arial" w:hAnsi="Arial"/>
          <w:sz w:val="22"/>
          <w:szCs w:val="22"/>
        </w:rPr>
      </w:pPr>
      <w:r w:rsidRPr="00ED4568">
        <w:rPr>
          <w:rFonts w:ascii="Arial" w:cs="Arial" w:hAnsi="Arial"/>
          <w:sz w:val="22"/>
          <w:szCs w:val="22"/>
        </w:rPr>
        <w:t>La Direction communiquera aux Organisations Syndicales le pourcentage de collaborateurs promus après la campagne de rémunération et les pourcentages d’augmentations individuelles mini, moyenne et maxi</w:t>
      </w:r>
      <w:r>
        <w:rPr>
          <w:rFonts w:ascii="Arial" w:cs="Arial" w:hAnsi="Arial"/>
          <w:sz w:val="22"/>
          <w:szCs w:val="22"/>
        </w:rPr>
        <w:t>.</w:t>
      </w:r>
    </w:p>
    <w:p w:rsidP="001D73AD" w:rsidR="001D73AD" w:rsidRDefault="001D73AD" w:rsidRPr="006C335C">
      <w:pPr>
        <w:pStyle w:val="Titre2"/>
        <w:spacing w:after="24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6C335C">
        <w:rPr>
          <w:rFonts w:ascii="Arial" w:cs="Arial" w:hAnsi="Arial"/>
          <w:sz w:val="22"/>
          <w:szCs w:val="22"/>
          <w:u w:val="single"/>
        </w:rPr>
        <w:lastRenderedPageBreak/>
        <w:t>Article 2.2 : Dispositions en matière d’égalité professionnelle Femmes</w:t>
      </w:r>
      <w:r w:rsidR="00FD5706">
        <w:rPr>
          <w:rFonts w:ascii="Arial" w:cs="Arial" w:hAnsi="Arial"/>
          <w:sz w:val="22"/>
          <w:szCs w:val="22"/>
          <w:u w:val="single"/>
        </w:rPr>
        <w:t>/</w:t>
      </w:r>
      <w:r w:rsidR="00FD5706" w:rsidRPr="00FD5706">
        <w:rPr>
          <w:rFonts w:ascii="Arial" w:cs="Arial" w:hAnsi="Arial"/>
          <w:sz w:val="22"/>
          <w:szCs w:val="22"/>
          <w:u w:val="single"/>
        </w:rPr>
        <w:t xml:space="preserve"> </w:t>
      </w:r>
      <w:r w:rsidR="00FD5706" w:rsidRPr="006C335C">
        <w:rPr>
          <w:rFonts w:ascii="Arial" w:cs="Arial" w:hAnsi="Arial"/>
          <w:sz w:val="22"/>
          <w:szCs w:val="22"/>
          <w:u w:val="single"/>
        </w:rPr>
        <w:t>Hommes</w:t>
      </w:r>
      <w:r w:rsidRPr="006C335C">
        <w:rPr>
          <w:rFonts w:ascii="Arial" w:cs="Arial" w:hAnsi="Arial"/>
          <w:sz w:val="22"/>
          <w:szCs w:val="22"/>
          <w:u w:val="single"/>
        </w:rPr>
        <w:t xml:space="preserve"> (suivi de la mise en œuvre des mesures visant à supprimer les écarts de rémunération et les différences de déroulement de carrière entre les femmes et les hommes)  </w:t>
      </w:r>
    </w:p>
    <w:p w:rsidP="001D73AD" w:rsidR="00AE1512" w:rsidRDefault="001D73AD" w:rsidRPr="00D516D5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sz w:val="22"/>
          <w:szCs w:val="22"/>
        </w:rPr>
        <w:t>Un budget</w:t>
      </w:r>
      <w:r w:rsidRPr="005620EF">
        <w:rPr>
          <w:rFonts w:ascii="Arial" w:cs="Arial" w:hAnsi="Arial"/>
          <w:color w:val="FF0000"/>
          <w:sz w:val="22"/>
          <w:szCs w:val="22"/>
        </w:rPr>
        <w:t xml:space="preserve"> </w:t>
      </w:r>
      <w:r w:rsidRPr="005620EF">
        <w:rPr>
          <w:rFonts w:ascii="Arial" w:cs="Arial" w:hAnsi="Arial"/>
          <w:sz w:val="22"/>
          <w:szCs w:val="22"/>
        </w:rPr>
        <w:t xml:space="preserve">de </w:t>
      </w:r>
      <w:r w:rsidRPr="001D73AD">
        <w:rPr>
          <w:rFonts w:ascii="Arial" w:cs="Arial" w:hAnsi="Arial"/>
          <w:b/>
          <w:sz w:val="22"/>
          <w:szCs w:val="22"/>
        </w:rPr>
        <w:t>1</w:t>
      </w:r>
      <w:r w:rsidRPr="005620EF">
        <w:rPr>
          <w:rFonts w:ascii="Arial" w:cs="Arial" w:hAnsi="Arial"/>
          <w:b/>
          <w:sz w:val="22"/>
          <w:szCs w:val="22"/>
        </w:rPr>
        <w:t xml:space="preserve"> 000 €</w:t>
      </w:r>
      <w:r w:rsidRPr="005620EF">
        <w:rPr>
          <w:rFonts w:ascii="Arial" w:cs="Arial" w:hAnsi="Arial"/>
          <w:sz w:val="22"/>
          <w:szCs w:val="22"/>
        </w:rPr>
        <w:t xml:space="preserve"> </w:t>
      </w:r>
      <w:r w:rsidR="00E70B44">
        <w:rPr>
          <w:rFonts w:ascii="Arial" w:cs="Arial" w:hAnsi="Arial"/>
          <w:sz w:val="22"/>
          <w:szCs w:val="22"/>
        </w:rPr>
        <w:t xml:space="preserve">bruts </w:t>
      </w:r>
      <w:r w:rsidRPr="005620EF">
        <w:rPr>
          <w:rFonts w:ascii="Arial" w:cs="Arial" w:hAnsi="Arial"/>
          <w:sz w:val="22"/>
          <w:szCs w:val="22"/>
        </w:rPr>
        <w:t xml:space="preserve">sera consacré aux réajustements éventuels qui s’avèreraient nécessaires suite à l’examen comparatif de la rémunération des collaborateurs auquel il sera procédé afin d’assurer l’équité entre les </w:t>
      </w:r>
      <w:r>
        <w:rPr>
          <w:rFonts w:ascii="Arial" w:cs="Arial" w:hAnsi="Arial"/>
          <w:sz w:val="22"/>
          <w:szCs w:val="22"/>
        </w:rPr>
        <w:t>femmes et les hommes</w:t>
      </w:r>
      <w:r w:rsidRPr="005620EF">
        <w:rPr>
          <w:rFonts w:ascii="Arial" w:cs="Arial" w:hAnsi="Arial"/>
          <w:sz w:val="22"/>
          <w:szCs w:val="22"/>
        </w:rPr>
        <w:t xml:space="preserve">. Cette enveloppe indicative pourra être réajustée à la hausse si nécessaire. Les déclenchements à ce titre auront lieu, au plus tard </w:t>
      </w:r>
      <w:r w:rsidRPr="005620EF">
        <w:rPr>
          <w:rFonts w:ascii="Arial" w:cs="Arial" w:hAnsi="Arial"/>
          <w:b/>
          <w:bCs/>
          <w:sz w:val="22"/>
          <w:szCs w:val="22"/>
        </w:rPr>
        <w:t>en septembre 20</w:t>
      </w:r>
      <w:r>
        <w:rPr>
          <w:rFonts w:ascii="Arial" w:cs="Arial" w:hAnsi="Arial"/>
          <w:b/>
          <w:bCs/>
          <w:sz w:val="22"/>
          <w:szCs w:val="22"/>
        </w:rPr>
        <w:t>2</w:t>
      </w:r>
      <w:r w:rsidR="00DA74E8">
        <w:rPr>
          <w:rFonts w:ascii="Arial" w:cs="Arial" w:hAnsi="Arial"/>
          <w:b/>
          <w:bCs/>
          <w:sz w:val="22"/>
          <w:szCs w:val="22"/>
        </w:rPr>
        <w:t>2</w:t>
      </w:r>
      <w:r>
        <w:rPr>
          <w:rFonts w:ascii="Arial" w:cs="Arial" w:hAnsi="Arial"/>
          <w:b/>
          <w:bCs/>
          <w:sz w:val="22"/>
          <w:szCs w:val="22"/>
        </w:rPr>
        <w:t xml:space="preserve"> avec date d’effet au 1</w:t>
      </w:r>
      <w:r w:rsidRPr="00847BD0">
        <w:rPr>
          <w:rFonts w:ascii="Arial" w:cs="Arial" w:hAnsi="Arial"/>
          <w:b/>
          <w:bCs/>
          <w:sz w:val="22"/>
          <w:szCs w:val="22"/>
          <w:vertAlign w:val="superscript"/>
        </w:rPr>
        <w:t>er</w:t>
      </w:r>
      <w:r>
        <w:rPr>
          <w:rFonts w:ascii="Arial" w:cs="Arial" w:hAnsi="Arial"/>
          <w:b/>
          <w:bCs/>
          <w:sz w:val="22"/>
          <w:szCs w:val="22"/>
        </w:rPr>
        <w:t xml:space="preserve"> avril 202</w:t>
      </w:r>
      <w:r w:rsidR="00DA74E8">
        <w:rPr>
          <w:rFonts w:ascii="Arial" w:cs="Arial" w:hAnsi="Arial"/>
          <w:b/>
          <w:bCs/>
          <w:sz w:val="22"/>
          <w:szCs w:val="22"/>
        </w:rPr>
        <w:t>2</w:t>
      </w:r>
      <w:r w:rsidRPr="005620EF">
        <w:rPr>
          <w:rFonts w:ascii="Arial" w:cs="Arial" w:hAnsi="Arial"/>
          <w:b/>
          <w:bCs/>
          <w:sz w:val="22"/>
          <w:szCs w:val="22"/>
        </w:rPr>
        <w:t>.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 w:rsidRPr="00D516D5">
        <w:rPr>
          <w:rFonts w:ascii="Arial" w:cs="Arial" w:hAnsi="Arial"/>
          <w:bCs/>
          <w:sz w:val="22"/>
          <w:szCs w:val="22"/>
        </w:rPr>
        <w:t>(Rappel de salaire)</w:t>
      </w:r>
      <w:r w:rsidR="00AE1512">
        <w:rPr>
          <w:rFonts w:ascii="Arial" w:cs="Arial" w:hAnsi="Arial"/>
          <w:sz w:val="22"/>
          <w:szCs w:val="22"/>
        </w:rPr>
        <w:t>.</w:t>
      </w:r>
    </w:p>
    <w:p w:rsidP="00A93928" w:rsidR="00A93928" w:rsidRDefault="00A93928" w:rsidRPr="00A93928">
      <w:pPr>
        <w:pStyle w:val="Titre2"/>
        <w:spacing w:after="24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A93928">
        <w:rPr>
          <w:rFonts w:ascii="Arial" w:cs="Arial" w:hAnsi="Arial"/>
          <w:sz w:val="22"/>
          <w:szCs w:val="22"/>
          <w:u w:val="single"/>
        </w:rPr>
        <w:t>Article 2.</w:t>
      </w:r>
      <w:r w:rsidR="00C20397">
        <w:rPr>
          <w:rFonts w:ascii="Arial" w:cs="Arial" w:hAnsi="Arial"/>
          <w:sz w:val="22"/>
          <w:szCs w:val="22"/>
          <w:u w:val="single"/>
        </w:rPr>
        <w:t>3</w:t>
      </w:r>
      <w:r w:rsidRPr="00A93928">
        <w:rPr>
          <w:rFonts w:ascii="Arial" w:cs="Arial" w:hAnsi="Arial"/>
          <w:sz w:val="22"/>
          <w:szCs w:val="22"/>
          <w:u w:val="single"/>
        </w:rPr>
        <w:t xml:space="preserve"> : Modalités liées à la tenue des commissions sectorielles </w:t>
      </w:r>
    </w:p>
    <w:p w:rsidP="00A93928" w:rsidR="00A93928" w:rsidRDefault="00A93928" w:rsidRPr="007A7252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sz w:val="22"/>
          <w:szCs w:val="22"/>
        </w:rPr>
      </w:pPr>
      <w:r w:rsidRPr="007A7252">
        <w:rPr>
          <w:rFonts w:ascii="Arial" w:cs="Arial" w:hAnsi="Arial"/>
          <w:sz w:val="22"/>
          <w:szCs w:val="22"/>
        </w:rPr>
        <w:t xml:space="preserve">Au titre des commissions sectorielles qui, dans la mesure du possible, se tiendront avant le </w:t>
      </w:r>
      <w:r w:rsidR="008D67F0">
        <w:rPr>
          <w:rFonts w:ascii="Arial" w:cs="Arial" w:hAnsi="Arial"/>
          <w:sz w:val="22"/>
          <w:szCs w:val="22"/>
        </w:rPr>
        <w:t>15</w:t>
      </w:r>
      <w:r w:rsidRPr="007A7252">
        <w:rPr>
          <w:rFonts w:ascii="Arial" w:cs="Arial" w:hAnsi="Arial"/>
          <w:sz w:val="22"/>
          <w:szCs w:val="22"/>
        </w:rPr>
        <w:t xml:space="preserve"> avril 202</w:t>
      </w:r>
      <w:r w:rsidR="00DA74E8">
        <w:rPr>
          <w:rFonts w:ascii="Arial" w:cs="Arial" w:hAnsi="Arial"/>
          <w:sz w:val="22"/>
          <w:szCs w:val="22"/>
        </w:rPr>
        <w:t>2</w:t>
      </w:r>
      <w:r w:rsidRPr="007A7252">
        <w:rPr>
          <w:rFonts w:ascii="Arial" w:cs="Arial" w:hAnsi="Arial"/>
          <w:sz w:val="22"/>
          <w:szCs w:val="22"/>
        </w:rPr>
        <w:t>, les situations suivantes feront l’objet d’un examen :</w:t>
      </w:r>
    </w:p>
    <w:p w:rsidP="00A93928" w:rsidR="00A93928" w:rsidRDefault="00A93928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sz w:val="22"/>
          <w:szCs w:val="22"/>
        </w:rPr>
      </w:pPr>
    </w:p>
    <w:p w:rsidP="00A93928" w:rsidR="00A93928" w:rsidRDefault="00A93928">
      <w:pPr>
        <w:pStyle w:val="En-tte"/>
        <w:numPr>
          <w:ilvl w:val="0"/>
          <w:numId w:val="20"/>
        </w:numPr>
        <w:tabs>
          <w:tab w:pos="4536" w:val="clear"/>
          <w:tab w:pos="9072" w:val="clear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collaborateurs non promus depuis plus de 3 ans ;</w:t>
      </w:r>
    </w:p>
    <w:p w:rsidP="001A5014" w:rsidR="001A5014" w:rsidRDefault="00A93928" w:rsidRPr="008D67F0">
      <w:pPr>
        <w:pStyle w:val="En-tte"/>
        <w:numPr>
          <w:ilvl w:val="0"/>
          <w:numId w:val="20"/>
        </w:numPr>
        <w:tabs>
          <w:tab w:pos="4536" w:val="clear"/>
          <w:tab w:pos="9072" w:val="clear"/>
        </w:tabs>
        <w:jc w:val="both"/>
        <w:rPr>
          <w:rFonts w:ascii="Arial" w:cs="Arial" w:hAnsi="Arial"/>
          <w:sz w:val="22"/>
          <w:szCs w:val="22"/>
        </w:rPr>
      </w:pPr>
      <w:r w:rsidRPr="008D67F0">
        <w:rPr>
          <w:rFonts w:ascii="Arial" w:cs="Arial" w:hAnsi="Arial"/>
          <w:sz w:val="22"/>
          <w:szCs w:val="22"/>
        </w:rPr>
        <w:t xml:space="preserve">Les collaborateurs dont le </w:t>
      </w:r>
      <w:r w:rsidR="0095514F">
        <w:rPr>
          <w:rFonts w:ascii="Arial" w:cs="Arial" w:hAnsi="Arial"/>
          <w:sz w:val="22"/>
          <w:szCs w:val="22"/>
        </w:rPr>
        <w:t xml:space="preserve">salaire mensuel </w:t>
      </w:r>
      <w:r w:rsidRPr="008D67F0">
        <w:rPr>
          <w:rFonts w:ascii="Arial" w:cs="Arial" w:hAnsi="Arial"/>
          <w:sz w:val="22"/>
          <w:szCs w:val="22"/>
        </w:rPr>
        <w:t xml:space="preserve">de base </w:t>
      </w:r>
      <w:r w:rsidR="0095514F">
        <w:rPr>
          <w:rFonts w:ascii="Arial" w:cs="Arial" w:hAnsi="Arial"/>
          <w:sz w:val="22"/>
          <w:szCs w:val="22"/>
        </w:rPr>
        <w:t xml:space="preserve">équivalent temps plein </w:t>
      </w:r>
      <w:r w:rsidRPr="008D67F0">
        <w:rPr>
          <w:rFonts w:ascii="Arial" w:cs="Arial" w:hAnsi="Arial"/>
          <w:sz w:val="22"/>
          <w:szCs w:val="22"/>
        </w:rPr>
        <w:t>est inférieur à 1 </w:t>
      </w:r>
      <w:r w:rsidR="00DA74E8" w:rsidRPr="008D67F0">
        <w:rPr>
          <w:rFonts w:ascii="Arial" w:cs="Arial" w:hAnsi="Arial"/>
          <w:sz w:val="22"/>
          <w:szCs w:val="22"/>
        </w:rPr>
        <w:t>750</w:t>
      </w:r>
      <w:r w:rsidR="004C6258" w:rsidRPr="008D67F0">
        <w:rPr>
          <w:rFonts w:ascii="Arial" w:cs="Arial" w:hAnsi="Arial"/>
          <w:sz w:val="22"/>
          <w:szCs w:val="22"/>
        </w:rPr>
        <w:t xml:space="preserve"> € bruts.</w:t>
      </w:r>
    </w:p>
    <w:p w:rsidP="008D67F0" w:rsidR="008D67F0" w:rsidRDefault="008D67F0">
      <w:pPr>
        <w:pStyle w:val="En-tte"/>
        <w:tabs>
          <w:tab w:pos="4536" w:val="clear"/>
          <w:tab w:pos="9072" w:val="clear"/>
        </w:tabs>
        <w:ind w:left="284"/>
        <w:jc w:val="both"/>
        <w:rPr>
          <w:rFonts w:ascii="Arial" w:cs="Arial" w:hAnsi="Arial"/>
          <w:sz w:val="22"/>
          <w:szCs w:val="22"/>
        </w:rPr>
      </w:pPr>
    </w:p>
    <w:p w:rsidP="00203187" w:rsidR="00EE2B28" w:rsidRDefault="00EE2B28" w:rsidRPr="00704FCC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203187">
        <w:rPr>
          <w:rFonts w:ascii="Arial" w:cs="Arial" w:hAnsi="Arial"/>
          <w:b/>
          <w:i w:val="0"/>
          <w:szCs w:val="24"/>
        </w:rPr>
        <w:t xml:space="preserve">Article 3 : ACCESSOIRES DE REMUNERATION </w:t>
      </w:r>
      <w:r w:rsidR="0003098E" w:rsidRPr="00203187">
        <w:rPr>
          <w:rFonts w:ascii="Arial" w:cs="Arial" w:hAnsi="Arial"/>
          <w:b/>
          <w:i w:val="0"/>
          <w:szCs w:val="24"/>
        </w:rPr>
        <w:t>POUR 20</w:t>
      </w:r>
      <w:r w:rsidR="000934F4" w:rsidRPr="00203187">
        <w:rPr>
          <w:rFonts w:ascii="Arial" w:cs="Arial" w:hAnsi="Arial"/>
          <w:b/>
          <w:i w:val="0"/>
          <w:szCs w:val="24"/>
        </w:rPr>
        <w:t>2</w:t>
      </w:r>
      <w:r w:rsidR="00DA74E8" w:rsidRPr="00203187">
        <w:rPr>
          <w:rFonts w:ascii="Arial" w:cs="Arial" w:hAnsi="Arial"/>
          <w:b/>
          <w:i w:val="0"/>
          <w:szCs w:val="24"/>
        </w:rPr>
        <w:t>2</w:t>
      </w:r>
      <w:r w:rsidRPr="00203187">
        <w:rPr>
          <w:rFonts w:ascii="Arial" w:cs="Arial" w:hAnsi="Arial"/>
          <w:b/>
          <w:i w:val="0"/>
          <w:szCs w:val="24"/>
        </w:rPr>
        <w:t> </w:t>
      </w:r>
    </w:p>
    <w:p w:rsidP="002D107F" w:rsidR="00022EB4" w:rsidRDefault="00EE2B28" w:rsidRPr="002E59B1">
      <w:pPr>
        <w:ind w:right="57"/>
        <w:jc w:val="both"/>
        <w:rPr>
          <w:rFonts w:ascii="Arial" w:cs="Arial" w:hAnsi="Arial"/>
          <w:b/>
          <w:bCs/>
          <w:color w:val="FF0000"/>
          <w:sz w:val="22"/>
          <w:szCs w:val="22"/>
          <w:u w:val="single"/>
        </w:rPr>
      </w:pPr>
      <w:r w:rsidRPr="002E59B1">
        <w:rPr>
          <w:rFonts w:ascii="Arial" w:cs="Arial" w:hAnsi="Arial"/>
          <w:sz w:val="22"/>
          <w:szCs w:val="22"/>
        </w:rPr>
        <w:t xml:space="preserve">Les dates d’application de la politique définie en matière d’accessoires de rémunération sont conditionnées par les mesures techniques spécifiques à mettre en œuvre pour chaque item et par le fait que les actions sont menées par différents acteurs, appartenant à l’Entreprise et extérieurs à l’Entreprise. Ce sont les raisons qui conduisent à devoir fixer différentes dates d’effet. </w:t>
      </w:r>
    </w:p>
    <w:p w:rsidP="002D107F" w:rsidR="00EE2B28" w:rsidRDefault="004E60E7">
      <w:pPr>
        <w:pStyle w:val="Titre2"/>
        <w:spacing w:after="24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0C1C15">
        <w:rPr>
          <w:rFonts w:ascii="Arial" w:cs="Arial" w:hAnsi="Arial"/>
          <w:sz w:val="22"/>
          <w:szCs w:val="22"/>
          <w:u w:val="single"/>
        </w:rPr>
        <w:t>3.</w:t>
      </w:r>
      <w:r w:rsidR="00FB6140" w:rsidRPr="000C1C15">
        <w:rPr>
          <w:rFonts w:ascii="Arial" w:cs="Arial" w:hAnsi="Arial"/>
          <w:sz w:val="22"/>
          <w:szCs w:val="22"/>
          <w:u w:val="single"/>
        </w:rPr>
        <w:t>1</w:t>
      </w:r>
      <w:r w:rsidR="00EE2B28" w:rsidRPr="000C1C15">
        <w:rPr>
          <w:rFonts w:ascii="Arial" w:cs="Arial" w:hAnsi="Arial"/>
          <w:sz w:val="22"/>
          <w:szCs w:val="22"/>
          <w:u w:val="single"/>
        </w:rPr>
        <w:t xml:space="preserve"> : Dispositions mises en application </w:t>
      </w:r>
      <w:r w:rsidR="005C28C6" w:rsidRPr="000C1C15">
        <w:rPr>
          <w:rFonts w:ascii="Arial" w:cs="Arial" w:hAnsi="Arial"/>
          <w:sz w:val="22"/>
          <w:szCs w:val="22"/>
          <w:u w:val="single"/>
        </w:rPr>
        <w:t xml:space="preserve">au </w:t>
      </w:r>
      <w:r w:rsidR="000C1C15" w:rsidRPr="000C1C15">
        <w:rPr>
          <w:rFonts w:ascii="Arial" w:cs="Arial" w:hAnsi="Arial"/>
          <w:sz w:val="22"/>
          <w:szCs w:val="22"/>
          <w:u w:val="single"/>
        </w:rPr>
        <w:t>1</w:t>
      </w:r>
      <w:r w:rsidR="000C1C15" w:rsidRPr="000C1C15">
        <w:rPr>
          <w:rFonts w:ascii="Arial" w:cs="Arial" w:hAnsi="Arial"/>
          <w:sz w:val="22"/>
          <w:szCs w:val="22"/>
          <w:u w:val="single"/>
          <w:vertAlign w:val="superscript"/>
        </w:rPr>
        <w:t>er</w:t>
      </w:r>
      <w:r w:rsidR="000C1C15" w:rsidRPr="000C1C15">
        <w:rPr>
          <w:rFonts w:ascii="Arial" w:cs="Arial" w:hAnsi="Arial"/>
          <w:sz w:val="22"/>
          <w:szCs w:val="22"/>
          <w:u w:val="single"/>
        </w:rPr>
        <w:t xml:space="preserve"> avril 2022, au plus tôt ou au au 1</w:t>
      </w:r>
      <w:r w:rsidR="000C1C15" w:rsidRPr="000C1C15">
        <w:rPr>
          <w:rFonts w:ascii="Arial" w:cs="Arial" w:hAnsi="Arial"/>
          <w:sz w:val="22"/>
          <w:szCs w:val="22"/>
          <w:u w:val="single"/>
          <w:vertAlign w:val="superscript"/>
        </w:rPr>
        <w:t>er</w:t>
      </w:r>
      <w:r w:rsidR="000C1C15" w:rsidRPr="000C1C15">
        <w:rPr>
          <w:rFonts w:ascii="Arial" w:cs="Arial" w:hAnsi="Arial"/>
          <w:sz w:val="22"/>
          <w:szCs w:val="22"/>
          <w:u w:val="single"/>
        </w:rPr>
        <w:t xml:space="preserve"> mai 2022, au plus tard</w:t>
      </w:r>
    </w:p>
    <w:p w:rsidP="000C1C15" w:rsidR="000C1C15" w:rsidRDefault="000C1C15">
      <w:pPr>
        <w:ind w:left="284"/>
        <w:rPr>
          <w:rFonts w:ascii="Arial" w:cs="Arial" w:hAnsi="Arial"/>
          <w:sz w:val="22"/>
          <w:szCs w:val="22"/>
        </w:rPr>
      </w:pPr>
      <w:r w:rsidRPr="002E59B1">
        <w:rPr>
          <w:rFonts w:ascii="Arial" w:cs="Arial" w:hAnsi="Arial"/>
          <w:sz w:val="22"/>
          <w:szCs w:val="22"/>
        </w:rPr>
        <w:t xml:space="preserve">Les </w:t>
      </w:r>
      <w:r>
        <w:rPr>
          <w:rFonts w:ascii="Arial" w:cs="Arial" w:hAnsi="Arial"/>
          <w:sz w:val="22"/>
          <w:szCs w:val="22"/>
        </w:rPr>
        <w:t>dispositions suivantes entreront en application au 1</w:t>
      </w:r>
      <w:r w:rsidRPr="000C1C15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avril 2022, au plus tôt.</w:t>
      </w:r>
    </w:p>
    <w:p w:rsidP="000C1C15" w:rsidR="000C1C15" w:rsidRDefault="000C1C15">
      <w:pPr>
        <w:ind w:left="284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Cependant, si des raisons techniques liées au paramétrage de la paie rendaient cette application au 1</w:t>
      </w:r>
      <w:r w:rsidRPr="000C1C15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avril 2022 impossible, ces dispositions s’appliqueront au 1</w:t>
      </w:r>
      <w:r w:rsidRPr="000C1C15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mai 2022 au plus tard, avec effet rétroactif au 1</w:t>
      </w:r>
      <w:r w:rsidRPr="000C1C15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avril 2022.</w:t>
      </w:r>
    </w:p>
    <w:p w:rsidP="000C1C15" w:rsidR="000C1C15" w:rsidRDefault="000C1C15" w:rsidRPr="000C1C15">
      <w:pPr>
        <w:ind w:left="284"/>
      </w:pPr>
    </w:p>
    <w:p w:rsidP="002D107F" w:rsidR="004E60E7" w:rsidRDefault="004E60E7" w:rsidRPr="00FC3916">
      <w:pPr>
        <w:numPr>
          <w:ilvl w:val="0"/>
          <w:numId w:val="1"/>
        </w:numPr>
        <w:tabs>
          <w:tab w:pos="1107" w:val="clear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/>
          <w:bCs/>
          <w:sz w:val="22"/>
          <w:szCs w:val="22"/>
        </w:rPr>
        <w:t>Postes à primes</w:t>
      </w:r>
      <w:r w:rsidRPr="005620EF">
        <w:rPr>
          <w:rFonts w:ascii="Arial" w:cs="Arial" w:hAnsi="Arial"/>
          <w:sz w:val="22"/>
          <w:szCs w:val="22"/>
        </w:rPr>
        <w:t xml:space="preserve"> : revalorisation </w:t>
      </w:r>
      <w:r w:rsidR="00C473AD" w:rsidRPr="005620EF">
        <w:rPr>
          <w:rFonts w:ascii="Arial" w:cs="Arial" w:hAnsi="Arial"/>
          <w:b/>
          <w:sz w:val="22"/>
          <w:szCs w:val="22"/>
        </w:rPr>
        <w:t xml:space="preserve">de </w:t>
      </w:r>
      <w:r w:rsidR="00FB6140">
        <w:rPr>
          <w:rFonts w:ascii="Arial" w:cs="Arial" w:hAnsi="Arial"/>
          <w:b/>
          <w:sz w:val="22"/>
          <w:szCs w:val="22"/>
        </w:rPr>
        <w:t>2</w:t>
      </w:r>
      <w:r w:rsidR="00C20397">
        <w:rPr>
          <w:rFonts w:ascii="Arial" w:cs="Arial" w:hAnsi="Arial"/>
          <w:b/>
          <w:color w:themeColor="text1" w:val="000000"/>
          <w:sz w:val="22"/>
          <w:szCs w:val="22"/>
        </w:rPr>
        <w:t>,</w:t>
      </w:r>
      <w:r w:rsidR="00FB6140">
        <w:rPr>
          <w:rFonts w:ascii="Arial" w:cs="Arial" w:hAnsi="Arial"/>
          <w:b/>
          <w:color w:themeColor="text1" w:val="000000"/>
          <w:sz w:val="22"/>
          <w:szCs w:val="22"/>
        </w:rPr>
        <w:t>4</w:t>
      </w:r>
      <w:r w:rsidR="00C20397">
        <w:rPr>
          <w:rFonts w:ascii="Arial" w:cs="Arial" w:hAnsi="Arial"/>
          <w:b/>
          <w:color w:themeColor="text1" w:val="000000"/>
          <w:sz w:val="22"/>
          <w:szCs w:val="22"/>
        </w:rPr>
        <w:t>0</w:t>
      </w:r>
      <w:r w:rsidRPr="000972E1">
        <w:rPr>
          <w:rFonts w:ascii="Arial" w:cs="Arial" w:hAnsi="Arial"/>
          <w:b/>
          <w:color w:themeColor="text1" w:val="000000"/>
          <w:sz w:val="22"/>
          <w:szCs w:val="22"/>
        </w:rPr>
        <w:t xml:space="preserve"> </w:t>
      </w:r>
      <w:r w:rsidRPr="005620EF">
        <w:rPr>
          <w:rFonts w:ascii="Arial" w:cs="Arial" w:hAnsi="Arial"/>
          <w:b/>
          <w:sz w:val="22"/>
          <w:szCs w:val="22"/>
        </w:rPr>
        <w:t xml:space="preserve">% ;  </w:t>
      </w:r>
    </w:p>
    <w:p w:rsidP="00FC3916" w:rsidR="00FC3916" w:rsidRDefault="00FC3916" w:rsidRPr="00CA126A">
      <w:pPr>
        <w:ind w:left="714"/>
        <w:jc w:val="both"/>
        <w:rPr>
          <w:rFonts w:ascii="Arial" w:cs="Arial" w:hAnsi="Arial"/>
          <w:sz w:val="22"/>
          <w:szCs w:val="22"/>
        </w:rPr>
      </w:pPr>
    </w:p>
    <w:p w:rsidP="002D107F" w:rsidR="00EE2B28" w:rsidRDefault="00EE2B28" w:rsidRPr="005620EF">
      <w:pPr>
        <w:numPr>
          <w:ilvl w:val="0"/>
          <w:numId w:val="4"/>
        </w:numPr>
        <w:tabs>
          <w:tab w:pos="1287" w:val="clear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/>
          <w:bCs/>
          <w:sz w:val="22"/>
          <w:szCs w:val="22"/>
        </w:rPr>
        <w:t xml:space="preserve">Petit déplacement </w:t>
      </w:r>
      <w:r w:rsidRPr="005620EF">
        <w:rPr>
          <w:rFonts w:ascii="Arial" w:cs="Arial" w:hAnsi="Arial"/>
          <w:sz w:val="22"/>
          <w:szCs w:val="22"/>
        </w:rPr>
        <w:t xml:space="preserve">: </w:t>
      </w:r>
    </w:p>
    <w:p w:rsidP="00D92EAC" w:rsidR="00EE2B28" w:rsidRDefault="00EE2B28" w:rsidRPr="00D92EAC">
      <w:pPr>
        <w:pStyle w:val="Paragraphedeliste"/>
        <w:numPr>
          <w:ilvl w:val="1"/>
          <w:numId w:val="20"/>
        </w:numPr>
        <w:tabs>
          <w:tab w:pos="1097" w:val="left"/>
        </w:tabs>
        <w:jc w:val="both"/>
        <w:rPr>
          <w:rFonts w:ascii="Arial" w:cs="Arial" w:hAnsi="Arial"/>
          <w:b/>
          <w:sz w:val="22"/>
          <w:szCs w:val="22"/>
        </w:rPr>
      </w:pPr>
      <w:r w:rsidRPr="00D92EAC">
        <w:rPr>
          <w:rFonts w:ascii="Arial" w:cs="Arial" w:hAnsi="Arial"/>
          <w:sz w:val="22"/>
          <w:szCs w:val="22"/>
        </w:rPr>
        <w:t>Indemnité</w:t>
      </w:r>
      <w:r w:rsidR="00B75BE0" w:rsidRPr="00D92EAC">
        <w:rPr>
          <w:rFonts w:ascii="Arial" w:cs="Arial" w:hAnsi="Arial"/>
          <w:sz w:val="22"/>
          <w:szCs w:val="22"/>
        </w:rPr>
        <w:t xml:space="preserve"> kilométrique : </w:t>
      </w:r>
      <w:r w:rsidR="00C473AD" w:rsidRPr="00D92EAC">
        <w:rPr>
          <w:rFonts w:ascii="Arial" w:cs="Arial" w:hAnsi="Arial"/>
          <w:sz w:val="22"/>
          <w:szCs w:val="22"/>
        </w:rPr>
        <w:t>porté</w:t>
      </w:r>
      <w:r w:rsidR="007B1E9B" w:rsidRPr="00D92EAC">
        <w:rPr>
          <w:rFonts w:ascii="Arial" w:cs="Arial" w:hAnsi="Arial"/>
          <w:sz w:val="22"/>
          <w:szCs w:val="22"/>
        </w:rPr>
        <w:t>e</w:t>
      </w:r>
      <w:r w:rsidR="00C473AD" w:rsidRPr="00D92EAC">
        <w:rPr>
          <w:rFonts w:ascii="Arial" w:cs="Arial" w:hAnsi="Arial"/>
          <w:sz w:val="22"/>
          <w:szCs w:val="22"/>
        </w:rPr>
        <w:t xml:space="preserve"> </w:t>
      </w:r>
      <w:r w:rsidR="00B75BE0" w:rsidRPr="00D92EAC">
        <w:rPr>
          <w:rFonts w:ascii="Arial" w:cs="Arial" w:hAnsi="Arial"/>
          <w:sz w:val="22"/>
          <w:szCs w:val="22"/>
        </w:rPr>
        <w:t xml:space="preserve">à </w:t>
      </w:r>
      <w:r w:rsidR="00C473AD" w:rsidRPr="00D92EAC">
        <w:rPr>
          <w:rFonts w:ascii="Arial" w:cs="Arial" w:hAnsi="Arial"/>
          <w:sz w:val="22"/>
          <w:szCs w:val="22"/>
        </w:rPr>
        <w:t>0,2</w:t>
      </w:r>
      <w:r w:rsidR="00FB6140">
        <w:rPr>
          <w:rFonts w:ascii="Arial" w:cs="Arial" w:hAnsi="Arial"/>
          <w:sz w:val="22"/>
          <w:szCs w:val="22"/>
        </w:rPr>
        <w:t>8</w:t>
      </w:r>
      <w:r w:rsidR="007A37DF" w:rsidRPr="00D92EAC">
        <w:rPr>
          <w:rFonts w:ascii="Arial" w:cs="Arial" w:hAnsi="Arial"/>
          <w:sz w:val="22"/>
          <w:szCs w:val="22"/>
        </w:rPr>
        <w:t xml:space="preserve"> €</w:t>
      </w:r>
      <w:r w:rsidR="00C473AD" w:rsidRPr="00D92EAC">
        <w:rPr>
          <w:rFonts w:ascii="Arial" w:cs="Arial" w:hAnsi="Arial"/>
          <w:sz w:val="22"/>
          <w:szCs w:val="22"/>
        </w:rPr>
        <w:t> </w:t>
      </w:r>
      <w:r w:rsidR="00C473AD" w:rsidRPr="00D92EAC">
        <w:rPr>
          <w:rFonts w:ascii="Arial" w:cs="Arial" w:hAnsi="Arial"/>
          <w:b/>
          <w:sz w:val="22"/>
          <w:szCs w:val="22"/>
        </w:rPr>
        <w:t>;</w:t>
      </w:r>
    </w:p>
    <w:p w:rsidP="00D92EAC" w:rsidR="00C473AD" w:rsidRDefault="006105A7" w:rsidRPr="00D92EAC">
      <w:pPr>
        <w:pStyle w:val="Paragraphedeliste"/>
        <w:numPr>
          <w:ilvl w:val="1"/>
          <w:numId w:val="20"/>
        </w:numPr>
        <w:tabs>
          <w:tab w:pos="1097" w:val="left"/>
        </w:tabs>
        <w:jc w:val="both"/>
        <w:rPr>
          <w:rFonts w:ascii="Arial" w:cs="Arial" w:hAnsi="Arial"/>
          <w:i/>
          <w:sz w:val="22"/>
          <w:szCs w:val="22"/>
        </w:rPr>
      </w:pPr>
      <w:r w:rsidRPr="00D92EAC">
        <w:rPr>
          <w:rFonts w:ascii="Arial" w:cs="Arial" w:hAnsi="Arial"/>
          <w:sz w:val="22"/>
          <w:szCs w:val="22"/>
        </w:rPr>
        <w:t xml:space="preserve">Indemnité </w:t>
      </w:r>
      <w:r w:rsidR="00DF2713" w:rsidRPr="00D92EAC">
        <w:rPr>
          <w:rFonts w:ascii="Arial" w:cs="Arial" w:hAnsi="Arial"/>
          <w:sz w:val="22"/>
          <w:szCs w:val="22"/>
        </w:rPr>
        <w:t>relative au temps de trajet (</w:t>
      </w:r>
      <w:r w:rsidR="00277DB6" w:rsidRPr="00D92EAC">
        <w:rPr>
          <w:rFonts w:ascii="Arial" w:cs="Arial" w:hAnsi="Arial"/>
          <w:sz w:val="22"/>
          <w:szCs w:val="22"/>
        </w:rPr>
        <w:t xml:space="preserve">dite </w:t>
      </w:r>
      <w:r w:rsidR="00DF2713" w:rsidRPr="00D92EAC">
        <w:rPr>
          <w:rFonts w:ascii="Arial" w:cs="Arial" w:hAnsi="Arial"/>
          <w:sz w:val="22"/>
          <w:szCs w:val="22"/>
        </w:rPr>
        <w:t>a</w:t>
      </w:r>
      <w:r w:rsidR="00C473AD" w:rsidRPr="00D92EAC">
        <w:rPr>
          <w:rFonts w:ascii="Arial" w:cs="Arial" w:hAnsi="Arial"/>
          <w:sz w:val="22"/>
          <w:szCs w:val="22"/>
        </w:rPr>
        <w:t>mplitude</w:t>
      </w:r>
      <w:r w:rsidR="00881FD0" w:rsidRPr="00D92EAC">
        <w:rPr>
          <w:rFonts w:ascii="Arial" w:cs="Arial" w:hAnsi="Arial"/>
          <w:sz w:val="22"/>
          <w:szCs w:val="22"/>
        </w:rPr>
        <w:t xml:space="preserve"> ou indemnité de trajet</w:t>
      </w:r>
      <w:r w:rsidR="00DF2713" w:rsidRPr="00D92EAC">
        <w:rPr>
          <w:rFonts w:ascii="Arial" w:cs="Arial" w:hAnsi="Arial"/>
          <w:sz w:val="22"/>
          <w:szCs w:val="22"/>
        </w:rPr>
        <w:t>)</w:t>
      </w:r>
      <w:r w:rsidR="00C473AD" w:rsidRPr="00D92EAC">
        <w:rPr>
          <w:rFonts w:ascii="Arial" w:cs="Arial" w:hAnsi="Arial"/>
          <w:sz w:val="22"/>
          <w:szCs w:val="22"/>
        </w:rPr>
        <w:t xml:space="preserve"> : revalorisée de </w:t>
      </w:r>
      <w:r w:rsidR="00FB6140">
        <w:rPr>
          <w:rFonts w:ascii="Arial" w:cs="Arial" w:hAnsi="Arial"/>
          <w:sz w:val="22"/>
          <w:szCs w:val="22"/>
        </w:rPr>
        <w:t>1,5</w:t>
      </w:r>
      <w:r w:rsidR="0040381A" w:rsidRPr="00D92EAC">
        <w:rPr>
          <w:rFonts w:ascii="Arial" w:cs="Arial" w:hAnsi="Arial"/>
          <w:sz w:val="22"/>
          <w:szCs w:val="22"/>
        </w:rPr>
        <w:t>0</w:t>
      </w:r>
      <w:r w:rsidR="00C473AD" w:rsidRPr="00D92EAC">
        <w:rPr>
          <w:rFonts w:ascii="Arial" w:cs="Arial" w:hAnsi="Arial"/>
          <w:sz w:val="22"/>
          <w:szCs w:val="22"/>
        </w:rPr>
        <w:t xml:space="preserve"> % </w:t>
      </w:r>
      <w:r w:rsidRPr="00D92EAC">
        <w:rPr>
          <w:rFonts w:ascii="Arial" w:cs="Arial" w:hAnsi="Arial"/>
          <w:sz w:val="22"/>
          <w:szCs w:val="22"/>
        </w:rPr>
        <w:t xml:space="preserve">pour les distances Aller inférieures ou égales à </w:t>
      </w:r>
      <w:r w:rsidR="00C473AD" w:rsidRPr="00D92EAC">
        <w:rPr>
          <w:rFonts w:ascii="Arial" w:cs="Arial" w:hAnsi="Arial"/>
          <w:sz w:val="22"/>
          <w:szCs w:val="22"/>
        </w:rPr>
        <w:t>50 km.</w:t>
      </w:r>
      <w:r w:rsidR="00DF2713" w:rsidRPr="00D92EAC">
        <w:rPr>
          <w:rFonts w:ascii="Arial" w:cs="Arial" w:hAnsi="Arial"/>
          <w:sz w:val="22"/>
          <w:szCs w:val="22"/>
        </w:rPr>
        <w:t xml:space="preserve"> </w:t>
      </w:r>
    </w:p>
    <w:p w:rsidP="00D92EAC" w:rsidR="00EE2B28" w:rsidRDefault="00EE2B28" w:rsidRPr="00D92EAC">
      <w:pPr>
        <w:pStyle w:val="Paragraphedeliste"/>
        <w:numPr>
          <w:ilvl w:val="1"/>
          <w:numId w:val="20"/>
        </w:numPr>
        <w:jc w:val="both"/>
        <w:rPr>
          <w:rFonts w:ascii="Arial" w:cs="Arial" w:hAnsi="Arial"/>
          <w:sz w:val="22"/>
          <w:szCs w:val="22"/>
        </w:rPr>
      </w:pPr>
      <w:r w:rsidRPr="00D92EAC">
        <w:rPr>
          <w:rFonts w:ascii="Arial" w:cs="Arial" w:hAnsi="Arial"/>
          <w:sz w:val="22"/>
          <w:szCs w:val="22"/>
        </w:rPr>
        <w:t xml:space="preserve">Repas (2,5 MG) : </w:t>
      </w:r>
      <w:r w:rsidR="00497140" w:rsidRPr="005620EF">
        <w:rPr>
          <w:rFonts w:ascii="Arial" w:cs="Arial" w:hAnsi="Arial"/>
          <w:sz w:val="22"/>
          <w:szCs w:val="22"/>
        </w:rPr>
        <w:t>la revalorisation est intervenue lors de l’évolution du MG au 01/01/20</w:t>
      </w:r>
      <w:r w:rsidR="00497140">
        <w:rPr>
          <w:rFonts w:ascii="Arial" w:cs="Arial" w:hAnsi="Arial"/>
          <w:sz w:val="22"/>
          <w:szCs w:val="22"/>
        </w:rPr>
        <w:t>22</w:t>
      </w:r>
      <w:r w:rsidR="00497140" w:rsidRPr="005620EF">
        <w:rPr>
          <w:rFonts w:ascii="Arial" w:cs="Arial" w:hAnsi="Arial"/>
          <w:sz w:val="22"/>
          <w:szCs w:val="22"/>
        </w:rPr>
        <w:t>.</w:t>
      </w:r>
    </w:p>
    <w:p w:rsidP="002D107F" w:rsidR="00235768" w:rsidRDefault="00235768" w:rsidRPr="00FE2A33">
      <w:pPr>
        <w:numPr>
          <w:ilvl w:val="12"/>
          <w:numId w:val="0"/>
        </w:numPr>
        <w:jc w:val="both"/>
        <w:rPr>
          <w:rFonts w:ascii="Arial" w:cs="Arial" w:hAnsi="Arial"/>
          <w:sz w:val="16"/>
          <w:szCs w:val="16"/>
        </w:rPr>
      </w:pPr>
    </w:p>
    <w:p w:rsidP="002B125D" w:rsidR="002B125D" w:rsidRDefault="002B125D" w:rsidRPr="005620EF">
      <w:pPr>
        <w:numPr>
          <w:ilvl w:val="0"/>
          <w:numId w:val="4"/>
        </w:numPr>
        <w:tabs>
          <w:tab w:pos="1287" w:val="clear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/>
          <w:bCs/>
          <w:sz w:val="22"/>
          <w:szCs w:val="22"/>
        </w:rPr>
        <w:t xml:space="preserve">Grand déplacement </w:t>
      </w:r>
      <w:r w:rsidRPr="005620EF">
        <w:rPr>
          <w:rFonts w:ascii="Arial" w:cs="Arial" w:hAnsi="Arial"/>
          <w:sz w:val="22"/>
          <w:szCs w:val="22"/>
        </w:rPr>
        <w:t xml:space="preserve">: </w:t>
      </w:r>
    </w:p>
    <w:p w:rsidP="002B125D" w:rsidR="002B125D" w:rsidRDefault="002B125D">
      <w:pPr>
        <w:numPr>
          <w:ilvl w:val="12"/>
          <w:numId w:val="0"/>
        </w:numPr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/>
          <w:sz w:val="22"/>
          <w:szCs w:val="22"/>
        </w:rPr>
        <w:t xml:space="preserve">      </w:t>
      </w:r>
      <w:r w:rsidRPr="005620EF">
        <w:rPr>
          <w:rFonts w:ascii="Arial" w:cs="Arial" w:hAnsi="Arial"/>
          <w:sz w:val="22"/>
          <w:szCs w:val="22"/>
        </w:rPr>
        <w:t xml:space="preserve">L’indemnité minimum pour un jour de grand déplacement complet </w:t>
      </w:r>
      <w:r w:rsidR="00F20EDB">
        <w:rPr>
          <w:rFonts w:ascii="Arial" w:cs="Arial" w:hAnsi="Arial"/>
          <w:sz w:val="22"/>
          <w:szCs w:val="22"/>
        </w:rPr>
        <w:t xml:space="preserve">(défini dans les établissements) </w:t>
      </w:r>
      <w:r w:rsidRPr="005620EF">
        <w:rPr>
          <w:rFonts w:ascii="Arial" w:cs="Arial" w:hAnsi="Arial"/>
          <w:sz w:val="22"/>
          <w:szCs w:val="22"/>
        </w:rPr>
        <w:t>hors</w:t>
      </w:r>
      <w:r w:rsidR="00F20EDB">
        <w:rPr>
          <w:rFonts w:ascii="Arial" w:cs="Arial" w:hAnsi="Arial"/>
          <w:sz w:val="22"/>
          <w:szCs w:val="22"/>
        </w:rPr>
        <w:t>,</w:t>
      </w:r>
      <w:r w:rsidRPr="005620EF">
        <w:rPr>
          <w:rFonts w:ascii="Arial" w:cs="Arial" w:hAnsi="Arial"/>
          <w:sz w:val="22"/>
          <w:szCs w:val="22"/>
        </w:rPr>
        <w:t xml:space="preserve"> jour du voyage de détente périodique</w:t>
      </w:r>
      <w:r w:rsidR="00F20EDB">
        <w:rPr>
          <w:rFonts w:ascii="Arial" w:cs="Arial" w:hAnsi="Arial"/>
          <w:sz w:val="22"/>
          <w:szCs w:val="22"/>
        </w:rPr>
        <w:t>,</w:t>
      </w:r>
      <w:r w:rsidRPr="005620EF">
        <w:rPr>
          <w:rFonts w:ascii="Arial" w:cs="Arial" w:hAnsi="Arial"/>
          <w:sz w:val="22"/>
          <w:szCs w:val="22"/>
        </w:rPr>
        <w:t xml:space="preserve"> sera revalorisée au gré des évolutions du barème ACOSS (valeur : 2 repas + logement et petit déjeuner hor</w:t>
      </w:r>
      <w:r w:rsidR="00F20EDB">
        <w:rPr>
          <w:rFonts w:ascii="Arial" w:cs="Arial" w:hAnsi="Arial"/>
          <w:sz w:val="22"/>
          <w:szCs w:val="22"/>
        </w:rPr>
        <w:t>s départements 75, 92, 93, 94) soit à ce jour 90,40 €.</w:t>
      </w:r>
    </w:p>
    <w:p w:rsidP="002B125D" w:rsidR="002B125D" w:rsidRDefault="002B125D">
      <w:pPr>
        <w:numPr>
          <w:ilvl w:val="12"/>
          <w:numId w:val="0"/>
        </w:numPr>
        <w:ind w:hanging="357" w:left="714"/>
        <w:jc w:val="both"/>
        <w:rPr>
          <w:rFonts w:ascii="Arial" w:cs="Arial" w:hAnsi="Arial"/>
          <w:sz w:val="22"/>
          <w:szCs w:val="22"/>
        </w:rPr>
      </w:pPr>
    </w:p>
    <w:p w:rsidR="002B125D" w:rsidRDefault="002B125D">
      <w:pPr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br w:type="page"/>
      </w:r>
    </w:p>
    <w:p w:rsidP="002D107F" w:rsidR="00541A75" w:rsidRDefault="00EE2B28" w:rsidRPr="00CC7615">
      <w:pPr>
        <w:numPr>
          <w:ilvl w:val="0"/>
          <w:numId w:val="3"/>
        </w:numPr>
        <w:tabs>
          <w:tab w:pos="927" w:val="clear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694987">
        <w:rPr>
          <w:rFonts w:ascii="Arial" w:cs="Arial" w:hAnsi="Arial"/>
          <w:b/>
          <w:bCs/>
          <w:sz w:val="22"/>
          <w:szCs w:val="22"/>
        </w:rPr>
        <w:lastRenderedPageBreak/>
        <w:t>Barème kilométrique</w:t>
      </w:r>
      <w:r w:rsidRPr="00694987">
        <w:rPr>
          <w:rFonts w:ascii="Arial" w:cs="Arial" w:hAnsi="Arial"/>
          <w:sz w:val="22"/>
          <w:szCs w:val="22"/>
        </w:rPr>
        <w:t> :</w:t>
      </w:r>
      <w:r w:rsidRPr="00694987">
        <w:rPr>
          <w:rFonts w:ascii="Arial" w:cs="Arial" w:hAnsi="Arial"/>
          <w:b/>
          <w:bCs/>
          <w:sz w:val="22"/>
          <w:szCs w:val="22"/>
        </w:rPr>
        <w:t xml:space="preserve"> </w:t>
      </w:r>
    </w:p>
    <w:p w:rsidP="00CC7615" w:rsidR="00CC7615" w:rsidRDefault="00CC7615" w:rsidRPr="004E6D48">
      <w:pPr>
        <w:ind w:left="714"/>
        <w:jc w:val="both"/>
        <w:rPr>
          <w:rFonts w:ascii="Arial" w:cs="Arial" w:hAnsi="Arial"/>
          <w:sz w:val="22"/>
          <w:szCs w:val="22"/>
          <w:u w:val="single"/>
        </w:rPr>
      </w:pPr>
      <w:r w:rsidRPr="004E6D48">
        <w:rPr>
          <w:rFonts w:ascii="Arial" w:cs="Arial" w:hAnsi="Arial"/>
          <w:bCs/>
          <w:sz w:val="22"/>
          <w:szCs w:val="22"/>
          <w:u w:val="single"/>
        </w:rPr>
        <w:t>Pour le barème Voiture</w:t>
      </w:r>
    </w:p>
    <w:p w:rsidP="00497140" w:rsidR="00497140" w:rsidRDefault="00497140">
      <w:pPr>
        <w:ind w:left="1074"/>
        <w:jc w:val="both"/>
        <w:rPr>
          <w:rFonts w:ascii="Arial" w:cs="Arial" w:hAnsi="Arial"/>
          <w:bCs/>
          <w:sz w:val="22"/>
          <w:szCs w:val="22"/>
        </w:rPr>
      </w:pPr>
    </w:p>
    <w:p w:rsidP="002D107F" w:rsidR="00F75DAF" w:rsidRDefault="00497140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 xml:space="preserve">Pour les puissances 2 à 4 CV : </w:t>
      </w:r>
    </w:p>
    <w:p w:rsidP="00F75DAF" w:rsidR="00497140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Revalorisation</w:t>
      </w:r>
      <w:r w:rsidR="00497140">
        <w:rPr>
          <w:rFonts w:ascii="Arial" w:cs="Arial" w:hAnsi="Arial"/>
          <w:bCs/>
          <w:sz w:val="22"/>
          <w:szCs w:val="22"/>
        </w:rPr>
        <w:t xml:space="preserve"> de 2,40 % pour toutes les tranches</w:t>
      </w:r>
    </w:p>
    <w:p w:rsidP="00497140" w:rsidR="00497140" w:rsidRDefault="00497140">
      <w:pPr>
        <w:ind w:left="1074"/>
        <w:jc w:val="both"/>
        <w:rPr>
          <w:rFonts w:ascii="Arial" w:cs="Arial" w:hAnsi="Arial"/>
          <w:bCs/>
          <w:sz w:val="22"/>
          <w:szCs w:val="22"/>
        </w:rPr>
      </w:pPr>
    </w:p>
    <w:p w:rsidP="002D107F" w:rsidR="00F75DAF" w:rsidRDefault="00497140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 xml:space="preserve">Pour la puissance 5 CV : </w:t>
      </w:r>
    </w:p>
    <w:p w:rsidP="00F75DAF" w:rsidR="00F75DAF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R</w:t>
      </w:r>
      <w:r w:rsidR="00497140">
        <w:rPr>
          <w:rFonts w:ascii="Arial" w:cs="Arial" w:hAnsi="Arial"/>
          <w:bCs/>
          <w:sz w:val="22"/>
          <w:szCs w:val="22"/>
        </w:rPr>
        <w:t xml:space="preserve">evalorisation de 2,40 % pour la tranche &lt; 5 000 kms </w:t>
      </w:r>
    </w:p>
    <w:p w:rsidP="00F75DAF" w:rsidR="00497140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M</w:t>
      </w:r>
      <w:r w:rsidR="00497140">
        <w:rPr>
          <w:rFonts w:ascii="Arial" w:cs="Arial" w:hAnsi="Arial"/>
          <w:bCs/>
          <w:sz w:val="22"/>
          <w:szCs w:val="22"/>
        </w:rPr>
        <w:t xml:space="preserve">aintien pour les autres tranches </w:t>
      </w:r>
    </w:p>
    <w:p w:rsidP="00497140" w:rsidR="00497140" w:rsidRDefault="00497140">
      <w:pPr>
        <w:ind w:left="1074"/>
        <w:jc w:val="both"/>
        <w:rPr>
          <w:rFonts w:ascii="Arial" w:cs="Arial" w:hAnsi="Arial"/>
          <w:bCs/>
          <w:sz w:val="22"/>
          <w:szCs w:val="22"/>
        </w:rPr>
      </w:pPr>
    </w:p>
    <w:p w:rsidP="002D107F" w:rsidR="00F75DAF" w:rsidRDefault="00497140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 xml:space="preserve">Pour la puissance 6 CV : </w:t>
      </w:r>
    </w:p>
    <w:p w:rsidP="00F75DAF" w:rsidR="00F75DAF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R</w:t>
      </w:r>
      <w:r w:rsidR="00497140">
        <w:rPr>
          <w:rFonts w:ascii="Arial" w:cs="Arial" w:hAnsi="Arial"/>
          <w:bCs/>
          <w:sz w:val="22"/>
          <w:szCs w:val="22"/>
        </w:rPr>
        <w:t>evalorisation de 10,8 % pour la tranche &lt; 5 000 kms </w:t>
      </w:r>
    </w:p>
    <w:p w:rsidP="00F75DAF" w:rsidR="00EE2B28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R</w:t>
      </w:r>
      <w:r w:rsidR="00497140">
        <w:rPr>
          <w:rFonts w:ascii="Arial" w:cs="Arial" w:hAnsi="Arial"/>
          <w:bCs/>
          <w:sz w:val="22"/>
          <w:szCs w:val="22"/>
        </w:rPr>
        <w:t xml:space="preserve">evalorisation de 2,40 % pour la tranche </w:t>
      </w:r>
      <w:r>
        <w:rPr>
          <w:rFonts w:ascii="Arial" w:cs="Arial" w:hAnsi="Arial"/>
          <w:bCs/>
          <w:sz w:val="22"/>
          <w:szCs w:val="22"/>
        </w:rPr>
        <w:t xml:space="preserve">5 001 kms à 20 000 kms </w:t>
      </w:r>
    </w:p>
    <w:p w:rsidP="00F75DAF" w:rsidR="00F75DAF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Maintien pour la tranche &gt; 20 000 kms (barème fiscal)</w:t>
      </w:r>
    </w:p>
    <w:p w:rsidP="00D97C6F" w:rsidR="00D97C6F" w:rsidRDefault="00D97C6F">
      <w:pPr>
        <w:ind w:left="1794"/>
        <w:jc w:val="both"/>
        <w:rPr>
          <w:rFonts w:ascii="Arial" w:cs="Arial" w:hAnsi="Arial"/>
          <w:bCs/>
          <w:sz w:val="22"/>
          <w:szCs w:val="22"/>
        </w:rPr>
      </w:pPr>
    </w:p>
    <w:p w:rsidP="00D97C6F" w:rsidR="00F75DAF" w:rsidRDefault="00F75DAF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Pour la puissance 7 CV et +</w:t>
      </w:r>
    </w:p>
    <w:p w:rsidP="00F75DAF" w:rsidR="00F75DAF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 w:rsidRPr="007A7252">
        <w:rPr>
          <w:rFonts w:ascii="Arial" w:cs="Arial" w:hAnsi="Arial"/>
          <w:bCs/>
          <w:sz w:val="22"/>
          <w:szCs w:val="22"/>
        </w:rPr>
        <w:t>R</w:t>
      </w:r>
      <w:r w:rsidR="00694987" w:rsidRPr="007A7252">
        <w:rPr>
          <w:rFonts w:ascii="Arial" w:cs="Arial" w:hAnsi="Arial"/>
          <w:bCs/>
          <w:sz w:val="22"/>
          <w:szCs w:val="22"/>
        </w:rPr>
        <w:t>evaloris</w:t>
      </w:r>
      <w:r>
        <w:rPr>
          <w:rFonts w:ascii="Arial" w:cs="Arial" w:hAnsi="Arial"/>
          <w:bCs/>
          <w:sz w:val="22"/>
          <w:szCs w:val="22"/>
        </w:rPr>
        <w:t xml:space="preserve">ation de </w:t>
      </w:r>
      <w:r w:rsidR="00D92EAC" w:rsidRPr="007A7252">
        <w:rPr>
          <w:rFonts w:ascii="Arial" w:cs="Arial" w:hAnsi="Arial"/>
          <w:bCs/>
          <w:sz w:val="22"/>
          <w:szCs w:val="22"/>
        </w:rPr>
        <w:t>0</w:t>
      </w:r>
      <w:r w:rsidR="00694987" w:rsidRPr="007A7252">
        <w:rPr>
          <w:rFonts w:ascii="Arial" w:cs="Arial" w:hAnsi="Arial"/>
          <w:bCs/>
          <w:sz w:val="22"/>
          <w:szCs w:val="22"/>
        </w:rPr>
        <w:t>,</w:t>
      </w:r>
      <w:r>
        <w:rPr>
          <w:rFonts w:ascii="Arial" w:cs="Arial" w:hAnsi="Arial"/>
          <w:bCs/>
          <w:sz w:val="22"/>
          <w:szCs w:val="22"/>
        </w:rPr>
        <w:t>7</w:t>
      </w:r>
      <w:r w:rsidR="0040381A" w:rsidRPr="007A7252">
        <w:rPr>
          <w:rFonts w:ascii="Arial" w:cs="Arial" w:hAnsi="Arial"/>
          <w:bCs/>
          <w:sz w:val="22"/>
          <w:szCs w:val="22"/>
        </w:rPr>
        <w:t>0</w:t>
      </w:r>
      <w:r w:rsidR="00694987" w:rsidRPr="007A7252">
        <w:rPr>
          <w:rFonts w:ascii="Arial" w:cs="Arial" w:hAnsi="Arial"/>
          <w:bCs/>
          <w:sz w:val="22"/>
          <w:szCs w:val="22"/>
        </w:rPr>
        <w:t xml:space="preserve"> % pour la tranche </w:t>
      </w:r>
      <w:r>
        <w:rPr>
          <w:rFonts w:ascii="Arial" w:cs="Arial" w:hAnsi="Arial"/>
          <w:bCs/>
          <w:sz w:val="22"/>
          <w:szCs w:val="22"/>
        </w:rPr>
        <w:t>&lt; 5 000 kms</w:t>
      </w:r>
    </w:p>
    <w:p w:rsidP="00F75DAF" w:rsidR="00F75DAF" w:rsidRDefault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Revalorisation de 2,40 % pour la tranche 5 001 kms à 20 000 kms</w:t>
      </w:r>
    </w:p>
    <w:p w:rsidP="00F75DAF" w:rsidR="00CC7615" w:rsidRDefault="00F75DAF" w:rsidRPr="00F75DAF">
      <w:pPr>
        <w:numPr>
          <w:ilvl w:val="1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 w:rsidRPr="00F75DAF">
        <w:rPr>
          <w:rFonts w:ascii="Arial" w:cs="Arial" w:hAnsi="Arial"/>
          <w:bCs/>
          <w:sz w:val="22"/>
          <w:szCs w:val="22"/>
        </w:rPr>
        <w:t>Application du barème fiscal pour la tranche &gt; 20 000 kms</w:t>
      </w:r>
      <w:r w:rsidR="00CC7615" w:rsidRPr="00F75DAF">
        <w:rPr>
          <w:rFonts w:ascii="Arial" w:cs="Arial" w:hAnsi="Arial"/>
          <w:bCs/>
          <w:sz w:val="22"/>
          <w:szCs w:val="22"/>
        </w:rPr>
        <w:t xml:space="preserve"> </w:t>
      </w:r>
    </w:p>
    <w:p w:rsidP="00CC7615" w:rsidR="00497140" w:rsidRDefault="00497140">
      <w:pPr>
        <w:ind w:left="714"/>
        <w:jc w:val="both"/>
        <w:rPr>
          <w:rFonts w:ascii="Arial" w:cs="Arial" w:hAnsi="Arial"/>
          <w:bCs/>
          <w:sz w:val="22"/>
          <w:szCs w:val="22"/>
          <w:u w:val="single"/>
        </w:rPr>
      </w:pPr>
    </w:p>
    <w:p w:rsidP="00CC7615" w:rsidR="00CC7615" w:rsidRDefault="00CC7615" w:rsidRPr="004E6D48">
      <w:pPr>
        <w:ind w:left="714"/>
        <w:jc w:val="both"/>
        <w:rPr>
          <w:rFonts w:ascii="Arial" w:cs="Arial" w:hAnsi="Arial"/>
          <w:sz w:val="22"/>
          <w:szCs w:val="22"/>
          <w:u w:val="single"/>
        </w:rPr>
      </w:pPr>
      <w:r w:rsidRPr="004E6D48">
        <w:rPr>
          <w:rFonts w:ascii="Arial" w:cs="Arial" w:hAnsi="Arial"/>
          <w:bCs/>
          <w:sz w:val="22"/>
          <w:szCs w:val="22"/>
          <w:u w:val="single"/>
        </w:rPr>
        <w:t>Pour le barème Motocyclette &gt; 50 cm3</w:t>
      </w:r>
    </w:p>
    <w:p w:rsidP="00CC7615" w:rsidR="00CC7615" w:rsidRDefault="00F75DAF" w:rsidRPr="007A7252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 xml:space="preserve">Revalorisation </w:t>
      </w:r>
      <w:r w:rsidRPr="007A7252">
        <w:rPr>
          <w:rFonts w:ascii="Arial" w:cs="Arial" w:hAnsi="Arial"/>
          <w:bCs/>
          <w:sz w:val="22"/>
          <w:szCs w:val="22"/>
        </w:rPr>
        <w:t>de</w:t>
      </w:r>
      <w:r w:rsidR="00CC7615" w:rsidRPr="007A7252">
        <w:rPr>
          <w:rFonts w:ascii="Arial" w:cs="Arial" w:hAnsi="Arial"/>
          <w:bCs/>
          <w:sz w:val="22"/>
          <w:szCs w:val="22"/>
        </w:rPr>
        <w:t xml:space="preserve"> </w:t>
      </w:r>
      <w:r w:rsidR="00497140">
        <w:rPr>
          <w:rFonts w:ascii="Arial" w:cs="Arial" w:hAnsi="Arial"/>
          <w:bCs/>
          <w:sz w:val="22"/>
          <w:szCs w:val="22"/>
        </w:rPr>
        <w:t>2,4</w:t>
      </w:r>
      <w:r w:rsidR="00CC7615" w:rsidRPr="007A7252">
        <w:rPr>
          <w:rFonts w:ascii="Arial" w:cs="Arial" w:hAnsi="Arial"/>
          <w:bCs/>
          <w:sz w:val="22"/>
          <w:szCs w:val="22"/>
        </w:rPr>
        <w:t>0 % pour toutes les tranches &lt; 3 000 Kms ;</w:t>
      </w:r>
    </w:p>
    <w:p w:rsidP="00CC7615" w:rsidR="00CC7615" w:rsidRDefault="00F75DAF" w:rsidRPr="004E6D48">
      <w:pPr>
        <w:numPr>
          <w:ilvl w:val="0"/>
          <w:numId w:val="15"/>
        </w:numPr>
        <w:jc w:val="both"/>
        <w:rPr>
          <w:rFonts w:ascii="Arial" w:cs="Arial" w:hAnsi="Arial"/>
          <w:b/>
          <w:sz w:val="22"/>
          <w:szCs w:val="22"/>
        </w:rPr>
      </w:pPr>
      <w:r w:rsidRPr="007A7252">
        <w:rPr>
          <w:rFonts w:ascii="Arial" w:cs="Arial" w:hAnsi="Arial"/>
          <w:bCs/>
          <w:sz w:val="22"/>
          <w:szCs w:val="22"/>
        </w:rPr>
        <w:t>Maintien</w:t>
      </w:r>
      <w:r w:rsidR="00CC7615" w:rsidRPr="007A7252">
        <w:rPr>
          <w:rFonts w:ascii="Arial" w:cs="Arial" w:hAnsi="Arial"/>
          <w:bCs/>
          <w:sz w:val="22"/>
          <w:szCs w:val="22"/>
        </w:rPr>
        <w:t xml:space="preserve"> en </w:t>
      </w:r>
      <w:r w:rsidR="00497140">
        <w:rPr>
          <w:rFonts w:ascii="Arial" w:cs="Arial" w:hAnsi="Arial"/>
          <w:bCs/>
          <w:sz w:val="22"/>
          <w:szCs w:val="22"/>
        </w:rPr>
        <w:t>l’état pour tous les autres cas</w:t>
      </w:r>
      <w:r w:rsidR="00CC7615" w:rsidRPr="007A7252">
        <w:rPr>
          <w:rFonts w:ascii="Arial" w:cs="Arial" w:hAnsi="Arial"/>
          <w:bCs/>
          <w:sz w:val="22"/>
          <w:szCs w:val="22"/>
        </w:rPr>
        <w:t xml:space="preserve"> </w:t>
      </w:r>
    </w:p>
    <w:p w:rsidP="004E6D48" w:rsidR="004E6D48" w:rsidRDefault="004E6D48" w:rsidRPr="007A7252">
      <w:pPr>
        <w:ind w:left="1074"/>
        <w:jc w:val="both"/>
        <w:rPr>
          <w:rFonts w:ascii="Arial" w:cs="Arial" w:hAnsi="Arial"/>
          <w:b/>
          <w:sz w:val="22"/>
          <w:szCs w:val="22"/>
        </w:rPr>
      </w:pPr>
    </w:p>
    <w:p w:rsidP="0087455B" w:rsidR="00EE2B28" w:rsidRDefault="00EE2B28" w:rsidRPr="0087455B">
      <w:pPr>
        <w:numPr>
          <w:ilvl w:val="0"/>
          <w:numId w:val="3"/>
        </w:numPr>
        <w:tabs>
          <w:tab w:pos="927" w:val="clear"/>
        </w:tabs>
        <w:ind w:hanging="357" w:left="714"/>
        <w:jc w:val="both"/>
        <w:rPr>
          <w:rFonts w:ascii="Arial" w:cs="Arial" w:hAnsi="Arial"/>
          <w:b/>
          <w:bCs/>
          <w:sz w:val="22"/>
          <w:szCs w:val="22"/>
        </w:rPr>
      </w:pPr>
      <w:r w:rsidRPr="0087455B">
        <w:rPr>
          <w:rFonts w:ascii="Arial" w:cs="Arial" w:hAnsi="Arial"/>
          <w:b/>
          <w:bCs/>
          <w:sz w:val="22"/>
          <w:szCs w:val="22"/>
        </w:rPr>
        <w:t xml:space="preserve">Barème de remboursement des frais de repas et des frais d’hôtels pour les sédentaires en déplacement ponctuel :   </w:t>
      </w:r>
    </w:p>
    <w:p w:rsidP="002D107F" w:rsidR="00EE2B28" w:rsidRDefault="00EE2B28" w:rsidRPr="005620EF">
      <w:pPr>
        <w:pStyle w:val="Corpsdetexte21"/>
        <w:numPr>
          <w:ilvl w:val="12"/>
          <w:numId w:val="0"/>
        </w:numPr>
        <w:overflowPunct/>
        <w:autoSpaceDE/>
        <w:autoSpaceDN/>
        <w:adjustRightInd/>
        <w:ind w:hanging="5" w:left="714" w:right="0"/>
        <w:jc w:val="both"/>
        <w:textAlignment w:val="auto"/>
        <w:rPr>
          <w:rFonts w:cs="Arial"/>
          <w:b/>
          <w:szCs w:val="22"/>
        </w:rPr>
      </w:pPr>
      <w:r w:rsidRPr="005620EF">
        <w:rPr>
          <w:rFonts w:cs="Arial"/>
          <w:b/>
          <w:szCs w:val="22"/>
        </w:rPr>
        <w:t>Repas :</w:t>
      </w:r>
    </w:p>
    <w:p w:rsidP="002D107F" w:rsidR="00EE2B28" w:rsidRDefault="00CC444B" w:rsidRPr="005620EF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P</w:t>
      </w:r>
      <w:r w:rsidR="00235768" w:rsidRPr="005620EF">
        <w:rPr>
          <w:rFonts w:ascii="Arial" w:cs="Arial" w:hAnsi="Arial"/>
          <w:bCs/>
          <w:sz w:val="22"/>
          <w:szCs w:val="22"/>
        </w:rPr>
        <w:t xml:space="preserve">orté </w:t>
      </w:r>
      <w:r w:rsidR="00EE2B28" w:rsidRPr="005620EF">
        <w:rPr>
          <w:rFonts w:ascii="Arial" w:cs="Arial" w:hAnsi="Arial"/>
          <w:bCs/>
          <w:sz w:val="22"/>
          <w:szCs w:val="22"/>
        </w:rPr>
        <w:t xml:space="preserve">à </w:t>
      </w:r>
      <w:r w:rsidR="00235768" w:rsidRPr="0040381A">
        <w:rPr>
          <w:rFonts w:ascii="Arial" w:cs="Arial" w:hAnsi="Arial"/>
          <w:bCs/>
          <w:color w:themeColor="text1" w:val="000000"/>
          <w:sz w:val="22"/>
          <w:szCs w:val="22"/>
        </w:rPr>
        <w:t>2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3</w:t>
      </w:r>
      <w:r w:rsidR="00760FE8" w:rsidRPr="0040381A">
        <w:rPr>
          <w:rFonts w:ascii="Arial" w:cs="Arial" w:hAnsi="Arial"/>
          <w:bCs/>
          <w:color w:themeColor="text1" w:val="000000"/>
          <w:sz w:val="22"/>
          <w:szCs w:val="22"/>
        </w:rPr>
        <w:t>,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10</w:t>
      </w:r>
      <w:r w:rsidR="0040381A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65534F" w:rsidRPr="005620EF">
        <w:rPr>
          <w:rFonts w:ascii="Arial" w:cs="Arial" w:hAnsi="Arial"/>
          <w:bCs/>
          <w:sz w:val="22"/>
          <w:szCs w:val="22"/>
        </w:rPr>
        <w:t>€</w:t>
      </w:r>
      <w:r w:rsidR="00235768" w:rsidRPr="005620EF">
        <w:rPr>
          <w:rFonts w:ascii="Arial" w:cs="Arial" w:hAnsi="Arial"/>
          <w:bCs/>
          <w:sz w:val="22"/>
          <w:szCs w:val="22"/>
        </w:rPr>
        <w:t xml:space="preserve"> pour tout le territoire (en région parisienne et hors région parisienne)</w:t>
      </w:r>
      <w:r w:rsidR="00EE2B28" w:rsidRPr="005620EF">
        <w:rPr>
          <w:rFonts w:ascii="Arial" w:cs="Arial" w:hAnsi="Arial"/>
          <w:bCs/>
          <w:sz w:val="22"/>
          <w:szCs w:val="22"/>
        </w:rPr>
        <w:t>.</w:t>
      </w:r>
    </w:p>
    <w:p w:rsidP="002D107F" w:rsidR="00EE2B28" w:rsidRDefault="00EE2B28" w:rsidRPr="005620EF">
      <w:pPr>
        <w:pStyle w:val="Corpsdetexte21"/>
        <w:numPr>
          <w:ilvl w:val="12"/>
          <w:numId w:val="0"/>
        </w:numPr>
        <w:overflowPunct/>
        <w:autoSpaceDE/>
        <w:autoSpaceDN/>
        <w:adjustRightInd/>
        <w:ind w:hanging="5" w:left="714" w:right="0"/>
        <w:jc w:val="both"/>
        <w:textAlignment w:val="auto"/>
        <w:rPr>
          <w:rFonts w:cs="Arial"/>
          <w:b/>
          <w:szCs w:val="22"/>
        </w:rPr>
      </w:pPr>
      <w:r w:rsidRPr="005620EF">
        <w:rPr>
          <w:rFonts w:cs="Arial"/>
          <w:b/>
          <w:szCs w:val="22"/>
        </w:rPr>
        <w:t>Hôtels :</w:t>
      </w:r>
    </w:p>
    <w:p w:rsidP="002D107F" w:rsidR="00EE2B28" w:rsidRDefault="00CC444B" w:rsidRPr="0040381A">
      <w:pPr>
        <w:numPr>
          <w:ilvl w:val="0"/>
          <w:numId w:val="15"/>
        </w:numPr>
        <w:jc w:val="both"/>
        <w:rPr>
          <w:rFonts w:ascii="Arial" w:cs="Arial" w:hAnsi="Arial"/>
          <w:bCs/>
          <w:color w:themeColor="text1" w:val="000000"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H</w:t>
      </w:r>
      <w:r w:rsidR="00EE2B28" w:rsidRPr="005620EF">
        <w:rPr>
          <w:rFonts w:ascii="Arial" w:cs="Arial" w:hAnsi="Arial"/>
          <w:bCs/>
          <w:sz w:val="22"/>
          <w:szCs w:val="22"/>
        </w:rPr>
        <w:t xml:space="preserve">ors </w:t>
      </w:r>
      <w:r w:rsidR="005C28C6" w:rsidRPr="005620EF">
        <w:rPr>
          <w:rFonts w:ascii="Arial" w:cs="Arial" w:hAnsi="Arial"/>
          <w:bCs/>
          <w:sz w:val="22"/>
          <w:szCs w:val="22"/>
        </w:rPr>
        <w:t xml:space="preserve">région parisienne porté à 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80</w:t>
      </w:r>
      <w:r w:rsidR="00760FE8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65534F" w:rsidRPr="0040381A">
        <w:rPr>
          <w:rFonts w:ascii="Arial" w:cs="Arial" w:hAnsi="Arial"/>
          <w:bCs/>
          <w:color w:themeColor="text1" w:val="000000"/>
          <w:sz w:val="22"/>
          <w:szCs w:val="22"/>
        </w:rPr>
        <w:t>€</w:t>
      </w:r>
      <w:r w:rsidR="00EE2B28" w:rsidRPr="0040381A">
        <w:rPr>
          <w:rFonts w:ascii="Arial" w:cs="Arial" w:hAnsi="Arial"/>
          <w:bCs/>
          <w:color w:themeColor="text1" w:val="000000"/>
          <w:sz w:val="22"/>
          <w:szCs w:val="22"/>
        </w:rPr>
        <w:t> ;</w:t>
      </w:r>
    </w:p>
    <w:p w:rsidP="002D107F" w:rsidR="00EE2B28" w:rsidRDefault="00CC444B" w:rsidRPr="005620EF">
      <w:pPr>
        <w:numPr>
          <w:ilvl w:val="0"/>
          <w:numId w:val="15"/>
        </w:numPr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color w:themeColor="text1" w:val="000000"/>
          <w:sz w:val="22"/>
          <w:szCs w:val="22"/>
        </w:rPr>
        <w:t>E</w:t>
      </w:r>
      <w:r w:rsidR="00EE2B28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n </w:t>
      </w:r>
      <w:r w:rsidR="005C28C6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région parisienne porté </w:t>
      </w:r>
      <w:r w:rsidR="00EE2B28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à 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110</w:t>
      </w:r>
      <w:r w:rsidR="0065534F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65534F" w:rsidRPr="005620EF">
        <w:rPr>
          <w:rFonts w:ascii="Arial" w:cs="Arial" w:hAnsi="Arial"/>
          <w:bCs/>
          <w:sz w:val="22"/>
          <w:szCs w:val="22"/>
        </w:rPr>
        <w:t>€</w:t>
      </w:r>
      <w:r w:rsidR="00EE2B28" w:rsidRPr="005620EF">
        <w:rPr>
          <w:rFonts w:ascii="Arial" w:cs="Arial" w:hAnsi="Arial"/>
          <w:bCs/>
          <w:sz w:val="22"/>
          <w:szCs w:val="22"/>
        </w:rPr>
        <w:t>.</w:t>
      </w:r>
    </w:p>
    <w:p w:rsidP="002D107F" w:rsidR="00EE2B28" w:rsidRDefault="00EE2B28" w:rsidRPr="005620EF">
      <w:pPr>
        <w:numPr>
          <w:ilvl w:val="12"/>
          <w:numId w:val="0"/>
        </w:numPr>
        <w:ind w:hanging="5" w:left="714"/>
        <w:jc w:val="both"/>
        <w:rPr>
          <w:rFonts w:ascii="Arial" w:cs="Arial" w:hAnsi="Arial"/>
          <w:b/>
          <w:color w:val="FF0000"/>
          <w:sz w:val="22"/>
          <w:szCs w:val="22"/>
        </w:rPr>
      </w:pPr>
    </w:p>
    <w:p w:rsidP="00FC07F5" w:rsidR="00EE2B28" w:rsidRDefault="00EE2B28" w:rsidRPr="00FC07F5">
      <w:pPr>
        <w:numPr>
          <w:ilvl w:val="0"/>
          <w:numId w:val="3"/>
        </w:numPr>
        <w:tabs>
          <w:tab w:pos="927" w:val="clear"/>
        </w:tabs>
        <w:ind w:hanging="357" w:left="714"/>
        <w:jc w:val="both"/>
        <w:rPr>
          <w:rFonts w:ascii="Arial" w:cs="Arial" w:hAnsi="Arial"/>
          <w:b/>
          <w:bCs/>
          <w:sz w:val="22"/>
          <w:szCs w:val="22"/>
        </w:rPr>
      </w:pPr>
      <w:r w:rsidRPr="00FC07F5">
        <w:rPr>
          <w:rFonts w:ascii="Arial" w:cs="Arial" w:hAnsi="Arial"/>
          <w:b/>
          <w:bCs/>
          <w:sz w:val="22"/>
          <w:szCs w:val="22"/>
        </w:rPr>
        <w:t>Participation employeur aux frais de repas pris au Restaurant d’</w:t>
      </w:r>
      <w:r w:rsidR="0003098E" w:rsidRPr="00FC07F5">
        <w:rPr>
          <w:rFonts w:ascii="Arial" w:cs="Arial" w:hAnsi="Arial"/>
          <w:b/>
          <w:bCs/>
          <w:sz w:val="22"/>
          <w:szCs w:val="22"/>
        </w:rPr>
        <w:t>E</w:t>
      </w:r>
      <w:r w:rsidRPr="00FC07F5">
        <w:rPr>
          <w:rFonts w:ascii="Arial" w:cs="Arial" w:hAnsi="Arial"/>
          <w:b/>
          <w:bCs/>
          <w:sz w:val="22"/>
          <w:szCs w:val="22"/>
        </w:rPr>
        <w:t xml:space="preserve">ntreprise de Mulhouse : </w:t>
      </w:r>
    </w:p>
    <w:p w:rsidP="0087455B" w:rsidR="00CA126A" w:rsidRDefault="00CC444B">
      <w:pPr>
        <w:numPr>
          <w:ilvl w:val="0"/>
          <w:numId w:val="15"/>
        </w:numPr>
        <w:jc w:val="both"/>
        <w:rPr>
          <w:rFonts w:ascii="Arial" w:cs="Arial" w:hAnsi="Arial"/>
          <w:bCs/>
          <w:color w:themeColor="text1" w:val="000000"/>
          <w:sz w:val="22"/>
          <w:szCs w:val="22"/>
        </w:rPr>
      </w:pPr>
      <w:r>
        <w:rPr>
          <w:rFonts w:ascii="Arial" w:cs="Arial" w:hAnsi="Arial"/>
          <w:bCs/>
          <w:color w:themeColor="text1" w:val="000000"/>
          <w:sz w:val="22"/>
          <w:szCs w:val="22"/>
        </w:rPr>
        <w:t>P</w:t>
      </w:r>
      <w:r w:rsidR="0087455B">
        <w:rPr>
          <w:rFonts w:ascii="Arial" w:cs="Arial" w:hAnsi="Arial"/>
          <w:bCs/>
          <w:color w:themeColor="text1" w:val="000000"/>
          <w:sz w:val="22"/>
          <w:szCs w:val="22"/>
        </w:rPr>
        <w:t>orté</w:t>
      </w:r>
      <w:r w:rsidR="00CA126A">
        <w:rPr>
          <w:rFonts w:ascii="Arial" w:cs="Arial" w:hAnsi="Arial"/>
          <w:bCs/>
          <w:color w:themeColor="text1" w:val="000000"/>
          <w:sz w:val="22"/>
          <w:szCs w:val="22"/>
        </w:rPr>
        <w:t>e</w:t>
      </w:r>
      <w:r w:rsid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à 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4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>,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04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BC640D" w:rsidRPr="0087455B">
        <w:rPr>
          <w:rFonts w:ascii="Arial" w:cs="Arial" w:hAnsi="Arial"/>
          <w:bCs/>
          <w:color w:themeColor="text1" w:val="000000"/>
          <w:sz w:val="22"/>
          <w:szCs w:val="22"/>
        </w:rPr>
        <w:t>€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selon la répartition suivante : </w:t>
      </w:r>
    </w:p>
    <w:p w:rsidP="00CA126A" w:rsidR="00CA126A" w:rsidRDefault="00CC444B">
      <w:pPr>
        <w:numPr>
          <w:ilvl w:val="1"/>
          <w:numId w:val="15"/>
        </w:numPr>
        <w:jc w:val="both"/>
        <w:rPr>
          <w:rFonts w:ascii="Arial" w:cs="Arial" w:hAnsi="Arial"/>
          <w:bCs/>
          <w:color w:themeColor="text1" w:val="000000"/>
          <w:sz w:val="22"/>
          <w:szCs w:val="22"/>
        </w:rPr>
      </w:pPr>
      <w:r>
        <w:rPr>
          <w:rFonts w:ascii="Arial" w:cs="Arial" w:hAnsi="Arial"/>
          <w:bCs/>
          <w:color w:themeColor="text1" w:val="000000"/>
          <w:sz w:val="22"/>
          <w:szCs w:val="22"/>
        </w:rPr>
        <w:t>P</w:t>
      </w:r>
      <w:r w:rsidR="00CA126A">
        <w:rPr>
          <w:rFonts w:ascii="Arial" w:cs="Arial" w:hAnsi="Arial"/>
          <w:bCs/>
          <w:color w:themeColor="text1" w:val="000000"/>
          <w:sz w:val="22"/>
          <w:szCs w:val="22"/>
        </w:rPr>
        <w:t xml:space="preserve">rise en compte du repas : </w:t>
      </w:r>
      <w:r w:rsidR="00432255" w:rsidRPr="0087455B">
        <w:rPr>
          <w:rFonts w:ascii="Arial" w:cs="Arial" w:hAnsi="Arial"/>
          <w:bCs/>
          <w:color w:themeColor="text1" w:val="000000"/>
          <w:sz w:val="22"/>
          <w:szCs w:val="22"/>
        </w:rPr>
        <w:t>2,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10</w:t>
      </w:r>
      <w:r w:rsidR="00BC640D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€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, </w:t>
      </w:r>
    </w:p>
    <w:p w:rsidP="00CA126A" w:rsidR="00EE2B28" w:rsidRDefault="00CC444B" w:rsidRPr="0087455B">
      <w:pPr>
        <w:numPr>
          <w:ilvl w:val="1"/>
          <w:numId w:val="15"/>
        </w:numPr>
        <w:jc w:val="both"/>
        <w:rPr>
          <w:rFonts w:ascii="Arial" w:cs="Arial" w:hAnsi="Arial"/>
          <w:bCs/>
          <w:color w:themeColor="text1" w:val="000000"/>
          <w:sz w:val="22"/>
          <w:szCs w:val="22"/>
        </w:rPr>
      </w:pPr>
      <w:r>
        <w:rPr>
          <w:rFonts w:ascii="Arial" w:cs="Arial" w:hAnsi="Arial"/>
          <w:bCs/>
          <w:color w:themeColor="text1" w:val="000000"/>
          <w:sz w:val="22"/>
          <w:szCs w:val="22"/>
        </w:rPr>
        <w:t>« P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>rise</w:t>
      </w:r>
      <w:r w:rsidR="00B75BE0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en compte admission »</w:t>
      </w:r>
      <w:r w:rsidR="00CA126A">
        <w:rPr>
          <w:rFonts w:ascii="Arial" w:cs="Arial" w:hAnsi="Arial"/>
          <w:bCs/>
          <w:color w:themeColor="text1" w:val="000000"/>
          <w:sz w:val="22"/>
          <w:szCs w:val="22"/>
        </w:rPr>
        <w:t xml:space="preserve"> : </w:t>
      </w:r>
      <w:r w:rsidR="005C28C6" w:rsidRPr="0087455B">
        <w:rPr>
          <w:rFonts w:ascii="Arial" w:cs="Arial" w:hAnsi="Arial"/>
          <w:bCs/>
          <w:color w:themeColor="text1" w:val="000000"/>
          <w:sz w:val="22"/>
          <w:szCs w:val="22"/>
        </w:rPr>
        <w:t>1,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94</w:t>
      </w:r>
      <w:r w:rsidR="005C28C6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BC640D" w:rsidRPr="0087455B">
        <w:rPr>
          <w:rFonts w:ascii="Arial" w:cs="Arial" w:hAnsi="Arial"/>
          <w:bCs/>
          <w:color w:themeColor="text1" w:val="000000"/>
          <w:sz w:val="22"/>
          <w:szCs w:val="22"/>
        </w:rPr>
        <w:t>€</w:t>
      </w:r>
      <w:r w:rsidR="00EE2B28" w:rsidRPr="0087455B">
        <w:rPr>
          <w:rFonts w:ascii="Arial" w:cs="Arial" w:hAnsi="Arial"/>
          <w:bCs/>
          <w:color w:themeColor="text1" w:val="000000"/>
          <w:sz w:val="22"/>
          <w:szCs w:val="22"/>
        </w:rPr>
        <w:t xml:space="preserve">.  </w:t>
      </w:r>
    </w:p>
    <w:p w:rsidP="00D97C6F" w:rsidR="00455A17" w:rsidRDefault="004E60E7" w:rsidRPr="005620EF">
      <w:pPr>
        <w:pStyle w:val="Titre2"/>
        <w:spacing w:after="12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5620EF">
        <w:rPr>
          <w:rFonts w:ascii="Arial" w:cs="Arial" w:hAnsi="Arial"/>
          <w:sz w:val="22"/>
          <w:szCs w:val="22"/>
          <w:u w:val="single"/>
        </w:rPr>
        <w:t>3.3</w:t>
      </w:r>
      <w:r w:rsidR="004F01B7" w:rsidRPr="005620EF">
        <w:rPr>
          <w:rFonts w:ascii="Arial" w:cs="Arial" w:hAnsi="Arial"/>
          <w:sz w:val="22"/>
          <w:szCs w:val="22"/>
          <w:u w:val="single"/>
        </w:rPr>
        <w:t> : Disposition relative au titre restaurant</w:t>
      </w:r>
      <w:r w:rsidR="00106BC2" w:rsidRPr="005620EF">
        <w:rPr>
          <w:rFonts w:ascii="Arial" w:cs="Arial" w:hAnsi="Arial"/>
          <w:sz w:val="22"/>
          <w:szCs w:val="22"/>
          <w:u w:val="single"/>
        </w:rPr>
        <w:t xml:space="preserve"> </w:t>
      </w:r>
    </w:p>
    <w:p w:rsidP="002D107F" w:rsidR="00455A17" w:rsidRDefault="00455A17" w:rsidRPr="005620EF">
      <w:pPr>
        <w:numPr>
          <w:ilvl w:val="0"/>
          <w:numId w:val="2"/>
        </w:numPr>
        <w:tabs>
          <w:tab w:pos="927" w:val="clear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/>
          <w:bCs/>
          <w:sz w:val="22"/>
          <w:szCs w:val="22"/>
        </w:rPr>
        <w:t>Titre restaurant</w:t>
      </w:r>
      <w:r w:rsidRPr="005620EF">
        <w:rPr>
          <w:rFonts w:ascii="Arial" w:cs="Arial" w:hAnsi="Arial"/>
          <w:sz w:val="22"/>
          <w:szCs w:val="22"/>
        </w:rPr>
        <w:t> :</w:t>
      </w:r>
    </w:p>
    <w:p w:rsidP="00FE2422" w:rsidR="00455A17" w:rsidRDefault="00CA126A" w:rsidRPr="005620EF">
      <w:pPr>
        <w:numPr>
          <w:ilvl w:val="12"/>
          <w:numId w:val="0"/>
        </w:numPr>
        <w:ind w:left="709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Porté</w:t>
      </w:r>
      <w:r w:rsidR="00455A17" w:rsidRPr="005620EF">
        <w:rPr>
          <w:rFonts w:ascii="Arial" w:cs="Arial" w:hAnsi="Arial"/>
          <w:sz w:val="22"/>
          <w:szCs w:val="22"/>
        </w:rPr>
        <w:t xml:space="preserve"> à </w:t>
      </w:r>
      <w:r w:rsidR="000375A1" w:rsidRPr="0040381A">
        <w:rPr>
          <w:rFonts w:ascii="Arial" w:cs="Arial" w:hAnsi="Arial"/>
          <w:b/>
          <w:color w:themeColor="text1" w:val="000000"/>
          <w:sz w:val="22"/>
          <w:szCs w:val="22"/>
        </w:rPr>
        <w:t>8,</w:t>
      </w:r>
      <w:r w:rsidR="00F75DAF">
        <w:rPr>
          <w:rFonts w:ascii="Arial" w:cs="Arial" w:hAnsi="Arial"/>
          <w:b/>
          <w:color w:themeColor="text1" w:val="000000"/>
          <w:sz w:val="22"/>
          <w:szCs w:val="22"/>
        </w:rPr>
        <w:t>60</w:t>
      </w:r>
      <w:r w:rsidR="00BC640D" w:rsidRPr="0040381A">
        <w:rPr>
          <w:rFonts w:ascii="Arial" w:cs="Arial" w:hAnsi="Arial"/>
          <w:b/>
          <w:color w:themeColor="text1" w:val="000000"/>
          <w:sz w:val="22"/>
          <w:szCs w:val="22"/>
        </w:rPr>
        <w:t xml:space="preserve"> </w:t>
      </w:r>
      <w:r w:rsidR="00BC640D" w:rsidRPr="005620EF">
        <w:rPr>
          <w:rFonts w:ascii="Arial" w:cs="Arial" w:hAnsi="Arial"/>
          <w:b/>
          <w:sz w:val="22"/>
          <w:szCs w:val="22"/>
        </w:rPr>
        <w:t>€</w:t>
      </w:r>
      <w:r w:rsidR="00455A17" w:rsidRPr="005620EF">
        <w:rPr>
          <w:rFonts w:ascii="Arial" w:cs="Arial" w:hAnsi="Arial"/>
          <w:b/>
          <w:sz w:val="22"/>
          <w:szCs w:val="22"/>
        </w:rPr>
        <w:t xml:space="preserve"> </w:t>
      </w:r>
      <w:r w:rsidR="00235768" w:rsidRPr="005620EF">
        <w:rPr>
          <w:rFonts w:ascii="Arial" w:cs="Arial" w:hAnsi="Arial"/>
          <w:bCs/>
          <w:sz w:val="22"/>
          <w:szCs w:val="22"/>
        </w:rPr>
        <w:t>(</w:t>
      </w:r>
      <w:r>
        <w:rPr>
          <w:rFonts w:ascii="Arial" w:cs="Arial" w:hAnsi="Arial"/>
          <w:bCs/>
          <w:sz w:val="22"/>
          <w:szCs w:val="22"/>
        </w:rPr>
        <w:t>5,</w:t>
      </w:r>
      <w:r w:rsidR="00F75DAF">
        <w:rPr>
          <w:rFonts w:ascii="Arial" w:cs="Arial" w:hAnsi="Arial"/>
          <w:bCs/>
          <w:sz w:val="22"/>
          <w:szCs w:val="22"/>
        </w:rPr>
        <w:t>16</w:t>
      </w:r>
      <w:r w:rsidR="00BC640D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€</w:t>
      </w:r>
      <w:r w:rsidR="0040381A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part</w:t>
      </w:r>
      <w:r w:rsidR="00455A17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Emplo</w:t>
      </w:r>
      <w:r w:rsidR="00235768" w:rsidRPr="0040381A">
        <w:rPr>
          <w:rFonts w:ascii="Arial" w:cs="Arial" w:hAnsi="Arial"/>
          <w:bCs/>
          <w:color w:themeColor="text1" w:val="000000"/>
          <w:sz w:val="22"/>
          <w:szCs w:val="22"/>
        </w:rPr>
        <w:t>yeur et</w:t>
      </w:r>
      <w:r w:rsidR="0040381A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0375A1" w:rsidRPr="0040381A">
        <w:rPr>
          <w:rFonts w:ascii="Arial" w:cs="Arial" w:hAnsi="Arial"/>
          <w:bCs/>
          <w:color w:themeColor="text1" w:val="000000"/>
          <w:sz w:val="22"/>
          <w:szCs w:val="22"/>
        </w:rPr>
        <w:t>3,</w:t>
      </w:r>
      <w:r w:rsidR="00F75DAF">
        <w:rPr>
          <w:rFonts w:ascii="Arial" w:cs="Arial" w:hAnsi="Arial"/>
          <w:bCs/>
          <w:color w:themeColor="text1" w:val="000000"/>
          <w:sz w:val="22"/>
          <w:szCs w:val="22"/>
        </w:rPr>
        <w:t>44</w:t>
      </w:r>
      <w:r w:rsidR="00455A17" w:rsidRPr="0040381A">
        <w:rPr>
          <w:rFonts w:ascii="Arial" w:cs="Arial" w:hAnsi="Arial"/>
          <w:bCs/>
          <w:color w:themeColor="text1" w:val="000000"/>
          <w:sz w:val="22"/>
          <w:szCs w:val="22"/>
        </w:rPr>
        <w:t xml:space="preserve"> </w:t>
      </w:r>
      <w:r w:rsidR="00BC640D" w:rsidRPr="005620EF">
        <w:rPr>
          <w:rFonts w:ascii="Arial" w:cs="Arial" w:hAnsi="Arial"/>
          <w:bCs/>
          <w:sz w:val="22"/>
          <w:szCs w:val="22"/>
        </w:rPr>
        <w:t>€</w:t>
      </w:r>
      <w:r w:rsidR="0040381A">
        <w:rPr>
          <w:rFonts w:ascii="Arial" w:cs="Arial" w:hAnsi="Arial"/>
          <w:bCs/>
          <w:sz w:val="22"/>
          <w:szCs w:val="22"/>
        </w:rPr>
        <w:t xml:space="preserve"> part</w:t>
      </w:r>
      <w:r w:rsidR="00455A17" w:rsidRPr="005620EF">
        <w:rPr>
          <w:rFonts w:ascii="Arial" w:cs="Arial" w:hAnsi="Arial"/>
          <w:bCs/>
          <w:sz w:val="22"/>
          <w:szCs w:val="22"/>
        </w:rPr>
        <w:t xml:space="preserve"> Salarié).</w:t>
      </w:r>
      <w:r w:rsidR="00455A17" w:rsidRPr="005620EF">
        <w:rPr>
          <w:rFonts w:ascii="Arial" w:cs="Arial" w:hAnsi="Arial"/>
          <w:sz w:val="22"/>
          <w:szCs w:val="22"/>
        </w:rPr>
        <w:t xml:space="preserve"> </w:t>
      </w:r>
    </w:p>
    <w:p w:rsidP="00FE2422" w:rsidR="00EE2B28" w:rsidRDefault="00EE2B28" w:rsidRPr="005620EF">
      <w:pPr>
        <w:ind w:firstLine="357" w:left="709"/>
        <w:jc w:val="both"/>
        <w:rPr>
          <w:rFonts w:ascii="Arial" w:cs="Arial" w:hAnsi="Arial"/>
          <w:bCs/>
          <w:color w:val="FF0000"/>
          <w:sz w:val="22"/>
          <w:szCs w:val="22"/>
        </w:rPr>
      </w:pPr>
    </w:p>
    <w:p w:rsidP="000C1C15" w:rsidR="000C1C15" w:rsidRDefault="000C1C15" w:rsidRPr="005620EF">
      <w:pPr>
        <w:ind w:left="709" w:right="57"/>
        <w:jc w:val="both"/>
        <w:rPr>
          <w:rFonts w:ascii="Arial" w:cs="Arial" w:hAnsi="Arial"/>
          <w:sz w:val="22"/>
          <w:szCs w:val="22"/>
        </w:rPr>
      </w:pPr>
      <w:r w:rsidRPr="000C1C15">
        <w:rPr>
          <w:rFonts w:ascii="Arial" w:cs="Arial" w:hAnsi="Arial"/>
          <w:sz w:val="22"/>
          <w:szCs w:val="22"/>
        </w:rPr>
        <w:t xml:space="preserve">Mesure mise en application à </w:t>
      </w:r>
      <w:r w:rsidRPr="000C1C15">
        <w:rPr>
          <w:rFonts w:ascii="Arial" w:cs="Arial" w:hAnsi="Arial"/>
          <w:b/>
          <w:bCs/>
          <w:sz w:val="22"/>
          <w:szCs w:val="22"/>
        </w:rPr>
        <w:t>compter du 1</w:t>
      </w:r>
      <w:r w:rsidRPr="000C1C15">
        <w:rPr>
          <w:rFonts w:ascii="Arial" w:cs="Arial" w:hAnsi="Arial"/>
          <w:b/>
          <w:bCs/>
          <w:sz w:val="22"/>
          <w:szCs w:val="22"/>
          <w:vertAlign w:val="superscript"/>
        </w:rPr>
        <w:t>er</w:t>
      </w:r>
      <w:r w:rsidRPr="000C1C15">
        <w:rPr>
          <w:rFonts w:ascii="Arial" w:cs="Arial" w:hAnsi="Arial"/>
          <w:b/>
          <w:bCs/>
          <w:sz w:val="22"/>
          <w:szCs w:val="22"/>
        </w:rPr>
        <w:t xml:space="preserve"> mai 2022</w:t>
      </w:r>
      <w:r w:rsidRPr="000C1C15">
        <w:rPr>
          <w:rFonts w:ascii="Arial" w:cs="Arial" w:hAnsi="Arial"/>
          <w:sz w:val="22"/>
          <w:szCs w:val="22"/>
        </w:rPr>
        <w:t xml:space="preserve"> pour les titres distribués en mai 2022, au titre d’avril 2022.</w:t>
      </w:r>
      <w:r w:rsidRPr="005620EF">
        <w:rPr>
          <w:rFonts w:ascii="Arial" w:cs="Arial" w:hAnsi="Arial"/>
          <w:sz w:val="22"/>
          <w:szCs w:val="22"/>
        </w:rPr>
        <w:t xml:space="preserve"> </w:t>
      </w:r>
    </w:p>
    <w:p w:rsidP="00D97C6F" w:rsidR="003570F6" w:rsidRDefault="00302FC8" w:rsidRPr="005620EF">
      <w:pPr>
        <w:pStyle w:val="Titre2"/>
        <w:spacing w:after="120" w:before="240"/>
        <w:ind w:left="284"/>
        <w:jc w:val="both"/>
        <w:rPr>
          <w:rFonts w:ascii="Arial" w:cs="Arial" w:hAnsi="Arial"/>
          <w:sz w:val="22"/>
          <w:szCs w:val="22"/>
          <w:u w:val="single"/>
        </w:rPr>
      </w:pPr>
      <w:r w:rsidRPr="005620EF">
        <w:rPr>
          <w:rFonts w:ascii="Arial" w:cs="Arial" w:hAnsi="Arial"/>
          <w:sz w:val="22"/>
          <w:szCs w:val="22"/>
          <w:u w:val="single"/>
        </w:rPr>
        <w:t>3.4</w:t>
      </w:r>
      <w:r w:rsidR="003570F6" w:rsidRPr="005620EF">
        <w:rPr>
          <w:rFonts w:ascii="Arial" w:cs="Arial" w:hAnsi="Arial"/>
          <w:sz w:val="22"/>
          <w:szCs w:val="22"/>
          <w:u w:val="single"/>
        </w:rPr>
        <w:t> : Disposition relative à la prime de « Méd</w:t>
      </w:r>
      <w:r w:rsidR="00C41C61" w:rsidRPr="005620EF">
        <w:rPr>
          <w:rFonts w:ascii="Arial" w:cs="Arial" w:hAnsi="Arial"/>
          <w:sz w:val="22"/>
          <w:szCs w:val="22"/>
          <w:u w:val="single"/>
        </w:rPr>
        <w:t>aille du travail » </w:t>
      </w:r>
      <w:r w:rsidR="003570F6" w:rsidRPr="005620EF">
        <w:rPr>
          <w:rFonts w:ascii="Arial" w:cs="Arial" w:hAnsi="Arial"/>
          <w:sz w:val="22"/>
          <w:szCs w:val="22"/>
          <w:u w:val="single"/>
        </w:rPr>
        <w:t xml:space="preserve"> </w:t>
      </w:r>
    </w:p>
    <w:p w:rsidP="002D107F" w:rsidR="003570F6" w:rsidRDefault="003570F6" w:rsidRPr="00173645">
      <w:pPr>
        <w:numPr>
          <w:ilvl w:val="0"/>
          <w:numId w:val="8"/>
        </w:numPr>
        <w:tabs>
          <w:tab w:pos="786" w:val="clear"/>
          <w:tab w:pos="709" w:val="num"/>
        </w:tabs>
        <w:ind w:hanging="357" w:left="714"/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bCs/>
          <w:sz w:val="22"/>
          <w:szCs w:val="22"/>
        </w:rPr>
        <w:t>La prime versée à l’occasion de la remise d’une « Médaill</w:t>
      </w:r>
      <w:r w:rsidR="00235768" w:rsidRPr="005620EF">
        <w:rPr>
          <w:rFonts w:ascii="Arial" w:cs="Arial" w:hAnsi="Arial"/>
          <w:bCs/>
          <w:sz w:val="22"/>
          <w:szCs w:val="22"/>
        </w:rPr>
        <w:t xml:space="preserve">e du travail » est portée </w:t>
      </w:r>
      <w:r w:rsidRPr="005620EF">
        <w:rPr>
          <w:rFonts w:ascii="Arial" w:cs="Arial" w:hAnsi="Arial"/>
          <w:bCs/>
          <w:sz w:val="22"/>
          <w:szCs w:val="22"/>
        </w:rPr>
        <w:t xml:space="preserve">à </w:t>
      </w:r>
      <w:r w:rsidR="000375A1" w:rsidRPr="001952D9">
        <w:rPr>
          <w:rFonts w:ascii="Arial" w:cs="Arial" w:hAnsi="Arial"/>
          <w:b/>
          <w:bCs/>
          <w:color w:themeColor="text1" w:val="000000"/>
          <w:sz w:val="22"/>
          <w:szCs w:val="22"/>
        </w:rPr>
        <w:t>2</w:t>
      </w:r>
      <w:r w:rsidR="00D97C6F">
        <w:rPr>
          <w:rFonts w:ascii="Arial" w:cs="Arial" w:hAnsi="Arial"/>
          <w:b/>
          <w:bCs/>
          <w:color w:themeColor="text1" w:val="000000"/>
          <w:sz w:val="22"/>
          <w:szCs w:val="22"/>
        </w:rPr>
        <w:t>8</w:t>
      </w:r>
      <w:r w:rsidR="000375A1" w:rsidRPr="001952D9">
        <w:rPr>
          <w:rFonts w:ascii="Arial" w:cs="Arial" w:hAnsi="Arial"/>
          <w:b/>
          <w:bCs/>
          <w:color w:themeColor="text1" w:val="000000"/>
          <w:sz w:val="22"/>
          <w:szCs w:val="22"/>
        </w:rPr>
        <w:t>,</w:t>
      </w:r>
      <w:r w:rsidR="00CA126A">
        <w:rPr>
          <w:rFonts w:ascii="Arial" w:cs="Arial" w:hAnsi="Arial"/>
          <w:b/>
          <w:bCs/>
          <w:color w:themeColor="text1" w:val="000000"/>
          <w:sz w:val="22"/>
          <w:szCs w:val="22"/>
        </w:rPr>
        <w:t>0</w:t>
      </w:r>
      <w:r w:rsidR="000375A1" w:rsidRPr="001952D9">
        <w:rPr>
          <w:rFonts w:ascii="Arial" w:cs="Arial" w:hAnsi="Arial"/>
          <w:b/>
          <w:bCs/>
          <w:color w:themeColor="text1" w:val="000000"/>
          <w:sz w:val="22"/>
          <w:szCs w:val="22"/>
        </w:rPr>
        <w:t>0</w:t>
      </w:r>
      <w:r w:rsidRPr="001952D9">
        <w:rPr>
          <w:rFonts w:ascii="Arial" w:cs="Arial" w:hAnsi="Arial"/>
          <w:b/>
          <w:bCs/>
          <w:color w:themeColor="text1" w:val="000000"/>
          <w:sz w:val="22"/>
          <w:szCs w:val="22"/>
        </w:rPr>
        <w:t xml:space="preserve"> </w:t>
      </w:r>
      <w:r w:rsidR="004E4A02" w:rsidRPr="005620EF">
        <w:rPr>
          <w:rFonts w:ascii="Arial" w:cs="Arial" w:hAnsi="Arial"/>
          <w:b/>
          <w:bCs/>
          <w:sz w:val="22"/>
          <w:szCs w:val="22"/>
        </w:rPr>
        <w:t>€</w:t>
      </w:r>
      <w:r w:rsidRPr="005620EF">
        <w:rPr>
          <w:rFonts w:ascii="Arial" w:cs="Arial" w:hAnsi="Arial"/>
          <w:b/>
          <w:bCs/>
          <w:sz w:val="22"/>
          <w:szCs w:val="22"/>
        </w:rPr>
        <w:t xml:space="preserve"> par année d’ancienneté à compter </w:t>
      </w:r>
      <w:r w:rsidR="0037344D" w:rsidRPr="005620EF">
        <w:rPr>
          <w:rFonts w:ascii="Arial" w:cs="Arial" w:hAnsi="Arial"/>
          <w:b/>
          <w:bCs/>
          <w:sz w:val="22"/>
          <w:szCs w:val="22"/>
        </w:rPr>
        <w:t>de</w:t>
      </w:r>
      <w:r w:rsidR="00AC144A" w:rsidRPr="005620EF">
        <w:rPr>
          <w:rFonts w:ascii="Arial" w:cs="Arial" w:hAnsi="Arial"/>
          <w:b/>
          <w:bCs/>
          <w:sz w:val="22"/>
          <w:szCs w:val="22"/>
        </w:rPr>
        <w:t xml:space="preserve">s remises qui auront lieu à </w:t>
      </w:r>
      <w:r w:rsidR="00A63D7E">
        <w:rPr>
          <w:rFonts w:ascii="Arial" w:cs="Arial" w:hAnsi="Arial"/>
          <w:b/>
          <w:bCs/>
          <w:sz w:val="22"/>
          <w:szCs w:val="22"/>
        </w:rPr>
        <w:t>compter du 1</w:t>
      </w:r>
      <w:r w:rsidR="00A63D7E" w:rsidRPr="00A63D7E">
        <w:rPr>
          <w:rFonts w:ascii="Arial" w:cs="Arial" w:hAnsi="Arial"/>
          <w:b/>
          <w:bCs/>
          <w:sz w:val="22"/>
          <w:szCs w:val="22"/>
          <w:vertAlign w:val="superscript"/>
        </w:rPr>
        <w:t>er</w:t>
      </w:r>
      <w:r w:rsidR="00A63D7E">
        <w:rPr>
          <w:rFonts w:ascii="Arial" w:cs="Arial" w:hAnsi="Arial"/>
          <w:b/>
          <w:bCs/>
          <w:sz w:val="22"/>
          <w:szCs w:val="22"/>
        </w:rPr>
        <w:t xml:space="preserve"> avril 202</w:t>
      </w:r>
      <w:r w:rsidR="00F75DAF">
        <w:rPr>
          <w:rFonts w:ascii="Arial" w:cs="Arial" w:hAnsi="Arial"/>
          <w:b/>
          <w:bCs/>
          <w:sz w:val="22"/>
          <w:szCs w:val="22"/>
        </w:rPr>
        <w:t>2</w:t>
      </w:r>
      <w:r w:rsidR="00A63D7E">
        <w:rPr>
          <w:rFonts w:ascii="Arial" w:cs="Arial" w:hAnsi="Arial"/>
          <w:b/>
          <w:bCs/>
          <w:sz w:val="22"/>
          <w:szCs w:val="22"/>
        </w:rPr>
        <w:t>.</w:t>
      </w:r>
      <w:r w:rsidR="0037344D" w:rsidRPr="005620EF">
        <w:rPr>
          <w:rFonts w:ascii="Arial" w:cs="Arial" w:hAnsi="Arial"/>
          <w:b/>
          <w:bCs/>
          <w:sz w:val="22"/>
          <w:szCs w:val="22"/>
        </w:rPr>
        <w:t xml:space="preserve"> </w:t>
      </w:r>
    </w:p>
    <w:p w:rsidP="008D505B" w:rsidR="008D505B" w:rsidRDefault="008D505B" w:rsidRPr="008D505B">
      <w:pPr>
        <w:pStyle w:val="Paragraphedeliste"/>
        <w:ind w:left="786"/>
        <w:rPr>
          <w:rFonts w:ascii="Arial" w:cs="Arial" w:hAnsi="Arial"/>
          <w:b/>
          <w:i/>
          <w:szCs w:val="24"/>
        </w:rPr>
      </w:pPr>
    </w:p>
    <w:p w:rsidR="009D4770" w:rsidRDefault="009D4770">
      <w:pPr>
        <w:rPr>
          <w:rFonts w:ascii="Arial" w:cs="Arial" w:hAnsi="Arial"/>
          <w:b/>
          <w:szCs w:val="24"/>
        </w:rPr>
      </w:pPr>
      <w:r>
        <w:rPr>
          <w:rFonts w:ascii="Arial" w:cs="Arial" w:hAnsi="Arial"/>
          <w:b/>
          <w:szCs w:val="24"/>
        </w:rPr>
        <w:br w:type="page"/>
      </w:r>
    </w:p>
    <w:p w:rsidP="009D4770" w:rsidR="008D505B" w:rsidRDefault="008D505B" w:rsidRPr="008D505B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9D4770">
        <w:rPr>
          <w:rFonts w:ascii="Arial" w:cs="Arial" w:hAnsi="Arial"/>
          <w:b/>
          <w:i w:val="0"/>
          <w:szCs w:val="24"/>
        </w:rPr>
        <w:lastRenderedPageBreak/>
        <w:t xml:space="preserve">Article 4 : RECONDUCTION DE L’ADHESION A LA SOLUTION KLAXIT DE CO-VOITURAGE  </w:t>
      </w:r>
    </w:p>
    <w:p w:rsidP="008D505B" w:rsidR="008D505B" w:rsidRDefault="008D505B" w:rsidRPr="008D505B">
      <w:pPr>
        <w:jc w:val="both"/>
        <w:rPr>
          <w:rFonts w:ascii="Arial" w:cs="Arial" w:hAnsi="Arial"/>
          <w:color w:themeColor="text1" w:val="000000"/>
          <w:sz w:val="22"/>
          <w:szCs w:val="22"/>
        </w:rPr>
      </w:pPr>
      <w:r w:rsidRPr="008D505B">
        <w:rPr>
          <w:rFonts w:ascii="Arial" w:cs="Arial" w:hAnsi="Arial"/>
          <w:color w:themeColor="text1" w:val="000000"/>
          <w:sz w:val="22"/>
          <w:szCs w:val="22"/>
        </w:rPr>
        <w:t xml:space="preserve">Dans le cadre des mesures visant à améliorer la mobilité des salariés entre leur lieu de résidence habituelle et leur lieu de travail, les parties au présent accord souhaitent encourager les collaborateurs à recourir au co-voiturage en tant que mode de transport vertueux.  </w:t>
      </w:r>
    </w:p>
    <w:p w:rsidP="008D505B" w:rsidR="008D505B" w:rsidRDefault="008D505B" w:rsidRPr="008D505B">
      <w:pPr>
        <w:jc w:val="both"/>
        <w:rPr>
          <w:rFonts w:ascii="Arial" w:cs="Arial" w:hAnsi="Arial"/>
          <w:color w:themeColor="text1" w:val="000000"/>
          <w:sz w:val="22"/>
          <w:szCs w:val="22"/>
        </w:rPr>
      </w:pPr>
      <w:r w:rsidRPr="008D505B">
        <w:rPr>
          <w:rFonts w:ascii="Arial" w:cs="Arial" w:hAnsi="Arial"/>
          <w:sz w:val="22"/>
          <w:szCs w:val="22"/>
        </w:rPr>
        <w:t xml:space="preserve">A cet effet, EES </w:t>
      </w:r>
      <w:r w:rsidRPr="008D505B">
        <w:rPr>
          <w:rFonts w:ascii="Arial" w:cs="Arial" w:hAnsi="Arial"/>
          <w:color w:themeColor="text1" w:val="000000"/>
          <w:sz w:val="22"/>
          <w:szCs w:val="22"/>
        </w:rPr>
        <w:t xml:space="preserve">– Clemessy SA permettra aux collaborateurs ayant une adresse mail Eiffage, d’accéder au site de co-voiturage « KLAXIT » leader sur le marché pour les trajets de courte durée entre domicile et lieu de travail.  </w:t>
      </w:r>
    </w:p>
    <w:p w:rsidP="008D505B" w:rsidR="008D505B" w:rsidRDefault="008D505B" w:rsidRPr="008D505B">
      <w:pPr>
        <w:jc w:val="both"/>
        <w:rPr>
          <w:rFonts w:ascii="Arial" w:cs="Arial" w:hAnsi="Arial"/>
          <w:color w:themeColor="text1" w:val="000000"/>
          <w:sz w:val="22"/>
          <w:szCs w:val="22"/>
        </w:rPr>
      </w:pPr>
      <w:r w:rsidRPr="008D505B">
        <w:rPr>
          <w:rFonts w:ascii="Arial" w:cs="Arial" w:hAnsi="Arial"/>
          <w:color w:themeColor="text1" w:val="000000"/>
          <w:sz w:val="22"/>
          <w:szCs w:val="22"/>
        </w:rPr>
        <w:t xml:space="preserve">Cette solution à portée nationale peut se faire avec l’ensemble des personnes inscrites sur le site. </w:t>
      </w:r>
    </w:p>
    <w:p w:rsidP="009D4770" w:rsidR="008D505B" w:rsidRDefault="008D505B" w:rsidRPr="00B160E7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B160E7">
        <w:rPr>
          <w:rFonts w:ascii="Arial" w:cs="Arial" w:hAnsi="Arial"/>
          <w:b/>
          <w:i w:val="0"/>
          <w:szCs w:val="24"/>
        </w:rPr>
        <w:t>Article 5 : QUALITE DE VIE AU TRAVAIL</w:t>
      </w:r>
    </w:p>
    <w:p w:rsidP="008D505B" w:rsidR="008D505B" w:rsidRDefault="008D505B" w:rsidRPr="008D505B">
      <w:pPr>
        <w:autoSpaceDE w:val="0"/>
        <w:autoSpaceDN w:val="0"/>
        <w:adjustRightInd w:val="0"/>
        <w:jc w:val="both"/>
        <w:rPr>
          <w:rFonts w:ascii="CIDFont+F4" w:cs="CIDFont+F4" w:hAnsi="CIDFont+F4"/>
          <w:sz w:val="22"/>
          <w:szCs w:val="22"/>
        </w:rPr>
      </w:pPr>
      <w:r w:rsidRPr="008D505B">
        <w:rPr>
          <w:rFonts w:ascii="CIDFont+F4" w:cs="CIDFont+F4" w:hAnsi="CIDFont+F4"/>
          <w:sz w:val="22"/>
          <w:szCs w:val="22"/>
        </w:rPr>
        <w:t>Les parties signataires, souhaitent s’engager dans un processus de négociation sur le thème de la Qualité de Vie au Travail.</w:t>
      </w:r>
    </w:p>
    <w:p w:rsidP="009D4770" w:rsidR="00EE2B28" w:rsidRDefault="00D4138E" w:rsidRPr="0010329F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10329F">
        <w:rPr>
          <w:rFonts w:ascii="Arial" w:cs="Arial" w:hAnsi="Arial"/>
          <w:b/>
          <w:i w:val="0"/>
          <w:szCs w:val="24"/>
        </w:rPr>
        <w:t xml:space="preserve">Article </w:t>
      </w:r>
      <w:r w:rsidR="008D505B">
        <w:rPr>
          <w:rFonts w:ascii="Arial" w:cs="Arial" w:hAnsi="Arial"/>
          <w:b/>
          <w:i w:val="0"/>
          <w:szCs w:val="24"/>
        </w:rPr>
        <w:t>6</w:t>
      </w:r>
      <w:r w:rsidRPr="0010329F">
        <w:rPr>
          <w:rFonts w:ascii="Arial" w:cs="Arial" w:hAnsi="Arial"/>
          <w:b/>
          <w:i w:val="0"/>
          <w:szCs w:val="24"/>
        </w:rPr>
        <w:t> : DUREE DE L’ACCORD</w:t>
      </w:r>
    </w:p>
    <w:p w:rsidP="006E254B" w:rsidR="006E254B" w:rsidRDefault="006E254B" w:rsidRPr="00C21E40">
      <w:pPr>
        <w:jc w:val="both"/>
        <w:rPr>
          <w:rFonts w:ascii="Arial" w:cs="Arial" w:hAnsi="Arial"/>
          <w:strike/>
          <w:sz w:val="22"/>
          <w:szCs w:val="22"/>
        </w:rPr>
      </w:pPr>
      <w:r w:rsidRPr="007A279E">
        <w:rPr>
          <w:rFonts w:ascii="Arial" w:cs="Arial" w:hAnsi="Arial"/>
          <w:sz w:val="22"/>
          <w:szCs w:val="22"/>
        </w:rPr>
        <w:t>Le présent accord à durée déterminée est conclu pour une durée allant jusqu’au</w:t>
      </w:r>
      <w:r>
        <w:rPr>
          <w:rFonts w:ascii="Arial" w:cs="Arial" w:hAnsi="Arial"/>
          <w:sz w:val="22"/>
          <w:szCs w:val="22"/>
        </w:rPr>
        <w:t xml:space="preserve"> </w:t>
      </w:r>
      <w:r w:rsidRPr="007A279E">
        <w:rPr>
          <w:rFonts w:ascii="Arial" w:cs="Arial" w:hAnsi="Arial"/>
          <w:sz w:val="22"/>
          <w:szCs w:val="22"/>
        </w:rPr>
        <w:t xml:space="preserve">31 décembre </w:t>
      </w:r>
      <w:r w:rsidRPr="00C21E40">
        <w:rPr>
          <w:rFonts w:ascii="Arial" w:cs="Arial" w:hAnsi="Arial"/>
          <w:sz w:val="22"/>
          <w:szCs w:val="22"/>
        </w:rPr>
        <w:t>2022, date à laquelle il cessera ses effet</w:t>
      </w:r>
      <w:r w:rsidR="00C21E40" w:rsidRPr="00C21E40">
        <w:rPr>
          <w:rFonts w:ascii="Arial" w:cs="Arial" w:hAnsi="Arial"/>
          <w:sz w:val="22"/>
          <w:szCs w:val="22"/>
        </w:rPr>
        <w:t>s</w:t>
      </w:r>
      <w:r w:rsidRPr="00C21E40">
        <w:rPr>
          <w:rFonts w:ascii="Arial" w:cs="Arial" w:hAnsi="Arial"/>
          <w:sz w:val="22"/>
          <w:szCs w:val="22"/>
        </w:rPr>
        <w:t xml:space="preserve"> de plein droit. </w:t>
      </w:r>
    </w:p>
    <w:p w:rsidP="006E254B" w:rsidR="006E254B" w:rsidRDefault="006E254B" w:rsidRPr="007A279E">
      <w:pPr>
        <w:jc w:val="both"/>
        <w:rPr>
          <w:rFonts w:ascii="Arial" w:cs="Arial" w:hAnsi="Arial"/>
          <w:sz w:val="22"/>
          <w:szCs w:val="22"/>
        </w:rPr>
      </w:pPr>
      <w:r w:rsidRPr="007A279E">
        <w:rPr>
          <w:rFonts w:ascii="Arial" w:cs="Arial" w:hAnsi="Arial"/>
          <w:sz w:val="22"/>
          <w:szCs w:val="22"/>
        </w:rPr>
        <w:t xml:space="preserve">Il entrera en vigueur à la date de son dépôt.     </w:t>
      </w:r>
    </w:p>
    <w:p w:rsidP="009D4770" w:rsidR="00EE2B28" w:rsidRDefault="00EE2B28" w:rsidRPr="006630F4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6630F4">
        <w:rPr>
          <w:rFonts w:ascii="Arial" w:cs="Arial" w:hAnsi="Arial"/>
          <w:b/>
          <w:i w:val="0"/>
          <w:szCs w:val="24"/>
        </w:rPr>
        <w:t xml:space="preserve">Article </w:t>
      </w:r>
      <w:r w:rsidR="008D505B">
        <w:rPr>
          <w:rFonts w:ascii="Arial" w:cs="Arial" w:hAnsi="Arial"/>
          <w:b/>
          <w:i w:val="0"/>
          <w:szCs w:val="24"/>
        </w:rPr>
        <w:t>7</w:t>
      </w:r>
      <w:r w:rsidRPr="006630F4">
        <w:rPr>
          <w:rFonts w:ascii="Arial" w:cs="Arial" w:hAnsi="Arial"/>
          <w:b/>
          <w:i w:val="0"/>
          <w:szCs w:val="24"/>
        </w:rPr>
        <w:t> : REVISION</w:t>
      </w:r>
    </w:p>
    <w:p w:rsidP="002D107F" w:rsidR="00EE2B28" w:rsidRDefault="00D4138E">
      <w:pPr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sz w:val="22"/>
          <w:szCs w:val="22"/>
        </w:rPr>
        <w:t>Le présent accord</w:t>
      </w:r>
      <w:r w:rsidR="00EE2B28" w:rsidRPr="005620EF">
        <w:rPr>
          <w:rFonts w:ascii="Arial" w:cs="Arial" w:hAnsi="Arial"/>
          <w:sz w:val="22"/>
          <w:szCs w:val="22"/>
        </w:rPr>
        <w:t xml:space="preserve"> pourra être révisé, à tout moment pendant la période d’application, par accord entre les parties. Toute modification fera l’objet d’un avenant dans les conditions et délais prévus par la Loi.</w:t>
      </w:r>
    </w:p>
    <w:p w:rsidP="009D4770" w:rsidR="00EE2B28" w:rsidRDefault="00EE2B28" w:rsidRPr="006630F4">
      <w:pPr>
        <w:pStyle w:val="Titre1"/>
        <w:spacing w:after="120" w:before="120"/>
        <w:jc w:val="both"/>
        <w:rPr>
          <w:rFonts w:ascii="Arial" w:cs="Arial" w:hAnsi="Arial"/>
          <w:b/>
          <w:i w:val="0"/>
          <w:szCs w:val="24"/>
        </w:rPr>
      </w:pPr>
      <w:r w:rsidRPr="006630F4">
        <w:rPr>
          <w:rFonts w:ascii="Arial" w:cs="Arial" w:hAnsi="Arial"/>
          <w:b/>
          <w:i w:val="0"/>
          <w:szCs w:val="24"/>
        </w:rPr>
        <w:t>Article </w:t>
      </w:r>
      <w:r w:rsidR="008D505B">
        <w:rPr>
          <w:rFonts w:ascii="Arial" w:cs="Arial" w:hAnsi="Arial"/>
          <w:b/>
          <w:i w:val="0"/>
          <w:szCs w:val="24"/>
        </w:rPr>
        <w:t>8</w:t>
      </w:r>
      <w:r w:rsidRPr="006630F4">
        <w:rPr>
          <w:rFonts w:ascii="Arial" w:cs="Arial" w:hAnsi="Arial"/>
          <w:b/>
          <w:i w:val="0"/>
          <w:szCs w:val="24"/>
        </w:rPr>
        <w:t xml:space="preserve"> : FORMALITES</w:t>
      </w:r>
    </w:p>
    <w:p w:rsidP="006E254B" w:rsidR="006E254B" w:rsidRDefault="006E254B" w:rsidRPr="005620EF">
      <w:pPr>
        <w:pStyle w:val="Corpsdetexte3"/>
        <w:rPr>
          <w:szCs w:val="22"/>
        </w:rPr>
      </w:pPr>
      <w:r w:rsidRPr="005620EF">
        <w:rPr>
          <w:szCs w:val="22"/>
        </w:rPr>
        <w:t xml:space="preserve">Le présent accord, dont un exemplaire original est remis à chacune des parties signataires, </w:t>
      </w:r>
      <w:r w:rsidRPr="00C21E40">
        <w:rPr>
          <w:szCs w:val="22"/>
        </w:rPr>
        <w:t xml:space="preserve">sera déposé sur la plateforme de télé procédure « TéléAccords » du Ministère du Travail et au </w:t>
      </w:r>
      <w:r w:rsidRPr="005620EF">
        <w:rPr>
          <w:szCs w:val="22"/>
        </w:rPr>
        <w:t>secrétariat greffe du Conseil Prud’hommes de Mulhouse conformément à l’article L 2231-6 du Code du Travail.</w:t>
      </w:r>
    </w:p>
    <w:p w:rsidP="002D107F" w:rsidR="00C21E40" w:rsidRDefault="00C21E40" w:rsidRPr="005620EF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84715D" w:rsidRPr="005620EF">
      <w:pPr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sz w:val="22"/>
          <w:szCs w:val="22"/>
        </w:rPr>
        <w:t>Fait à Mulh</w:t>
      </w:r>
      <w:r w:rsidR="00386D49" w:rsidRPr="005620EF">
        <w:rPr>
          <w:rFonts w:ascii="Arial" w:cs="Arial" w:hAnsi="Arial"/>
          <w:sz w:val="22"/>
          <w:szCs w:val="22"/>
        </w:rPr>
        <w:t>ouse</w:t>
      </w:r>
      <w:r w:rsidR="00377023" w:rsidRPr="005620EF">
        <w:rPr>
          <w:rFonts w:ascii="Arial" w:cs="Arial" w:hAnsi="Arial"/>
          <w:sz w:val="22"/>
          <w:szCs w:val="22"/>
        </w:rPr>
        <w:t>, le</w:t>
      </w:r>
      <w:r w:rsidR="00F4509D">
        <w:rPr>
          <w:rFonts w:ascii="Arial" w:cs="Arial" w:hAnsi="Arial"/>
          <w:sz w:val="22"/>
          <w:szCs w:val="22"/>
        </w:rPr>
        <w:t xml:space="preserve"> </w:t>
      </w:r>
      <w:r w:rsidR="006D3493">
        <w:rPr>
          <w:rFonts w:ascii="Arial" w:cs="Arial" w:hAnsi="Arial"/>
          <w:sz w:val="22"/>
          <w:szCs w:val="22"/>
        </w:rPr>
        <w:t>22</w:t>
      </w:r>
      <w:r w:rsidR="00F4509D">
        <w:rPr>
          <w:rFonts w:ascii="Arial" w:cs="Arial" w:hAnsi="Arial"/>
          <w:sz w:val="22"/>
          <w:szCs w:val="22"/>
        </w:rPr>
        <w:t xml:space="preserve"> février 20</w:t>
      </w:r>
      <w:r w:rsidR="00CA126A">
        <w:rPr>
          <w:rFonts w:ascii="Arial" w:cs="Arial" w:hAnsi="Arial"/>
          <w:sz w:val="22"/>
          <w:szCs w:val="22"/>
        </w:rPr>
        <w:t>2</w:t>
      </w:r>
      <w:r w:rsidR="00DA74E8">
        <w:rPr>
          <w:rFonts w:ascii="Arial" w:cs="Arial" w:hAnsi="Arial"/>
          <w:sz w:val="22"/>
          <w:szCs w:val="22"/>
        </w:rPr>
        <w:t>2</w:t>
      </w:r>
      <w:r w:rsidR="00847BD0">
        <w:rPr>
          <w:rFonts w:ascii="Arial" w:cs="Arial" w:hAnsi="Arial"/>
          <w:sz w:val="22"/>
          <w:szCs w:val="22"/>
        </w:rPr>
        <w:t xml:space="preserve"> </w:t>
      </w:r>
    </w:p>
    <w:p w:rsidP="002D107F" w:rsidR="0003098E" w:rsidRDefault="0003098E" w:rsidRPr="005620EF">
      <w:pPr>
        <w:jc w:val="both"/>
        <w:rPr>
          <w:rFonts w:ascii="Arial" w:cs="Arial" w:hAnsi="Arial"/>
          <w:color w:val="FF0000"/>
          <w:sz w:val="22"/>
          <w:szCs w:val="22"/>
        </w:rPr>
      </w:pPr>
    </w:p>
    <w:p w:rsidP="002D107F" w:rsidR="00EE2B28" w:rsidRDefault="00EE2B28" w:rsidRPr="005620EF">
      <w:pPr>
        <w:jc w:val="both"/>
        <w:rPr>
          <w:rFonts w:ascii="Arial" w:cs="Arial" w:hAnsi="Arial"/>
          <w:sz w:val="22"/>
          <w:szCs w:val="22"/>
        </w:rPr>
      </w:pPr>
      <w:r w:rsidRPr="005620EF">
        <w:rPr>
          <w:rFonts w:ascii="Arial" w:cs="Arial" w:hAnsi="Arial"/>
          <w:sz w:val="22"/>
          <w:szCs w:val="22"/>
          <w:u w:val="single"/>
        </w:rPr>
        <w:t xml:space="preserve">Pour </w:t>
      </w:r>
      <w:r w:rsidR="00847BD0">
        <w:rPr>
          <w:rFonts w:ascii="Arial" w:cs="Arial" w:hAnsi="Arial"/>
          <w:sz w:val="22"/>
          <w:szCs w:val="22"/>
          <w:u w:val="single"/>
        </w:rPr>
        <w:t xml:space="preserve">EES - </w:t>
      </w:r>
      <w:r w:rsidRPr="005620EF">
        <w:rPr>
          <w:rFonts w:ascii="Arial" w:cs="Arial" w:hAnsi="Arial"/>
          <w:sz w:val="22"/>
          <w:szCs w:val="22"/>
          <w:u w:val="single"/>
        </w:rPr>
        <w:t>CLEMESSY S.A</w:t>
      </w:r>
      <w:r w:rsidRPr="005620EF">
        <w:rPr>
          <w:rFonts w:ascii="Arial" w:cs="Arial" w:hAnsi="Arial"/>
          <w:sz w:val="22"/>
          <w:szCs w:val="22"/>
        </w:rPr>
        <w:t xml:space="preserve"> </w:t>
      </w:r>
      <w:r w:rsidRPr="005620EF">
        <w:rPr>
          <w:rFonts w:ascii="Arial" w:cs="Arial" w:hAnsi="Arial"/>
          <w:sz w:val="22"/>
          <w:szCs w:val="22"/>
        </w:rPr>
        <w:tab/>
        <w:t xml:space="preserve">   </w:t>
      </w:r>
      <w:r w:rsidR="00921F88" w:rsidRPr="005620EF">
        <w:rPr>
          <w:rFonts w:ascii="Arial" w:cs="Arial" w:hAnsi="Arial"/>
          <w:sz w:val="22"/>
          <w:szCs w:val="22"/>
        </w:rPr>
        <w:t xml:space="preserve">                     </w:t>
      </w:r>
      <w:r w:rsidRPr="005620EF">
        <w:rPr>
          <w:rFonts w:ascii="Arial" w:cs="Arial" w:hAnsi="Arial"/>
          <w:sz w:val="22"/>
          <w:szCs w:val="22"/>
        </w:rPr>
        <w:t xml:space="preserve"> </w:t>
      </w:r>
      <w:r w:rsidRPr="005620EF">
        <w:rPr>
          <w:rFonts w:ascii="Arial" w:cs="Arial" w:hAnsi="Arial"/>
          <w:sz w:val="22"/>
          <w:szCs w:val="22"/>
          <w:u w:val="single"/>
        </w:rPr>
        <w:t>Pour les Organisations Syndicales</w:t>
      </w:r>
    </w:p>
    <w:p w:rsidP="002D107F" w:rsidR="00921F88" w:rsidRDefault="00EE2B28" w:rsidRPr="009D4770">
      <w:pPr>
        <w:jc w:val="both"/>
        <w:rPr>
          <w:rFonts w:ascii="Arial" w:cs="Arial" w:hAnsi="Arial"/>
          <w:sz w:val="14"/>
          <w:szCs w:val="14"/>
        </w:rPr>
      </w:pPr>
      <w:r w:rsidRPr="005620EF">
        <w:rPr>
          <w:rFonts w:ascii="Arial" w:cs="Arial" w:hAnsi="Arial"/>
          <w:sz w:val="22"/>
          <w:szCs w:val="22"/>
        </w:rPr>
        <w:t xml:space="preserve">   </w:t>
      </w:r>
    </w:p>
    <w:tbl>
      <w:tblPr>
        <w:tblW w:type="dxa" w:w="9640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465"/>
        <w:gridCol w:w="5175"/>
      </w:tblGrid>
      <w:tr w:rsidR="00EE2B28" w:rsidRPr="005620EF">
        <w:tc>
          <w:tcPr>
            <w:tcW w:type="dxa" w:w="4465"/>
          </w:tcPr>
          <w:p w:rsidP="002D107F" w:rsidR="00EE2B28" w:rsidRDefault="00DB680F" w:rsidRPr="005620EF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……………………</w:t>
            </w:r>
          </w:p>
        </w:tc>
        <w:tc>
          <w:tcPr>
            <w:tcW w:type="dxa" w:w="5175"/>
          </w:tcPr>
          <w:p w:rsidP="002D107F" w:rsidR="00EE2B28" w:rsidRDefault="00457855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  <w:r w:rsidRPr="005620EF">
              <w:rPr>
                <w:rFonts w:ascii="Arial" w:cs="Arial" w:hAnsi="Arial"/>
                <w:sz w:val="22"/>
                <w:szCs w:val="22"/>
              </w:rPr>
              <w:t xml:space="preserve">Pour l’UNSA : </w:t>
            </w:r>
            <w:r w:rsidR="00DB680F">
              <w:rPr>
                <w:rFonts w:ascii="Arial" w:cs="Arial" w:hAnsi="Arial"/>
                <w:sz w:val="22"/>
                <w:szCs w:val="22"/>
              </w:rPr>
              <w:t>……………………</w:t>
            </w:r>
          </w:p>
          <w:p w:rsidP="002D107F" w:rsidR="009D4770" w:rsidRDefault="009D4770" w:rsidRPr="009D4770">
            <w:pPr>
              <w:ind w:left="567"/>
              <w:jc w:val="both"/>
              <w:rPr>
                <w:rFonts w:ascii="Arial" w:cs="Arial" w:hAnsi="Arial"/>
                <w:sz w:val="32"/>
                <w:szCs w:val="32"/>
              </w:rPr>
            </w:pPr>
          </w:p>
          <w:p w:rsidP="002D107F" w:rsidR="00C21E40" w:rsidRDefault="00C21E40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473713" w:rsidRPr="005620EF">
        <w:tc>
          <w:tcPr>
            <w:tcW w:type="dxa" w:w="4465"/>
          </w:tcPr>
          <w:p w:rsidP="002D107F" w:rsidR="00473713" w:rsidRDefault="00473713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2D107F" w:rsidR="00473713" w:rsidRDefault="00473713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E2B28" w:rsidRPr="005620EF">
        <w:tc>
          <w:tcPr>
            <w:tcW w:type="dxa" w:w="446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EE2B28" w:rsidRPr="005620EF">
        <w:tc>
          <w:tcPr>
            <w:tcW w:type="dxa" w:w="446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473713" w:rsidR="00C21E40" w:rsidRDefault="00C21E40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4E6D48" w:rsidRPr="005620EF">
        <w:tc>
          <w:tcPr>
            <w:tcW w:type="dxa" w:w="4465"/>
          </w:tcPr>
          <w:p w:rsidP="002D107F" w:rsidR="004E6D48" w:rsidRDefault="004E6D4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4E6D48" w:rsidR="008161F2" w:rsidRDefault="008161F2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EE2B28" w:rsidRPr="005620EF">
        <w:tc>
          <w:tcPr>
            <w:tcW w:type="dxa" w:w="4465"/>
          </w:tcPr>
          <w:p w:rsidP="002D107F" w:rsidR="004E6D48" w:rsidRDefault="004E6D4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2D107F" w:rsidR="004E6D48" w:rsidRDefault="004E6D48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  <w:r w:rsidRPr="005620EF">
              <w:rPr>
                <w:rFonts w:ascii="Arial" w:cs="Arial" w:hAnsi="Arial"/>
                <w:sz w:val="22"/>
                <w:szCs w:val="22"/>
              </w:rPr>
              <w:t xml:space="preserve">Pour la CFE/CGC : </w:t>
            </w:r>
            <w:r w:rsidR="00DB680F">
              <w:rPr>
                <w:rFonts w:ascii="Arial" w:cs="Arial" w:hAnsi="Arial"/>
                <w:sz w:val="22"/>
                <w:szCs w:val="22"/>
              </w:rPr>
              <w:t>………………</w:t>
            </w:r>
          </w:p>
          <w:p w:rsidP="002D107F" w:rsidR="009D4770" w:rsidRDefault="009D4770" w:rsidRPr="009D4770">
            <w:pPr>
              <w:ind w:left="567"/>
              <w:jc w:val="both"/>
              <w:rPr>
                <w:rFonts w:ascii="Arial" w:cs="Arial" w:hAnsi="Arial"/>
                <w:sz w:val="40"/>
                <w:szCs w:val="40"/>
              </w:rPr>
            </w:pPr>
          </w:p>
          <w:p w:rsidP="002D107F" w:rsidR="00827499" w:rsidRDefault="00827499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EE2B28" w:rsidRPr="005620EF">
        <w:tc>
          <w:tcPr>
            <w:tcW w:type="dxa" w:w="446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EE2B28" w:rsidRPr="005620EF">
        <w:tc>
          <w:tcPr>
            <w:tcW w:type="dxa" w:w="446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E20C4C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  <w:r w:rsidRPr="006630F4">
              <w:rPr>
                <w:rFonts w:ascii="Arial" w:cs="Arial" w:hAnsi="Arial"/>
                <w:sz w:val="22"/>
                <w:szCs w:val="22"/>
              </w:rPr>
              <w:t xml:space="preserve">Pour la CGT : </w:t>
            </w:r>
            <w:r w:rsidR="00DB680F">
              <w:rPr>
                <w:rFonts w:ascii="Arial" w:cs="Arial" w:hAnsi="Arial"/>
                <w:sz w:val="22"/>
                <w:szCs w:val="22"/>
              </w:rPr>
              <w:t>……………………</w:t>
            </w:r>
          </w:p>
        </w:tc>
      </w:tr>
      <w:tr w:rsidR="00EE2B28" w:rsidRPr="005620EF">
        <w:tc>
          <w:tcPr>
            <w:tcW w:type="dxa" w:w="446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5175"/>
          </w:tcPr>
          <w:p w:rsidP="002D107F" w:rsidR="00EE2B28" w:rsidRDefault="00EE2B28" w:rsidRPr="005620EF">
            <w:pPr>
              <w:ind w:left="567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 w:rsidP="009D4770" w:rsidR="00EE2B28" w:rsidRDefault="00EE2B28" w:rsidRPr="0003098E">
      <w:pPr>
        <w:jc w:val="both"/>
        <w:rPr>
          <w:rFonts w:ascii="Arial" w:cs="Arial" w:hAnsi="Arial"/>
          <w:b/>
          <w:color w:val="FF0000"/>
          <w:sz w:val="22"/>
          <w:szCs w:val="22"/>
        </w:rPr>
      </w:pPr>
    </w:p>
    <w:sectPr w:rsidR="00EE2B28" w:rsidRPr="0003098E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567" w:footer="720" w:gutter="0" w:header="720" w:left="1418" w:right="1418" w:top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425" w:rsidRDefault="00263425">
      <w:r>
        <w:separator/>
      </w:r>
    </w:p>
  </w:endnote>
  <w:endnote w:type="continuationSeparator" w:id="0">
    <w:p w:rsidR="00263425" w:rsidRDefault="0026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48644B" w:rsidRDefault="0048644B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12</w:t>
    </w:r>
    <w:r>
      <w:rPr>
        <w:rStyle w:val="Numrodepage"/>
      </w:rPr>
      <w:fldChar w:fldCharType="end"/>
    </w:r>
  </w:p>
  <w:p w:rsidR="0048644B" w:rsidRDefault="0048644B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2D107F" w:rsidR="0048644B" w:rsidRDefault="0048644B">
    <w:pPr>
      <w:pStyle w:val="Pieddepage"/>
      <w:pBdr>
        <w:top w:color="auto" w:space="1" w:sz="4" w:val="single"/>
      </w:pBdr>
      <w:tabs>
        <w:tab w:pos="4536" w:val="clear"/>
        <w:tab w:pos="9072" w:val="clear"/>
        <w:tab w:pos="8647" w:val="right"/>
      </w:tabs>
      <w:ind w:right="281"/>
      <w:rPr>
        <w:rFonts w:ascii="Arial" w:cs="Arial" w:hAnsi="Arial"/>
        <w:sz w:val="18"/>
      </w:rPr>
    </w:pPr>
    <w:r w:rsidRPr="00377023">
      <w:rPr>
        <w:rFonts w:ascii="Arial" w:cs="Arial" w:hAnsi="Arial"/>
        <w:sz w:val="18"/>
      </w:rPr>
      <w:t>A</w:t>
    </w:r>
    <w:r w:rsidR="002E59B1" w:rsidRPr="00377023">
      <w:rPr>
        <w:rFonts w:ascii="Arial" w:cs="Arial" w:hAnsi="Arial"/>
        <w:sz w:val="18"/>
      </w:rPr>
      <w:t>ccord Politique Salariale 20</w:t>
    </w:r>
    <w:r w:rsidR="00CA126A">
      <w:rPr>
        <w:rFonts w:ascii="Arial" w:cs="Arial" w:hAnsi="Arial"/>
        <w:sz w:val="18"/>
      </w:rPr>
      <w:t>2</w:t>
    </w:r>
    <w:r w:rsidR="006E4E00">
      <w:rPr>
        <w:rFonts w:ascii="Arial" w:cs="Arial" w:hAnsi="Arial"/>
        <w:sz w:val="18"/>
      </w:rPr>
      <w:t>2</w:t>
    </w:r>
    <w:r w:rsidR="002D107F">
      <w:rPr>
        <w:rFonts w:ascii="Arial" w:cs="Arial" w:hAnsi="Arial"/>
        <w:sz w:val="18"/>
      </w:rPr>
      <w:tab/>
    </w:r>
    <w:r>
      <w:rPr>
        <w:rFonts w:ascii="Arial" w:cs="Arial" w:hAnsi="Arial"/>
        <w:sz w:val="18"/>
      </w:rPr>
      <w:t xml:space="preserve"> </w:t>
    </w:r>
    <w:r>
      <w:rPr>
        <w:rFonts w:ascii="Arial" w:cs="Arial" w:hAnsi="Arial"/>
        <w:sz w:val="18"/>
      </w:rPr>
      <w:fldChar w:fldCharType="begin"/>
    </w:r>
    <w:r>
      <w:rPr>
        <w:rFonts w:ascii="Arial" w:cs="Arial" w:hAnsi="Arial"/>
        <w:sz w:val="18"/>
      </w:rPr>
      <w:instrText xml:space="preserve"> PAGE  \* MERGEFORMAT </w:instrText>
    </w:r>
    <w:r>
      <w:rPr>
        <w:rFonts w:ascii="Arial" w:cs="Arial" w:hAnsi="Arial"/>
        <w:sz w:val="18"/>
      </w:rPr>
      <w:fldChar w:fldCharType="separate"/>
    </w:r>
    <w:r w:rsidR="00473713">
      <w:rPr>
        <w:rFonts w:ascii="Arial" w:cs="Arial" w:hAnsi="Arial"/>
        <w:noProof/>
        <w:sz w:val="18"/>
      </w:rPr>
      <w:t>5</w:t>
    </w:r>
    <w:r>
      <w:rPr>
        <w:rFonts w:ascii="Arial" w:cs="Arial" w:hAnsi="Arial"/>
        <w:sz w:val="18"/>
      </w:rPr>
      <w:fldChar w:fldCharType="end"/>
    </w:r>
    <w:r>
      <w:rPr>
        <w:rFonts w:ascii="Arial" w:cs="Arial" w:hAnsi="Arial"/>
        <w:sz w:val="18"/>
      </w:rPr>
      <w:t>/</w:t>
    </w:r>
    <w:r>
      <w:rPr>
        <w:rFonts w:ascii="Arial" w:cs="Arial" w:hAnsi="Arial"/>
        <w:sz w:val="18"/>
      </w:rPr>
      <w:fldChar w:fldCharType="begin"/>
    </w:r>
    <w:r>
      <w:rPr>
        <w:rFonts w:ascii="Arial" w:cs="Arial" w:hAnsi="Arial"/>
        <w:sz w:val="18"/>
      </w:rPr>
      <w:instrText xml:space="preserve"> NUMPAGES  \* MERGEFORMAT </w:instrText>
    </w:r>
    <w:r>
      <w:rPr>
        <w:rFonts w:ascii="Arial" w:cs="Arial" w:hAnsi="Arial"/>
        <w:sz w:val="18"/>
      </w:rPr>
      <w:fldChar w:fldCharType="separate"/>
    </w:r>
    <w:r w:rsidR="00473713">
      <w:rPr>
        <w:rFonts w:ascii="Arial" w:cs="Arial" w:hAnsi="Arial"/>
        <w:noProof/>
        <w:sz w:val="18"/>
      </w:rPr>
      <w:t>5</w:t>
    </w:r>
    <w:r>
      <w:rPr>
        <w:rFonts w:ascii="Arial" w:cs="Arial" w:hAnsi="Arial"/>
        <w:sz w:val="18"/>
      </w:rPr>
      <w:fldChar w:fldCharType="end"/>
    </w:r>
  </w:p>
  <w:p w:rsidR="0048644B" w:rsidRDefault="0048644B">
    <w:pPr>
      <w:pStyle w:val="Pieddepage"/>
      <w:pBdr>
        <w:top w:color="auto" w:space="1" w:sz="4" w:val="single"/>
      </w:pBdr>
      <w:tabs>
        <w:tab w:pos="9072" w:val="clear"/>
        <w:tab w:pos="8505" w:val="right"/>
      </w:tabs>
      <w:ind w:right="281"/>
      <w:rPr>
        <w:sz w:val="18"/>
      </w:rPr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C48AC" w:rsidRDefault="00FC48AC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263425" w:rsidRDefault="00263425">
      <w:r>
        <w:separator/>
      </w:r>
    </w:p>
  </w:footnote>
  <w:footnote w:id="0" w:type="continuationSeparator">
    <w:p w:rsidR="00263425" w:rsidRDefault="00263425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C48AC" w:rsidRDefault="00FC48AC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4E4A02" w:rsidRDefault="004E4A02">
    <w:pPr>
      <w:pStyle w:val="En-tte"/>
    </w:pPr>
  </w:p>
  <w:p w:rsidR="004E4A02" w:rsidRDefault="004E4A02">
    <w:pPr>
      <w:pStyle w:val="En-tte"/>
    </w:pPr>
  </w:p>
  <w:p w:rsidR="004E4A02" w:rsidRDefault="004E4A02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C48AC" w:rsidRDefault="00FC48AC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000740"/>
    <w:multiLevelType w:val="hybridMultilevel"/>
    <w:tmpl w:val="901E5382"/>
    <w:lvl w:ilvl="0" w:tplc="2772BFAE">
      <w:start w:val="1"/>
      <w:numFmt w:val="bullet"/>
      <w:lvlText w:val=""/>
      <w:lvlJc w:val="left"/>
      <w:pPr>
        <w:tabs>
          <w:tab w:pos="927" w:val="num"/>
        </w:tabs>
        <w:ind w:hanging="360" w:left="9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1">
    <w:nsid w:val="052F0F82"/>
    <w:multiLevelType w:val="hybridMultilevel"/>
    <w:tmpl w:val="D4184150"/>
    <w:lvl w:ilvl="0" w:tplc="040C0001">
      <w:start w:val="1"/>
      <w:numFmt w:val="bullet"/>
      <w:lvlText w:val=""/>
      <w:lvlJc w:val="left"/>
      <w:pPr>
        <w:tabs>
          <w:tab w:pos="1287" w:val="num"/>
        </w:tabs>
        <w:ind w:hanging="360" w:left="1287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pos="2007" w:val="num"/>
        </w:tabs>
        <w:ind w:hanging="360" w:left="2007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2">
    <w:nsid w:val="09A23F8C"/>
    <w:multiLevelType w:val="hybridMultilevel"/>
    <w:tmpl w:val="3EEAE5F8"/>
    <w:lvl w:ilvl="0" w:tplc="040C0001">
      <w:start w:val="1"/>
      <w:numFmt w:val="bullet"/>
      <w:lvlText w:val=""/>
      <w:lvlJc w:val="left"/>
      <w:pPr>
        <w:tabs>
          <w:tab w:pos="1107" w:val="num"/>
        </w:tabs>
        <w:ind w:hanging="360" w:left="110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3">
    <w:nsid w:val="0A5F2126"/>
    <w:multiLevelType w:val="hybridMultilevel"/>
    <w:tmpl w:val="DEAE4A96"/>
    <w:lvl w:ilvl="0" w:tplc="040C0001">
      <w:start w:val="1"/>
      <w:numFmt w:val="bullet"/>
      <w:lvlText w:val=""/>
      <w:lvlJc w:val="left"/>
      <w:pPr>
        <w:tabs>
          <w:tab w:pos="1854" w:val="num"/>
        </w:tabs>
        <w:ind w:hanging="360" w:left="185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4">
    <w:nsid w:val="0E371315"/>
    <w:multiLevelType w:val="hybridMultilevel"/>
    <w:tmpl w:val="DF488B92"/>
    <w:lvl w:ilvl="0" w:tplc="F49468D2">
      <w:start w:val="3"/>
      <w:numFmt w:val="bullet"/>
      <w:lvlText w:val="-"/>
      <w:lvlJc w:val="left"/>
      <w:pPr>
        <w:ind w:hanging="360" w:left="1074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4"/>
      </w:pPr>
      <w:rPr>
        <w:rFonts w:ascii="Wingdings" w:hAnsi="Wingdings" w:hint="default"/>
      </w:rPr>
    </w:lvl>
  </w:abstractNum>
  <w:abstractNum w15:restartNumberingAfterBreak="0" w:abstractNumId="5">
    <w:nsid w:val="0E6C6750"/>
    <w:multiLevelType w:val="hybridMultilevel"/>
    <w:tmpl w:val="7948353E"/>
    <w:lvl w:ilvl="0" w:tplc="040C0001">
      <w:start w:val="1"/>
      <w:numFmt w:val="bullet"/>
      <w:lvlText w:val=""/>
      <w:lvlJc w:val="left"/>
      <w:pPr>
        <w:tabs>
          <w:tab w:pos="786" w:val="num"/>
        </w:tabs>
        <w:ind w:hanging="360" w:left="78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06" w:val="num"/>
        </w:tabs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26" w:val="num"/>
        </w:tabs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46" w:val="num"/>
        </w:tabs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66" w:val="num"/>
        </w:tabs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86" w:val="num"/>
        </w:tabs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06" w:val="num"/>
        </w:tabs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26" w:val="num"/>
        </w:tabs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46" w:val="num"/>
        </w:tabs>
        <w:ind w:hanging="360" w:left="6546"/>
      </w:pPr>
      <w:rPr>
        <w:rFonts w:ascii="Wingdings" w:hAnsi="Wingdings" w:hint="default"/>
      </w:rPr>
    </w:lvl>
  </w:abstractNum>
  <w:abstractNum w15:restartNumberingAfterBreak="0" w:abstractNumId="6">
    <w:nsid w:val="118E1985"/>
    <w:multiLevelType w:val="hybridMultilevel"/>
    <w:tmpl w:val="E5CEC6F6"/>
    <w:lvl w:ilvl="0" w:tplc="D0A6ECDA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4261D94"/>
    <w:multiLevelType w:val="hybridMultilevel"/>
    <w:tmpl w:val="DD189E54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8">
    <w:nsid w:val="16DA5B33"/>
    <w:multiLevelType w:val="hybridMultilevel"/>
    <w:tmpl w:val="289C385A"/>
    <w:lvl w:ilvl="0" w:tplc="556ED300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7693A6F"/>
    <w:multiLevelType w:val="hybridMultilevel"/>
    <w:tmpl w:val="122EEAD6"/>
    <w:lvl w:ilvl="0" w:tplc="68889D90">
      <w:start w:val="3"/>
      <w:numFmt w:val="bullet"/>
      <w:lvlText w:val="-"/>
      <w:lvlJc w:val="left"/>
      <w:pPr>
        <w:ind w:hanging="360" w:left="1074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4"/>
      </w:pPr>
      <w:rPr>
        <w:rFonts w:ascii="Wingdings" w:hAnsi="Wingdings" w:hint="default"/>
      </w:rPr>
    </w:lvl>
  </w:abstractNum>
  <w:abstractNum w15:restartNumberingAfterBreak="0" w:abstractNumId="10">
    <w:nsid w:val="219333F7"/>
    <w:multiLevelType w:val="hybridMultilevel"/>
    <w:tmpl w:val="0AEC57F6"/>
    <w:lvl w:ilvl="0" w:tplc="65F83BF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B297BD3"/>
    <w:multiLevelType w:val="hybridMultilevel"/>
    <w:tmpl w:val="2030324A"/>
    <w:lvl w:ilvl="0" w:tplc="2772BFAE">
      <w:start w:val="1"/>
      <w:numFmt w:val="bullet"/>
      <w:lvlText w:val=""/>
      <w:lvlJc w:val="left"/>
      <w:pPr>
        <w:tabs>
          <w:tab w:pos="927" w:val="num"/>
        </w:tabs>
        <w:ind w:hanging="360" w:left="92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12">
    <w:nsid w:val="2E8C7598"/>
    <w:multiLevelType w:val="hybridMultilevel"/>
    <w:tmpl w:val="188E693A"/>
    <w:lvl w:ilvl="0" w:tplc="040C000F">
      <w:start w:val="1"/>
      <w:numFmt w:val="decimal"/>
      <w:lvlText w:val="%1."/>
      <w:lvlJc w:val="left"/>
      <w:pPr>
        <w:ind w:hanging="360" w:left="1004"/>
      </w:pPr>
    </w:lvl>
    <w:lvl w:ilvl="1" w:tentative="1" w:tplc="040C0019">
      <w:start w:val="1"/>
      <w:numFmt w:val="lowerLetter"/>
      <w:lvlText w:val="%2."/>
      <w:lvlJc w:val="left"/>
      <w:pPr>
        <w:ind w:hanging="360" w:left="1724"/>
      </w:pPr>
    </w:lvl>
    <w:lvl w:ilvl="2" w:tentative="1" w:tplc="040C001B">
      <w:start w:val="1"/>
      <w:numFmt w:val="lowerRoman"/>
      <w:lvlText w:val="%3."/>
      <w:lvlJc w:val="right"/>
      <w:pPr>
        <w:ind w:hanging="180" w:left="2444"/>
      </w:pPr>
    </w:lvl>
    <w:lvl w:ilvl="3" w:tentative="1" w:tplc="040C000F">
      <w:start w:val="1"/>
      <w:numFmt w:val="decimal"/>
      <w:lvlText w:val="%4."/>
      <w:lvlJc w:val="left"/>
      <w:pPr>
        <w:ind w:hanging="360" w:left="3164"/>
      </w:pPr>
    </w:lvl>
    <w:lvl w:ilvl="4" w:tentative="1" w:tplc="040C0019">
      <w:start w:val="1"/>
      <w:numFmt w:val="lowerLetter"/>
      <w:lvlText w:val="%5."/>
      <w:lvlJc w:val="left"/>
      <w:pPr>
        <w:ind w:hanging="360" w:left="3884"/>
      </w:pPr>
    </w:lvl>
    <w:lvl w:ilvl="5" w:tentative="1" w:tplc="040C001B">
      <w:start w:val="1"/>
      <w:numFmt w:val="lowerRoman"/>
      <w:lvlText w:val="%6."/>
      <w:lvlJc w:val="right"/>
      <w:pPr>
        <w:ind w:hanging="180" w:left="4604"/>
      </w:pPr>
    </w:lvl>
    <w:lvl w:ilvl="6" w:tentative="1" w:tplc="040C000F">
      <w:start w:val="1"/>
      <w:numFmt w:val="decimal"/>
      <w:lvlText w:val="%7."/>
      <w:lvlJc w:val="left"/>
      <w:pPr>
        <w:ind w:hanging="360" w:left="5324"/>
      </w:pPr>
    </w:lvl>
    <w:lvl w:ilvl="7" w:tentative="1" w:tplc="040C0019">
      <w:start w:val="1"/>
      <w:numFmt w:val="lowerLetter"/>
      <w:lvlText w:val="%8."/>
      <w:lvlJc w:val="left"/>
      <w:pPr>
        <w:ind w:hanging="360" w:left="6044"/>
      </w:pPr>
    </w:lvl>
    <w:lvl w:ilvl="8" w:tentative="1" w:tplc="040C001B">
      <w:start w:val="1"/>
      <w:numFmt w:val="lowerRoman"/>
      <w:lvlText w:val="%9."/>
      <w:lvlJc w:val="right"/>
      <w:pPr>
        <w:ind w:hanging="180" w:left="6764"/>
      </w:pPr>
    </w:lvl>
  </w:abstractNum>
  <w:abstractNum w15:restartNumberingAfterBreak="0" w:abstractNumId="13">
    <w:nsid w:val="342362C1"/>
    <w:multiLevelType w:val="hybridMultilevel"/>
    <w:tmpl w:val="C5FCDD3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14A66C7"/>
    <w:multiLevelType w:val="hybridMultilevel"/>
    <w:tmpl w:val="84BC95EC"/>
    <w:lvl w:ilvl="0" w:tplc="0C86EC80">
      <w:start w:val="2"/>
      <w:numFmt w:val="bullet"/>
      <w:lvlText w:val="-"/>
      <w:lvlJc w:val="left"/>
      <w:pPr>
        <w:ind w:hanging="360" w:left="1208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2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4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6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8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0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2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4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68"/>
      </w:pPr>
      <w:rPr>
        <w:rFonts w:ascii="Wingdings" w:hAnsi="Wingdings" w:hint="default"/>
      </w:rPr>
    </w:lvl>
  </w:abstractNum>
  <w:abstractNum w15:restartNumberingAfterBreak="0" w:abstractNumId="15">
    <w:nsid w:val="43E14169"/>
    <w:multiLevelType w:val="hybridMultilevel"/>
    <w:tmpl w:val="91F02740"/>
    <w:lvl w:ilvl="0" w:tplc="8EB2ACBE">
      <w:start w:val="2"/>
      <w:numFmt w:val="bullet"/>
      <w:lvlText w:val="-"/>
      <w:lvlJc w:val="left"/>
      <w:pPr>
        <w:ind w:hanging="360" w:left="644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16">
    <w:nsid w:val="4A6C4856"/>
    <w:multiLevelType w:val="hybridMultilevel"/>
    <w:tmpl w:val="34109DD2"/>
    <w:lvl w:ilvl="0" w:tplc="298C40E6">
      <w:start w:val="1"/>
      <w:numFmt w:val="upperLetter"/>
      <w:lvlText w:val="%1)"/>
      <w:lvlJc w:val="left"/>
      <w:pPr>
        <w:ind w:hanging="360" w:left="644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364"/>
      </w:pPr>
    </w:lvl>
    <w:lvl w:ilvl="2" w:tentative="1" w:tplc="040C001B">
      <w:start w:val="1"/>
      <w:numFmt w:val="lowerRoman"/>
      <w:lvlText w:val="%3."/>
      <w:lvlJc w:val="right"/>
      <w:pPr>
        <w:ind w:hanging="180" w:left="2084"/>
      </w:pPr>
    </w:lvl>
    <w:lvl w:ilvl="3" w:tentative="1" w:tplc="040C000F">
      <w:start w:val="1"/>
      <w:numFmt w:val="decimal"/>
      <w:lvlText w:val="%4."/>
      <w:lvlJc w:val="left"/>
      <w:pPr>
        <w:ind w:hanging="360" w:left="2804"/>
      </w:pPr>
    </w:lvl>
    <w:lvl w:ilvl="4" w:tentative="1" w:tplc="040C0019">
      <w:start w:val="1"/>
      <w:numFmt w:val="lowerLetter"/>
      <w:lvlText w:val="%5."/>
      <w:lvlJc w:val="left"/>
      <w:pPr>
        <w:ind w:hanging="360" w:left="3524"/>
      </w:pPr>
    </w:lvl>
    <w:lvl w:ilvl="5" w:tentative="1" w:tplc="040C001B">
      <w:start w:val="1"/>
      <w:numFmt w:val="lowerRoman"/>
      <w:lvlText w:val="%6."/>
      <w:lvlJc w:val="right"/>
      <w:pPr>
        <w:ind w:hanging="180" w:left="4244"/>
      </w:pPr>
    </w:lvl>
    <w:lvl w:ilvl="6" w:tentative="1" w:tplc="040C000F">
      <w:start w:val="1"/>
      <w:numFmt w:val="decimal"/>
      <w:lvlText w:val="%7."/>
      <w:lvlJc w:val="left"/>
      <w:pPr>
        <w:ind w:hanging="360" w:left="4964"/>
      </w:pPr>
    </w:lvl>
    <w:lvl w:ilvl="7" w:tentative="1" w:tplc="040C0019">
      <w:start w:val="1"/>
      <w:numFmt w:val="lowerLetter"/>
      <w:lvlText w:val="%8."/>
      <w:lvlJc w:val="left"/>
      <w:pPr>
        <w:ind w:hanging="360" w:left="5684"/>
      </w:pPr>
    </w:lvl>
    <w:lvl w:ilvl="8" w:tentative="1" w:tplc="040C001B">
      <w:start w:val="1"/>
      <w:numFmt w:val="lowerRoman"/>
      <w:lvlText w:val="%9."/>
      <w:lvlJc w:val="right"/>
      <w:pPr>
        <w:ind w:hanging="180" w:left="6404"/>
      </w:pPr>
    </w:lvl>
  </w:abstractNum>
  <w:abstractNum w15:restartNumberingAfterBreak="0" w:abstractNumId="17">
    <w:nsid w:val="547B373B"/>
    <w:multiLevelType w:val="hybridMultilevel"/>
    <w:tmpl w:val="E22E9EC2"/>
    <w:lvl w:ilvl="0" w:tplc="267CAB7A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C18446F"/>
    <w:multiLevelType w:val="hybridMultilevel"/>
    <w:tmpl w:val="FC00253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B27523"/>
    <w:multiLevelType w:val="hybridMultilevel"/>
    <w:tmpl w:val="9888FEC8"/>
    <w:lvl w:ilvl="0" w:tplc="2306F9E6">
      <w:start w:val="2"/>
      <w:numFmt w:val="bullet"/>
      <w:lvlText w:val="-"/>
      <w:lvlJc w:val="left"/>
      <w:pPr>
        <w:ind w:hanging="360" w:left="644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20">
    <w:nsid w:val="60BC622E"/>
    <w:multiLevelType w:val="multilevel"/>
    <w:tmpl w:val="8732252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6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5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2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1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342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072"/>
      </w:pPr>
      <w:rPr>
        <w:rFonts w:hint="default"/>
      </w:rPr>
    </w:lvl>
  </w:abstractNum>
  <w:abstractNum w15:restartNumberingAfterBreak="0" w:abstractNumId="21">
    <w:nsid w:val="62B61BC2"/>
    <w:multiLevelType w:val="hybridMultilevel"/>
    <w:tmpl w:val="4DB0D0A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6D50C5D"/>
    <w:multiLevelType w:val="hybridMultilevel"/>
    <w:tmpl w:val="09CC253C"/>
    <w:lvl w:ilvl="0" w:tplc="040C0001">
      <w:start w:val="1"/>
      <w:numFmt w:val="bullet"/>
      <w:lvlText w:val=""/>
      <w:lvlJc w:val="left"/>
      <w:pPr>
        <w:ind w:hanging="360" w:left="114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23">
    <w:nsid w:val="778B6B79"/>
    <w:multiLevelType w:val="hybridMultilevel"/>
    <w:tmpl w:val="C15A106E"/>
    <w:lvl w:ilvl="0" w:tplc="040C0001">
      <w:start w:val="1"/>
      <w:numFmt w:val="bullet"/>
      <w:lvlText w:val=""/>
      <w:lvlJc w:val="left"/>
      <w:pPr>
        <w:tabs>
          <w:tab w:pos="1287" w:val="num"/>
        </w:tabs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24">
    <w:nsid w:val="7BAC3EFE"/>
    <w:multiLevelType w:val="hybridMultilevel"/>
    <w:tmpl w:val="9F785342"/>
    <w:lvl w:ilvl="0" w:tplc="040C0001">
      <w:start w:val="1"/>
      <w:numFmt w:val="bullet"/>
      <w:lvlText w:val=""/>
      <w:lvlJc w:val="left"/>
      <w:pPr>
        <w:tabs>
          <w:tab w:pos="1287" w:val="num"/>
        </w:tabs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25">
    <w:nsid w:val="7EBD60F9"/>
    <w:multiLevelType w:val="hybridMultilevel"/>
    <w:tmpl w:val="B67A14A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23"/>
  </w:num>
  <w:num w:numId="5">
    <w:abstractNumId w:val="1"/>
  </w:num>
  <w:num w:numId="6">
    <w:abstractNumId w:val="3"/>
  </w:num>
  <w:num w:numId="7">
    <w:abstractNumId w:val="24"/>
  </w:num>
  <w:num w:numId="8">
    <w:abstractNumId w:val="5"/>
  </w:num>
  <w:num w:numId="9">
    <w:abstractNumId w:val="21"/>
  </w:num>
  <w:num w:numId="10">
    <w:abstractNumId w:val="18"/>
  </w:num>
  <w:num w:numId="11">
    <w:abstractNumId w:val="22"/>
  </w:num>
  <w:num w:numId="12">
    <w:abstractNumId w:val="25"/>
  </w:num>
  <w:num w:numId="13">
    <w:abstractNumId w:val="7"/>
  </w:num>
  <w:num w:numId="14">
    <w:abstractNumId w:val="4"/>
  </w:num>
  <w:num w:numId="15">
    <w:abstractNumId w:val="9"/>
  </w:num>
  <w:num w:numId="16">
    <w:abstractNumId w:val="20"/>
  </w:num>
  <w:num w:numId="17">
    <w:abstractNumId w:val="13"/>
  </w:num>
  <w:num w:numId="18">
    <w:abstractNumId w:val="14"/>
  </w:num>
  <w:num w:numId="19">
    <w:abstractNumId w:val="8"/>
  </w:num>
  <w:num w:numId="20">
    <w:abstractNumId w:val="15"/>
  </w:num>
  <w:num w:numId="21">
    <w:abstractNumId w:val="17"/>
  </w:num>
  <w:num w:numId="22">
    <w:abstractNumId w:val="16"/>
  </w:num>
  <w:num w:numId="23">
    <w:abstractNumId w:val="6"/>
  </w:num>
  <w:num w:numId="24">
    <w:abstractNumId w:val="19"/>
  </w:num>
  <w:num w:numId="25">
    <w:abstractNumId w:val="10"/>
  </w:num>
  <w:num w:numId="26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0F"/>
    <w:rsid w:val="00002147"/>
    <w:rsid w:val="00003509"/>
    <w:rsid w:val="00005367"/>
    <w:rsid w:val="00012C6C"/>
    <w:rsid w:val="00015998"/>
    <w:rsid w:val="00016AA9"/>
    <w:rsid w:val="00022EB4"/>
    <w:rsid w:val="00023913"/>
    <w:rsid w:val="0002460C"/>
    <w:rsid w:val="000248FF"/>
    <w:rsid w:val="00030005"/>
    <w:rsid w:val="000308F1"/>
    <w:rsid w:val="0003098E"/>
    <w:rsid w:val="000316F8"/>
    <w:rsid w:val="000320BB"/>
    <w:rsid w:val="000375A1"/>
    <w:rsid w:val="00045A89"/>
    <w:rsid w:val="00045D5D"/>
    <w:rsid w:val="0005210D"/>
    <w:rsid w:val="00056C0A"/>
    <w:rsid w:val="00057A30"/>
    <w:rsid w:val="000708F7"/>
    <w:rsid w:val="0007579D"/>
    <w:rsid w:val="000823B0"/>
    <w:rsid w:val="000934F4"/>
    <w:rsid w:val="00094E7D"/>
    <w:rsid w:val="00095B10"/>
    <w:rsid w:val="000972E1"/>
    <w:rsid w:val="000975E1"/>
    <w:rsid w:val="000A3199"/>
    <w:rsid w:val="000A3D34"/>
    <w:rsid w:val="000B043C"/>
    <w:rsid w:val="000B485B"/>
    <w:rsid w:val="000B5C4F"/>
    <w:rsid w:val="000B6B71"/>
    <w:rsid w:val="000C0E98"/>
    <w:rsid w:val="000C17A5"/>
    <w:rsid w:val="000C1C15"/>
    <w:rsid w:val="000C53D0"/>
    <w:rsid w:val="000C6023"/>
    <w:rsid w:val="000D1381"/>
    <w:rsid w:val="000D5A24"/>
    <w:rsid w:val="000D745F"/>
    <w:rsid w:val="000E7216"/>
    <w:rsid w:val="000E72AE"/>
    <w:rsid w:val="000F6225"/>
    <w:rsid w:val="000F6596"/>
    <w:rsid w:val="000F7085"/>
    <w:rsid w:val="0010329F"/>
    <w:rsid w:val="00105832"/>
    <w:rsid w:val="00106BC2"/>
    <w:rsid w:val="00116B1A"/>
    <w:rsid w:val="0012764F"/>
    <w:rsid w:val="00144158"/>
    <w:rsid w:val="00152541"/>
    <w:rsid w:val="00154FD4"/>
    <w:rsid w:val="00170CB8"/>
    <w:rsid w:val="00171213"/>
    <w:rsid w:val="00173645"/>
    <w:rsid w:val="00177048"/>
    <w:rsid w:val="00177105"/>
    <w:rsid w:val="00184577"/>
    <w:rsid w:val="001879F5"/>
    <w:rsid w:val="00187D25"/>
    <w:rsid w:val="001948CF"/>
    <w:rsid w:val="001952D9"/>
    <w:rsid w:val="00195492"/>
    <w:rsid w:val="00197EC2"/>
    <w:rsid w:val="001A5014"/>
    <w:rsid w:val="001A550C"/>
    <w:rsid w:val="001A69DB"/>
    <w:rsid w:val="001A7B5F"/>
    <w:rsid w:val="001B2F6A"/>
    <w:rsid w:val="001B3E30"/>
    <w:rsid w:val="001B5C4D"/>
    <w:rsid w:val="001B6A38"/>
    <w:rsid w:val="001B7207"/>
    <w:rsid w:val="001C1AF7"/>
    <w:rsid w:val="001C2067"/>
    <w:rsid w:val="001C363E"/>
    <w:rsid w:val="001C3842"/>
    <w:rsid w:val="001C51A7"/>
    <w:rsid w:val="001D0B14"/>
    <w:rsid w:val="001D4837"/>
    <w:rsid w:val="001D73AD"/>
    <w:rsid w:val="001E2CA8"/>
    <w:rsid w:val="001E79BB"/>
    <w:rsid w:val="001F19F1"/>
    <w:rsid w:val="001F373A"/>
    <w:rsid w:val="002003AF"/>
    <w:rsid w:val="00203187"/>
    <w:rsid w:val="002136E4"/>
    <w:rsid w:val="00213C77"/>
    <w:rsid w:val="002167D0"/>
    <w:rsid w:val="002170B8"/>
    <w:rsid w:val="002208B1"/>
    <w:rsid w:val="00221527"/>
    <w:rsid w:val="00224401"/>
    <w:rsid w:val="00224597"/>
    <w:rsid w:val="002278EE"/>
    <w:rsid w:val="00232D6B"/>
    <w:rsid w:val="00235768"/>
    <w:rsid w:val="002378B3"/>
    <w:rsid w:val="002437C6"/>
    <w:rsid w:val="002517B7"/>
    <w:rsid w:val="00253334"/>
    <w:rsid w:val="00263425"/>
    <w:rsid w:val="002655AF"/>
    <w:rsid w:val="00266D25"/>
    <w:rsid w:val="002775EC"/>
    <w:rsid w:val="00277DB6"/>
    <w:rsid w:val="00283615"/>
    <w:rsid w:val="0028474E"/>
    <w:rsid w:val="002914E5"/>
    <w:rsid w:val="00292B9E"/>
    <w:rsid w:val="00297224"/>
    <w:rsid w:val="00297A87"/>
    <w:rsid w:val="002A5C64"/>
    <w:rsid w:val="002A6123"/>
    <w:rsid w:val="002B125D"/>
    <w:rsid w:val="002B1B57"/>
    <w:rsid w:val="002B451B"/>
    <w:rsid w:val="002B67EB"/>
    <w:rsid w:val="002C1E51"/>
    <w:rsid w:val="002C6808"/>
    <w:rsid w:val="002C7297"/>
    <w:rsid w:val="002D107F"/>
    <w:rsid w:val="002D3C81"/>
    <w:rsid w:val="002D6343"/>
    <w:rsid w:val="002D6C17"/>
    <w:rsid w:val="002E0286"/>
    <w:rsid w:val="002E1BC3"/>
    <w:rsid w:val="002E33A2"/>
    <w:rsid w:val="002E59B1"/>
    <w:rsid w:val="002F3BE3"/>
    <w:rsid w:val="002F43FB"/>
    <w:rsid w:val="002F535C"/>
    <w:rsid w:val="002F53BE"/>
    <w:rsid w:val="00302FC8"/>
    <w:rsid w:val="003105CA"/>
    <w:rsid w:val="00310742"/>
    <w:rsid w:val="00331E72"/>
    <w:rsid w:val="00334622"/>
    <w:rsid w:val="00334E88"/>
    <w:rsid w:val="00335987"/>
    <w:rsid w:val="0034528C"/>
    <w:rsid w:val="003570F6"/>
    <w:rsid w:val="00357D25"/>
    <w:rsid w:val="00363DCB"/>
    <w:rsid w:val="003728F8"/>
    <w:rsid w:val="0037344D"/>
    <w:rsid w:val="0037431F"/>
    <w:rsid w:val="0037489C"/>
    <w:rsid w:val="00377023"/>
    <w:rsid w:val="003812FB"/>
    <w:rsid w:val="00385408"/>
    <w:rsid w:val="00386D49"/>
    <w:rsid w:val="00392E03"/>
    <w:rsid w:val="00394E1D"/>
    <w:rsid w:val="00397DC5"/>
    <w:rsid w:val="003A23B9"/>
    <w:rsid w:val="003A2CE6"/>
    <w:rsid w:val="003A392C"/>
    <w:rsid w:val="003A3E60"/>
    <w:rsid w:val="003A3EC7"/>
    <w:rsid w:val="003B5E0F"/>
    <w:rsid w:val="003B6C6B"/>
    <w:rsid w:val="003D549E"/>
    <w:rsid w:val="003E06BC"/>
    <w:rsid w:val="003E44F7"/>
    <w:rsid w:val="003E79F8"/>
    <w:rsid w:val="003F06AC"/>
    <w:rsid w:val="003F2649"/>
    <w:rsid w:val="003F42CD"/>
    <w:rsid w:val="0040381A"/>
    <w:rsid w:val="004051BA"/>
    <w:rsid w:val="004071B3"/>
    <w:rsid w:val="00410ED9"/>
    <w:rsid w:val="0041688C"/>
    <w:rsid w:val="00417839"/>
    <w:rsid w:val="00432255"/>
    <w:rsid w:val="00432BBB"/>
    <w:rsid w:val="0043570D"/>
    <w:rsid w:val="00440FC7"/>
    <w:rsid w:val="004411A0"/>
    <w:rsid w:val="0044248F"/>
    <w:rsid w:val="00454AEE"/>
    <w:rsid w:val="00455A17"/>
    <w:rsid w:val="00457855"/>
    <w:rsid w:val="00462C75"/>
    <w:rsid w:val="00465D30"/>
    <w:rsid w:val="00473713"/>
    <w:rsid w:val="00473A2C"/>
    <w:rsid w:val="00475186"/>
    <w:rsid w:val="004800AE"/>
    <w:rsid w:val="00484379"/>
    <w:rsid w:val="0048644B"/>
    <w:rsid w:val="00486B14"/>
    <w:rsid w:val="004874ED"/>
    <w:rsid w:val="00487A3C"/>
    <w:rsid w:val="00487AD3"/>
    <w:rsid w:val="00496EA2"/>
    <w:rsid w:val="00497140"/>
    <w:rsid w:val="00497B3D"/>
    <w:rsid w:val="004A0D7C"/>
    <w:rsid w:val="004A26A9"/>
    <w:rsid w:val="004A492D"/>
    <w:rsid w:val="004B3D9F"/>
    <w:rsid w:val="004B5841"/>
    <w:rsid w:val="004C35CE"/>
    <w:rsid w:val="004C5AC1"/>
    <w:rsid w:val="004C5FBE"/>
    <w:rsid w:val="004C6258"/>
    <w:rsid w:val="004D3D01"/>
    <w:rsid w:val="004D49F2"/>
    <w:rsid w:val="004D7A0F"/>
    <w:rsid w:val="004E21D2"/>
    <w:rsid w:val="004E4A02"/>
    <w:rsid w:val="004E60E7"/>
    <w:rsid w:val="004E6D48"/>
    <w:rsid w:val="004F01B7"/>
    <w:rsid w:val="004F7025"/>
    <w:rsid w:val="005020AE"/>
    <w:rsid w:val="005055C6"/>
    <w:rsid w:val="00516C7B"/>
    <w:rsid w:val="00540BEA"/>
    <w:rsid w:val="00541A75"/>
    <w:rsid w:val="00544476"/>
    <w:rsid w:val="005508DD"/>
    <w:rsid w:val="00551D60"/>
    <w:rsid w:val="005522B8"/>
    <w:rsid w:val="00553D76"/>
    <w:rsid w:val="005543DF"/>
    <w:rsid w:val="00554E8A"/>
    <w:rsid w:val="005559D7"/>
    <w:rsid w:val="005572E5"/>
    <w:rsid w:val="00561F86"/>
    <w:rsid w:val="005620EF"/>
    <w:rsid w:val="00566767"/>
    <w:rsid w:val="00574FE1"/>
    <w:rsid w:val="0057502A"/>
    <w:rsid w:val="00576C8E"/>
    <w:rsid w:val="00581B0A"/>
    <w:rsid w:val="00582E7D"/>
    <w:rsid w:val="0058520F"/>
    <w:rsid w:val="005861CA"/>
    <w:rsid w:val="00586F59"/>
    <w:rsid w:val="00587EB2"/>
    <w:rsid w:val="0059161A"/>
    <w:rsid w:val="005B4878"/>
    <w:rsid w:val="005C12E5"/>
    <w:rsid w:val="005C28C6"/>
    <w:rsid w:val="005D261A"/>
    <w:rsid w:val="005D6713"/>
    <w:rsid w:val="005E55A9"/>
    <w:rsid w:val="005E74A0"/>
    <w:rsid w:val="005F4E94"/>
    <w:rsid w:val="005F728E"/>
    <w:rsid w:val="0060086C"/>
    <w:rsid w:val="00602F4A"/>
    <w:rsid w:val="0060387B"/>
    <w:rsid w:val="0060395B"/>
    <w:rsid w:val="006105A7"/>
    <w:rsid w:val="00610C60"/>
    <w:rsid w:val="00611920"/>
    <w:rsid w:val="00611A08"/>
    <w:rsid w:val="00612376"/>
    <w:rsid w:val="00613441"/>
    <w:rsid w:val="00617B5C"/>
    <w:rsid w:val="00620D86"/>
    <w:rsid w:val="006263C1"/>
    <w:rsid w:val="0062750C"/>
    <w:rsid w:val="00627F03"/>
    <w:rsid w:val="0063347B"/>
    <w:rsid w:val="006403E7"/>
    <w:rsid w:val="006420CF"/>
    <w:rsid w:val="00646B8B"/>
    <w:rsid w:val="00653AF8"/>
    <w:rsid w:val="0065534F"/>
    <w:rsid w:val="00661969"/>
    <w:rsid w:val="006630F4"/>
    <w:rsid w:val="00663F86"/>
    <w:rsid w:val="006661EB"/>
    <w:rsid w:val="0067758A"/>
    <w:rsid w:val="006817A6"/>
    <w:rsid w:val="00681D3D"/>
    <w:rsid w:val="006820E5"/>
    <w:rsid w:val="006821CB"/>
    <w:rsid w:val="00684A66"/>
    <w:rsid w:val="00687938"/>
    <w:rsid w:val="0069140A"/>
    <w:rsid w:val="00694987"/>
    <w:rsid w:val="006954BC"/>
    <w:rsid w:val="00695C9F"/>
    <w:rsid w:val="006A0594"/>
    <w:rsid w:val="006A16EC"/>
    <w:rsid w:val="006B1D85"/>
    <w:rsid w:val="006B630A"/>
    <w:rsid w:val="006C335C"/>
    <w:rsid w:val="006C3D6D"/>
    <w:rsid w:val="006C58C0"/>
    <w:rsid w:val="006C5EAB"/>
    <w:rsid w:val="006C6DA9"/>
    <w:rsid w:val="006D3493"/>
    <w:rsid w:val="006E254B"/>
    <w:rsid w:val="006E4E00"/>
    <w:rsid w:val="00702A50"/>
    <w:rsid w:val="00704FCC"/>
    <w:rsid w:val="00705637"/>
    <w:rsid w:val="00705658"/>
    <w:rsid w:val="00710CD8"/>
    <w:rsid w:val="00714981"/>
    <w:rsid w:val="00716129"/>
    <w:rsid w:val="00717950"/>
    <w:rsid w:val="00720BD1"/>
    <w:rsid w:val="00722D35"/>
    <w:rsid w:val="007277AD"/>
    <w:rsid w:val="0073235D"/>
    <w:rsid w:val="00733118"/>
    <w:rsid w:val="0073620F"/>
    <w:rsid w:val="00736FE6"/>
    <w:rsid w:val="00740878"/>
    <w:rsid w:val="00746395"/>
    <w:rsid w:val="00760FE8"/>
    <w:rsid w:val="007703A1"/>
    <w:rsid w:val="00770F18"/>
    <w:rsid w:val="00775303"/>
    <w:rsid w:val="0077661E"/>
    <w:rsid w:val="00777839"/>
    <w:rsid w:val="00777A94"/>
    <w:rsid w:val="00783849"/>
    <w:rsid w:val="0078390C"/>
    <w:rsid w:val="00794671"/>
    <w:rsid w:val="0079557F"/>
    <w:rsid w:val="007A279E"/>
    <w:rsid w:val="007A3562"/>
    <w:rsid w:val="007A37DF"/>
    <w:rsid w:val="007A4FFC"/>
    <w:rsid w:val="007A6BA9"/>
    <w:rsid w:val="007A7252"/>
    <w:rsid w:val="007B1E9B"/>
    <w:rsid w:val="007B4B33"/>
    <w:rsid w:val="007B6FB7"/>
    <w:rsid w:val="007C0362"/>
    <w:rsid w:val="007C0933"/>
    <w:rsid w:val="007C1D2C"/>
    <w:rsid w:val="007D620B"/>
    <w:rsid w:val="007D6F66"/>
    <w:rsid w:val="007E0334"/>
    <w:rsid w:val="007E2051"/>
    <w:rsid w:val="007E270F"/>
    <w:rsid w:val="007E37F0"/>
    <w:rsid w:val="007F22B8"/>
    <w:rsid w:val="00804710"/>
    <w:rsid w:val="00807213"/>
    <w:rsid w:val="00813491"/>
    <w:rsid w:val="00813CF9"/>
    <w:rsid w:val="00814A07"/>
    <w:rsid w:val="008161F2"/>
    <w:rsid w:val="00816C32"/>
    <w:rsid w:val="0082538B"/>
    <w:rsid w:val="00826DC6"/>
    <w:rsid w:val="00826F90"/>
    <w:rsid w:val="00827499"/>
    <w:rsid w:val="00831140"/>
    <w:rsid w:val="008312D1"/>
    <w:rsid w:val="00835F15"/>
    <w:rsid w:val="00837CE5"/>
    <w:rsid w:val="00841DF5"/>
    <w:rsid w:val="0084290B"/>
    <w:rsid w:val="008433F9"/>
    <w:rsid w:val="00844B27"/>
    <w:rsid w:val="0084715D"/>
    <w:rsid w:val="00847BD0"/>
    <w:rsid w:val="0085065A"/>
    <w:rsid w:val="0085530C"/>
    <w:rsid w:val="00856259"/>
    <w:rsid w:val="00867C01"/>
    <w:rsid w:val="00873545"/>
    <w:rsid w:val="0087455B"/>
    <w:rsid w:val="00876014"/>
    <w:rsid w:val="0088094E"/>
    <w:rsid w:val="00881CF7"/>
    <w:rsid w:val="00881FD0"/>
    <w:rsid w:val="00884C87"/>
    <w:rsid w:val="00887045"/>
    <w:rsid w:val="00891FC3"/>
    <w:rsid w:val="008930F2"/>
    <w:rsid w:val="00897EF8"/>
    <w:rsid w:val="008A31E5"/>
    <w:rsid w:val="008A47CD"/>
    <w:rsid w:val="008A6733"/>
    <w:rsid w:val="008A6976"/>
    <w:rsid w:val="008C1A72"/>
    <w:rsid w:val="008C5C73"/>
    <w:rsid w:val="008C76EF"/>
    <w:rsid w:val="008D44A1"/>
    <w:rsid w:val="008D505B"/>
    <w:rsid w:val="008D5528"/>
    <w:rsid w:val="008D61C0"/>
    <w:rsid w:val="008D67F0"/>
    <w:rsid w:val="008D6E4E"/>
    <w:rsid w:val="008D75BC"/>
    <w:rsid w:val="008E3939"/>
    <w:rsid w:val="008F10CD"/>
    <w:rsid w:val="008F1413"/>
    <w:rsid w:val="008F1C58"/>
    <w:rsid w:val="008F4DB3"/>
    <w:rsid w:val="008F5193"/>
    <w:rsid w:val="009015BD"/>
    <w:rsid w:val="00906582"/>
    <w:rsid w:val="00906D0C"/>
    <w:rsid w:val="00907FB9"/>
    <w:rsid w:val="00912AEE"/>
    <w:rsid w:val="0091321B"/>
    <w:rsid w:val="00920F3D"/>
    <w:rsid w:val="00921F88"/>
    <w:rsid w:val="0093431E"/>
    <w:rsid w:val="00934B30"/>
    <w:rsid w:val="00937C77"/>
    <w:rsid w:val="00941BE3"/>
    <w:rsid w:val="00943CFC"/>
    <w:rsid w:val="00944B92"/>
    <w:rsid w:val="00945CBD"/>
    <w:rsid w:val="0095006C"/>
    <w:rsid w:val="0095514F"/>
    <w:rsid w:val="00962682"/>
    <w:rsid w:val="009628BE"/>
    <w:rsid w:val="009642DE"/>
    <w:rsid w:val="009704B9"/>
    <w:rsid w:val="0098407C"/>
    <w:rsid w:val="0098685E"/>
    <w:rsid w:val="00987188"/>
    <w:rsid w:val="00994348"/>
    <w:rsid w:val="0099630F"/>
    <w:rsid w:val="00997ECC"/>
    <w:rsid w:val="009A45A6"/>
    <w:rsid w:val="009A7FC7"/>
    <w:rsid w:val="009B5945"/>
    <w:rsid w:val="009B7850"/>
    <w:rsid w:val="009C1664"/>
    <w:rsid w:val="009D3F62"/>
    <w:rsid w:val="009D41E5"/>
    <w:rsid w:val="009D4770"/>
    <w:rsid w:val="009D72CB"/>
    <w:rsid w:val="009E09B8"/>
    <w:rsid w:val="009E161B"/>
    <w:rsid w:val="009E2A3A"/>
    <w:rsid w:val="009E34B6"/>
    <w:rsid w:val="009E6BAE"/>
    <w:rsid w:val="009F6E50"/>
    <w:rsid w:val="00A01655"/>
    <w:rsid w:val="00A0593A"/>
    <w:rsid w:val="00A05B66"/>
    <w:rsid w:val="00A06E91"/>
    <w:rsid w:val="00A07DC1"/>
    <w:rsid w:val="00A123A7"/>
    <w:rsid w:val="00A136C6"/>
    <w:rsid w:val="00A14D9D"/>
    <w:rsid w:val="00A16539"/>
    <w:rsid w:val="00A213C6"/>
    <w:rsid w:val="00A34B19"/>
    <w:rsid w:val="00A3794E"/>
    <w:rsid w:val="00A436E1"/>
    <w:rsid w:val="00A440CD"/>
    <w:rsid w:val="00A4546D"/>
    <w:rsid w:val="00A545A6"/>
    <w:rsid w:val="00A605B4"/>
    <w:rsid w:val="00A61AD2"/>
    <w:rsid w:val="00A63954"/>
    <w:rsid w:val="00A63D7E"/>
    <w:rsid w:val="00A64539"/>
    <w:rsid w:val="00A67824"/>
    <w:rsid w:val="00A70FF3"/>
    <w:rsid w:val="00A735F8"/>
    <w:rsid w:val="00A74285"/>
    <w:rsid w:val="00A76CAE"/>
    <w:rsid w:val="00A856F2"/>
    <w:rsid w:val="00A86FCC"/>
    <w:rsid w:val="00A93928"/>
    <w:rsid w:val="00A94B33"/>
    <w:rsid w:val="00AA2E4E"/>
    <w:rsid w:val="00AA532E"/>
    <w:rsid w:val="00AA59BF"/>
    <w:rsid w:val="00AB2987"/>
    <w:rsid w:val="00AB2B38"/>
    <w:rsid w:val="00AC144A"/>
    <w:rsid w:val="00AD1478"/>
    <w:rsid w:val="00AD5C8A"/>
    <w:rsid w:val="00AD65AE"/>
    <w:rsid w:val="00AE1512"/>
    <w:rsid w:val="00AE6048"/>
    <w:rsid w:val="00AF242A"/>
    <w:rsid w:val="00AF75ED"/>
    <w:rsid w:val="00B012A4"/>
    <w:rsid w:val="00B05990"/>
    <w:rsid w:val="00B06C26"/>
    <w:rsid w:val="00B06EC8"/>
    <w:rsid w:val="00B14597"/>
    <w:rsid w:val="00B160E7"/>
    <w:rsid w:val="00B17090"/>
    <w:rsid w:val="00B2097B"/>
    <w:rsid w:val="00B22CB0"/>
    <w:rsid w:val="00B4335F"/>
    <w:rsid w:val="00B43FDF"/>
    <w:rsid w:val="00B51666"/>
    <w:rsid w:val="00B52158"/>
    <w:rsid w:val="00B72BCB"/>
    <w:rsid w:val="00B74588"/>
    <w:rsid w:val="00B7474F"/>
    <w:rsid w:val="00B75BE0"/>
    <w:rsid w:val="00B76567"/>
    <w:rsid w:val="00B8386B"/>
    <w:rsid w:val="00B900C7"/>
    <w:rsid w:val="00BB0951"/>
    <w:rsid w:val="00BB78C5"/>
    <w:rsid w:val="00BC0ADD"/>
    <w:rsid w:val="00BC0DD0"/>
    <w:rsid w:val="00BC1A25"/>
    <w:rsid w:val="00BC640D"/>
    <w:rsid w:val="00BD4C12"/>
    <w:rsid w:val="00BD4C8D"/>
    <w:rsid w:val="00BE211C"/>
    <w:rsid w:val="00BE5B1D"/>
    <w:rsid w:val="00BE6350"/>
    <w:rsid w:val="00BE7118"/>
    <w:rsid w:val="00BE7768"/>
    <w:rsid w:val="00BF0BF6"/>
    <w:rsid w:val="00BF0D44"/>
    <w:rsid w:val="00BF564A"/>
    <w:rsid w:val="00BF590A"/>
    <w:rsid w:val="00BF62EC"/>
    <w:rsid w:val="00C024F2"/>
    <w:rsid w:val="00C04DBB"/>
    <w:rsid w:val="00C0597C"/>
    <w:rsid w:val="00C06A18"/>
    <w:rsid w:val="00C072C3"/>
    <w:rsid w:val="00C10AED"/>
    <w:rsid w:val="00C10E3A"/>
    <w:rsid w:val="00C12172"/>
    <w:rsid w:val="00C17E40"/>
    <w:rsid w:val="00C20224"/>
    <w:rsid w:val="00C20397"/>
    <w:rsid w:val="00C20CD2"/>
    <w:rsid w:val="00C21E40"/>
    <w:rsid w:val="00C2244D"/>
    <w:rsid w:val="00C256D1"/>
    <w:rsid w:val="00C2574A"/>
    <w:rsid w:val="00C27710"/>
    <w:rsid w:val="00C31F6F"/>
    <w:rsid w:val="00C3308F"/>
    <w:rsid w:val="00C331B7"/>
    <w:rsid w:val="00C347E3"/>
    <w:rsid w:val="00C40F32"/>
    <w:rsid w:val="00C40F40"/>
    <w:rsid w:val="00C41C61"/>
    <w:rsid w:val="00C4706D"/>
    <w:rsid w:val="00C473AD"/>
    <w:rsid w:val="00C47769"/>
    <w:rsid w:val="00C62B1A"/>
    <w:rsid w:val="00C75973"/>
    <w:rsid w:val="00C81D59"/>
    <w:rsid w:val="00C81E14"/>
    <w:rsid w:val="00C91B62"/>
    <w:rsid w:val="00C94EEC"/>
    <w:rsid w:val="00C95F27"/>
    <w:rsid w:val="00C960F2"/>
    <w:rsid w:val="00CA0DF2"/>
    <w:rsid w:val="00CA126A"/>
    <w:rsid w:val="00CA2993"/>
    <w:rsid w:val="00CA4872"/>
    <w:rsid w:val="00CA4A98"/>
    <w:rsid w:val="00CA4C50"/>
    <w:rsid w:val="00CC407E"/>
    <w:rsid w:val="00CC444B"/>
    <w:rsid w:val="00CC743D"/>
    <w:rsid w:val="00CC7615"/>
    <w:rsid w:val="00CC7643"/>
    <w:rsid w:val="00CD1123"/>
    <w:rsid w:val="00CD6D17"/>
    <w:rsid w:val="00CD7BC6"/>
    <w:rsid w:val="00CE0E6E"/>
    <w:rsid w:val="00CF07E4"/>
    <w:rsid w:val="00CF0C8B"/>
    <w:rsid w:val="00CF766F"/>
    <w:rsid w:val="00D05180"/>
    <w:rsid w:val="00D05CFC"/>
    <w:rsid w:val="00D107E8"/>
    <w:rsid w:val="00D133C8"/>
    <w:rsid w:val="00D14097"/>
    <w:rsid w:val="00D206EC"/>
    <w:rsid w:val="00D20CA2"/>
    <w:rsid w:val="00D23E77"/>
    <w:rsid w:val="00D2731F"/>
    <w:rsid w:val="00D331EB"/>
    <w:rsid w:val="00D33F11"/>
    <w:rsid w:val="00D34D01"/>
    <w:rsid w:val="00D4138E"/>
    <w:rsid w:val="00D43527"/>
    <w:rsid w:val="00D47EFF"/>
    <w:rsid w:val="00D516D5"/>
    <w:rsid w:val="00D54E39"/>
    <w:rsid w:val="00D64C2C"/>
    <w:rsid w:val="00D6659F"/>
    <w:rsid w:val="00D81553"/>
    <w:rsid w:val="00D92EAC"/>
    <w:rsid w:val="00D97C6F"/>
    <w:rsid w:val="00DA22A9"/>
    <w:rsid w:val="00DA6E93"/>
    <w:rsid w:val="00DA74E8"/>
    <w:rsid w:val="00DB680F"/>
    <w:rsid w:val="00DB6AF2"/>
    <w:rsid w:val="00DC2D9F"/>
    <w:rsid w:val="00DC6492"/>
    <w:rsid w:val="00DD7A42"/>
    <w:rsid w:val="00DE01A4"/>
    <w:rsid w:val="00DE16BC"/>
    <w:rsid w:val="00DE2F13"/>
    <w:rsid w:val="00DF2713"/>
    <w:rsid w:val="00E04044"/>
    <w:rsid w:val="00E156B5"/>
    <w:rsid w:val="00E1641C"/>
    <w:rsid w:val="00E16C95"/>
    <w:rsid w:val="00E20C4C"/>
    <w:rsid w:val="00E27C31"/>
    <w:rsid w:val="00E37DAE"/>
    <w:rsid w:val="00E37E36"/>
    <w:rsid w:val="00E414D6"/>
    <w:rsid w:val="00E46B83"/>
    <w:rsid w:val="00E51F2C"/>
    <w:rsid w:val="00E55F77"/>
    <w:rsid w:val="00E604C1"/>
    <w:rsid w:val="00E609CE"/>
    <w:rsid w:val="00E615B2"/>
    <w:rsid w:val="00E70B44"/>
    <w:rsid w:val="00E70F2E"/>
    <w:rsid w:val="00E739B3"/>
    <w:rsid w:val="00E758DD"/>
    <w:rsid w:val="00E76AC0"/>
    <w:rsid w:val="00E77415"/>
    <w:rsid w:val="00E821CE"/>
    <w:rsid w:val="00E831C1"/>
    <w:rsid w:val="00E96188"/>
    <w:rsid w:val="00E97627"/>
    <w:rsid w:val="00EA00F4"/>
    <w:rsid w:val="00EA2E5C"/>
    <w:rsid w:val="00EA5CB2"/>
    <w:rsid w:val="00EC0722"/>
    <w:rsid w:val="00ED4568"/>
    <w:rsid w:val="00ED5AB2"/>
    <w:rsid w:val="00ED76D2"/>
    <w:rsid w:val="00EE2B28"/>
    <w:rsid w:val="00F01A18"/>
    <w:rsid w:val="00F10D66"/>
    <w:rsid w:val="00F11207"/>
    <w:rsid w:val="00F12087"/>
    <w:rsid w:val="00F20EDB"/>
    <w:rsid w:val="00F221ED"/>
    <w:rsid w:val="00F2429C"/>
    <w:rsid w:val="00F2705C"/>
    <w:rsid w:val="00F303FA"/>
    <w:rsid w:val="00F31626"/>
    <w:rsid w:val="00F31662"/>
    <w:rsid w:val="00F3415A"/>
    <w:rsid w:val="00F34396"/>
    <w:rsid w:val="00F40BC1"/>
    <w:rsid w:val="00F414CF"/>
    <w:rsid w:val="00F416BD"/>
    <w:rsid w:val="00F44055"/>
    <w:rsid w:val="00F441A0"/>
    <w:rsid w:val="00F4509D"/>
    <w:rsid w:val="00F50DCE"/>
    <w:rsid w:val="00F55DB4"/>
    <w:rsid w:val="00F60BFD"/>
    <w:rsid w:val="00F657A8"/>
    <w:rsid w:val="00F65DC9"/>
    <w:rsid w:val="00F70A4B"/>
    <w:rsid w:val="00F747F4"/>
    <w:rsid w:val="00F75DAF"/>
    <w:rsid w:val="00F76F1B"/>
    <w:rsid w:val="00F802D3"/>
    <w:rsid w:val="00F80373"/>
    <w:rsid w:val="00F811AD"/>
    <w:rsid w:val="00F84BBC"/>
    <w:rsid w:val="00F97233"/>
    <w:rsid w:val="00FB05B3"/>
    <w:rsid w:val="00FB0BC3"/>
    <w:rsid w:val="00FB0F75"/>
    <w:rsid w:val="00FB6140"/>
    <w:rsid w:val="00FB622A"/>
    <w:rsid w:val="00FC07F5"/>
    <w:rsid w:val="00FC3916"/>
    <w:rsid w:val="00FC48AC"/>
    <w:rsid w:val="00FC4D04"/>
    <w:rsid w:val="00FC5D91"/>
    <w:rsid w:val="00FD0399"/>
    <w:rsid w:val="00FD2CA1"/>
    <w:rsid w:val="00FD3116"/>
    <w:rsid w:val="00FD5269"/>
    <w:rsid w:val="00FD5706"/>
    <w:rsid w:val="00FD587B"/>
    <w:rsid w:val="00FD6FFC"/>
    <w:rsid w:val="00FE049A"/>
    <w:rsid w:val="00FE08BD"/>
    <w:rsid w:val="00FE2422"/>
    <w:rsid w:val="00FE2A33"/>
    <w:rsid w:val="00FE47D4"/>
    <w:rsid w:val="00FE4818"/>
    <w:rsid w:val="00FF1290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8193" v:ext="edit"/>
    <o:shapelayout v:ext="edit">
      <o:idmap data="1" v:ext="edit"/>
    </o:shapelayout>
  </w:shapeDefaults>
  <w:decimalSymbol w:val=","/>
  <w:listSeparator w:val=";"/>
  <w15:docId w15:val="{544C1F23-B254-403C-AA6C-A874D392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Titre1" w:type="paragraph">
    <w:name w:val="heading 1"/>
    <w:basedOn w:val="Normal"/>
    <w:next w:val="Normal"/>
    <w:qFormat/>
    <w:pPr>
      <w:keepNext/>
      <w:outlineLvl w:val="0"/>
    </w:pPr>
    <w:rPr>
      <w:i/>
    </w:rPr>
  </w:style>
  <w:style w:styleId="Titre2" w:type="paragraph">
    <w:name w:val="heading 2"/>
    <w:basedOn w:val="Normal"/>
    <w:next w:val="Normal"/>
    <w:qFormat/>
    <w:pPr>
      <w:keepNext/>
      <w:jc w:val="center"/>
      <w:outlineLvl w:val="1"/>
    </w:pPr>
    <w:rPr>
      <w:b/>
      <w:sz w:val="36"/>
    </w:rPr>
  </w:style>
  <w:style w:styleId="Titre3" w:type="paragraph">
    <w:name w:val="heading 3"/>
    <w:basedOn w:val="Normal"/>
    <w:next w:val="Normal"/>
    <w:qFormat/>
    <w:pPr>
      <w:keepNext/>
      <w:ind w:firstLine="708" w:left="3540"/>
      <w:outlineLvl w:val="2"/>
    </w:pPr>
    <w:rPr>
      <w:b/>
      <w:sz w:val="36"/>
    </w:rPr>
  </w:style>
  <w:style w:styleId="Titre4" w:type="paragraph">
    <w:name w:val="heading 4"/>
    <w:basedOn w:val="Normal"/>
    <w:next w:val="Normal"/>
    <w:qFormat/>
    <w:pPr>
      <w:keepNext/>
      <w:tabs>
        <w:tab w:pos="1134" w:val="left"/>
        <w:tab w:pos="1701" w:val="left"/>
      </w:tabs>
      <w:outlineLvl w:val="3"/>
    </w:pPr>
    <w:rPr>
      <w:rFonts w:ascii="Arial" w:hAnsi="Arial"/>
      <w:b/>
      <w:sz w:val="22"/>
    </w:rPr>
  </w:style>
  <w:style w:styleId="Titre5" w:type="paragraph">
    <w:name w:val="heading 5"/>
    <w:basedOn w:val="Normal"/>
    <w:next w:val="Normal"/>
    <w:qFormat/>
    <w:pPr>
      <w:keepNext/>
      <w:outlineLvl w:val="4"/>
    </w:pPr>
    <w:rPr>
      <w:rFonts w:ascii="Arial" w:cs="Arial" w:hAnsi="Arial"/>
      <w:b/>
    </w:rPr>
  </w:style>
  <w:style w:styleId="Titre6" w:type="paragraph">
    <w:name w:val="heading 6"/>
    <w:basedOn w:val="Normal"/>
    <w:next w:val="Normal"/>
    <w:qFormat/>
    <w:pPr>
      <w:keepNext/>
      <w:ind w:left="567"/>
      <w:jc w:val="both"/>
      <w:outlineLvl w:val="5"/>
    </w:pPr>
    <w:rPr>
      <w:rFonts w:ascii="Arial" w:hAnsi="Arial"/>
      <w:color w:val="FF0000"/>
      <w:sz w:val="22"/>
      <w:u w:val="single"/>
    </w:rPr>
  </w:style>
  <w:style w:styleId="Titre7" w:type="paragraph">
    <w:name w:val="heading 7"/>
    <w:basedOn w:val="Normal"/>
    <w:next w:val="Normal"/>
    <w:qFormat/>
    <w:pPr>
      <w:keepNext/>
      <w:outlineLvl w:val="6"/>
    </w:pPr>
    <w:rPr>
      <w:rFonts w:ascii="Arial" w:cs="Arial" w:hAnsi="Arial"/>
      <w:i/>
      <w:iCs/>
      <w:color w:val="0000FF"/>
      <w:sz w:val="22"/>
    </w:rPr>
  </w:style>
  <w:style w:styleId="Titre8" w:type="paragraph">
    <w:name w:val="heading 8"/>
    <w:basedOn w:val="Normal"/>
    <w:next w:val="Normal"/>
    <w:qFormat/>
    <w:pPr>
      <w:keepNext/>
      <w:ind w:left="567"/>
      <w:outlineLvl w:val="7"/>
    </w:pPr>
    <w:rPr>
      <w:rFonts w:ascii="Arial" w:cs="Arial" w:hAnsi="Arial"/>
      <w:b/>
      <w:bCs/>
      <w:sz w:val="22"/>
      <w:u w:val="single"/>
    </w:rPr>
  </w:style>
  <w:style w:styleId="Titre9" w:type="paragraph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bCs/>
      <w:sz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Corpsdetexte" w:type="paragraph">
    <w:name w:val="Body Text"/>
    <w:basedOn w:val="Normal"/>
    <w:rPr>
      <w:i/>
    </w:rPr>
  </w:style>
  <w:style w:styleId="Retraitcorpsdetexte" w:type="paragraph">
    <w:name w:val="Body Text Indent"/>
    <w:basedOn w:val="Normal"/>
    <w:pPr>
      <w:ind w:hanging="142" w:left="142"/>
    </w:pPr>
  </w:style>
  <w:style w:styleId="Normalcentr" w:type="paragraph">
    <w:name w:val="Block Text"/>
    <w:basedOn w:val="Normal"/>
    <w:pPr>
      <w:tabs>
        <w:tab w:pos="1134" w:val="left"/>
      </w:tabs>
      <w:ind w:left="1134" w:right="57"/>
    </w:pPr>
    <w:rPr>
      <w:rFonts w:ascii="Arial" w:hAnsi="Arial"/>
      <w:sz w:val="22"/>
    </w:rPr>
  </w:style>
  <w:style w:styleId="Retraitcorpsdetexte2" w:type="paragraph">
    <w:name w:val="Body Text Indent 2"/>
    <w:basedOn w:val="Normal"/>
    <w:pPr>
      <w:ind w:left="567"/>
    </w:pPr>
    <w:rPr>
      <w:rFonts w:ascii="Arial" w:hAnsi="Arial"/>
      <w:sz w:val="22"/>
    </w:rPr>
  </w:style>
  <w:style w:customStyle="1" w:styleId="Corpsdetexte21" w:type="paragraph">
    <w:name w:val="Corps de texte 21"/>
    <w:basedOn w:val="Normal"/>
    <w:pPr>
      <w:overflowPunct w:val="0"/>
      <w:autoSpaceDE w:val="0"/>
      <w:autoSpaceDN w:val="0"/>
      <w:adjustRightInd w:val="0"/>
      <w:ind w:right="57"/>
      <w:textAlignment w:val="baseline"/>
    </w:pPr>
    <w:rPr>
      <w:rFonts w:ascii="Arial" w:hAnsi="Arial"/>
      <w:sz w:val="22"/>
    </w:rPr>
  </w:style>
  <w:style w:customStyle="1" w:styleId="Normalcentr1" w:type="paragraph">
    <w:name w:val="Normal centré1"/>
    <w:basedOn w:val="Normal"/>
    <w:pPr>
      <w:overflowPunct w:val="0"/>
      <w:autoSpaceDE w:val="0"/>
      <w:autoSpaceDN w:val="0"/>
      <w:adjustRightInd w:val="0"/>
      <w:ind w:left="737" w:right="57"/>
      <w:textAlignment w:val="baseline"/>
    </w:pPr>
    <w:rPr>
      <w:rFonts w:ascii="Arial" w:hAnsi="Arial"/>
    </w:rPr>
  </w:style>
  <w:style w:styleId="Corpsdetexte2" w:type="paragraph">
    <w:name w:val="Body Text 2"/>
    <w:basedOn w:val="Normal"/>
    <w:pPr>
      <w:spacing w:line="360" w:lineRule="auto"/>
    </w:pPr>
    <w:rPr>
      <w:rFonts w:ascii="Arial" w:cs="Arial" w:hAnsi="Arial"/>
      <w:sz w:val="22"/>
    </w:rPr>
  </w:style>
  <w:style w:styleId="Retraitcorpsdetexte3" w:type="paragraph">
    <w:name w:val="Body Text Indent 3"/>
    <w:basedOn w:val="Normal"/>
    <w:pPr>
      <w:ind w:left="426"/>
    </w:pPr>
    <w:rPr>
      <w:rFonts w:ascii="Arial" w:hAnsi="Arial"/>
      <w:sz w:val="22"/>
    </w:rPr>
  </w:style>
  <w:style w:styleId="Corpsdetexte3" w:type="paragraph">
    <w:name w:val="Body Text 3"/>
    <w:basedOn w:val="Normal"/>
    <w:pPr>
      <w:widowControl w:val="0"/>
      <w:tabs>
        <w:tab w:pos="580" w:val="left"/>
        <w:tab w:pos="6240" w:val="left"/>
      </w:tabs>
      <w:jc w:val="both"/>
    </w:pPr>
    <w:rPr>
      <w:rFonts w:ascii="Arial" w:cs="Arial" w:hAnsi="Arial"/>
      <w:snapToGrid w:val="0"/>
      <w:sz w:val="22"/>
      <w:szCs w:val="24"/>
    </w:r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customStyle="1" w:styleId="En-tteCar" w:type="character">
    <w:name w:val="En-tête Car"/>
    <w:link w:val="En-tte"/>
    <w:rsid w:val="0098407C"/>
    <w:rPr>
      <w:sz w:val="24"/>
    </w:rPr>
  </w:style>
  <w:style w:styleId="Paragraphedeliste" w:type="paragraph">
    <w:name w:val="List Paragraph"/>
    <w:basedOn w:val="Normal"/>
    <w:uiPriority w:val="34"/>
    <w:qFormat/>
    <w:rsid w:val="0079557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B140-E838-4B1B-AA38-72AB5A0C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1629</Words>
  <Characters>8581</Characters>
  <Application>Microsoft Office Word</Application>
  <DocSecurity>0</DocSecurity>
  <Lines>71</Lines>
  <Paragraphs>20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PROJET D’ACCORD – CADRE</vt:lpstr>
    </vt:vector>
  </TitlesOfParts>
  <Company>CLEMESSY</Company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2022-03-02T13:42:00Z</dcterms:created>
  <cp:lastPrinted>2022-02-09T14:03:00Z</cp:lastPrinted>
  <dcterms:modified xsi:type="dcterms:W3CDTF">2022-03-03T11:21:00Z</dcterms:modified>
  <cp:revision>4</cp:revision>
  <dc:title>PROJET D’ACCORD – CADRE</dc:title>
</cp:coreProperties>
</file>