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4206049" w14:textId="18098327" w:rsidR="009012BA" w:rsidRDefault="00C37562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2041" w:right="2041"/>
        <w:jc w:val="center"/>
        <w:outlineLvl w:val="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ACCORD de </w:t>
      </w:r>
      <w:r w:rsidR="00FF27DE">
        <w:rPr>
          <w:rFonts w:asciiTheme="minorHAnsi" w:hAnsiTheme="minorHAnsi"/>
          <w:b/>
          <w:bCs/>
          <w:sz w:val="28"/>
          <w:szCs w:val="28"/>
        </w:rPr>
        <w:t>NAO 20</w:t>
      </w:r>
      <w:r w:rsidR="0053062B">
        <w:rPr>
          <w:rFonts w:asciiTheme="minorHAnsi" w:hAnsiTheme="minorHAnsi"/>
          <w:b/>
          <w:bCs/>
          <w:sz w:val="28"/>
          <w:szCs w:val="28"/>
        </w:rPr>
        <w:t>2</w:t>
      </w:r>
      <w:r w:rsidR="00914356">
        <w:rPr>
          <w:rFonts w:asciiTheme="minorHAnsi" w:hAnsiTheme="minorHAnsi"/>
          <w:b/>
          <w:bCs/>
          <w:sz w:val="28"/>
          <w:szCs w:val="28"/>
        </w:rPr>
        <w:t>3</w:t>
      </w:r>
    </w:p>
    <w:p w14:paraId="391A7DED" w14:textId="77777777" w:rsidR="009012BA" w:rsidRDefault="009012BA">
      <w:pPr>
        <w:jc w:val="both"/>
        <w:rPr>
          <w:rFonts w:asciiTheme="minorHAnsi" w:hAnsiTheme="minorHAnsi"/>
          <w:sz w:val="22"/>
          <w:szCs w:val="22"/>
        </w:rPr>
      </w:pPr>
    </w:p>
    <w:p w14:paraId="485DC9C9" w14:textId="77777777" w:rsidR="009012BA" w:rsidRDefault="009012BA">
      <w:pPr>
        <w:jc w:val="both"/>
        <w:rPr>
          <w:rFonts w:asciiTheme="minorHAnsi" w:hAnsiTheme="minorHAnsi"/>
          <w:sz w:val="22"/>
          <w:szCs w:val="22"/>
        </w:rPr>
      </w:pPr>
    </w:p>
    <w:p w14:paraId="5112F1F2" w14:textId="77777777" w:rsidR="009012BA" w:rsidRDefault="009012BA" w:rsidRPr="00441A5B">
      <w:pPr>
        <w:jc w:val="both"/>
        <w:rPr>
          <w:rFonts w:asciiTheme="minorHAnsi" w:cstheme="minorHAnsi" w:hAnsiTheme="minorHAnsi"/>
        </w:rPr>
      </w:pPr>
    </w:p>
    <w:p w14:paraId="5ED8A728" w14:textId="77777777" w:rsidR="009012BA" w:rsidRDefault="00FF27DE" w:rsidRPr="00441A5B">
      <w:pPr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>Entre la Société TRENCH France SAS, sise 16 rue du Général Cassagnou - 68302  Saint-Louis représentée par :</w:t>
      </w:r>
    </w:p>
    <w:p w14:paraId="389185FE" w14:textId="60FE71F5" w:rsidP="0053062B" w:rsidR="009012BA" w:rsidRDefault="00FF27DE" w:rsidRPr="00441A5B">
      <w:pPr>
        <w:tabs>
          <w:tab w:pos="4845" w:val="left"/>
        </w:tabs>
        <w:ind w:left="708"/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 xml:space="preserve">. </w:t>
      </w:r>
      <w:r w:rsidR="001B4567">
        <w:rPr>
          <w:rFonts w:asciiTheme="minorHAnsi" w:cstheme="minorHAnsi" w:hAnsiTheme="minorHAnsi"/>
        </w:rPr>
        <w:t>…………………………….</w:t>
      </w:r>
      <w:r w:rsidRPr="00441A5B">
        <w:rPr>
          <w:rFonts w:asciiTheme="minorHAnsi" w:cstheme="minorHAnsi" w:hAnsiTheme="minorHAnsi"/>
        </w:rPr>
        <w:tab/>
        <w:t>Président</w:t>
      </w:r>
    </w:p>
    <w:p w14:paraId="41CE40A8" w14:textId="35525DD1" w:rsidR="009012BA" w:rsidRDefault="00FF27DE" w:rsidRPr="00441A5B">
      <w:pPr>
        <w:tabs>
          <w:tab w:pos="4845" w:val="left"/>
        </w:tabs>
        <w:ind w:left="708"/>
        <w:rPr>
          <w:rFonts w:asciiTheme="minorHAnsi" w:cstheme="minorHAnsi" w:hAnsiTheme="minorHAnsi"/>
        </w:rPr>
      </w:pPr>
      <w:bookmarkStart w:id="0" w:name="_Hlk88048841"/>
      <w:r w:rsidRPr="00441A5B">
        <w:rPr>
          <w:rFonts w:asciiTheme="minorHAnsi" w:cstheme="minorHAnsi" w:hAnsiTheme="minorHAnsi"/>
        </w:rPr>
        <w:t xml:space="preserve">. </w:t>
      </w:r>
      <w:r w:rsidR="001B4567">
        <w:rPr>
          <w:rFonts w:asciiTheme="minorHAnsi" w:cstheme="minorHAnsi" w:hAnsiTheme="minorHAnsi"/>
        </w:rPr>
        <w:t xml:space="preserve">………………………………………………………..        </w:t>
      </w:r>
      <w:r w:rsidR="00914356">
        <w:rPr>
          <w:rFonts w:asciiTheme="minorHAnsi" w:cstheme="minorHAnsi" w:hAnsiTheme="minorHAnsi"/>
        </w:rPr>
        <w:t>Responsable</w:t>
      </w:r>
      <w:r w:rsidRPr="00441A5B">
        <w:rPr>
          <w:rFonts w:asciiTheme="minorHAnsi" w:cstheme="minorHAnsi" w:hAnsiTheme="minorHAnsi"/>
        </w:rPr>
        <w:t xml:space="preserve"> des Ressources Humaines</w:t>
      </w:r>
      <w:bookmarkEnd w:id="0"/>
      <w:r w:rsidRPr="00441A5B">
        <w:rPr>
          <w:rFonts w:asciiTheme="minorHAnsi" w:cstheme="minorHAnsi" w:hAnsiTheme="minorHAnsi"/>
        </w:rPr>
        <w:br/>
      </w:r>
    </w:p>
    <w:p w14:paraId="20934FA4" w14:textId="77777777" w:rsidR="009012BA" w:rsidRDefault="00FF27DE" w:rsidRPr="00441A5B">
      <w:pPr>
        <w:tabs>
          <w:tab w:pos="4845" w:val="left"/>
        </w:tabs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 xml:space="preserve"> et les organisations syndicales représentées par :</w:t>
      </w:r>
    </w:p>
    <w:p w14:paraId="4E62FB8D" w14:textId="77777777" w:rsidR="00823AF4" w:rsidRDefault="00823AF4" w:rsidRPr="00441A5B">
      <w:pPr>
        <w:tabs>
          <w:tab w:pos="4845" w:val="left"/>
        </w:tabs>
        <w:rPr>
          <w:rFonts w:asciiTheme="minorHAnsi" w:cstheme="minorHAnsi" w:hAnsiTheme="minorHAnsi"/>
        </w:rPr>
      </w:pPr>
    </w:p>
    <w:p w14:paraId="46593A2C" w14:textId="4362DD4D" w:rsidR="009012BA" w:rsidRDefault="00FF27DE" w:rsidRPr="00441A5B">
      <w:pPr>
        <w:tabs>
          <w:tab w:pos="4845" w:val="left"/>
        </w:tabs>
        <w:ind w:left="708"/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 xml:space="preserve">. </w:t>
      </w:r>
      <w:r w:rsidR="001B4567">
        <w:rPr>
          <w:rFonts w:asciiTheme="minorHAnsi" w:cstheme="minorHAnsi" w:hAnsiTheme="minorHAnsi"/>
        </w:rPr>
        <w:t>…………………….………….</w:t>
      </w:r>
      <w:r w:rsidRPr="00441A5B">
        <w:rPr>
          <w:rFonts w:asciiTheme="minorHAnsi" w:cstheme="minorHAnsi" w:hAnsiTheme="minorHAnsi"/>
        </w:rPr>
        <w:tab/>
        <w:t>Délégué Syndical CFE-CGC</w:t>
      </w:r>
    </w:p>
    <w:p w14:paraId="516DDFBE" w14:textId="2A21602B" w:rsidP="005B0749" w:rsidR="00DD3D29" w:rsidRDefault="00FF27DE">
      <w:pPr>
        <w:tabs>
          <w:tab w:pos="4845" w:val="left"/>
        </w:tabs>
        <w:ind w:left="708"/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 xml:space="preserve">. </w:t>
      </w:r>
      <w:r w:rsidR="001B4567">
        <w:rPr>
          <w:rFonts w:asciiTheme="minorHAnsi" w:cstheme="minorHAnsi" w:hAnsiTheme="minorHAnsi"/>
        </w:rPr>
        <w:t>…………………………………..</w:t>
      </w:r>
      <w:r w:rsidRPr="00441A5B">
        <w:rPr>
          <w:rFonts w:asciiTheme="minorHAnsi" w:cstheme="minorHAnsi" w:hAnsiTheme="minorHAnsi"/>
        </w:rPr>
        <w:tab/>
        <w:t xml:space="preserve">Délégué Syndical CGT </w:t>
      </w:r>
    </w:p>
    <w:p w14:paraId="0C462E4D" w14:textId="77777777" w:rsidP="00DD3D29" w:rsidR="00DD3D29" w:rsidRDefault="00DD3D29" w:rsidRPr="00441A5B">
      <w:pPr>
        <w:tabs>
          <w:tab w:pos="4845" w:val="left"/>
        </w:tabs>
        <w:ind w:left="708"/>
        <w:jc w:val="both"/>
        <w:rPr>
          <w:rFonts w:asciiTheme="minorHAnsi" w:cstheme="minorHAnsi" w:hAnsiTheme="minorHAnsi"/>
        </w:rPr>
      </w:pPr>
    </w:p>
    <w:p w14:paraId="6D8DD6B3" w14:textId="6F3D6B26" w:rsidR="009012BA" w:rsidRDefault="00FF27DE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 xml:space="preserve">Les parties se sont rencontrées </w:t>
      </w:r>
      <w:r w:rsidR="00DD3D29" w:rsidRPr="00375625">
        <w:rPr>
          <w:rFonts w:asciiTheme="minorHAnsi" w:hAnsiTheme="minorHAnsi"/>
        </w:rPr>
        <w:t xml:space="preserve">le </w:t>
      </w:r>
      <w:r w:rsidR="00FA3B8A">
        <w:rPr>
          <w:rFonts w:asciiTheme="minorHAnsi" w:hAnsiTheme="minorHAnsi"/>
        </w:rPr>
        <w:t>12</w:t>
      </w:r>
      <w:r w:rsidR="00581D34">
        <w:rPr>
          <w:rFonts w:asciiTheme="minorHAnsi" w:hAnsiTheme="minorHAnsi"/>
        </w:rPr>
        <w:t xml:space="preserve"> septembre</w:t>
      </w:r>
      <w:r w:rsidR="00DD3D29" w:rsidRPr="00375625">
        <w:rPr>
          <w:rFonts w:asciiTheme="minorHAnsi" w:hAnsiTheme="minorHAnsi"/>
        </w:rPr>
        <w:t xml:space="preserve"> 202</w:t>
      </w:r>
      <w:r w:rsidR="00581D34">
        <w:rPr>
          <w:rFonts w:asciiTheme="minorHAnsi" w:hAnsiTheme="minorHAnsi"/>
        </w:rPr>
        <w:t>2</w:t>
      </w:r>
      <w:r w:rsidR="00DD3D29" w:rsidRPr="00375625">
        <w:rPr>
          <w:rFonts w:asciiTheme="minorHAnsi" w:hAnsiTheme="minorHAnsi"/>
        </w:rPr>
        <w:t xml:space="preserve">, le </w:t>
      </w:r>
      <w:r w:rsidR="00FA3B8A">
        <w:rPr>
          <w:rFonts w:asciiTheme="minorHAnsi" w:hAnsiTheme="minorHAnsi"/>
        </w:rPr>
        <w:t>19</w:t>
      </w:r>
      <w:r w:rsidR="00581D34">
        <w:rPr>
          <w:rFonts w:asciiTheme="minorHAnsi" w:hAnsiTheme="minorHAnsi"/>
        </w:rPr>
        <w:t xml:space="preserve"> septembre 2022, le </w:t>
      </w:r>
      <w:r w:rsidR="00FA3B8A">
        <w:rPr>
          <w:rFonts w:asciiTheme="minorHAnsi" w:hAnsiTheme="minorHAnsi"/>
        </w:rPr>
        <w:t>10</w:t>
      </w:r>
      <w:r w:rsidR="00581D34">
        <w:rPr>
          <w:rFonts w:asciiTheme="minorHAnsi" w:hAnsiTheme="minorHAnsi"/>
        </w:rPr>
        <w:t xml:space="preserve"> octobre 2022</w:t>
      </w:r>
      <w:r w:rsidR="00DD3D29" w:rsidRPr="00375625">
        <w:rPr>
          <w:rFonts w:asciiTheme="minorHAnsi" w:hAnsiTheme="minorHAnsi"/>
        </w:rPr>
        <w:t xml:space="preserve"> ainsi que le </w:t>
      </w:r>
      <w:r w:rsidR="00581D34">
        <w:rPr>
          <w:rFonts w:asciiTheme="minorHAnsi" w:hAnsiTheme="minorHAnsi"/>
        </w:rPr>
        <w:t xml:space="preserve">17 octobre </w:t>
      </w:r>
      <w:r w:rsidR="00DD3D29" w:rsidRPr="00375625">
        <w:rPr>
          <w:rFonts w:asciiTheme="minorHAnsi" w:hAnsiTheme="minorHAnsi"/>
        </w:rPr>
        <w:t>202</w:t>
      </w:r>
      <w:r w:rsidR="00581D34">
        <w:rPr>
          <w:rFonts w:asciiTheme="minorHAnsi" w:hAnsiTheme="minorHAnsi"/>
        </w:rPr>
        <w:t>2</w:t>
      </w:r>
      <w:r w:rsidR="00DD3D29" w:rsidRPr="00375625">
        <w:rPr>
          <w:rFonts w:asciiTheme="minorHAnsi" w:hAnsiTheme="minorHAnsi"/>
        </w:rPr>
        <w:t xml:space="preserve"> </w:t>
      </w:r>
      <w:r w:rsidRPr="00441A5B">
        <w:rPr>
          <w:rFonts w:asciiTheme="minorHAnsi" w:cstheme="minorHAnsi" w:hAnsiTheme="minorHAnsi"/>
        </w:rPr>
        <w:t>pour négocier sur l’évolution des salaires et appointements, ainsi que les sujets usuels dans le cadre de la NAO.</w:t>
      </w:r>
    </w:p>
    <w:p w14:paraId="2A20379F" w14:textId="31029DAA" w:rsidR="002F0A3A" w:rsidRDefault="002F0A3A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4C674080" w14:textId="7B63268B" w:rsidR="002F0A3A" w:rsidRDefault="001B4567" w:rsidRPr="002F0A3A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>…………………………………</w:t>
      </w:r>
      <w:r w:rsidR="002F0A3A" w:rsidRPr="002F0A3A">
        <w:rPr>
          <w:rFonts w:asciiTheme="minorHAnsi" w:cstheme="minorHAnsi" w:hAnsiTheme="minorHAnsi"/>
        </w:rPr>
        <w:t>,</w:t>
      </w:r>
      <w:r w:rsidR="00FA3B8A">
        <w:rPr>
          <w:rFonts w:asciiTheme="minorHAnsi" w:cstheme="minorHAnsi" w:hAnsiTheme="minorHAnsi"/>
        </w:rPr>
        <w:t xml:space="preserve"> représentant de section syndicale FO68</w:t>
      </w:r>
      <w:r w:rsidR="002F0A3A" w:rsidRPr="002F0A3A">
        <w:rPr>
          <w:rFonts w:asciiTheme="minorHAnsi" w:cstheme="minorHAnsi" w:hAnsiTheme="minorHAnsi"/>
        </w:rPr>
        <w:t xml:space="preserve"> a participé aux n</w:t>
      </w:r>
      <w:r w:rsidR="002F0A3A">
        <w:rPr>
          <w:rFonts w:asciiTheme="minorHAnsi" w:cstheme="minorHAnsi" w:hAnsiTheme="minorHAnsi"/>
        </w:rPr>
        <w:t>égociations</w:t>
      </w:r>
      <w:r w:rsidR="00FA3B8A">
        <w:rPr>
          <w:rFonts w:asciiTheme="minorHAnsi" w:cstheme="minorHAnsi" w:hAnsiTheme="minorHAnsi"/>
        </w:rPr>
        <w:t>.</w:t>
      </w:r>
    </w:p>
    <w:p w14:paraId="75728503" w14:textId="77777777" w:rsidR="009012BA" w:rsidRDefault="009012BA" w:rsidRPr="002F0A3A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4565CB30" w14:textId="77777777" w:rsidR="009012BA" w:rsidRDefault="00FF27DE" w:rsidRPr="00E0219E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 w:rsidRPr="00E0219E">
        <w:rPr>
          <w:rFonts w:asciiTheme="minorHAnsi" w:cstheme="minorHAnsi" w:hAnsiTheme="minorHAnsi"/>
        </w:rPr>
        <w:t xml:space="preserve">Le présent accord a été conclu entre la Direction et les Organisations </w:t>
      </w:r>
      <w:r w:rsidR="00FB6E18" w:rsidRPr="00E0219E">
        <w:rPr>
          <w:rFonts w:asciiTheme="minorHAnsi" w:cstheme="minorHAnsi" w:hAnsiTheme="minorHAnsi"/>
        </w:rPr>
        <w:t>S</w:t>
      </w:r>
      <w:r w:rsidRPr="00E0219E">
        <w:rPr>
          <w:rFonts w:asciiTheme="minorHAnsi" w:cstheme="minorHAnsi" w:hAnsiTheme="minorHAnsi"/>
        </w:rPr>
        <w:t>yndicales dans un esprit positif et constructif tel que le souhaitaient les deux parties</w:t>
      </w:r>
      <w:r w:rsidR="004B36F8" w:rsidRPr="00E0219E">
        <w:rPr>
          <w:rFonts w:asciiTheme="minorHAnsi" w:cstheme="minorHAnsi" w:hAnsiTheme="minorHAnsi"/>
        </w:rPr>
        <w:t>.</w:t>
      </w:r>
    </w:p>
    <w:p w14:paraId="0A390215" w14:textId="48119128" w:rsidR="00441A5B" w:rsidRDefault="00441A5B" w:rsidRPr="00E0219E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26F30DDC" w14:textId="75327CC2" w:rsidP="00441A5B" w:rsidR="00441A5B" w:rsidRDefault="00441A5B" w:rsidRPr="00E0219E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 w:rsidRPr="00E0219E">
        <w:rPr>
          <w:rFonts w:asciiTheme="minorHAnsi" w:cstheme="minorHAnsi" w:hAnsiTheme="minorHAnsi"/>
        </w:rPr>
        <w:t>Il ressort de ces négociations une augmentation générale</w:t>
      </w:r>
      <w:r w:rsidR="00FA3B8A">
        <w:rPr>
          <w:rFonts w:asciiTheme="minorHAnsi" w:cstheme="minorHAnsi" w:hAnsiTheme="minorHAnsi"/>
        </w:rPr>
        <w:t>, ainsi que le versement d’une prime</w:t>
      </w:r>
      <w:r w:rsidR="006E39A7">
        <w:rPr>
          <w:rFonts w:asciiTheme="minorHAnsi" w:cstheme="minorHAnsi" w:hAnsiTheme="minorHAnsi"/>
        </w:rPr>
        <w:t xml:space="preserve"> PPV</w:t>
      </w:r>
      <w:r w:rsidR="00FA3B8A">
        <w:rPr>
          <w:rFonts w:asciiTheme="minorHAnsi" w:cstheme="minorHAnsi" w:hAnsiTheme="minorHAnsi"/>
        </w:rPr>
        <w:t xml:space="preserve">, afin de remercier </w:t>
      </w:r>
      <w:r w:rsidRPr="00E0219E">
        <w:rPr>
          <w:rFonts w:asciiTheme="minorHAnsi" w:cstheme="minorHAnsi" w:hAnsiTheme="minorHAnsi"/>
        </w:rPr>
        <w:t xml:space="preserve">les collaborateurs du travail et des efforts accomplis durant une année particulièrement difficile, </w:t>
      </w:r>
      <w:r w:rsidR="00FA3B8A">
        <w:rPr>
          <w:rFonts w:asciiTheme="minorHAnsi" w:cstheme="minorHAnsi" w:hAnsiTheme="minorHAnsi"/>
        </w:rPr>
        <w:t xml:space="preserve">et de les soutenir face à </w:t>
      </w:r>
      <w:r w:rsidRPr="00E0219E">
        <w:rPr>
          <w:rFonts w:asciiTheme="minorHAnsi" w:cstheme="minorHAnsi" w:hAnsiTheme="minorHAnsi"/>
        </w:rPr>
        <w:t>l’augmentation du coût de la vie</w:t>
      </w:r>
      <w:r w:rsidR="00FA3B8A">
        <w:rPr>
          <w:rFonts w:asciiTheme="minorHAnsi" w:cstheme="minorHAnsi" w:hAnsiTheme="minorHAnsi"/>
        </w:rPr>
        <w:t xml:space="preserve"> exceptionnel qu’a connu le pays cette année</w:t>
      </w:r>
      <w:r w:rsidR="00795042">
        <w:rPr>
          <w:rFonts w:asciiTheme="minorHAnsi" w:cstheme="minorHAnsi" w:hAnsiTheme="minorHAnsi"/>
        </w:rPr>
        <w:t>.</w:t>
      </w:r>
    </w:p>
    <w:p w14:paraId="5567654C" w14:textId="77777777" w:rsidP="00441A5B" w:rsidR="00441A5B" w:rsidRDefault="00441A5B" w:rsidRPr="00E0219E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7AA5ED2C" w14:textId="0E65E53D" w:rsidP="00441A5B" w:rsidR="00441A5B" w:rsidRDefault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 w:rsidRPr="00E0219E">
        <w:rPr>
          <w:rFonts w:asciiTheme="minorHAnsi" w:cstheme="minorHAnsi" w:hAnsiTheme="minorHAnsi"/>
        </w:rPr>
        <w:t xml:space="preserve">Les parties s’inscrivent dans une volonté commune de répondre </w:t>
      </w:r>
      <w:r w:rsidR="00FA3B8A">
        <w:rPr>
          <w:rFonts w:asciiTheme="minorHAnsi" w:cstheme="minorHAnsi" w:hAnsiTheme="minorHAnsi"/>
        </w:rPr>
        <w:t>aux</w:t>
      </w:r>
      <w:r w:rsidRPr="00E0219E">
        <w:rPr>
          <w:rFonts w:asciiTheme="minorHAnsi" w:cstheme="minorHAnsi" w:hAnsiTheme="minorHAnsi"/>
        </w:rPr>
        <w:t xml:space="preserve"> défis nouveaux qui s’offrent à elles et à aborder l’avenir de Trench avec dynamisme.</w:t>
      </w:r>
    </w:p>
    <w:p w14:paraId="1471DDDF" w14:textId="4511C16F" w:rsidP="00441A5B" w:rsidR="002F0A3A" w:rsidRDefault="002F0A3A" w:rsidRPr="00E0219E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15B257A7" w14:textId="77777777" w:rsidP="00F66572" w:rsidR="00F66572" w:rsidRDefault="00F66572" w:rsidRPr="00E0219E">
      <w:pPr>
        <w:tabs>
          <w:tab w:pos="4845" w:val="left"/>
        </w:tabs>
        <w:jc w:val="both"/>
        <w:rPr>
          <w:rFonts w:asciiTheme="minorHAnsi" w:hAnsiTheme="minorHAnsi"/>
        </w:rPr>
      </w:pPr>
    </w:p>
    <w:p w14:paraId="75D95870" w14:textId="5CAA024A" w:rsidP="00F66572" w:rsidR="00F66572" w:rsidRDefault="00F66572" w:rsidRPr="00E0219E">
      <w:pPr>
        <w:pStyle w:val="Paragraphedeliste"/>
        <w:numPr>
          <w:ilvl w:val="0"/>
          <w:numId w:val="9"/>
        </w:numPr>
        <w:tabs>
          <w:tab w:pos="4845" w:val="left"/>
        </w:tabs>
        <w:jc w:val="both"/>
        <w:outlineLvl w:val="0"/>
        <w:rPr>
          <w:rFonts w:asciiTheme="minorHAnsi" w:hAnsiTheme="minorHAnsi"/>
          <w:b/>
          <w:bCs/>
        </w:rPr>
      </w:pPr>
      <w:r w:rsidRPr="00E0219E">
        <w:rPr>
          <w:rFonts w:asciiTheme="minorHAnsi" w:hAnsiTheme="minorHAnsi"/>
          <w:b/>
          <w:bCs/>
        </w:rPr>
        <w:t>Augmentations - modalités :</w:t>
      </w:r>
    </w:p>
    <w:p w14:paraId="2E22B86D" w14:textId="77777777" w:rsidP="00F66572" w:rsidR="00F66572" w:rsidRDefault="00F66572" w:rsidRPr="00E0219E">
      <w:pPr>
        <w:tabs>
          <w:tab w:pos="4845" w:val="left"/>
        </w:tabs>
        <w:jc w:val="both"/>
        <w:outlineLvl w:val="0"/>
        <w:rPr>
          <w:rFonts w:asciiTheme="minorHAnsi" w:hAnsiTheme="minorHAnsi"/>
          <w:b/>
          <w:bCs/>
        </w:rPr>
      </w:pPr>
    </w:p>
    <w:p w14:paraId="0509EB44" w14:textId="77777777" w:rsidP="00F66572" w:rsidR="00F66572" w:rsidRDefault="00F66572" w:rsidRPr="00E0219E">
      <w:pPr>
        <w:pStyle w:val="Paragraphedeliste"/>
        <w:numPr>
          <w:ilvl w:val="1"/>
          <w:numId w:val="9"/>
        </w:numPr>
        <w:tabs>
          <w:tab w:pos="4845" w:val="left"/>
        </w:tabs>
        <w:jc w:val="both"/>
        <w:outlineLvl w:val="0"/>
        <w:rPr>
          <w:rFonts w:asciiTheme="minorHAnsi" w:hAnsiTheme="minorHAnsi"/>
          <w:b/>
          <w:bCs/>
        </w:rPr>
      </w:pPr>
      <w:r w:rsidRPr="00E0219E">
        <w:rPr>
          <w:rFonts w:asciiTheme="minorHAnsi" w:hAnsiTheme="minorHAnsi"/>
          <w:b/>
          <w:bCs/>
        </w:rPr>
        <w:t xml:space="preserve">Date d’effet, conditions d’éligibilité, périmètre d’application </w:t>
      </w:r>
    </w:p>
    <w:p w14:paraId="689355FC" w14:textId="77777777" w:rsidP="00F66572" w:rsidR="00F66572" w:rsidRDefault="00F66572" w:rsidRPr="00E0219E">
      <w:pPr>
        <w:pStyle w:val="Paragraphedeliste"/>
        <w:tabs>
          <w:tab w:pos="4845" w:val="left"/>
        </w:tabs>
        <w:ind w:left="792"/>
        <w:jc w:val="both"/>
        <w:outlineLvl w:val="0"/>
        <w:rPr>
          <w:rFonts w:asciiTheme="minorHAnsi" w:hAnsiTheme="minorHAnsi"/>
          <w:b/>
          <w:bCs/>
        </w:rPr>
      </w:pPr>
    </w:p>
    <w:p w14:paraId="77568CEB" w14:textId="05A9D234" w:rsidP="00F66572" w:rsidR="00F66572" w:rsidRDefault="00F66572" w:rsidRPr="00E0219E">
      <w:pPr>
        <w:tabs>
          <w:tab w:pos="142" w:val="left"/>
          <w:tab w:pos="4845" w:val="left"/>
        </w:tabs>
        <w:jc w:val="both"/>
        <w:outlineLvl w:val="0"/>
        <w:rPr>
          <w:rFonts w:asciiTheme="minorHAnsi" w:hAnsiTheme="minorHAnsi"/>
          <w:bCs/>
        </w:rPr>
      </w:pPr>
      <w:r w:rsidRPr="00E0219E">
        <w:rPr>
          <w:rFonts w:asciiTheme="minorHAnsi" w:hAnsiTheme="minorHAnsi"/>
          <w:bCs/>
        </w:rPr>
        <w:t>.</w:t>
      </w:r>
      <w:r w:rsidRPr="00E0219E">
        <w:rPr>
          <w:rFonts w:asciiTheme="minorHAnsi" w:hAnsiTheme="minorHAnsi"/>
          <w:bCs/>
        </w:rPr>
        <w:tab/>
        <w:t>Présence dans l’entreprise au 1</w:t>
      </w:r>
      <w:r w:rsidRPr="00E0219E">
        <w:rPr>
          <w:rFonts w:asciiTheme="minorHAnsi" w:hAnsiTheme="minorHAnsi"/>
          <w:bCs/>
          <w:vertAlign w:val="superscript"/>
        </w:rPr>
        <w:t>er</w:t>
      </w:r>
      <w:r w:rsidRPr="00E0219E">
        <w:rPr>
          <w:rFonts w:asciiTheme="minorHAnsi" w:hAnsiTheme="minorHAnsi"/>
          <w:bCs/>
        </w:rPr>
        <w:t xml:space="preserve"> jui</w:t>
      </w:r>
      <w:r w:rsidR="00682D8F" w:rsidRPr="00E0219E">
        <w:rPr>
          <w:rFonts w:asciiTheme="minorHAnsi" w:hAnsiTheme="minorHAnsi"/>
          <w:bCs/>
        </w:rPr>
        <w:t>n</w:t>
      </w:r>
      <w:r w:rsidRPr="00E0219E">
        <w:rPr>
          <w:rFonts w:asciiTheme="minorHAnsi" w:hAnsiTheme="minorHAnsi"/>
          <w:bCs/>
        </w:rPr>
        <w:t xml:space="preserve"> 202</w:t>
      </w:r>
      <w:r w:rsidR="006E39A7">
        <w:rPr>
          <w:rFonts w:asciiTheme="minorHAnsi" w:hAnsiTheme="minorHAnsi"/>
          <w:bCs/>
        </w:rPr>
        <w:t>2</w:t>
      </w:r>
      <w:r w:rsidRPr="00E0219E">
        <w:rPr>
          <w:rFonts w:asciiTheme="minorHAnsi" w:hAnsiTheme="minorHAnsi"/>
          <w:bCs/>
        </w:rPr>
        <w:t> </w:t>
      </w:r>
    </w:p>
    <w:p w14:paraId="4E69148C" w14:textId="4B7C4130" w:rsidP="00F66572" w:rsidR="00F66572" w:rsidRDefault="00F66572" w:rsidRPr="00E0219E">
      <w:pPr>
        <w:tabs>
          <w:tab w:pos="142" w:val="left"/>
          <w:tab w:pos="4845" w:val="left"/>
        </w:tabs>
        <w:jc w:val="both"/>
        <w:outlineLvl w:val="0"/>
        <w:rPr>
          <w:rFonts w:asciiTheme="minorHAnsi" w:hAnsiTheme="minorHAnsi"/>
          <w:bCs/>
        </w:rPr>
      </w:pPr>
      <w:r w:rsidRPr="00E0219E">
        <w:rPr>
          <w:rFonts w:asciiTheme="minorHAnsi" w:hAnsiTheme="minorHAnsi"/>
          <w:bCs/>
        </w:rPr>
        <w:t>.</w:t>
      </w:r>
      <w:r w:rsidRPr="00E0219E">
        <w:rPr>
          <w:rFonts w:asciiTheme="minorHAnsi" w:hAnsiTheme="minorHAnsi"/>
          <w:bCs/>
        </w:rPr>
        <w:tab/>
        <w:t xml:space="preserve">Personnels en contrat CDI ou CDD (hors apprentis, </w:t>
      </w:r>
      <w:r w:rsidR="00E0219E">
        <w:rPr>
          <w:rFonts w:asciiTheme="minorHAnsi" w:hAnsiTheme="minorHAnsi"/>
          <w:bCs/>
        </w:rPr>
        <w:t xml:space="preserve">alternants, </w:t>
      </w:r>
      <w:r w:rsidRPr="00E0219E">
        <w:rPr>
          <w:rFonts w:asciiTheme="minorHAnsi" w:hAnsiTheme="minorHAnsi"/>
          <w:bCs/>
        </w:rPr>
        <w:t>stagiaires et intérimaires)</w:t>
      </w:r>
    </w:p>
    <w:p w14:paraId="30461E65" w14:textId="30EA3620" w:rsidP="00F66572" w:rsidR="00F66572" w:rsidRDefault="00F66572" w:rsidRPr="00E0219E">
      <w:pPr>
        <w:tabs>
          <w:tab w:pos="142" w:val="left"/>
          <w:tab w:pos="4845" w:val="left"/>
        </w:tabs>
        <w:jc w:val="both"/>
        <w:outlineLvl w:val="0"/>
        <w:rPr>
          <w:rFonts w:asciiTheme="minorHAnsi" w:hAnsiTheme="minorHAnsi"/>
          <w:bCs/>
        </w:rPr>
      </w:pPr>
      <w:r w:rsidRPr="00E0219E">
        <w:rPr>
          <w:rFonts w:asciiTheme="minorHAnsi" w:hAnsiTheme="minorHAnsi"/>
          <w:bCs/>
        </w:rPr>
        <w:t xml:space="preserve">.  </w:t>
      </w:r>
      <w:r w:rsidR="00795042">
        <w:rPr>
          <w:rFonts w:asciiTheme="minorHAnsi" w:hAnsiTheme="minorHAnsi"/>
          <w:bCs/>
        </w:rPr>
        <w:t>Application et v</w:t>
      </w:r>
      <w:r w:rsidRPr="00E0219E">
        <w:rPr>
          <w:rFonts w:asciiTheme="minorHAnsi" w:hAnsiTheme="minorHAnsi"/>
          <w:bCs/>
        </w:rPr>
        <w:t xml:space="preserve">ersement </w:t>
      </w:r>
      <w:r w:rsidRPr="00E0219E">
        <w:rPr>
          <w:rFonts w:asciiTheme="minorHAnsi" w:cstheme="minorHAnsi" w:hAnsiTheme="minorHAnsi"/>
          <w:bCs/>
        </w:rPr>
        <w:t xml:space="preserve">à compter la </w:t>
      </w:r>
      <w:r w:rsidRPr="00E0219E">
        <w:rPr>
          <w:rFonts w:asciiTheme="minorHAnsi" w:cstheme="minorHAnsi" w:hAnsiTheme="minorHAnsi"/>
          <w:b/>
          <w:bCs/>
        </w:rPr>
        <w:t>paie de janvier 202</w:t>
      </w:r>
      <w:r w:rsidR="00581D34">
        <w:rPr>
          <w:rFonts w:asciiTheme="minorHAnsi" w:cstheme="minorHAnsi" w:hAnsiTheme="minorHAnsi"/>
          <w:b/>
          <w:bCs/>
        </w:rPr>
        <w:t>3</w:t>
      </w:r>
    </w:p>
    <w:p w14:paraId="0D08D2E0" w14:textId="77777777" w:rsidP="00F66572" w:rsidR="00F66572" w:rsidRDefault="00F66572" w:rsidRPr="00E0219E">
      <w:pPr>
        <w:tabs>
          <w:tab w:pos="4845" w:val="left"/>
        </w:tabs>
        <w:jc w:val="both"/>
        <w:outlineLvl w:val="0"/>
        <w:rPr>
          <w:rFonts w:asciiTheme="minorHAnsi" w:hAnsiTheme="minorHAnsi"/>
        </w:rPr>
      </w:pPr>
    </w:p>
    <w:p w14:paraId="268E881C" w14:textId="7FDCE1B6" w:rsidP="00F66572" w:rsidR="00F66572" w:rsidRDefault="00F66572" w:rsidRPr="00E0219E">
      <w:pPr>
        <w:pStyle w:val="Paragraphedeliste"/>
        <w:numPr>
          <w:ilvl w:val="1"/>
          <w:numId w:val="9"/>
        </w:numPr>
        <w:tabs>
          <w:tab w:pos="4845" w:val="left"/>
        </w:tabs>
        <w:jc w:val="both"/>
        <w:outlineLvl w:val="0"/>
        <w:rPr>
          <w:rFonts w:asciiTheme="minorHAnsi" w:hAnsiTheme="minorHAnsi"/>
          <w:b/>
          <w:bCs/>
        </w:rPr>
      </w:pPr>
      <w:r w:rsidRPr="00E0219E">
        <w:rPr>
          <w:rFonts w:asciiTheme="minorHAnsi" w:hAnsiTheme="minorHAnsi"/>
          <w:b/>
          <w:bCs/>
        </w:rPr>
        <w:t>Augmentations </w:t>
      </w:r>
    </w:p>
    <w:p w14:paraId="45085E82" w14:textId="77777777" w:rsidP="00F66572" w:rsidR="00F66572" w:rsidRDefault="00F66572" w:rsidRPr="00E0219E">
      <w:pPr>
        <w:tabs>
          <w:tab w:pos="4845" w:val="left"/>
        </w:tabs>
        <w:jc w:val="both"/>
        <w:outlineLvl w:val="0"/>
        <w:rPr>
          <w:rFonts w:asciiTheme="minorHAnsi" w:hAnsiTheme="minorHAnsi"/>
          <w:b/>
          <w:bCs/>
        </w:rPr>
      </w:pPr>
    </w:p>
    <w:p w14:paraId="6D1E6DE0" w14:textId="77777777" w:rsidP="00F66572" w:rsidR="00F66572" w:rsidRDefault="00F66572" w:rsidRPr="00E0219E">
      <w:pPr>
        <w:pStyle w:val="Paragraphedeliste"/>
        <w:numPr>
          <w:ilvl w:val="2"/>
          <w:numId w:val="9"/>
        </w:numPr>
        <w:jc w:val="both"/>
        <w:outlineLvl w:val="0"/>
        <w:rPr>
          <w:rFonts w:asciiTheme="minorHAnsi" w:hAnsiTheme="minorHAnsi"/>
          <w:b/>
          <w:bCs/>
        </w:rPr>
      </w:pPr>
      <w:r w:rsidRPr="00E0219E">
        <w:rPr>
          <w:rFonts w:asciiTheme="minorHAnsi" w:hAnsiTheme="minorHAnsi"/>
          <w:b/>
          <w:bCs/>
        </w:rPr>
        <w:t>Augmentation générale</w:t>
      </w:r>
    </w:p>
    <w:p w14:paraId="436A239C" w14:textId="77777777" w:rsidP="00F66572" w:rsidR="00F66572" w:rsidRDefault="00F66572" w:rsidRPr="00E0219E">
      <w:pPr>
        <w:jc w:val="both"/>
        <w:rPr>
          <w:rFonts w:asciiTheme="minorHAnsi" w:hAnsiTheme="minorHAnsi"/>
          <w:bCs/>
        </w:rPr>
      </w:pPr>
    </w:p>
    <w:p w14:paraId="2752A5BD" w14:textId="3F3CC056" w:rsidP="00F66572" w:rsidR="00581D34" w:rsidRDefault="00795042">
      <w:p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Il est </w:t>
      </w:r>
      <w:r w:rsidR="00A402D3">
        <w:rPr>
          <w:rFonts w:asciiTheme="minorHAnsi" w:hAnsiTheme="minorHAnsi"/>
          <w:bCs/>
        </w:rPr>
        <w:t>appliqué une a</w:t>
      </w:r>
      <w:r w:rsidR="00F66572" w:rsidRPr="00E0219E">
        <w:rPr>
          <w:rFonts w:asciiTheme="minorHAnsi" w:hAnsiTheme="minorHAnsi"/>
          <w:bCs/>
        </w:rPr>
        <w:t>ugmentation générale de</w:t>
      </w:r>
      <w:r w:rsidR="005B0749">
        <w:rPr>
          <w:rFonts w:asciiTheme="minorHAnsi" w:hAnsiTheme="minorHAnsi"/>
          <w:bCs/>
        </w:rPr>
        <w:t> :</w:t>
      </w:r>
    </w:p>
    <w:p w14:paraId="59E4ED9D" w14:textId="3BA97487" w:rsidP="00581D34" w:rsidR="00F66572" w:rsidRDefault="00FA3B8A">
      <w:pPr>
        <w:pStyle w:val="Paragraphedeliste"/>
        <w:numPr>
          <w:ilvl w:val="0"/>
          <w:numId w:val="24"/>
        </w:num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5</w:t>
      </w:r>
      <w:r w:rsidR="00F66572" w:rsidRPr="00581D34">
        <w:rPr>
          <w:rFonts w:asciiTheme="minorHAnsi" w:hAnsiTheme="minorHAnsi"/>
          <w:bCs/>
        </w:rPr>
        <w:t>%</w:t>
      </w:r>
      <w:r w:rsidR="00795042" w:rsidRPr="00581D34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sur les salaires de bases inférieurs à 4500 euros</w:t>
      </w:r>
      <w:r w:rsidR="00CC6974">
        <w:rPr>
          <w:rFonts w:asciiTheme="minorHAnsi" w:hAnsiTheme="minorHAnsi"/>
          <w:bCs/>
        </w:rPr>
        <w:t xml:space="preserve"> bruts</w:t>
      </w:r>
      <w:r>
        <w:rPr>
          <w:rFonts w:asciiTheme="minorHAnsi" w:hAnsiTheme="minorHAnsi"/>
          <w:bCs/>
        </w:rPr>
        <w:t xml:space="preserve"> mensuels</w:t>
      </w:r>
    </w:p>
    <w:p w14:paraId="5C7FFDE2" w14:textId="690D23A4" w:rsidP="00581D34" w:rsidR="00FA3B8A" w:rsidRDefault="00FA3B8A">
      <w:pPr>
        <w:pStyle w:val="Paragraphedeliste"/>
        <w:numPr>
          <w:ilvl w:val="0"/>
          <w:numId w:val="24"/>
        </w:num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4% sur les salaires de base supérieurs </w:t>
      </w:r>
      <w:r w:rsidR="005B0749" w:rsidRPr="005B0749">
        <w:rPr>
          <w:rFonts w:asciiTheme="minorHAnsi" w:hAnsiTheme="minorHAnsi"/>
          <w:bCs/>
        </w:rPr>
        <w:t>ou égaux</w:t>
      </w:r>
      <w:r w:rsidR="005B0749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à 4500 euros</w:t>
      </w:r>
      <w:r w:rsidR="00CC6974">
        <w:rPr>
          <w:rFonts w:asciiTheme="minorHAnsi" w:hAnsiTheme="minorHAnsi"/>
          <w:bCs/>
        </w:rPr>
        <w:t xml:space="preserve"> bruts</w:t>
      </w:r>
      <w:r>
        <w:rPr>
          <w:rFonts w:asciiTheme="minorHAnsi" w:hAnsiTheme="minorHAnsi"/>
          <w:bCs/>
        </w:rPr>
        <w:t xml:space="preserve"> mensuels</w:t>
      </w:r>
    </w:p>
    <w:p w14:paraId="5DAE0F47" w14:textId="77777777" w:rsidP="00960FEC" w:rsidR="00960FEC" w:rsidRDefault="00960FEC" w:rsidRPr="00441A5B">
      <w:pPr>
        <w:tabs>
          <w:tab w:pos="4845" w:val="left"/>
        </w:tabs>
        <w:jc w:val="both"/>
        <w:outlineLvl w:val="0"/>
        <w:rPr>
          <w:rFonts w:asciiTheme="minorHAnsi" w:cstheme="minorHAnsi" w:hAnsiTheme="minorHAnsi"/>
        </w:rPr>
      </w:pPr>
    </w:p>
    <w:p w14:paraId="7335166F" w14:textId="6EA03B29" w:rsidP="00581D34" w:rsidR="00581D34" w:rsidRDefault="00581D34">
      <w:pPr>
        <w:pStyle w:val="Paragraphedeliste"/>
        <w:numPr>
          <w:ilvl w:val="0"/>
          <w:numId w:val="9"/>
        </w:numPr>
        <w:tabs>
          <w:tab w:pos="4845" w:val="left"/>
        </w:tabs>
        <w:jc w:val="both"/>
        <w:outlineLvl w:val="0"/>
        <w:rPr>
          <w:rFonts w:asciiTheme="minorHAnsi" w:cstheme="minorHAnsi" w:hAnsiTheme="minorHAnsi"/>
          <w:b/>
          <w:bCs/>
        </w:rPr>
      </w:pPr>
      <w:r>
        <w:rPr>
          <w:rFonts w:asciiTheme="minorHAnsi" w:cstheme="minorHAnsi" w:hAnsiTheme="minorHAnsi"/>
          <w:b/>
          <w:bCs/>
        </w:rPr>
        <w:lastRenderedPageBreak/>
        <w:t>Prime PPV</w:t>
      </w:r>
      <w:r w:rsidR="00C12755" w:rsidRPr="00441A5B">
        <w:rPr>
          <w:rFonts w:asciiTheme="minorHAnsi" w:cstheme="minorHAnsi" w:hAnsiTheme="minorHAnsi"/>
          <w:b/>
          <w:bCs/>
        </w:rPr>
        <w:t> :</w:t>
      </w:r>
    </w:p>
    <w:p w14:paraId="140A83C4" w14:textId="5CC5A0B3" w:rsidP="00581D34" w:rsidR="00581D34" w:rsidRDefault="00581D34">
      <w:pPr>
        <w:tabs>
          <w:tab w:pos="4845" w:val="left"/>
        </w:tabs>
        <w:jc w:val="both"/>
        <w:outlineLvl w:val="0"/>
        <w:rPr>
          <w:rFonts w:asciiTheme="minorHAnsi" w:cstheme="minorHAnsi" w:hAnsiTheme="minorHAnsi"/>
          <w:b/>
          <w:bCs/>
        </w:rPr>
      </w:pPr>
    </w:p>
    <w:p w14:paraId="24B2EB11" w14:textId="78714C9B" w:rsidP="00581D34" w:rsidR="00581D34" w:rsidRDefault="005B0749">
      <w:pPr>
        <w:tabs>
          <w:tab w:pos="4845" w:val="left"/>
        </w:tabs>
        <w:jc w:val="both"/>
        <w:outlineLvl w:val="0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 xml:space="preserve">Il est prévu la négociation d’un accord de </w:t>
      </w:r>
      <w:r w:rsidRPr="00DB5C3A">
        <w:rPr>
          <w:rFonts w:asciiTheme="minorHAnsi" w:cstheme="minorHAnsi" w:hAnsiTheme="minorHAnsi"/>
        </w:rPr>
        <w:t>versement</w:t>
      </w:r>
      <w:r>
        <w:rPr>
          <w:rFonts w:asciiTheme="minorHAnsi" w:cstheme="minorHAnsi" w:hAnsiTheme="minorHAnsi"/>
        </w:rPr>
        <w:t xml:space="preserve"> d’une prime de partage de la valeur dont les conditions sont définies dans </w:t>
      </w:r>
      <w:r w:rsidR="00925B15">
        <w:rPr>
          <w:rFonts w:asciiTheme="minorHAnsi" w:cstheme="minorHAnsi" w:hAnsiTheme="minorHAnsi"/>
        </w:rPr>
        <w:t>l’accord intitulé</w:t>
      </w:r>
      <w:r>
        <w:rPr>
          <w:rFonts w:asciiTheme="minorHAnsi" w:cstheme="minorHAnsi" w:hAnsiTheme="minorHAnsi"/>
        </w:rPr>
        <w:t xml:space="preserve"> « Prime de partage de la valeur 2022 </w:t>
      </w:r>
      <w:r w:rsidR="00F27D5B" w:rsidRPr="00F27D5B">
        <w:rPr>
          <w:rFonts w:asciiTheme="minorHAnsi" w:cstheme="minorHAnsi" w:hAnsiTheme="minorHAnsi"/>
        </w:rPr>
        <w:t>Article 1er de la loi n°2022-1158 du 16 août 2022 portant mesures d’urgence pour la protection du pouvoir d’achat instituant la prime de partage de la valeur (PPV)</w:t>
      </w:r>
      <w:r>
        <w:rPr>
          <w:rFonts w:asciiTheme="minorHAnsi" w:cstheme="minorHAnsi" w:hAnsiTheme="minorHAnsi"/>
        </w:rPr>
        <w:t>».</w:t>
      </w:r>
    </w:p>
    <w:p w14:paraId="6309D993" w14:textId="77777777" w:rsidP="00581D34" w:rsidR="00581D34" w:rsidRDefault="00581D34" w:rsidRPr="00581D34">
      <w:pPr>
        <w:tabs>
          <w:tab w:pos="4845" w:val="left"/>
        </w:tabs>
        <w:jc w:val="both"/>
        <w:outlineLvl w:val="0"/>
        <w:rPr>
          <w:rFonts w:asciiTheme="minorHAnsi" w:cstheme="minorHAnsi" w:hAnsiTheme="minorHAnsi"/>
          <w:b/>
          <w:bCs/>
        </w:rPr>
      </w:pPr>
    </w:p>
    <w:p w14:paraId="0780752E" w14:textId="4C173A71" w:rsidP="00581D34" w:rsidR="00581D34" w:rsidRDefault="00FA3B8A">
      <w:pPr>
        <w:pStyle w:val="Paragraphedeliste"/>
        <w:numPr>
          <w:ilvl w:val="0"/>
          <w:numId w:val="9"/>
        </w:numPr>
        <w:tabs>
          <w:tab w:pos="4845" w:val="left"/>
        </w:tabs>
        <w:jc w:val="both"/>
        <w:outlineLvl w:val="0"/>
        <w:rPr>
          <w:rFonts w:asciiTheme="minorHAnsi" w:cstheme="minorHAnsi" w:hAnsiTheme="minorHAnsi"/>
          <w:b/>
          <w:bCs/>
        </w:rPr>
      </w:pPr>
      <w:r>
        <w:rPr>
          <w:rFonts w:asciiTheme="minorHAnsi" w:cstheme="minorHAnsi" w:hAnsiTheme="minorHAnsi"/>
          <w:b/>
          <w:bCs/>
        </w:rPr>
        <w:t>Indemnités kilométriques</w:t>
      </w:r>
    </w:p>
    <w:p w14:paraId="58C01A81" w14:textId="77777777" w:rsidP="00581D34" w:rsidR="00581D34" w:rsidRDefault="00581D34">
      <w:pPr>
        <w:tabs>
          <w:tab w:pos="4845" w:val="left"/>
        </w:tabs>
        <w:jc w:val="both"/>
        <w:outlineLvl w:val="0"/>
        <w:rPr>
          <w:rFonts w:asciiTheme="minorHAnsi" w:cstheme="minorHAnsi" w:hAnsiTheme="minorHAnsi"/>
        </w:rPr>
      </w:pPr>
    </w:p>
    <w:p w14:paraId="2EAED827" w14:textId="013DD2EC" w:rsidP="00581D34" w:rsidR="00581D34" w:rsidRDefault="00FA3B8A" w:rsidRPr="00581D34">
      <w:pPr>
        <w:tabs>
          <w:tab w:pos="4845" w:val="left"/>
        </w:tabs>
        <w:jc w:val="both"/>
        <w:outlineLvl w:val="0"/>
        <w:rPr>
          <w:rFonts w:asciiTheme="minorHAnsi" w:cstheme="minorHAnsi" w:hAnsiTheme="minorHAnsi"/>
          <w:b/>
          <w:bCs/>
        </w:rPr>
      </w:pPr>
      <w:r>
        <w:rPr>
          <w:rFonts w:asciiTheme="minorHAnsi" w:cstheme="minorHAnsi" w:hAnsiTheme="minorHAnsi"/>
        </w:rPr>
        <w:t xml:space="preserve">Revalorisation des indemnités kilométriques de 15% </w:t>
      </w:r>
      <w:r w:rsidR="00E30F29">
        <w:rPr>
          <w:rFonts w:asciiTheme="minorHAnsi" w:cstheme="minorHAnsi" w:hAnsiTheme="minorHAnsi"/>
        </w:rPr>
        <w:t xml:space="preserve">pour les déplacements effectués à partir </w:t>
      </w:r>
      <w:r w:rsidR="00F27D5B">
        <w:rPr>
          <w:rFonts w:asciiTheme="minorHAnsi" w:cstheme="minorHAnsi" w:hAnsiTheme="minorHAnsi"/>
        </w:rPr>
        <w:t>du 1</w:t>
      </w:r>
      <w:r w:rsidRPr="00FA3B8A">
        <w:rPr>
          <w:rFonts w:asciiTheme="minorHAnsi" w:cstheme="minorHAnsi" w:hAnsiTheme="minorHAnsi"/>
          <w:vertAlign w:val="superscript"/>
        </w:rPr>
        <w:t>er</w:t>
      </w:r>
      <w:r>
        <w:rPr>
          <w:rFonts w:asciiTheme="minorHAnsi" w:cstheme="minorHAnsi" w:hAnsiTheme="minorHAnsi"/>
        </w:rPr>
        <w:t xml:space="preserve"> octobre 202</w:t>
      </w:r>
      <w:r w:rsidR="00E30F29">
        <w:rPr>
          <w:rFonts w:asciiTheme="minorHAnsi" w:cstheme="minorHAnsi" w:hAnsiTheme="minorHAnsi"/>
        </w:rPr>
        <w:t>2</w:t>
      </w:r>
      <w:r w:rsidR="00D4772B">
        <w:rPr>
          <w:rFonts w:asciiTheme="minorHAnsi" w:cstheme="minorHAnsi" w:hAnsiTheme="minorHAnsi"/>
        </w:rPr>
        <w:t>.</w:t>
      </w:r>
    </w:p>
    <w:p w14:paraId="07863010" w14:textId="77777777" w:rsidP="00581D34" w:rsidR="00581D34" w:rsidRDefault="00581D34" w:rsidRPr="00581D34">
      <w:pPr>
        <w:tabs>
          <w:tab w:pos="4845" w:val="left"/>
        </w:tabs>
        <w:jc w:val="both"/>
        <w:outlineLvl w:val="0"/>
        <w:rPr>
          <w:rFonts w:asciiTheme="minorHAnsi" w:cstheme="minorHAnsi" w:hAnsiTheme="minorHAnsi"/>
          <w:b/>
          <w:bCs/>
        </w:rPr>
      </w:pPr>
    </w:p>
    <w:p w14:paraId="55D9090B" w14:textId="16FDF959" w:rsidP="00581D34" w:rsidR="00581D34" w:rsidRDefault="00581D34" w:rsidRPr="00581D34">
      <w:pPr>
        <w:pStyle w:val="Paragraphedeliste"/>
        <w:numPr>
          <w:ilvl w:val="0"/>
          <w:numId w:val="9"/>
        </w:numPr>
        <w:tabs>
          <w:tab w:pos="4845" w:val="left"/>
        </w:tabs>
        <w:jc w:val="both"/>
        <w:outlineLvl w:val="0"/>
        <w:rPr>
          <w:rFonts w:asciiTheme="minorHAnsi" w:cstheme="minorHAnsi" w:hAnsiTheme="minorHAnsi"/>
          <w:b/>
          <w:bCs/>
        </w:rPr>
      </w:pPr>
      <w:r w:rsidRPr="00441A5B">
        <w:rPr>
          <w:rFonts w:asciiTheme="minorHAnsi" w:cstheme="minorHAnsi" w:hAnsiTheme="minorHAnsi"/>
          <w:b/>
          <w:bCs/>
        </w:rPr>
        <w:t>Durée d’Application </w:t>
      </w:r>
    </w:p>
    <w:p w14:paraId="5568ADB2" w14:textId="77777777" w:rsidR="00C12755" w:rsidRDefault="00C12755" w:rsidRPr="00441A5B">
      <w:pPr>
        <w:tabs>
          <w:tab w:pos="4845" w:val="left"/>
        </w:tabs>
        <w:jc w:val="both"/>
        <w:outlineLvl w:val="0"/>
        <w:rPr>
          <w:rFonts w:asciiTheme="minorHAnsi" w:cstheme="minorHAnsi" w:hAnsiTheme="minorHAnsi"/>
          <w:b/>
          <w:bCs/>
        </w:rPr>
      </w:pPr>
    </w:p>
    <w:p w14:paraId="441D4800" w14:textId="73DF4182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>Le présent accord clôt les NAO pour l’année 202</w:t>
      </w:r>
      <w:r w:rsidR="00B33BDA">
        <w:rPr>
          <w:rFonts w:asciiTheme="minorHAnsi" w:cstheme="minorHAnsi" w:hAnsiTheme="minorHAnsi"/>
        </w:rPr>
        <w:t>3</w:t>
      </w:r>
      <w:r w:rsidRPr="00441A5B">
        <w:rPr>
          <w:rFonts w:asciiTheme="minorHAnsi" w:cstheme="minorHAnsi" w:hAnsiTheme="minorHAnsi"/>
        </w:rPr>
        <w:t xml:space="preserve">. </w:t>
      </w:r>
    </w:p>
    <w:p w14:paraId="3BB66460" w14:textId="77777777" w:rsidP="00FF27DE" w:rsidR="00F87CF1" w:rsidRDefault="00F87CF1" w:rsidRPr="00441A5B">
      <w:pPr>
        <w:jc w:val="both"/>
        <w:rPr>
          <w:rFonts w:asciiTheme="minorHAnsi" w:cstheme="minorHAnsi" w:hAnsiTheme="minorHAnsi"/>
          <w:bCs/>
        </w:rPr>
      </w:pPr>
    </w:p>
    <w:p w14:paraId="5A14A909" w14:textId="36FB8F25" w:rsidP="00C12755" w:rsidR="00C12755" w:rsidRDefault="00C12755" w:rsidRPr="00441A5B">
      <w:pPr>
        <w:pStyle w:val="Paragraphedeliste"/>
        <w:numPr>
          <w:ilvl w:val="0"/>
          <w:numId w:val="9"/>
        </w:numPr>
        <w:tabs>
          <w:tab w:pos="4845" w:val="left"/>
        </w:tabs>
        <w:jc w:val="both"/>
        <w:outlineLvl w:val="0"/>
        <w:rPr>
          <w:rFonts w:asciiTheme="minorHAnsi" w:cstheme="minorHAnsi" w:hAnsiTheme="minorHAnsi"/>
          <w:b/>
          <w:bCs/>
        </w:rPr>
      </w:pPr>
      <w:bookmarkStart w:id="1" w:name="_Hlk88052121"/>
      <w:r w:rsidRPr="00441A5B">
        <w:rPr>
          <w:rFonts w:asciiTheme="minorHAnsi" w:cstheme="minorHAnsi" w:hAnsiTheme="minorHAnsi"/>
          <w:b/>
          <w:bCs/>
        </w:rPr>
        <w:t>Publicité - Dépôt :</w:t>
      </w:r>
    </w:p>
    <w:p w14:paraId="32ED8B8E" w14:textId="77777777" w:rsidP="00C12755" w:rsidR="00C12755" w:rsidRDefault="00C12755" w:rsidRPr="00441A5B">
      <w:pPr>
        <w:jc w:val="both"/>
        <w:rPr>
          <w:rFonts w:asciiTheme="minorHAnsi" w:cstheme="minorHAnsi" w:hAnsiTheme="minorHAnsi"/>
          <w:bCs/>
        </w:rPr>
      </w:pPr>
    </w:p>
    <w:p w14:paraId="15FAFBC3" w14:textId="77777777" w:rsidP="00C12755" w:rsidR="00C12755" w:rsidRDefault="00C12755" w:rsidRPr="00441A5B">
      <w:pPr>
        <w:jc w:val="both"/>
        <w:rPr>
          <w:rFonts w:asciiTheme="minorHAnsi" w:cstheme="minorHAnsi" w:hAnsiTheme="minorHAnsi"/>
          <w:bCs/>
        </w:rPr>
      </w:pPr>
    </w:p>
    <w:p w14:paraId="589924AE" w14:textId="5FF6EFAC" w:rsidP="00C12755" w:rsidR="00C12755" w:rsidRDefault="00C12755" w:rsidRPr="00441A5B">
      <w:pPr>
        <w:ind w:right="143"/>
        <w:jc w:val="both"/>
        <w:rPr>
          <w:rFonts w:asciiTheme="minorHAnsi" w:cstheme="minorHAnsi" w:hAnsiTheme="minorHAnsi"/>
          <w:color w:val="FF0000"/>
        </w:rPr>
      </w:pPr>
      <w:r w:rsidRPr="00441A5B">
        <w:rPr>
          <w:rFonts w:asciiTheme="minorHAnsi" w:cstheme="minorHAnsi" w:hAnsiTheme="minorHAnsi"/>
        </w:rPr>
        <w:t xml:space="preserve">Le présent </w:t>
      </w:r>
      <w:r w:rsidR="000B0B6C">
        <w:rPr>
          <w:rFonts w:asciiTheme="minorHAnsi" w:cstheme="minorHAnsi" w:hAnsiTheme="minorHAnsi"/>
        </w:rPr>
        <w:t>accord</w:t>
      </w:r>
      <w:r w:rsidRPr="00441A5B">
        <w:rPr>
          <w:rFonts w:asciiTheme="minorHAnsi" w:cstheme="minorHAnsi" w:hAnsiTheme="minorHAnsi"/>
        </w:rPr>
        <w:t xml:space="preserve"> fera l’objet d’un dépôt dans les conditions prévues au code du travail, sur la plateforme de téléprocédure dédiée du Ministère du travail </w:t>
      </w:r>
      <w:hyperlink r:id="rId8" w:history="1">
        <w:r w:rsidRPr="00441A5B">
          <w:rPr>
            <w:rStyle w:val="Lienhypertexte"/>
            <w:rFonts w:asciiTheme="minorHAnsi" w:cstheme="minorHAnsi" w:hAnsiTheme="minorHAnsi"/>
          </w:rPr>
          <w:t>www.teleaccords.travail-emploi.gouv.fr</w:t>
        </w:r>
      </w:hyperlink>
    </w:p>
    <w:p w14:paraId="062113F0" w14:textId="77777777" w:rsidP="00C12755" w:rsidR="00C12755" w:rsidRDefault="00C12755" w:rsidRPr="00441A5B">
      <w:pPr>
        <w:ind w:right="143"/>
        <w:jc w:val="both"/>
        <w:rPr>
          <w:rFonts w:asciiTheme="minorHAnsi" w:cstheme="minorHAnsi" w:hAnsiTheme="minorHAnsi"/>
          <w:color w:val="FF0000"/>
        </w:rPr>
      </w:pPr>
    </w:p>
    <w:p w14:paraId="3E0680CE" w14:textId="10EDECC8" w:rsidP="00C12755" w:rsidR="00C12755" w:rsidRDefault="00C12755" w:rsidRPr="00441A5B">
      <w:pPr>
        <w:spacing w:after="200" w:line="276" w:lineRule="auto"/>
        <w:ind w:right="143"/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 xml:space="preserve">Un exemplaire du présent </w:t>
      </w:r>
      <w:r w:rsidR="000B0B6C">
        <w:rPr>
          <w:rFonts w:asciiTheme="minorHAnsi" w:cstheme="minorHAnsi" w:hAnsiTheme="minorHAnsi"/>
        </w:rPr>
        <w:t>accord</w:t>
      </w:r>
      <w:r w:rsidRPr="00441A5B">
        <w:rPr>
          <w:rFonts w:asciiTheme="minorHAnsi" w:cstheme="minorHAnsi" w:hAnsiTheme="minorHAnsi"/>
        </w:rPr>
        <w:t xml:space="preserve"> sera également être remis au secrétariat du </w:t>
      </w:r>
      <w:hyperlink r:id="rId9" w:history="1">
        <w:r w:rsidRPr="00441A5B">
          <w:rPr>
            <w:rFonts w:asciiTheme="minorHAnsi" w:cstheme="minorHAnsi" w:hAnsiTheme="minorHAnsi"/>
          </w:rPr>
          <w:t>conseil des prud’hommes</w:t>
        </w:r>
      </w:hyperlink>
      <w:r w:rsidRPr="00441A5B">
        <w:rPr>
          <w:rFonts w:asciiTheme="minorHAnsi" w:cstheme="minorHAnsi" w:hAnsiTheme="minorHAnsi"/>
        </w:rPr>
        <w:t xml:space="preserve"> de MULHOUSE. </w:t>
      </w:r>
    </w:p>
    <w:bookmarkEnd w:id="1"/>
    <w:p w14:paraId="1A883588" w14:textId="7F983E46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 xml:space="preserve">Fait à Saint-Louis, le </w:t>
      </w:r>
      <w:r w:rsidR="00D4772B">
        <w:rPr>
          <w:rFonts w:asciiTheme="minorHAnsi" w:cstheme="minorHAnsi" w:hAnsiTheme="minorHAnsi"/>
        </w:rPr>
        <w:t>24 octobre</w:t>
      </w:r>
      <w:r w:rsidRPr="00441A5B">
        <w:rPr>
          <w:rFonts w:asciiTheme="minorHAnsi" w:cstheme="minorHAnsi" w:hAnsiTheme="minorHAnsi"/>
        </w:rPr>
        <w:t xml:space="preserve"> 202</w:t>
      </w:r>
      <w:r w:rsidR="00D4772B">
        <w:rPr>
          <w:rFonts w:asciiTheme="minorHAnsi" w:cstheme="minorHAnsi" w:hAnsiTheme="minorHAnsi"/>
        </w:rPr>
        <w:t>2</w:t>
      </w:r>
      <w:r w:rsidR="00DB5C3A">
        <w:rPr>
          <w:rFonts w:asciiTheme="minorHAnsi" w:cstheme="minorHAnsi" w:hAnsiTheme="minorHAnsi"/>
        </w:rPr>
        <w:t>,</w:t>
      </w:r>
    </w:p>
    <w:p w14:paraId="767A5BF3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>En 5 exemplaires originaux</w:t>
      </w:r>
    </w:p>
    <w:p w14:paraId="4F26664C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0F2F568B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  <w:i/>
        </w:rPr>
      </w:pPr>
      <w:r w:rsidRPr="00441A5B">
        <w:rPr>
          <w:rFonts w:asciiTheme="minorHAnsi" w:cstheme="minorHAnsi" w:hAnsiTheme="minorHAnsi"/>
          <w:i/>
        </w:rPr>
        <w:t>Pour la Direction :</w:t>
      </w:r>
    </w:p>
    <w:p w14:paraId="2617B950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772CE8FB" w14:textId="2C966DF5" w:rsidP="00C12755" w:rsidR="00C12755" w:rsidRDefault="001B4567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>……………………………………….</w:t>
      </w:r>
      <w:r w:rsidR="00C12755" w:rsidRPr="00441A5B">
        <w:rPr>
          <w:rFonts w:asciiTheme="minorHAnsi" w:cstheme="minorHAnsi" w:hAnsiTheme="minorHAnsi"/>
        </w:rPr>
        <w:t>,</w:t>
      </w:r>
      <w:r w:rsidR="00C12755" w:rsidRPr="00441A5B">
        <w:rPr>
          <w:rFonts w:asciiTheme="minorHAnsi" w:cstheme="minorHAnsi" w:hAnsiTheme="minorHAnsi"/>
        </w:rPr>
        <w:tab/>
      </w:r>
      <w:r w:rsidR="00C12755" w:rsidRPr="00441A5B">
        <w:rPr>
          <w:rFonts w:asciiTheme="minorHAnsi" w:cstheme="minorHAnsi" w:hAnsiTheme="minorHAnsi"/>
        </w:rPr>
        <w:tab/>
      </w:r>
      <w:r>
        <w:rPr>
          <w:rFonts w:asciiTheme="minorHAnsi" w:cstheme="minorHAnsi" w:hAnsiTheme="minorHAnsi"/>
        </w:rPr>
        <w:t>………………………………………….</w:t>
      </w:r>
      <w:r w:rsidR="00C12755" w:rsidRPr="00441A5B">
        <w:rPr>
          <w:rFonts w:asciiTheme="minorHAnsi" w:cstheme="minorHAnsi" w:hAnsiTheme="minorHAnsi"/>
        </w:rPr>
        <w:t xml:space="preserve">, </w:t>
      </w:r>
    </w:p>
    <w:p w14:paraId="10F2EADC" w14:textId="2488852E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 w:rsidRPr="00441A5B">
        <w:rPr>
          <w:rFonts w:asciiTheme="minorHAnsi" w:cstheme="minorHAnsi" w:hAnsiTheme="minorHAnsi"/>
        </w:rPr>
        <w:t>Pr</w:t>
      </w:r>
      <w:r w:rsidR="00A402D3">
        <w:rPr>
          <w:rFonts w:asciiTheme="minorHAnsi" w:cstheme="minorHAnsi" w:hAnsiTheme="minorHAnsi"/>
        </w:rPr>
        <w:t>ésident</w:t>
      </w:r>
      <w:r w:rsidRPr="00441A5B">
        <w:rPr>
          <w:rFonts w:asciiTheme="minorHAnsi" w:cstheme="minorHAnsi" w:hAnsiTheme="minorHAnsi"/>
        </w:rPr>
        <w:tab/>
      </w:r>
      <w:r w:rsidRPr="00441A5B">
        <w:rPr>
          <w:rFonts w:asciiTheme="minorHAnsi" w:cstheme="minorHAnsi" w:hAnsiTheme="minorHAnsi"/>
        </w:rPr>
        <w:tab/>
      </w:r>
      <w:r w:rsidR="002F0A3A">
        <w:rPr>
          <w:rFonts w:asciiTheme="minorHAnsi" w:cstheme="minorHAnsi" w:hAnsiTheme="minorHAnsi"/>
        </w:rPr>
        <w:t>Responsable</w:t>
      </w:r>
      <w:r w:rsidRPr="00441A5B">
        <w:rPr>
          <w:rFonts w:asciiTheme="minorHAnsi" w:cstheme="minorHAnsi" w:hAnsiTheme="minorHAnsi"/>
        </w:rPr>
        <w:t xml:space="preserve"> des Ressources Humaines</w:t>
      </w:r>
    </w:p>
    <w:p w14:paraId="5228AF32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7DD5F09F" w14:textId="6ACB83BE" w:rsidP="00C12755" w:rsidR="00C12755" w:rsidRDefault="00C12755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1C89F5EE" w14:textId="73AC6022" w:rsidP="00C12755" w:rsidR="00B33BDA" w:rsidRDefault="00B33BDA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36F0ECCB" w14:textId="77777777" w:rsidP="00C12755" w:rsidR="00B33BDA" w:rsidRDefault="00B33BDA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137CED57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  <w:i/>
        </w:rPr>
      </w:pPr>
      <w:r w:rsidRPr="00441A5B">
        <w:rPr>
          <w:rFonts w:asciiTheme="minorHAnsi" w:cstheme="minorHAnsi" w:hAnsiTheme="minorHAnsi"/>
          <w:i/>
        </w:rPr>
        <w:t>Pour les Délégués Syndicaux :</w:t>
      </w:r>
    </w:p>
    <w:p w14:paraId="3AA9D389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2024F9B3" w14:textId="70E45720" w:rsidP="00C12755" w:rsidR="00C12755" w:rsidRDefault="001B4567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>…………………………………………………..</w:t>
      </w:r>
      <w:r w:rsidR="00C12755" w:rsidRPr="00441A5B">
        <w:rPr>
          <w:rFonts w:asciiTheme="minorHAnsi" w:cstheme="minorHAnsi" w:hAnsiTheme="minorHAnsi"/>
        </w:rPr>
        <w:t>, Délégué Syndical CFE-CGC</w:t>
      </w:r>
    </w:p>
    <w:p w14:paraId="458C1414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29EB2B1E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3DE1EE4C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1F7FAFA1" w14:textId="77777777" w:rsidP="00C12755" w:rsidR="00C12755" w:rsidRDefault="00C12755" w:rsidRPr="00441A5B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00817B0D" w14:textId="52ACEEB2" w:rsidP="00C12755" w:rsidR="00C12755" w:rsidRDefault="001B4567">
      <w:pPr>
        <w:tabs>
          <w:tab w:pos="4845" w:val="left"/>
        </w:tabs>
        <w:jc w:val="both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>…………………………………………………..</w:t>
      </w:r>
      <w:r w:rsidR="00C12755" w:rsidRPr="00441A5B">
        <w:rPr>
          <w:rFonts w:asciiTheme="minorHAnsi" w:cstheme="minorHAnsi" w:hAnsiTheme="minorHAnsi"/>
        </w:rPr>
        <w:t xml:space="preserve"> Délégué Syndical CGT </w:t>
      </w:r>
    </w:p>
    <w:p w14:paraId="1E08A7DF" w14:textId="4D1CE822" w:rsidP="00C12755" w:rsidR="00C37562" w:rsidRDefault="00C37562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69023D2F" w14:textId="66FE2EAA" w:rsidP="00C12755" w:rsidR="00C37562" w:rsidRDefault="00C37562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p w14:paraId="40512E76" w14:textId="53071759" w:rsidP="00C12755" w:rsidR="00C37562" w:rsidRDefault="00C37562">
      <w:pPr>
        <w:tabs>
          <w:tab w:pos="4845" w:val="left"/>
        </w:tabs>
        <w:jc w:val="both"/>
        <w:rPr>
          <w:rFonts w:asciiTheme="minorHAnsi" w:cstheme="minorHAnsi" w:hAnsiTheme="minorHAnsi"/>
        </w:rPr>
      </w:pPr>
    </w:p>
    <w:sectPr w:rsidR="00C37562">
      <w:headerReference r:id="rId10" w:type="default"/>
      <w:pgSz w:code="9" w:h="16838" w:w="11906"/>
      <w:pgMar w:bottom="539" w:footer="0" w:gutter="0" w:header="284" w:left="1304" w:right="1133" w:top="19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4011" w14:textId="77777777" w:rsidR="00BB18DF" w:rsidRDefault="00BB18DF">
      <w:r>
        <w:separator/>
      </w:r>
    </w:p>
  </w:endnote>
  <w:endnote w:type="continuationSeparator" w:id="0">
    <w:p w14:paraId="3A74C167" w14:textId="77777777" w:rsidR="00BB18DF" w:rsidRDefault="00BB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DB7365D" w14:textId="77777777" w:rsidR="00BB18DF" w:rsidRDefault="00BB18DF">
      <w:r>
        <w:separator/>
      </w:r>
    </w:p>
  </w:footnote>
  <w:footnote w:id="0" w:type="continuationSeparator">
    <w:p w14:paraId="5D900C43" w14:textId="77777777" w:rsidR="00BB18DF" w:rsidRDefault="00BB18DF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D928CB4" w14:textId="31B79027" w:rsidP="00FA3B8A" w:rsidR="009012BA" w:rsidRDefault="00FA3B8A">
    <w:pPr>
      <w:pStyle w:val="En-tte"/>
      <w:jc w:val="center"/>
    </w:pPr>
    <w:r w:rsidRPr="002E44C4">
      <w:rPr>
        <w:noProof/>
      </w:rPr>
      <w:drawing>
        <wp:inline distB="0" distL="0" distR="0" distT="0" wp14:anchorId="6B97BD16" wp14:editId="373DD354">
          <wp:extent cx="1104265" cy="1104265"/>
          <wp:effectExtent b="635" l="0" r="635" t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1104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AF3BC8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A34251D"/>
    <w:multiLevelType w:val="hybridMultilevel"/>
    <w:tmpl w:val="4DEE1A30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B3D65D9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3">
    <w:nsid w:val="0ED526D4"/>
    <w:multiLevelType w:val="multilevel"/>
    <w:tmpl w:val="83C0E8EC"/>
    <w:lvl w:ilvl="0">
      <w:start w:val="1"/>
      <w:numFmt w:val="decimal"/>
      <w:lvlText w:val="%1."/>
      <w:lvlJc w:val="left"/>
      <w:pPr>
        <w:ind w:hanging="504" w:left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504" w:left="86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080" w:left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440" w:left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4680"/>
      </w:pPr>
      <w:rPr>
        <w:rFonts w:hint="default"/>
      </w:rPr>
    </w:lvl>
  </w:abstractNum>
  <w:abstractNum w15:restartNumberingAfterBreak="0" w:abstractNumId="4">
    <w:nsid w:val="119F2CF0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12A61E25"/>
    <w:multiLevelType w:val="hybridMultilevel"/>
    <w:tmpl w:val="85D0E97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99354A4"/>
    <w:multiLevelType w:val="hybridMultilevel"/>
    <w:tmpl w:val="6534F324"/>
    <w:lvl w:ilvl="0" w:tplc="04090001">
      <w:start w:val="5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D701A73"/>
    <w:multiLevelType w:val="hybridMultilevel"/>
    <w:tmpl w:val="D2AA843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1B90168"/>
    <w:multiLevelType w:val="hybridMultilevel"/>
    <w:tmpl w:val="1B8667FA"/>
    <w:lvl w:ilvl="0" w:tplc="9CE0C32C">
      <w:numFmt w:val="bullet"/>
      <w:lvlText w:val="-"/>
      <w:lvlJc w:val="left"/>
      <w:pPr>
        <w:ind w:hanging="360" w:left="720"/>
      </w:pPr>
      <w:rPr>
        <w:rFonts w:ascii="Calibri" w:cs="Times New Roman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5557A72"/>
    <w:multiLevelType w:val="hybridMultilevel"/>
    <w:tmpl w:val="04220708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26F40E68"/>
    <w:multiLevelType w:val="hybridMultilevel"/>
    <w:tmpl w:val="27CAE57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3A464FD7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3D0115EA"/>
    <w:multiLevelType w:val="hybridMultilevel"/>
    <w:tmpl w:val="72406994"/>
    <w:lvl w:ilvl="0" w:tplc="18664A3C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709611F"/>
    <w:multiLevelType w:val="hybridMultilevel"/>
    <w:tmpl w:val="B67C23BC"/>
    <w:lvl w:ilvl="0" w:tplc="7C16C2E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4">
    <w:nsid w:val="47C16A85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5E1816F7"/>
    <w:multiLevelType w:val="hybridMultilevel"/>
    <w:tmpl w:val="C2527D4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2633344"/>
    <w:multiLevelType w:val="hybridMultilevel"/>
    <w:tmpl w:val="B8AC1E5C"/>
    <w:lvl w:ilvl="0" w:tplc="64BC07BA"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658B505A"/>
    <w:multiLevelType w:val="hybridMultilevel"/>
    <w:tmpl w:val="FE604670"/>
    <w:lvl w:ilvl="0" w:tplc="D514F81C">
      <w:numFmt w:val="bullet"/>
      <w:lvlText w:val="-"/>
      <w:lvlJc w:val="left"/>
      <w:pPr>
        <w:ind w:hanging="360" w:left="720"/>
      </w:pPr>
      <w:rPr>
        <w:rFonts w:ascii="Calibri" w:cs="Times New Roman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BF86205"/>
    <w:multiLevelType w:val="multilevel"/>
    <w:tmpl w:val="5FFEF476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9">
    <w:nsid w:val="6CAA1243"/>
    <w:multiLevelType w:val="multilevel"/>
    <w:tmpl w:val="040C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1F22010"/>
    <w:multiLevelType w:val="hybridMultilevel"/>
    <w:tmpl w:val="ACF4AD70"/>
    <w:lvl w:ilvl="0" w:tplc="24868116">
      <w:numFmt w:val="bullet"/>
      <w:lvlText w:val="-"/>
      <w:lvlJc w:val="left"/>
      <w:pPr>
        <w:ind w:hanging="360" w:left="720"/>
      </w:pPr>
      <w:rPr>
        <w:rFonts w:ascii="Calibri" w:cs="Times New Roman" w:eastAsia="Times New Roman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74D01309"/>
    <w:multiLevelType w:val="hybridMultilevel"/>
    <w:tmpl w:val="70E0D34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7FBB6E6E"/>
    <w:multiLevelType w:val="hybridMultilevel"/>
    <w:tmpl w:val="CA8A91F8"/>
    <w:lvl w:ilvl="0" w:tplc="A8F2BA40">
      <w:start w:val="6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328944730" w:numId="1">
    <w:abstractNumId w:val="6"/>
  </w:num>
  <w:num w16cid:durableId="1515152094" w:numId="2">
    <w:abstractNumId w:val="21"/>
  </w:num>
  <w:num w16cid:durableId="1286885787" w:numId="3">
    <w:abstractNumId w:val="13"/>
  </w:num>
  <w:num w16cid:durableId="259333344" w:numId="4">
    <w:abstractNumId w:val="1"/>
  </w:num>
  <w:num w16cid:durableId="577977980" w:numId="5">
    <w:abstractNumId w:val="2"/>
  </w:num>
  <w:num w16cid:durableId="1169104131" w:numId="6">
    <w:abstractNumId w:val="4"/>
  </w:num>
  <w:num w16cid:durableId="1942951543" w:numId="7">
    <w:abstractNumId w:val="11"/>
  </w:num>
  <w:num w16cid:durableId="1997226965" w:numId="8">
    <w:abstractNumId w:val="9"/>
  </w:num>
  <w:num w16cid:durableId="827523563" w:numId="9">
    <w:abstractNumId w:val="19"/>
  </w:num>
  <w:num w16cid:durableId="427237322" w:numId="10">
    <w:abstractNumId w:val="18"/>
  </w:num>
  <w:num w16cid:durableId="1055741742" w:numId="11">
    <w:abstractNumId w:val="0"/>
  </w:num>
  <w:num w16cid:durableId="433477879" w:numId="12">
    <w:abstractNumId w:val="8"/>
  </w:num>
  <w:num w16cid:durableId="1519198753" w:numId="13">
    <w:abstractNumId w:val="7"/>
  </w:num>
  <w:num w16cid:durableId="709038406" w:numId="14">
    <w:abstractNumId w:val="14"/>
  </w:num>
  <w:num w16cid:durableId="961687137" w:numId="15">
    <w:abstractNumId w:val="5"/>
  </w:num>
  <w:num w16cid:durableId="2085104991" w:numId="16">
    <w:abstractNumId w:val="20"/>
  </w:num>
  <w:num w16cid:durableId="1314679862" w:numId="17">
    <w:abstractNumId w:val="7"/>
  </w:num>
  <w:num w16cid:durableId="1937135707" w:numId="18">
    <w:abstractNumId w:val="17"/>
  </w:num>
  <w:num w16cid:durableId="1168136779" w:numId="19">
    <w:abstractNumId w:val="3"/>
  </w:num>
  <w:num w16cid:durableId="1742799086" w:numId="20">
    <w:abstractNumId w:val="15"/>
  </w:num>
  <w:num w16cid:durableId="1438134067" w:numId="21">
    <w:abstractNumId w:val="12"/>
  </w:num>
  <w:num w16cid:durableId="25763099" w:numId="22">
    <w:abstractNumId w:val="16"/>
  </w:num>
  <w:num w16cid:durableId="1820536887" w:numId="23">
    <w:abstractNumId w:val="10"/>
  </w:num>
  <w:num w16cid:durableId="1140726050" w:numId="24">
    <w:abstractNumId w:val="2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457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BA"/>
    <w:rsid w:val="000B0B6C"/>
    <w:rsid w:val="000E30F1"/>
    <w:rsid w:val="001134FF"/>
    <w:rsid w:val="001323A0"/>
    <w:rsid w:val="001B4567"/>
    <w:rsid w:val="002609F0"/>
    <w:rsid w:val="002F0A3A"/>
    <w:rsid w:val="00340241"/>
    <w:rsid w:val="003408A9"/>
    <w:rsid w:val="0042597E"/>
    <w:rsid w:val="004365C3"/>
    <w:rsid w:val="00441A5B"/>
    <w:rsid w:val="00442A50"/>
    <w:rsid w:val="00470AC4"/>
    <w:rsid w:val="004B36F8"/>
    <w:rsid w:val="00521A4F"/>
    <w:rsid w:val="0053062B"/>
    <w:rsid w:val="00581D34"/>
    <w:rsid w:val="005B0749"/>
    <w:rsid w:val="005E7A17"/>
    <w:rsid w:val="00682D8F"/>
    <w:rsid w:val="006E39A7"/>
    <w:rsid w:val="00715867"/>
    <w:rsid w:val="00735BFA"/>
    <w:rsid w:val="00767AF9"/>
    <w:rsid w:val="00795042"/>
    <w:rsid w:val="00823AF4"/>
    <w:rsid w:val="00833A68"/>
    <w:rsid w:val="009012BA"/>
    <w:rsid w:val="00914356"/>
    <w:rsid w:val="00925B15"/>
    <w:rsid w:val="00960FEC"/>
    <w:rsid w:val="0096703F"/>
    <w:rsid w:val="00982DE9"/>
    <w:rsid w:val="00A3297F"/>
    <w:rsid w:val="00A402D3"/>
    <w:rsid w:val="00B33BDA"/>
    <w:rsid w:val="00BB18DF"/>
    <w:rsid w:val="00BC5FA5"/>
    <w:rsid w:val="00C12755"/>
    <w:rsid w:val="00C37562"/>
    <w:rsid w:val="00CA21AC"/>
    <w:rsid w:val="00CC6974"/>
    <w:rsid w:val="00CE467B"/>
    <w:rsid w:val="00D4772B"/>
    <w:rsid w:val="00D87999"/>
    <w:rsid w:val="00DB537F"/>
    <w:rsid w:val="00DB5C3A"/>
    <w:rsid w:val="00DD3D29"/>
    <w:rsid w:val="00DE54DF"/>
    <w:rsid w:val="00E0219E"/>
    <w:rsid w:val="00E30F29"/>
    <w:rsid w:val="00EB6D91"/>
    <w:rsid w:val="00EF0801"/>
    <w:rsid w:val="00F27D5B"/>
    <w:rsid w:val="00F66572"/>
    <w:rsid w:val="00F87CF1"/>
    <w:rsid w:val="00FA0EF7"/>
    <w:rsid w:val="00FA3B8A"/>
    <w:rsid w:val="00FB6E18"/>
    <w:rsid w:val="00FE4436"/>
    <w:rsid w:val="00FF27DE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4577" v:ext="edit"/>
    <o:shapelayout v:ext="edit">
      <o:idmap data="1" v:ext="edit"/>
    </o:shapelayout>
  </w:shapeDefaults>
  <w:decimalSymbol w:val=","/>
  <w:listSeparator w:val=";"/>
  <w14:docId w14:val="4D0F8B7A"/>
  <w15:docId w15:val="{069855D4-CFA5-4964-9F22-0677AADB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zh-CN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  <w:lang w:eastAsia="fr-FR" w:val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pPr>
      <w:tabs>
        <w:tab w:pos="4536" w:val="center"/>
        <w:tab w:pos="9072" w:val="right"/>
      </w:tabs>
    </w:pPr>
  </w:style>
  <w:style w:styleId="Explorateurdedocuments" w:type="paragraph">
    <w:name w:val="Document Map"/>
    <w:basedOn w:val="Normal"/>
    <w:semiHidden/>
    <w:pPr>
      <w:shd w:color="auto" w:fill="000080" w:val="clear"/>
    </w:pPr>
    <w:rPr>
      <w:rFonts w:ascii="Tahoma" w:cs="Tahoma" w:hAnsi="Tahoma"/>
      <w:sz w:val="20"/>
      <w:szCs w:val="20"/>
    </w:rPr>
  </w:style>
  <w:style w:customStyle="1" w:styleId="PieddepageCar" w:type="character">
    <w:name w:val="Pied de page Car"/>
    <w:basedOn w:val="Policepardfaut"/>
    <w:link w:val="Pieddepage"/>
    <w:uiPriority w:val="99"/>
    <w:rPr>
      <w:sz w:val="24"/>
      <w:szCs w:val="24"/>
    </w:rPr>
  </w:style>
  <w:style w:styleId="Grilledutableau" w:type="table">
    <w:name w:val="Table Grid"/>
    <w:basedOn w:val="Tableau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styleId="Textedebulles" w:type="paragraph">
    <w:name w:val="Balloon Text"/>
    <w:basedOn w:val="Normal"/>
    <w:link w:val="TextedebullesCar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rPr>
      <w:rFonts w:ascii="Tahoma" w:cs="Tahoma" w:hAnsi="Tahoma"/>
      <w:sz w:val="16"/>
      <w:szCs w:val="16"/>
      <w:lang w:eastAsia="fr-FR" w:val="fr-FR"/>
    </w:rPr>
  </w:style>
  <w:style w:styleId="Lienhypertexte" w:type="character">
    <w:name w:val="Hyperlink"/>
    <w:basedOn w:val="Policepardfaut"/>
    <w:unhideWhenUsed/>
    <w:rsid w:val="00C12755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" TargetMode="External" Type="http://schemas.openxmlformats.org/officeDocument/2006/relationships/hyperlink"/><Relationship Id="rId9" Target="http://www.journaldunet.com/management/pratique/emploi/representants-du-personnel/335/saisir-le-conseil-de-prud-hommes.html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AE7AB-F058-427A-A4E8-756BB8DE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2579</Characters>
  <Application>Microsoft Office Word</Application>
  <DocSecurity>0</DocSecurity>
  <Lines>94</Lines>
  <Paragraphs>39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baseType="lpstr" size="2">
      <vt:lpstr>NEGOCIATIONS SALARIALES</vt:lpstr>
      <vt:lpstr>NEGOCIATIONS SALARIALES</vt:lpstr>
    </vt:vector>
  </TitlesOfParts>
  <Company>Trench-TSF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2022-10-25T08:17:00Z</dcterms:created>
  <cp:keywords>C_Unrestricted</cp:keywords>
  <cp:lastPrinted>2022-10-24T07:59:00Z</cp:lastPrinted>
  <dcterms:modified xsi:type="dcterms:W3CDTF">2022-10-25T08:19:00Z</dcterms:modified>
  <cp:revision>3</cp:revision>
  <dc:title>NEGOCIATIONS SALARIALES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Document Confidentiality" pid="2">
    <vt:lpwstr>Unrestricted</vt:lpwstr>
  </property>
  <property fmtid="{D5CDD505-2E9C-101B-9397-08002B2CF9AE}" name="_NewReviewCycle" pid="3">
    <vt:lpwstr/>
  </property>
  <property fmtid="{D5CDD505-2E9C-101B-9397-08002B2CF9AE}" name="Document_Confidentiality" pid="4">
    <vt:lpwstr>Unrestricted</vt:lpwstr>
  </property>
</Properties>
</file>