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498C64F" w14:textId="154FB9AE" w:rsidP="00A44CD9" w:rsidR="00A44CD9" w:rsidRDefault="00A166B2">
      <w:pPr>
        <w:pBdr>
          <w:bottom w:color="auto" w:space="1" w:sz="4" w:val="single"/>
        </w:pBdr>
        <w:spacing w:after="0" w:line="240" w:lineRule="auto"/>
        <w:jc w:val="center"/>
        <w:rPr>
          <w:rFonts w:ascii="Century Gothic" w:hAnsi="Century Gothic"/>
          <w:b/>
          <w:bCs/>
          <w:caps/>
          <w:sz w:val="24"/>
          <w:szCs w:val="24"/>
        </w:rPr>
      </w:pPr>
      <w:r>
        <w:rPr>
          <w:rFonts w:ascii="Century Gothic" w:hAnsi="Century Gothic"/>
          <w:b/>
          <w:bCs/>
          <w:caps/>
          <w:sz w:val="24"/>
          <w:szCs w:val="24"/>
        </w:rPr>
        <w:t>A</w:t>
      </w:r>
      <w:r w:rsidR="00A44CD9">
        <w:rPr>
          <w:rFonts w:ascii="Century Gothic" w:hAnsi="Century Gothic"/>
          <w:b/>
          <w:bCs/>
          <w:caps/>
          <w:sz w:val="24"/>
          <w:szCs w:val="24"/>
        </w:rPr>
        <w:t xml:space="preserve">CCORD collectif </w:t>
      </w:r>
    </w:p>
    <w:p w14:paraId="33FC8E21" w14:textId="76E66CDE" w:rsidP="00EB65A8" w:rsidR="00A44CD9" w:rsidRDefault="00A44CD9" w:rsidRPr="00EE6930">
      <w:pPr>
        <w:pBdr>
          <w:bottom w:color="auto" w:space="1" w:sz="4" w:val="single"/>
        </w:pBdr>
        <w:spacing w:after="0" w:line="240" w:lineRule="auto"/>
        <w:jc w:val="center"/>
        <w:rPr>
          <w:rFonts w:ascii="Century Gothic" w:hAnsi="Century Gothic"/>
          <w:b/>
          <w:bCs/>
          <w:caps/>
          <w:sz w:val="24"/>
          <w:szCs w:val="24"/>
        </w:rPr>
      </w:pPr>
      <w:r w:rsidRPr="00EE6930">
        <w:rPr>
          <w:rFonts w:ascii="Century Gothic" w:hAnsi="Century Gothic"/>
          <w:b/>
          <w:bCs/>
          <w:caps/>
          <w:sz w:val="24"/>
          <w:szCs w:val="24"/>
        </w:rPr>
        <w:t>Négociation obligatoire 2023</w:t>
      </w:r>
    </w:p>
    <w:p w14:paraId="7AE56220" w14:textId="0B28E297" w:rsidP="00A44CD9" w:rsidR="00A44CD9" w:rsidRDefault="00A44CD9" w:rsidRPr="00D56ED1">
      <w:pPr>
        <w:pBdr>
          <w:bottom w:color="auto" w:space="1" w:sz="4" w:val="single"/>
        </w:pBd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D56ED1">
        <w:rPr>
          <w:rFonts w:ascii="Century Gothic" w:hAnsi="Century Gothic"/>
          <w:b/>
          <w:bCs/>
          <w:sz w:val="24"/>
          <w:szCs w:val="24"/>
        </w:rPr>
        <w:t xml:space="preserve">MRS </w:t>
      </w:r>
      <w:r>
        <w:rPr>
          <w:rFonts w:ascii="Century Gothic" w:hAnsi="Century Gothic"/>
          <w:b/>
          <w:bCs/>
          <w:sz w:val="24"/>
          <w:szCs w:val="24"/>
        </w:rPr>
        <w:t>RHONE-ALPES</w:t>
      </w:r>
    </w:p>
    <w:p w14:paraId="4CF2532B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76D880B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008C54C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B85AA09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1D8E24E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86E854E" w14:textId="77777777" w:rsidP="00A44CD9" w:rsidR="00A44CD9" w:rsidRDefault="00A44CD9" w:rsidRPr="00D56ED1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D56ED1">
        <w:rPr>
          <w:rFonts w:ascii="Century Gothic" w:hAnsi="Century Gothic"/>
          <w:b/>
          <w:bCs/>
          <w:sz w:val="20"/>
          <w:szCs w:val="20"/>
          <w:u w:val="single"/>
        </w:rPr>
        <w:t>Entre</w:t>
      </w:r>
    </w:p>
    <w:p w14:paraId="52FCD94D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9294241" w14:textId="1CBDEE5F" w:rsidP="00A44CD9" w:rsidR="00A44CD9" w:rsidRDefault="00A44CD9" w:rsidRPr="00C63C94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  <w:r w:rsidRPr="00C63C94">
        <w:rPr>
          <w:rFonts w:ascii="Century Gothic" w:hAnsi="Century Gothic"/>
          <w:b/>
          <w:bCs/>
          <w:sz w:val="20"/>
          <w:szCs w:val="20"/>
          <w:lang w:eastAsia="ar-SA"/>
        </w:rPr>
        <w:t xml:space="preserve">MRS </w:t>
      </w:r>
      <w:r>
        <w:rPr>
          <w:rFonts w:ascii="Century Gothic" w:hAnsi="Century Gothic"/>
          <w:b/>
          <w:bCs/>
          <w:sz w:val="20"/>
          <w:szCs w:val="20"/>
          <w:lang w:eastAsia="ar-SA"/>
        </w:rPr>
        <w:t>RHONE-ALPES</w:t>
      </w:r>
      <w:r w:rsidRPr="00C63C94">
        <w:rPr>
          <w:rFonts w:ascii="Century Gothic" w:hAnsi="Century Gothic"/>
          <w:sz w:val="20"/>
          <w:szCs w:val="20"/>
          <w:lang w:eastAsia="ar-SA"/>
        </w:rPr>
        <w:t xml:space="preserve">, dont le siège social se trouve </w:t>
      </w:r>
      <w:r>
        <w:rPr>
          <w:rFonts w:ascii="Century Gothic" w:hAnsi="Century Gothic"/>
          <w:sz w:val="20"/>
          <w:szCs w:val="20"/>
          <w:lang w:eastAsia="ar-SA"/>
        </w:rPr>
        <w:t>60, avenue Jean Mermoz – 69008 Lyon</w:t>
      </w:r>
      <w:r w:rsidRPr="00C63C94">
        <w:rPr>
          <w:rFonts w:ascii="Century Gothic" w:hAnsi="Century Gothic"/>
          <w:sz w:val="20"/>
          <w:szCs w:val="20"/>
          <w:lang w:eastAsia="ar-SA"/>
        </w:rPr>
        <w:t xml:space="preserve">, représentée par son président, </w:t>
      </w:r>
      <w:r w:rsidR="00EB65A8">
        <w:rPr>
          <w:rFonts w:ascii="Century Gothic" w:hAnsi="Century Gothic"/>
          <w:sz w:val="20"/>
          <w:szCs w:val="20"/>
          <w:lang w:eastAsia="ar-SA"/>
        </w:rPr>
        <w:t>XXX</w:t>
      </w:r>
    </w:p>
    <w:p w14:paraId="4329C343" w14:textId="77777777" w:rsidP="00A44CD9" w:rsidR="00A44CD9" w:rsidRDefault="00A44CD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3434A85F" w14:textId="0200E58C" w:rsidP="00A44CD9" w:rsidR="00A44CD9" w:rsidRDefault="00A44CD9" w:rsidRPr="00C63C94">
      <w:pPr>
        <w:suppressAutoHyphens/>
        <w:spacing w:after="0" w:line="240" w:lineRule="auto"/>
        <w:jc w:val="right"/>
        <w:rPr>
          <w:rFonts w:ascii="Century Gothic" w:hAnsi="Century Gothic"/>
          <w:i/>
          <w:iCs/>
          <w:sz w:val="20"/>
          <w:szCs w:val="20"/>
          <w:lang w:eastAsia="ar-SA"/>
        </w:rPr>
      </w:pPr>
      <w:r w:rsidRPr="00C63C94">
        <w:rPr>
          <w:rFonts w:ascii="Century Gothic" w:hAnsi="Century Gothic"/>
          <w:i/>
          <w:iCs/>
          <w:sz w:val="20"/>
          <w:szCs w:val="20"/>
          <w:lang w:eastAsia="ar-SA"/>
        </w:rPr>
        <w:t>Ci-après dénommée « </w:t>
      </w:r>
      <w:r>
        <w:rPr>
          <w:rFonts w:ascii="Century Gothic" w:hAnsi="Century Gothic"/>
          <w:b/>
          <w:bCs/>
          <w:i/>
          <w:iCs/>
          <w:sz w:val="20"/>
          <w:szCs w:val="20"/>
          <w:lang w:eastAsia="ar-SA"/>
        </w:rPr>
        <w:t>la Société</w:t>
      </w:r>
      <w:r w:rsidRPr="00C63C94">
        <w:rPr>
          <w:rFonts w:ascii="Century Gothic" w:hAnsi="Century Gothic"/>
          <w:i/>
          <w:iCs/>
          <w:sz w:val="20"/>
          <w:szCs w:val="20"/>
          <w:lang w:eastAsia="ar-SA"/>
        </w:rPr>
        <w:t> »,</w:t>
      </w:r>
    </w:p>
    <w:p w14:paraId="632C25D7" w14:textId="77777777" w:rsidP="00A44CD9" w:rsidR="00A44CD9" w:rsidRDefault="00A44CD9" w:rsidRPr="008F743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2FB4A770" w14:textId="77777777" w:rsidP="00A44CD9" w:rsidR="00A44CD9" w:rsidRDefault="00A44CD9" w:rsidRPr="00C63C94">
      <w:pPr>
        <w:suppressAutoHyphens/>
        <w:spacing w:after="0" w:line="240" w:lineRule="auto"/>
        <w:ind w:left="7938"/>
        <w:jc w:val="both"/>
        <w:rPr>
          <w:rFonts w:ascii="Century Gothic" w:hAnsi="Century Gothic"/>
          <w:i/>
          <w:iCs/>
          <w:sz w:val="20"/>
          <w:szCs w:val="20"/>
          <w:lang w:eastAsia="ar-SA"/>
        </w:rPr>
      </w:pPr>
      <w:r w:rsidRPr="00C63C94">
        <w:rPr>
          <w:rFonts w:ascii="Century Gothic" w:hAnsi="Century Gothic"/>
          <w:i/>
          <w:iCs/>
          <w:sz w:val="20"/>
          <w:szCs w:val="20"/>
          <w:lang w:eastAsia="ar-SA"/>
        </w:rPr>
        <w:t>d’une part,</w:t>
      </w:r>
    </w:p>
    <w:p w14:paraId="4088309B" w14:textId="77777777" w:rsidP="00A44CD9" w:rsidR="00A44CD9" w:rsidRDefault="00A44CD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43BD77A2" w14:textId="77777777" w:rsidP="00A44CD9" w:rsidR="00A44CD9" w:rsidRDefault="00A44CD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56A36D13" w14:textId="77777777" w:rsidP="00A44CD9" w:rsidR="00A44CD9" w:rsidRDefault="00A44CD9" w:rsidRPr="008F743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569C48F8" w14:textId="77777777" w:rsidP="00A44CD9" w:rsidR="00A44CD9" w:rsidRDefault="00A44CD9" w:rsidRPr="00C63C94">
      <w:pPr>
        <w:suppressAutoHyphens/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  <w:lang w:eastAsia="ar-SA"/>
        </w:rPr>
      </w:pPr>
      <w:r w:rsidRPr="00C63C94">
        <w:rPr>
          <w:rFonts w:ascii="Century Gothic" w:hAnsi="Century Gothic"/>
          <w:b/>
          <w:bCs/>
          <w:sz w:val="20"/>
          <w:szCs w:val="20"/>
          <w:u w:val="single"/>
          <w:lang w:eastAsia="ar-SA"/>
        </w:rPr>
        <w:t>Et</w:t>
      </w:r>
    </w:p>
    <w:p w14:paraId="44A82E7B" w14:textId="77777777" w:rsidP="00A44CD9" w:rsidR="00A44CD9" w:rsidRDefault="00A44CD9" w:rsidRPr="008F7439">
      <w:p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  <w:lang w:eastAsia="ar-SA"/>
        </w:rPr>
      </w:pPr>
    </w:p>
    <w:p w14:paraId="160A0772" w14:textId="388573BD" w:rsidP="00A44CD9" w:rsidR="00A44CD9" w:rsidRDefault="00CE6841" w:rsidRPr="00A44CD9">
      <w:pPr>
        <w:pStyle w:val="Paragraphedeliste"/>
        <w:numPr>
          <w:ilvl w:val="0"/>
          <w:numId w:val="2"/>
        </w:numPr>
        <w:suppressAutoHyphens/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  <w:lang w:eastAsia="ar-SA"/>
        </w:rPr>
        <w:t>La CGT</w:t>
      </w:r>
      <w:r w:rsidR="00A44CD9" w:rsidRPr="00A44CD9">
        <w:rPr>
          <w:rFonts w:ascii="Century Gothic" w:hAnsi="Century Gothic"/>
          <w:bCs/>
          <w:sz w:val="20"/>
          <w:szCs w:val="20"/>
          <w:lang w:eastAsia="ar-SA"/>
        </w:rPr>
        <w:t xml:space="preserve">, représentée par </w:t>
      </w:r>
      <w:r w:rsidR="00EB65A8">
        <w:rPr>
          <w:rFonts w:ascii="Century Gothic" w:hAnsi="Century Gothic"/>
          <w:bCs/>
          <w:sz w:val="20"/>
          <w:szCs w:val="20"/>
          <w:lang w:eastAsia="ar-SA"/>
        </w:rPr>
        <w:t>XXX</w:t>
      </w:r>
      <w:r w:rsidR="00A44CD9" w:rsidRPr="00A44CD9">
        <w:rPr>
          <w:rFonts w:ascii="Century Gothic" w:hAnsi="Century Gothic"/>
          <w:bCs/>
          <w:sz w:val="20"/>
          <w:szCs w:val="20"/>
          <w:lang w:eastAsia="ar-SA"/>
        </w:rPr>
        <w:t xml:space="preserve">, déléguée syndicale, </w:t>
      </w:r>
    </w:p>
    <w:p w14:paraId="50956E29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DD0B082" w14:textId="45D30F22" w:rsidP="00A44CD9" w:rsidR="00A44CD9" w:rsidRDefault="00A44CD9" w:rsidRPr="008F7439">
      <w:pPr>
        <w:suppressAutoHyphens/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 w:rsidRPr="00C63C94">
        <w:rPr>
          <w:rFonts w:ascii="Century Gothic" w:hAnsi="Century Gothic"/>
          <w:i/>
          <w:iCs/>
          <w:sz w:val="20"/>
          <w:szCs w:val="20"/>
        </w:rPr>
        <w:t xml:space="preserve">Ci-après dénommée </w:t>
      </w:r>
      <w:r>
        <w:rPr>
          <w:rFonts w:ascii="Century Gothic" w:hAnsi="Century Gothic"/>
          <w:i/>
          <w:iCs/>
          <w:sz w:val="20"/>
          <w:szCs w:val="20"/>
        </w:rPr>
        <w:t xml:space="preserve">ensemble </w:t>
      </w:r>
      <w:r w:rsidRPr="00C63C94">
        <w:rPr>
          <w:rFonts w:ascii="Century Gothic" w:hAnsi="Century Gothic"/>
          <w:i/>
          <w:iCs/>
          <w:sz w:val="20"/>
          <w:szCs w:val="20"/>
        </w:rPr>
        <w:t>«</w:t>
      </w:r>
      <w:r>
        <w:rPr>
          <w:rFonts w:ascii="Century Gothic" w:hAnsi="Century Gothic"/>
          <w:sz w:val="20"/>
          <w:szCs w:val="20"/>
        </w:rPr>
        <w:t> </w:t>
      </w:r>
      <w:r w:rsidR="00CE6841">
        <w:rPr>
          <w:rFonts w:ascii="Century Gothic" w:hAnsi="Century Gothic"/>
          <w:sz w:val="20"/>
          <w:szCs w:val="20"/>
        </w:rPr>
        <w:t>CGT</w:t>
      </w:r>
      <w:r>
        <w:rPr>
          <w:rFonts w:ascii="Century Gothic" w:hAnsi="Century Gothic"/>
          <w:sz w:val="20"/>
          <w:szCs w:val="20"/>
        </w:rPr>
        <w:t>»</w:t>
      </w:r>
    </w:p>
    <w:p w14:paraId="7A1057B8" w14:textId="77777777" w:rsidP="00A44CD9" w:rsidR="00A44CD9" w:rsidRDefault="00A44CD9">
      <w:pPr>
        <w:spacing w:after="0" w:line="240" w:lineRule="auto"/>
        <w:ind w:left="5103"/>
        <w:jc w:val="both"/>
        <w:rPr>
          <w:rFonts w:ascii="Century Gothic" w:hAnsi="Century Gothic"/>
          <w:sz w:val="20"/>
          <w:szCs w:val="20"/>
        </w:rPr>
      </w:pPr>
    </w:p>
    <w:p w14:paraId="60022EA5" w14:textId="77777777" w:rsidP="00A44CD9" w:rsidR="00A44CD9" w:rsidRDefault="00A44CD9" w:rsidRPr="008F7439">
      <w:pPr>
        <w:suppressAutoHyphens/>
        <w:spacing w:after="0" w:line="240" w:lineRule="auto"/>
        <w:ind w:left="7797"/>
        <w:jc w:val="both"/>
        <w:rPr>
          <w:rFonts w:ascii="Century Gothic" w:hAnsi="Century Gothic"/>
          <w:sz w:val="20"/>
          <w:szCs w:val="20"/>
        </w:rPr>
      </w:pPr>
      <w:r w:rsidRPr="00C63C94">
        <w:rPr>
          <w:rFonts w:ascii="Century Gothic" w:hAnsi="Century Gothic"/>
          <w:i/>
          <w:iCs/>
          <w:sz w:val="20"/>
          <w:szCs w:val="20"/>
          <w:lang w:eastAsia="ar-SA"/>
        </w:rPr>
        <w:t>d’autre</w:t>
      </w:r>
      <w:r w:rsidRPr="008F7439">
        <w:rPr>
          <w:rFonts w:ascii="Century Gothic" w:hAnsi="Century Gothic"/>
          <w:sz w:val="20"/>
          <w:szCs w:val="20"/>
        </w:rPr>
        <w:t xml:space="preserve"> part,</w:t>
      </w:r>
    </w:p>
    <w:p w14:paraId="4EC45312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6BE6D58" w14:textId="4475B915" w:rsidP="00A44CD9" w:rsidR="00A44CD9" w:rsidRDefault="00A44CD9" w:rsidRPr="008F7439">
      <w:pPr>
        <w:suppressAutoHyphens/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 xml:space="preserve">Ensemble dénommées </w:t>
      </w:r>
      <w:r w:rsidRPr="00C63C94">
        <w:rPr>
          <w:rFonts w:ascii="Century Gothic" w:hAnsi="Century Gothic"/>
          <w:i/>
          <w:iCs/>
          <w:sz w:val="20"/>
          <w:szCs w:val="20"/>
        </w:rPr>
        <w:t>«</w:t>
      </w:r>
      <w:r>
        <w:rPr>
          <w:rFonts w:ascii="Century Gothic" w:hAnsi="Century Gothic"/>
          <w:sz w:val="20"/>
          <w:szCs w:val="20"/>
        </w:rPr>
        <w:t> </w:t>
      </w:r>
      <w:r w:rsidRPr="00C63C94">
        <w:rPr>
          <w:rFonts w:ascii="Century Gothic" w:hAnsi="Century Gothic"/>
          <w:b/>
          <w:bCs/>
          <w:i/>
          <w:iCs/>
          <w:sz w:val="20"/>
          <w:szCs w:val="20"/>
        </w:rPr>
        <w:t xml:space="preserve">les </w:t>
      </w:r>
      <w:r>
        <w:rPr>
          <w:rFonts w:ascii="Century Gothic" w:hAnsi="Century Gothic"/>
          <w:b/>
          <w:bCs/>
          <w:i/>
          <w:iCs/>
          <w:sz w:val="20"/>
          <w:szCs w:val="20"/>
        </w:rPr>
        <w:t>Parties</w:t>
      </w:r>
      <w:r>
        <w:rPr>
          <w:rFonts w:ascii="Century Gothic" w:hAnsi="Century Gothic"/>
          <w:sz w:val="20"/>
          <w:szCs w:val="20"/>
        </w:rPr>
        <w:t xml:space="preserve"> » </w:t>
      </w:r>
    </w:p>
    <w:p w14:paraId="0275C5A7" w14:textId="77777777" w:rsidP="00A44CD9" w:rsidR="00A44CD9" w:rsidRDefault="00A44CD9">
      <w:pPr>
        <w:spacing w:after="0" w:line="240" w:lineRule="auto"/>
        <w:ind w:left="5103"/>
        <w:jc w:val="both"/>
        <w:rPr>
          <w:rFonts w:ascii="Century Gothic" w:hAnsi="Century Gothic"/>
          <w:sz w:val="20"/>
          <w:szCs w:val="20"/>
        </w:rPr>
      </w:pPr>
    </w:p>
    <w:p w14:paraId="7B2C54BB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EBB8B8F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BE5E702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br w:type="page"/>
      </w:r>
    </w:p>
    <w:p w14:paraId="2DDC0D85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8F7439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Préambule</w:t>
      </w:r>
    </w:p>
    <w:p w14:paraId="6DFF8054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DEB0E9F" w14:textId="2F6F4B2F" w:rsidP="00A44CD9" w:rsidR="00A44CD9" w:rsidRDefault="00A44CD9" w:rsidRPr="0043145A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  <w:r w:rsidRPr="008F7439">
        <w:rPr>
          <w:rFonts w:ascii="Century Gothic" w:cs="Calibri" w:hAnsi="Century Gothic"/>
          <w:sz w:val="20"/>
          <w:szCs w:val="20"/>
          <w:lang w:eastAsia="fr-FR"/>
        </w:rPr>
        <w:t>Dans le cadre de la négociation obligatoire prévue aux articles L</w:t>
      </w:r>
      <w:r>
        <w:rPr>
          <w:rFonts w:ascii="Century Gothic" w:cs="Calibri" w:hAnsi="Century Gothic"/>
          <w:sz w:val="20"/>
          <w:szCs w:val="20"/>
          <w:lang w:eastAsia="fr-FR"/>
        </w:rPr>
        <w:t>.</w:t>
      </w:r>
      <w:r w:rsidRPr="008F7439">
        <w:rPr>
          <w:rFonts w:ascii="Century Gothic" w:cs="Calibri" w:hAnsi="Century Gothic"/>
          <w:sz w:val="20"/>
          <w:szCs w:val="20"/>
          <w:lang w:eastAsia="fr-FR"/>
        </w:rPr>
        <w:t xml:space="preserve">2242-1 du </w:t>
      </w:r>
      <w:r>
        <w:rPr>
          <w:rFonts w:ascii="Century Gothic" w:cs="Calibri" w:hAnsi="Century Gothic"/>
          <w:sz w:val="20"/>
          <w:szCs w:val="20"/>
          <w:lang w:eastAsia="fr-FR"/>
        </w:rPr>
        <w:t>C</w:t>
      </w:r>
      <w:r w:rsidRPr="008F7439">
        <w:rPr>
          <w:rFonts w:ascii="Century Gothic" w:cs="Calibri" w:hAnsi="Century Gothic"/>
          <w:sz w:val="20"/>
          <w:szCs w:val="20"/>
          <w:lang w:eastAsia="fr-FR"/>
        </w:rPr>
        <w:t xml:space="preserve">ode du travail, les </w:t>
      </w:r>
      <w:r>
        <w:rPr>
          <w:rFonts w:ascii="Century Gothic" w:cs="Calibri" w:hAnsi="Century Gothic"/>
          <w:sz w:val="20"/>
          <w:szCs w:val="20"/>
          <w:lang w:eastAsia="fr-FR"/>
        </w:rPr>
        <w:t>Parties</w:t>
      </w:r>
      <w:r w:rsidRPr="008F7439">
        <w:rPr>
          <w:rFonts w:ascii="Century Gothic" w:cs="Calibri" w:hAnsi="Century Gothic"/>
          <w:sz w:val="20"/>
          <w:szCs w:val="20"/>
          <w:lang w:eastAsia="fr-FR"/>
        </w:rPr>
        <w:t xml:space="preserve"> se sont rencontré</w:t>
      </w:r>
      <w:r>
        <w:rPr>
          <w:rFonts w:ascii="Century Gothic" w:cs="Calibri" w:hAnsi="Century Gothic"/>
          <w:sz w:val="20"/>
          <w:szCs w:val="20"/>
          <w:lang w:eastAsia="fr-FR"/>
        </w:rPr>
        <w:t>e</w:t>
      </w:r>
      <w:r w:rsidRPr="008F7439">
        <w:rPr>
          <w:rFonts w:ascii="Century Gothic" w:cs="Calibri" w:hAnsi="Century Gothic"/>
          <w:sz w:val="20"/>
          <w:szCs w:val="20"/>
          <w:lang w:eastAsia="fr-FR"/>
        </w:rPr>
        <w:t xml:space="preserve">s au cours de </w:t>
      </w:r>
      <w:r w:rsidR="00A25865">
        <w:rPr>
          <w:rFonts w:ascii="Century Gothic" w:cs="Calibri" w:hAnsi="Century Gothic"/>
          <w:sz w:val="20"/>
          <w:szCs w:val="20"/>
          <w:lang w:eastAsia="fr-FR"/>
        </w:rPr>
        <w:t>4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 xml:space="preserve"> réunions</w:t>
      </w:r>
      <w:r>
        <w:rPr>
          <w:rFonts w:ascii="Century Gothic" w:cs="Calibri" w:hAnsi="Century Gothic"/>
          <w:sz w:val="20"/>
          <w:szCs w:val="20"/>
          <w:lang w:eastAsia="fr-FR"/>
        </w:rPr>
        <w:t xml:space="preserve">, qui se sont tenues les 6 décembre 2022, 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>1</w:t>
      </w:r>
      <w:r>
        <w:rPr>
          <w:rFonts w:ascii="Century Gothic" w:cs="Calibri" w:hAnsi="Century Gothic"/>
          <w:sz w:val="20"/>
          <w:szCs w:val="20"/>
          <w:lang w:eastAsia="fr-FR"/>
        </w:rPr>
        <w:t>9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 xml:space="preserve"> décembre 20</w:t>
      </w:r>
      <w:r>
        <w:rPr>
          <w:rFonts w:ascii="Century Gothic" w:cs="Calibri" w:hAnsi="Century Gothic"/>
          <w:sz w:val="20"/>
          <w:szCs w:val="20"/>
          <w:lang w:eastAsia="fr-FR"/>
        </w:rPr>
        <w:t>2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>2,</w:t>
      </w:r>
      <w:r>
        <w:rPr>
          <w:rFonts w:ascii="Century Gothic" w:cs="Calibri" w:hAnsi="Century Gothic"/>
          <w:sz w:val="20"/>
          <w:szCs w:val="20"/>
          <w:lang w:eastAsia="fr-FR"/>
        </w:rPr>
        <w:t xml:space="preserve"> 20 décembre 2022, et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 xml:space="preserve"> 2</w:t>
      </w:r>
      <w:r>
        <w:rPr>
          <w:rFonts w:ascii="Century Gothic" w:cs="Calibri" w:hAnsi="Century Gothic"/>
          <w:sz w:val="20"/>
          <w:szCs w:val="20"/>
          <w:lang w:eastAsia="fr-FR"/>
        </w:rPr>
        <w:t>7</w:t>
      </w:r>
      <w:r w:rsidRPr="0043145A">
        <w:rPr>
          <w:rFonts w:ascii="Century Gothic" w:cs="Calibri" w:hAnsi="Century Gothic"/>
          <w:sz w:val="20"/>
          <w:szCs w:val="20"/>
          <w:lang w:eastAsia="fr-FR"/>
        </w:rPr>
        <w:t xml:space="preserve"> janvier 2023.</w:t>
      </w:r>
    </w:p>
    <w:p w14:paraId="3D9CF08F" w14:textId="77777777" w:rsidP="00A44CD9" w:rsidR="00A44CD9" w:rsidRDefault="00A44CD9" w:rsidRPr="008F743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48C56F19" w14:textId="34F06583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  <w:r>
        <w:rPr>
          <w:rFonts w:ascii="Century Gothic" w:cs="Calibri" w:hAnsi="Century Gothic"/>
          <w:sz w:val="20"/>
          <w:szCs w:val="20"/>
        </w:rPr>
        <w:t xml:space="preserve">A l’examen des revendications affichées par </w:t>
      </w:r>
      <w:r w:rsidR="007F39EB">
        <w:rPr>
          <w:rFonts w:ascii="Century Gothic" w:cs="Calibri" w:hAnsi="Century Gothic"/>
          <w:sz w:val="20"/>
          <w:szCs w:val="20"/>
        </w:rPr>
        <w:t xml:space="preserve">la </w:t>
      </w:r>
      <w:r w:rsidR="00EB65A8">
        <w:rPr>
          <w:rFonts w:ascii="Century Gothic" w:cs="Calibri" w:hAnsi="Century Gothic"/>
          <w:sz w:val="20"/>
          <w:szCs w:val="20"/>
        </w:rPr>
        <w:t>X</w:t>
      </w:r>
      <w:r>
        <w:rPr>
          <w:rFonts w:ascii="Century Gothic" w:cs="Calibri" w:hAnsi="Century Gothic"/>
          <w:sz w:val="20"/>
          <w:szCs w:val="20"/>
        </w:rPr>
        <w:t xml:space="preserve">, la direction </w:t>
      </w:r>
      <w:r w:rsidR="007F39EB">
        <w:rPr>
          <w:rFonts w:ascii="Century Gothic" w:cs="Calibri" w:hAnsi="Century Gothic"/>
          <w:sz w:val="20"/>
          <w:szCs w:val="20"/>
        </w:rPr>
        <w:t>de la Société</w:t>
      </w:r>
      <w:r>
        <w:rPr>
          <w:rFonts w:ascii="Century Gothic" w:cs="Calibri" w:hAnsi="Century Gothic"/>
          <w:sz w:val="20"/>
          <w:szCs w:val="20"/>
        </w:rPr>
        <w:t xml:space="preserve"> a proposé une politique salariale pour 2023, marquée par les priorités suivantes :</w:t>
      </w:r>
    </w:p>
    <w:p w14:paraId="5943E10E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1C1DC129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répondre au contexte inflationniste </w:t>
      </w:r>
    </w:p>
    <w:p w14:paraId="3C880B06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revaloriser les salaires qui n’ont pas ou peu bénéficié des revalorisations de la grille conventionnelle</w:t>
      </w:r>
    </w:p>
    <w:p w14:paraId="4A1BC9CF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recréer une hiérarchie de salaires pour les niveaux II et III qui sont aujourd’hui rattrapés par le niveau I </w:t>
      </w:r>
    </w:p>
    <w:p w14:paraId="2719E1DE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décider d’enveloppes d’Augmentations Individuelles qui permettent de rémunérer au mérite et de cibler les salaires en décalage avec le marché de l’emploi</w:t>
      </w:r>
    </w:p>
    <w:p w14:paraId="26FAC90F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récompenser l’ensemble des équipes lorsqu’un restaurant fait mieux que prévu</w:t>
      </w:r>
    </w:p>
    <w:p w14:paraId="7DFFFBE5" w14:textId="77777777" w:rsidP="00A44CD9" w:rsidR="00A44CD9" w:rsidRDefault="00A44CD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récompenser l’ancienneté et les salariés qui ont traversé chez MRS la période de crise sanitaire.</w:t>
      </w:r>
    </w:p>
    <w:p w14:paraId="606F69EA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2D3F1B3D" w14:textId="76EF46E0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  <w:r>
        <w:rPr>
          <w:rFonts w:ascii="Century Gothic" w:cs="Calibri" w:hAnsi="Century Gothic"/>
          <w:sz w:val="20"/>
          <w:szCs w:val="20"/>
        </w:rPr>
        <w:t>A l’issue des négociations, au cours desquelles les Parties ont présenté leurs positions et en ont déb</w:t>
      </w:r>
      <w:r w:rsidR="00A25865">
        <w:rPr>
          <w:rFonts w:ascii="Century Gothic" w:cs="Calibri" w:hAnsi="Century Gothic"/>
          <w:sz w:val="20"/>
          <w:szCs w:val="20"/>
        </w:rPr>
        <w:t xml:space="preserve">attues loyalement, les Parties </w:t>
      </w:r>
      <w:r>
        <w:rPr>
          <w:rFonts w:ascii="Century Gothic" w:cs="Calibri" w:hAnsi="Century Gothic"/>
          <w:sz w:val="20"/>
          <w:szCs w:val="20"/>
        </w:rPr>
        <w:t>ont convenues de ce qui suit :</w:t>
      </w:r>
    </w:p>
    <w:p w14:paraId="6904B5D8" w14:textId="77777777" w:rsidP="00A44CD9" w:rsidR="00A44CD9" w:rsidRDefault="00A44CD9">
      <w:pPr>
        <w:spacing w:after="0" w:line="240" w:lineRule="auto"/>
        <w:jc w:val="both"/>
        <w:rPr>
          <w:lang w:eastAsia="ko-KR"/>
        </w:rPr>
      </w:pPr>
    </w:p>
    <w:p w14:paraId="74C112A1" w14:textId="77777777" w:rsidP="00A44CD9" w:rsidR="00A44CD9" w:rsidRDefault="00A44CD9">
      <w:pPr>
        <w:spacing w:after="0" w:line="240" w:lineRule="auto"/>
        <w:jc w:val="both"/>
        <w:rPr>
          <w:lang w:eastAsia="ko-KR"/>
        </w:rPr>
      </w:pPr>
    </w:p>
    <w:p w14:paraId="2DF4B1A9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b/>
          <w:bCs/>
          <w:sz w:val="20"/>
          <w:szCs w:val="20"/>
          <w:u w:val="single"/>
        </w:rPr>
      </w:pPr>
      <w:r w:rsidRPr="007D5ECD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Article 1 : </w:t>
      </w:r>
      <w:r>
        <w:rPr>
          <w:rFonts w:ascii="Century Gothic" w:cs="Calibri" w:hAnsi="Century Gothic"/>
          <w:b/>
          <w:bCs/>
          <w:sz w:val="20"/>
          <w:szCs w:val="20"/>
          <w:u w:val="single"/>
        </w:rPr>
        <w:t>Champ d’application</w:t>
      </w:r>
    </w:p>
    <w:p w14:paraId="1F506DF3" w14:textId="77777777" w:rsidP="00A44CD9" w:rsidR="00A44CD9" w:rsidRDefault="00A44CD9" w:rsidRPr="000F6432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6B96B6AD" w14:textId="77777777" w:rsidP="00A44CD9" w:rsidR="00A44CD9" w:rsidRDefault="00A44CD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  <w:r>
        <w:rPr>
          <w:rFonts w:ascii="Century Gothic" w:cs="Calibri" w:hAnsi="Century Gothic"/>
          <w:sz w:val="20"/>
          <w:szCs w:val="20"/>
          <w:lang w:eastAsia="fr-FR"/>
        </w:rPr>
        <w:t>Le présent accord est conclu à l’issue de la négociation obligatoire prévue aux articles L. 2242-1 et suivants du Code du travail.</w:t>
      </w:r>
    </w:p>
    <w:p w14:paraId="0FEAFBEB" w14:textId="77777777" w:rsidP="00A44CD9" w:rsidR="00A44CD9" w:rsidRDefault="00A44CD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44CF1D98" w14:textId="2D516711" w:rsidP="00A44CD9" w:rsidR="00A44CD9" w:rsidRDefault="00A44CD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  <w:r>
        <w:rPr>
          <w:rFonts w:ascii="Century Gothic" w:cs="Calibri" w:hAnsi="Century Gothic"/>
          <w:sz w:val="20"/>
          <w:szCs w:val="20"/>
          <w:lang w:eastAsia="fr-FR"/>
        </w:rPr>
        <w:t xml:space="preserve">Il a pour objet de fixer la politique salariale pour 2023 de </w:t>
      </w:r>
      <w:r w:rsidR="007F39EB">
        <w:rPr>
          <w:rFonts w:ascii="Century Gothic" w:cs="Calibri" w:hAnsi="Century Gothic"/>
          <w:sz w:val="20"/>
          <w:szCs w:val="20"/>
          <w:lang w:eastAsia="fr-FR"/>
        </w:rPr>
        <w:t>la Société MRS Rhône-Alpes</w:t>
      </w:r>
      <w:r>
        <w:rPr>
          <w:rFonts w:ascii="Century Gothic" w:cs="Calibri" w:hAnsi="Century Gothic"/>
          <w:sz w:val="20"/>
          <w:szCs w:val="20"/>
          <w:lang w:eastAsia="fr-FR"/>
        </w:rPr>
        <w:t>.</w:t>
      </w:r>
    </w:p>
    <w:p w14:paraId="58AF2509" w14:textId="77777777" w:rsidP="00A44CD9" w:rsidR="00A44CD9" w:rsidRDefault="00A44CD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522CBBC9" w14:textId="330370B0" w:rsidP="00A44CD9" w:rsidR="00A44CD9" w:rsidRDefault="00A44CD9" w:rsidRPr="000F6432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  <w:r>
        <w:rPr>
          <w:rFonts w:ascii="Century Gothic" w:cs="Calibri" w:hAnsi="Century Gothic"/>
          <w:sz w:val="20"/>
          <w:szCs w:val="20"/>
          <w:lang w:eastAsia="fr-FR"/>
        </w:rPr>
        <w:t xml:space="preserve">Le présent accord s’applique donc aux salariés de </w:t>
      </w:r>
      <w:r w:rsidR="007F39EB">
        <w:rPr>
          <w:rFonts w:ascii="Century Gothic" w:cs="Calibri" w:hAnsi="Century Gothic"/>
          <w:sz w:val="20"/>
          <w:szCs w:val="20"/>
          <w:lang w:eastAsia="fr-FR"/>
        </w:rPr>
        <w:t>la Société</w:t>
      </w:r>
      <w:r>
        <w:rPr>
          <w:rFonts w:ascii="Century Gothic" w:cs="Calibri" w:hAnsi="Century Gothic"/>
          <w:sz w:val="20"/>
          <w:szCs w:val="20"/>
          <w:lang w:eastAsia="fr-FR"/>
        </w:rPr>
        <w:t xml:space="preserve"> pour les mesures qui les concernent.</w:t>
      </w:r>
    </w:p>
    <w:p w14:paraId="192CEEFB" w14:textId="77777777" w:rsidP="00A44CD9" w:rsidR="00A44CD9" w:rsidRDefault="00A44CD9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6BD8C84E" w14:textId="77777777" w:rsidP="00A44CD9" w:rsidR="00A44CD9" w:rsidRDefault="00A44CD9" w:rsidRPr="000F6432">
      <w:pPr>
        <w:spacing w:after="0" w:line="240" w:lineRule="auto"/>
        <w:jc w:val="both"/>
        <w:rPr>
          <w:rFonts w:ascii="Century Gothic" w:cs="Calibri" w:hAnsi="Century Gothic"/>
          <w:sz w:val="20"/>
          <w:szCs w:val="20"/>
          <w:lang w:eastAsia="fr-FR"/>
        </w:rPr>
      </w:pPr>
    </w:p>
    <w:p w14:paraId="76895038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b/>
          <w:bCs/>
          <w:sz w:val="20"/>
          <w:szCs w:val="20"/>
          <w:u w:val="single"/>
        </w:rPr>
      </w:pPr>
      <w:r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Article 2 : </w:t>
      </w:r>
      <w:r w:rsidRPr="007D5ECD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Augmentations </w:t>
      </w:r>
      <w:r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générales </w:t>
      </w:r>
      <w:r w:rsidRPr="007D5ECD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de salaires </w:t>
      </w:r>
    </w:p>
    <w:p w14:paraId="0CD7662A" w14:textId="77777777" w:rsidP="00A44CD9" w:rsidR="00A44CD9" w:rsidRDefault="00A44CD9" w:rsidRPr="007D5ECD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3E770970" w14:textId="54832F12" w:rsidP="00A44CD9" w:rsidR="00A44CD9" w:rsidRDefault="00A44CD9">
      <w:pPr>
        <w:pStyle w:val="DefinitionList"/>
        <w:tabs>
          <w:tab w:pos="0" w:val="left"/>
        </w:tabs>
        <w:ind w:hanging="705" w:left="705"/>
        <w:jc w:val="both"/>
        <w:rPr>
          <w:rFonts w:ascii="Century Gothic" w:cs="Calibri" w:hAnsi="Century Gothic"/>
          <w:sz w:val="20"/>
          <w:szCs w:val="20"/>
        </w:rPr>
      </w:pPr>
      <w:r w:rsidRPr="005F124C">
        <w:rPr>
          <w:rFonts w:ascii="Century Gothic" w:cs="Calibri" w:hAnsi="Century Gothic"/>
          <w:b/>
          <w:bCs/>
          <w:sz w:val="20"/>
          <w:szCs w:val="20"/>
        </w:rPr>
        <w:t>2.1</w:t>
      </w:r>
      <w:r>
        <w:rPr>
          <w:rFonts w:ascii="Century Gothic" w:cs="Calibri" w:hAnsi="Century Gothic"/>
          <w:sz w:val="20"/>
          <w:szCs w:val="20"/>
        </w:rPr>
        <w:tab/>
      </w:r>
      <w:r w:rsidRPr="007D5ECD">
        <w:rPr>
          <w:rFonts w:ascii="Century Gothic" w:cs="Calibri" w:hAnsi="Century Gothic"/>
          <w:sz w:val="20"/>
          <w:szCs w:val="20"/>
        </w:rPr>
        <w:t>Au 1</w:t>
      </w:r>
      <w:r>
        <w:rPr>
          <w:rFonts w:ascii="Century Gothic" w:cs="Calibri" w:hAnsi="Century Gothic"/>
          <w:sz w:val="20"/>
          <w:szCs w:val="20"/>
        </w:rPr>
        <w:t xml:space="preserve">er </w:t>
      </w:r>
      <w:r w:rsidRPr="007D5ECD">
        <w:rPr>
          <w:rFonts w:ascii="Century Gothic" w:cs="Calibri" w:hAnsi="Century Gothic"/>
          <w:sz w:val="20"/>
          <w:szCs w:val="20"/>
        </w:rPr>
        <w:t xml:space="preserve">janvier 2023, les employés niveaux I à V, (i) titulaires, au </w:t>
      </w:r>
      <w:r w:rsidR="00F6454D">
        <w:rPr>
          <w:rFonts w:ascii="Century Gothic" w:cs="Calibri" w:hAnsi="Century Gothic"/>
          <w:sz w:val="20"/>
          <w:szCs w:val="20"/>
        </w:rPr>
        <w:t>1</w:t>
      </w:r>
      <w:r w:rsidR="00F6454D" w:rsidRPr="00F6454D">
        <w:rPr>
          <w:rFonts w:ascii="Century Gothic" w:cs="Calibri" w:hAnsi="Century Gothic"/>
          <w:sz w:val="20"/>
          <w:szCs w:val="20"/>
          <w:vertAlign w:val="superscript"/>
        </w:rPr>
        <w:t>er</w:t>
      </w:r>
      <w:r w:rsidR="00F6454D">
        <w:rPr>
          <w:rFonts w:ascii="Century Gothic" w:cs="Calibri" w:hAnsi="Century Gothic"/>
          <w:sz w:val="20"/>
          <w:szCs w:val="20"/>
        </w:rPr>
        <w:t xml:space="preserve"> </w:t>
      </w:r>
      <w:r w:rsidR="00F35973">
        <w:rPr>
          <w:rFonts w:ascii="Century Gothic" w:cs="Calibri" w:hAnsi="Century Gothic"/>
          <w:sz w:val="20"/>
          <w:szCs w:val="20"/>
        </w:rPr>
        <w:t>janvier 2023</w:t>
      </w:r>
      <w:r>
        <w:rPr>
          <w:rFonts w:ascii="Century Gothic" w:cs="Calibri" w:hAnsi="Century Gothic"/>
          <w:sz w:val="20"/>
          <w:szCs w:val="20"/>
        </w:rPr>
        <w:t>,</w:t>
      </w:r>
      <w:r w:rsidRPr="007D5ECD">
        <w:rPr>
          <w:rFonts w:ascii="Century Gothic" w:cs="Calibri" w:hAnsi="Century Gothic"/>
          <w:sz w:val="20"/>
          <w:szCs w:val="20"/>
        </w:rPr>
        <w:t xml:space="preserve"> d’une ancienneté d’au moins 12 mois révolus, et (ii) n’ayant pas bénéficié d’augmentation individuelle en 2022 ou 2023, bénéficieront d’une augmentation de </w:t>
      </w:r>
      <w:r>
        <w:rPr>
          <w:rFonts w:ascii="Century Gothic" w:cs="Calibri" w:hAnsi="Century Gothic"/>
          <w:sz w:val="20"/>
          <w:szCs w:val="20"/>
        </w:rPr>
        <w:t>leur salaire</w:t>
      </w:r>
      <w:r w:rsidR="00A25865">
        <w:rPr>
          <w:rFonts w:ascii="Century Gothic" w:cs="Calibri" w:hAnsi="Century Gothic"/>
          <w:sz w:val="20"/>
          <w:szCs w:val="20"/>
        </w:rPr>
        <w:t xml:space="preserve"> de base</w:t>
      </w:r>
      <w:r>
        <w:rPr>
          <w:rFonts w:ascii="Century Gothic" w:cs="Calibri" w:hAnsi="Century Gothic"/>
          <w:sz w:val="20"/>
          <w:szCs w:val="20"/>
        </w:rPr>
        <w:t xml:space="preserve"> brut de </w:t>
      </w:r>
      <w:r w:rsidRPr="007D5ECD">
        <w:rPr>
          <w:rFonts w:ascii="Century Gothic" w:cs="Calibri" w:hAnsi="Century Gothic"/>
          <w:sz w:val="20"/>
          <w:szCs w:val="20"/>
        </w:rPr>
        <w:t>3% (base salaires fixes bruts novembre 2022).</w:t>
      </w:r>
    </w:p>
    <w:p w14:paraId="77B1DFA8" w14:textId="77777777" w:rsidP="00A44CD9" w:rsidR="00A44CD9" w:rsidRDefault="00A44CD9" w:rsidRPr="007D5ECD">
      <w:pPr>
        <w:spacing w:after="0" w:line="240" w:lineRule="auto"/>
        <w:rPr>
          <w:lang w:eastAsia="ko-KR"/>
        </w:rPr>
      </w:pPr>
    </w:p>
    <w:p w14:paraId="7DDE254A" w14:textId="47B1A5F9" w:rsidP="00A44CD9" w:rsidR="00A44CD9" w:rsidRDefault="00A44CD9">
      <w:pPr>
        <w:pStyle w:val="DefinitionList"/>
        <w:tabs>
          <w:tab w:pos="0" w:val="left"/>
        </w:tabs>
        <w:ind w:hanging="705" w:left="705"/>
        <w:jc w:val="both"/>
        <w:rPr>
          <w:rFonts w:ascii="Century Gothic" w:cs="Calibri" w:hAnsi="Century Gothic"/>
          <w:sz w:val="20"/>
          <w:szCs w:val="20"/>
        </w:rPr>
      </w:pPr>
      <w:r w:rsidRPr="005F124C">
        <w:rPr>
          <w:rFonts w:ascii="Century Gothic" w:cs="Calibri" w:hAnsi="Century Gothic"/>
          <w:b/>
          <w:bCs/>
          <w:sz w:val="20"/>
          <w:szCs w:val="20"/>
        </w:rPr>
        <w:t>2.2</w:t>
      </w:r>
      <w:r>
        <w:rPr>
          <w:rFonts w:ascii="Century Gothic" w:cs="Calibri" w:hAnsi="Century Gothic"/>
          <w:sz w:val="20"/>
          <w:szCs w:val="20"/>
        </w:rPr>
        <w:tab/>
      </w:r>
      <w:r w:rsidRPr="007D5ECD">
        <w:rPr>
          <w:rFonts w:ascii="Century Gothic" w:cs="Calibri" w:hAnsi="Century Gothic"/>
          <w:sz w:val="20"/>
          <w:szCs w:val="20"/>
        </w:rPr>
        <w:t>Au 1er juillet 2023, les employés niveaux I à V, (i) titulaires, au 1er juillet 2023</w:t>
      </w:r>
      <w:r>
        <w:rPr>
          <w:rFonts w:ascii="Century Gothic" w:cs="Calibri" w:hAnsi="Century Gothic"/>
          <w:sz w:val="20"/>
          <w:szCs w:val="20"/>
        </w:rPr>
        <w:t xml:space="preserve">, </w:t>
      </w:r>
      <w:r w:rsidRPr="007D5ECD">
        <w:rPr>
          <w:rFonts w:ascii="Century Gothic" w:cs="Calibri" w:hAnsi="Century Gothic"/>
          <w:sz w:val="20"/>
          <w:szCs w:val="20"/>
        </w:rPr>
        <w:t>d’une ancienneté d’au moins 12 mois révolus, et (ii) n’ayant pas bénéficié d’augmentation individuelle en 202</w:t>
      </w:r>
      <w:r>
        <w:rPr>
          <w:rFonts w:ascii="Century Gothic" w:cs="Calibri" w:hAnsi="Century Gothic"/>
          <w:sz w:val="20"/>
          <w:szCs w:val="20"/>
        </w:rPr>
        <w:t>3</w:t>
      </w:r>
      <w:r w:rsidRPr="007D5ECD">
        <w:rPr>
          <w:rFonts w:ascii="Century Gothic" w:cs="Calibri" w:hAnsi="Century Gothic"/>
          <w:sz w:val="20"/>
          <w:szCs w:val="20"/>
        </w:rPr>
        <w:t xml:space="preserve">, bénéficieront d’une augmentation de </w:t>
      </w:r>
      <w:r>
        <w:rPr>
          <w:rFonts w:ascii="Century Gothic" w:cs="Calibri" w:hAnsi="Century Gothic"/>
          <w:sz w:val="20"/>
          <w:szCs w:val="20"/>
        </w:rPr>
        <w:t>leur salaire</w:t>
      </w:r>
      <w:r w:rsidR="00A25865">
        <w:rPr>
          <w:rFonts w:ascii="Century Gothic" w:cs="Calibri" w:hAnsi="Century Gothic"/>
          <w:sz w:val="20"/>
          <w:szCs w:val="20"/>
        </w:rPr>
        <w:t xml:space="preserve"> de base</w:t>
      </w:r>
      <w:r>
        <w:rPr>
          <w:rFonts w:ascii="Century Gothic" w:cs="Calibri" w:hAnsi="Century Gothic"/>
          <w:sz w:val="20"/>
          <w:szCs w:val="20"/>
        </w:rPr>
        <w:t xml:space="preserve"> brut de 1,5</w:t>
      </w:r>
      <w:r w:rsidRPr="007D5ECD">
        <w:rPr>
          <w:rFonts w:ascii="Century Gothic" w:cs="Calibri" w:hAnsi="Century Gothic"/>
          <w:sz w:val="20"/>
          <w:szCs w:val="20"/>
        </w:rPr>
        <w:t xml:space="preserve">% (base salaires fixes bruts </w:t>
      </w:r>
      <w:r>
        <w:rPr>
          <w:rFonts w:ascii="Century Gothic" w:cs="Calibri" w:hAnsi="Century Gothic"/>
          <w:sz w:val="20"/>
          <w:szCs w:val="20"/>
        </w:rPr>
        <w:t>janvier 2023</w:t>
      </w:r>
      <w:r w:rsidRPr="007D5ECD">
        <w:rPr>
          <w:rFonts w:ascii="Century Gothic" w:cs="Calibri" w:hAnsi="Century Gothic"/>
          <w:sz w:val="20"/>
          <w:szCs w:val="20"/>
        </w:rPr>
        <w:t>).</w:t>
      </w:r>
    </w:p>
    <w:p w14:paraId="4E49926D" w14:textId="77777777" w:rsidP="00A44CD9" w:rsidR="00A44CD9" w:rsidRDefault="00A44CD9" w:rsidRPr="00417EC6">
      <w:pPr>
        <w:rPr>
          <w:lang w:eastAsia="ko-KR"/>
        </w:rPr>
      </w:pPr>
    </w:p>
    <w:p w14:paraId="778333E4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b/>
          <w:bCs/>
          <w:sz w:val="20"/>
          <w:szCs w:val="20"/>
          <w:u w:val="single"/>
        </w:rPr>
      </w:pP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Article </w:t>
      </w:r>
      <w:r>
        <w:rPr>
          <w:rFonts w:ascii="Century Gothic" w:cs="Calibri" w:hAnsi="Century Gothic"/>
          <w:b/>
          <w:bCs/>
          <w:sz w:val="20"/>
          <w:szCs w:val="20"/>
          <w:u w:val="single"/>
        </w:rPr>
        <w:t>3</w:t>
      </w: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> : Augmentations individuelles de salaires</w:t>
      </w:r>
    </w:p>
    <w:p w14:paraId="7F6A98ED" w14:textId="77777777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3779B9E7" w14:textId="55A703CC" w:rsidP="00C87203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  <w:r w:rsidRPr="00417EC6">
        <w:rPr>
          <w:rFonts w:ascii="Century Gothic" w:cs="Calibri" w:hAnsi="Century Gothic"/>
          <w:sz w:val="20"/>
          <w:szCs w:val="20"/>
        </w:rPr>
        <w:t xml:space="preserve">Un budget global </w:t>
      </w:r>
      <w:r w:rsidRPr="00A25865">
        <w:rPr>
          <w:rFonts w:ascii="Century Gothic" w:cs="Calibri" w:hAnsi="Century Gothic"/>
          <w:sz w:val="20"/>
          <w:szCs w:val="20"/>
        </w:rPr>
        <w:t xml:space="preserve">de </w:t>
      </w:r>
      <w:r w:rsidR="00CE4118" w:rsidRPr="00A25865">
        <w:rPr>
          <w:rFonts w:ascii="Century Gothic" w:cs="Calibri" w:hAnsi="Century Gothic"/>
          <w:sz w:val="20"/>
          <w:szCs w:val="20"/>
        </w:rPr>
        <w:t>7 000 € hors charges sociales</w:t>
      </w:r>
      <w:r w:rsidR="00CE4118">
        <w:rPr>
          <w:rFonts w:ascii="Century Gothic" w:cs="Calibri" w:hAnsi="Century Gothic"/>
          <w:sz w:val="20"/>
          <w:szCs w:val="20"/>
        </w:rPr>
        <w:t xml:space="preserve"> s</w:t>
      </w:r>
      <w:r w:rsidR="00C87203">
        <w:rPr>
          <w:rFonts w:ascii="Century Gothic" w:cs="Calibri" w:hAnsi="Century Gothic"/>
          <w:sz w:val="20"/>
          <w:szCs w:val="20"/>
        </w:rPr>
        <w:t xml:space="preserve">era consacré aux augmentations </w:t>
      </w:r>
      <w:r>
        <w:rPr>
          <w:rFonts w:ascii="Century Gothic" w:cs="Calibri" w:hAnsi="Century Gothic"/>
          <w:sz w:val="20"/>
          <w:szCs w:val="20"/>
        </w:rPr>
        <w:t>individuelles des employés niveaux I à V</w:t>
      </w:r>
      <w:r w:rsidR="00C87203">
        <w:rPr>
          <w:rFonts w:ascii="Century Gothic" w:cs="Calibri" w:hAnsi="Century Gothic"/>
          <w:sz w:val="20"/>
          <w:szCs w:val="20"/>
        </w:rPr>
        <w:t xml:space="preserve"> des agents de maîtrise niveaux VI à VII.</w:t>
      </w:r>
    </w:p>
    <w:p w14:paraId="7CCB6907" w14:textId="77777777" w:rsidP="00A44CD9" w:rsidR="00A44CD9" w:rsidRDefault="00A44CD9">
      <w:pPr>
        <w:spacing w:after="0" w:line="240" w:lineRule="auto"/>
        <w:rPr>
          <w:lang w:eastAsia="ko-KR"/>
        </w:rPr>
      </w:pPr>
    </w:p>
    <w:p w14:paraId="22892E87" w14:textId="77777777" w:rsidP="00A44CD9" w:rsidR="00A44CD9" w:rsidRDefault="00A44CD9" w:rsidRPr="00417EC6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  <w:r w:rsidRPr="00417EC6">
        <w:rPr>
          <w:rFonts w:ascii="Century Gothic" w:cs="Calibri" w:hAnsi="Century Gothic"/>
          <w:sz w:val="20"/>
          <w:szCs w:val="20"/>
        </w:rPr>
        <w:t>Les augmentations individuelles seront décidées par le management sur la base de l’appréciation des compétences des collaborateurs ainsi que du potentiel d’évolution.</w:t>
      </w:r>
    </w:p>
    <w:p w14:paraId="03CAA3A0" w14:textId="77777777" w:rsidP="00A44CD9" w:rsidR="00A44CD9" w:rsidRDefault="00A44CD9" w:rsidRPr="00417EC6">
      <w:pPr>
        <w:spacing w:after="0" w:line="240" w:lineRule="auto"/>
        <w:rPr>
          <w:lang w:eastAsia="ko-KR"/>
        </w:rPr>
      </w:pPr>
    </w:p>
    <w:p w14:paraId="0FF3D58B" w14:textId="77777777" w:rsidP="00A44CD9" w:rsidR="00A44CD9" w:rsidRDefault="00A44CD9">
      <w:pPr>
        <w:spacing w:after="0" w:line="240" w:lineRule="auto"/>
        <w:rPr>
          <w:lang w:eastAsia="ko-KR"/>
        </w:rPr>
      </w:pPr>
    </w:p>
    <w:p w14:paraId="1853F39D" w14:textId="682F5F5F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b/>
          <w:bCs/>
          <w:sz w:val="20"/>
          <w:szCs w:val="20"/>
          <w:u w:val="single"/>
        </w:rPr>
      </w:pP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Article </w:t>
      </w:r>
      <w:r>
        <w:rPr>
          <w:rFonts w:ascii="Century Gothic" w:cs="Calibri" w:hAnsi="Century Gothic"/>
          <w:b/>
          <w:bCs/>
          <w:sz w:val="20"/>
          <w:szCs w:val="20"/>
          <w:u w:val="single"/>
        </w:rPr>
        <w:t>4</w:t>
      </w: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 : </w:t>
      </w:r>
      <w:r w:rsidR="007F39EB">
        <w:rPr>
          <w:rFonts w:ascii="Century Gothic" w:cs="Calibri" w:hAnsi="Century Gothic"/>
          <w:b/>
          <w:bCs/>
          <w:sz w:val="20"/>
          <w:szCs w:val="20"/>
          <w:u w:val="single"/>
        </w:rPr>
        <w:t>Prime de remplacement des responsables de site</w:t>
      </w:r>
    </w:p>
    <w:p w14:paraId="67B597C3" w14:textId="77777777" w:rsidP="00A44CD9" w:rsidR="00A44CD9" w:rsidRDefault="00A44CD9" w:rsidRPr="00417EC6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7E306CAF" w14:textId="5AE99D0F" w:rsidP="00A44CD9" w:rsidR="00140DD6" w:rsidRDefault="007F39EB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  <w:r>
        <w:rPr>
          <w:rFonts w:ascii="Century Gothic" w:cs="Calibri" w:hAnsi="Century Gothic"/>
          <w:sz w:val="20"/>
          <w:szCs w:val="20"/>
        </w:rPr>
        <w:t xml:space="preserve">Les salariés qui remplaceront </w:t>
      </w:r>
      <w:r w:rsidR="00A25865">
        <w:rPr>
          <w:rFonts w:ascii="Century Gothic" w:cs="Calibri" w:hAnsi="Century Gothic"/>
          <w:sz w:val="20"/>
          <w:szCs w:val="20"/>
        </w:rPr>
        <w:t>un</w:t>
      </w:r>
      <w:r>
        <w:rPr>
          <w:rFonts w:ascii="Century Gothic" w:cs="Calibri" w:hAnsi="Century Gothic"/>
          <w:sz w:val="20"/>
          <w:szCs w:val="20"/>
        </w:rPr>
        <w:t xml:space="preserve"> responsable de site pendant l’absence de ce dernier bénéficieront </w:t>
      </w:r>
      <w:r w:rsidR="00140DD6">
        <w:rPr>
          <w:rFonts w:ascii="Century Gothic" w:cs="Calibri" w:hAnsi="Century Gothic"/>
          <w:sz w:val="20"/>
          <w:szCs w:val="20"/>
        </w:rPr>
        <w:t>d’une prime de 10 euros bruts par jour de remplacement</w:t>
      </w:r>
      <w:r w:rsidR="000E494F">
        <w:rPr>
          <w:rFonts w:ascii="Century Gothic" w:cs="Calibri" w:hAnsi="Century Gothic"/>
          <w:sz w:val="20"/>
          <w:szCs w:val="20"/>
        </w:rPr>
        <w:t xml:space="preserve"> (quelle que soit la durée du remplacement)</w:t>
      </w:r>
      <w:r w:rsidR="00140DD6">
        <w:rPr>
          <w:rFonts w:ascii="Century Gothic" w:cs="Calibri" w:hAnsi="Century Gothic"/>
          <w:sz w:val="20"/>
          <w:szCs w:val="20"/>
        </w:rPr>
        <w:t>.</w:t>
      </w:r>
    </w:p>
    <w:p w14:paraId="30458033" w14:textId="77777777" w:rsidP="00A44CD9" w:rsidR="00140DD6" w:rsidRDefault="00140DD6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60692761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D189C3D" w14:textId="3F13567E" w:rsidP="00A44CD9" w:rsidR="00A44CD9" w:rsidRDefault="00A44CD9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b/>
          <w:bCs/>
          <w:sz w:val="20"/>
          <w:szCs w:val="20"/>
          <w:u w:val="single"/>
        </w:rPr>
      </w:pP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Article </w:t>
      </w:r>
      <w:r>
        <w:rPr>
          <w:rFonts w:ascii="Century Gothic" w:cs="Calibri" w:hAnsi="Century Gothic"/>
          <w:b/>
          <w:bCs/>
          <w:sz w:val="20"/>
          <w:szCs w:val="20"/>
          <w:u w:val="single"/>
        </w:rPr>
        <w:t>5</w:t>
      </w:r>
      <w:r w:rsidRPr="000F6432">
        <w:rPr>
          <w:rFonts w:ascii="Century Gothic" w:cs="Calibri" w:hAnsi="Century Gothic"/>
          <w:b/>
          <w:bCs/>
          <w:sz w:val="20"/>
          <w:szCs w:val="20"/>
          <w:u w:val="single"/>
        </w:rPr>
        <w:t xml:space="preserve"> : </w:t>
      </w:r>
      <w:r w:rsidR="00140DD6">
        <w:rPr>
          <w:rFonts w:ascii="Century Gothic" w:cs="Calibri" w:hAnsi="Century Gothic"/>
          <w:b/>
          <w:bCs/>
          <w:sz w:val="20"/>
          <w:szCs w:val="20"/>
          <w:u w:val="single"/>
        </w:rPr>
        <w:t>Mise en place de jours enfants malades / hospitalisés</w:t>
      </w:r>
    </w:p>
    <w:p w14:paraId="742EAE7E" w14:textId="77777777" w:rsidP="00A44CD9" w:rsidR="00A44CD9" w:rsidRDefault="00A44CD9" w:rsidRPr="00417EC6">
      <w:pPr>
        <w:pStyle w:val="DefinitionList"/>
        <w:tabs>
          <w:tab w:pos="0" w:val="left"/>
        </w:tabs>
        <w:ind w:left="0"/>
        <w:jc w:val="both"/>
        <w:rPr>
          <w:rFonts w:ascii="Century Gothic" w:cs="Calibri" w:hAnsi="Century Gothic"/>
          <w:sz w:val="20"/>
          <w:szCs w:val="20"/>
        </w:rPr>
      </w:pPr>
    </w:p>
    <w:p w14:paraId="555308A0" w14:textId="77777777" w:rsidP="00A44CD9" w:rsidR="000E494F" w:rsidRDefault="00140DD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Les salariés dont l’enfant âgé de moins de 16 ans et dont ils ont la charge (</w:t>
      </w:r>
      <w:r w:rsidR="000E494F">
        <w:rPr>
          <w:rFonts w:ascii="Century Gothic" w:hAnsi="Century Gothic"/>
          <w:sz w:val="20"/>
          <w:szCs w:val="20"/>
        </w:rPr>
        <w:t>au sens des prestations familiales</w:t>
      </w:r>
      <w:r>
        <w:rPr>
          <w:rFonts w:ascii="Century Gothic" w:hAnsi="Century Gothic"/>
          <w:sz w:val="20"/>
          <w:szCs w:val="20"/>
        </w:rPr>
        <w:t>) sera malade bénéficieront</w:t>
      </w:r>
      <w:r w:rsidR="000E494F">
        <w:rPr>
          <w:rFonts w:ascii="Century Gothic" w:hAnsi="Century Gothic"/>
          <w:sz w:val="20"/>
          <w:szCs w:val="20"/>
        </w:rPr>
        <w:t> :</w:t>
      </w:r>
    </w:p>
    <w:p w14:paraId="3228E277" w14:textId="77777777" w:rsidP="00A44CD9" w:rsidR="000E494F" w:rsidRDefault="000E494F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E40508A" w14:textId="350F2303" w:rsidP="00140DD6" w:rsidR="000E494F" w:rsidRDefault="00140DD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E494F">
        <w:rPr>
          <w:rFonts w:ascii="Century Gothic" w:hAnsi="Century Gothic"/>
          <w:sz w:val="20"/>
          <w:szCs w:val="20"/>
        </w:rPr>
        <w:t>d’un congé spécial pouvant aller jusqu’à 3 jours par année civile sur présentation d’un justificatif médical</w:t>
      </w:r>
      <w:r w:rsidR="000E494F">
        <w:rPr>
          <w:rFonts w:ascii="Century Gothic" w:hAnsi="Century Gothic"/>
          <w:sz w:val="20"/>
          <w:szCs w:val="20"/>
        </w:rPr>
        <w:t>,</w:t>
      </w:r>
      <w:r w:rsidR="00C87203">
        <w:rPr>
          <w:rFonts w:ascii="Century Gothic" w:hAnsi="Century Gothic"/>
          <w:sz w:val="20"/>
          <w:szCs w:val="20"/>
        </w:rPr>
        <w:t xml:space="preserve"> sans diminution de salaire</w:t>
      </w:r>
    </w:p>
    <w:p w14:paraId="1C41A658" w14:textId="5A1814DE" w:rsidP="00140DD6" w:rsidR="00140DD6" w:rsidRDefault="00140DD6" w:rsidRPr="000E494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E494F">
        <w:rPr>
          <w:rFonts w:ascii="Century Gothic" w:hAnsi="Century Gothic"/>
          <w:sz w:val="20"/>
          <w:szCs w:val="20"/>
        </w:rPr>
        <w:t xml:space="preserve">d’un congé spécial pouvant aller jusqu’à 3 jours par année civile sur présentation </w:t>
      </w:r>
      <w:r w:rsidR="00C87203">
        <w:rPr>
          <w:rFonts w:ascii="Century Gothic" w:hAnsi="Century Gothic"/>
          <w:sz w:val="20"/>
          <w:szCs w:val="20"/>
        </w:rPr>
        <w:t>d’un bulletin d’hospitalisation, sans diminution de salaire.</w:t>
      </w:r>
    </w:p>
    <w:p w14:paraId="1543AF7C" w14:textId="1D97308C" w:rsidP="00A44CD9" w:rsidR="00140DD6" w:rsidRDefault="00140DD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F8502E0" w14:textId="14D49868" w:rsidP="00A44CD9" w:rsidR="00140DD6" w:rsidRDefault="00140DD6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Ces congés s’ajoutent aux congés légaux ayant le même objet. Ils ne sauraient en revanche se cumuler avec les éventuels congés conventionnels ayant le même objet.</w:t>
      </w:r>
    </w:p>
    <w:p w14:paraId="6B12669E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BF7A5DF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6A33A33" w14:textId="77777777" w:rsidP="00A44CD9" w:rsidR="00A44CD9" w:rsidRDefault="00A44CD9" w:rsidRPr="001F0C8F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0C8F">
        <w:rPr>
          <w:rFonts w:ascii="Century Gothic" w:hAnsi="Century Gothic"/>
          <w:b/>
          <w:bCs/>
          <w:sz w:val="20"/>
          <w:szCs w:val="20"/>
          <w:u w:val="single"/>
        </w:rPr>
        <w:t xml:space="preserve">Article </w:t>
      </w:r>
      <w:r>
        <w:rPr>
          <w:rFonts w:ascii="Century Gothic" w:hAnsi="Century Gothic"/>
          <w:b/>
          <w:bCs/>
          <w:sz w:val="20"/>
          <w:szCs w:val="20"/>
          <w:u w:val="single"/>
        </w:rPr>
        <w:t>6</w:t>
      </w:r>
      <w:r w:rsidRPr="001F0C8F">
        <w:rPr>
          <w:rFonts w:ascii="Century Gothic" w:hAnsi="Century Gothic"/>
          <w:b/>
          <w:bCs/>
          <w:sz w:val="20"/>
          <w:szCs w:val="20"/>
          <w:u w:val="single"/>
        </w:rPr>
        <w:t> :  Date de paiement des salaires</w:t>
      </w:r>
    </w:p>
    <w:p w14:paraId="5EFC765D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1655C4B3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 direction accepte qu’à l’avenir, les salaires soient payés le 2 de chaque mois.</w:t>
      </w:r>
    </w:p>
    <w:p w14:paraId="7367C49E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EEEC713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Compte tenu du travail à effectuer pour modifier les paramètres de paye, l’objectif de mise en place de cette modification est le 2 juillet 2023.</w:t>
      </w:r>
    </w:p>
    <w:p w14:paraId="59581079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27CD371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D6A9F40" w14:textId="6B979047" w:rsidP="00A44CD9" w:rsidR="00A44CD9" w:rsidRDefault="00A44CD9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385669">
        <w:rPr>
          <w:rFonts w:ascii="Century Gothic" w:hAnsi="Century Gothic"/>
          <w:b/>
          <w:bCs/>
          <w:sz w:val="20"/>
          <w:szCs w:val="20"/>
          <w:u w:val="single"/>
        </w:rPr>
        <w:t xml:space="preserve">Article </w:t>
      </w:r>
      <w:r>
        <w:rPr>
          <w:rFonts w:ascii="Century Gothic" w:hAnsi="Century Gothic"/>
          <w:b/>
          <w:bCs/>
          <w:sz w:val="20"/>
          <w:szCs w:val="20"/>
          <w:u w:val="single"/>
        </w:rPr>
        <w:t>7</w:t>
      </w:r>
      <w:r w:rsidRPr="00385669">
        <w:rPr>
          <w:rFonts w:ascii="Century Gothic" w:hAnsi="Century Gothic"/>
          <w:b/>
          <w:bCs/>
          <w:sz w:val="20"/>
          <w:szCs w:val="20"/>
          <w:u w:val="single"/>
        </w:rPr>
        <w:t xml:space="preserve"> : </w:t>
      </w: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Mise en œuvre </w:t>
      </w:r>
    </w:p>
    <w:p w14:paraId="6E6C2F84" w14:textId="77777777" w:rsidP="00A44CD9" w:rsidR="00A44CD9" w:rsidRDefault="00A44CD9" w:rsidRPr="0038566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767CFEB" w14:textId="4844716F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Dans le cadre du présent accord, les Parties conviennent de procéder au versement des augmentations générales dues au 1</w:t>
      </w:r>
      <w:r w:rsidRPr="005C5F3A">
        <w:rPr>
          <w:rFonts w:ascii="Century Gothic" w:hAnsi="Century Gothic"/>
          <w:sz w:val="20"/>
          <w:szCs w:val="20"/>
          <w:vertAlign w:val="superscript"/>
        </w:rPr>
        <w:t>er</w:t>
      </w:r>
      <w:r>
        <w:rPr>
          <w:rFonts w:ascii="Century Gothic" w:hAnsi="Century Gothic"/>
          <w:sz w:val="20"/>
          <w:szCs w:val="20"/>
        </w:rPr>
        <w:t xml:space="preserve"> janvier 2023, visées à l’article 2.1, ainsi qu’aux augmentations individuelles, visées à l’article 3, sur la paie du mois de</w:t>
      </w:r>
      <w:r w:rsidR="00314C97">
        <w:rPr>
          <w:rFonts w:ascii="Century Gothic" w:hAnsi="Century Gothic"/>
          <w:sz w:val="20"/>
          <w:szCs w:val="20"/>
        </w:rPr>
        <w:t xml:space="preserve"> janvier 2023 </w:t>
      </w:r>
      <w:r>
        <w:rPr>
          <w:rFonts w:ascii="Century Gothic" w:hAnsi="Century Gothic"/>
          <w:sz w:val="20"/>
          <w:szCs w:val="20"/>
        </w:rPr>
        <w:t>avec date d’effet au 1</w:t>
      </w:r>
      <w:r w:rsidRPr="005C5F3A">
        <w:rPr>
          <w:rFonts w:ascii="Century Gothic" w:hAnsi="Century Gothic"/>
          <w:sz w:val="20"/>
          <w:szCs w:val="20"/>
          <w:vertAlign w:val="superscript"/>
        </w:rPr>
        <w:t>er</w:t>
      </w:r>
      <w:r>
        <w:rPr>
          <w:rFonts w:ascii="Century Gothic" w:hAnsi="Century Gothic"/>
          <w:sz w:val="20"/>
          <w:szCs w:val="20"/>
        </w:rPr>
        <w:t xml:space="preserve"> janvier 2023.</w:t>
      </w:r>
    </w:p>
    <w:p w14:paraId="74A032AD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40C4FB8D" w14:textId="3D041B98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Les augmentations générales au 1</w:t>
      </w:r>
      <w:r w:rsidRPr="005C5F3A">
        <w:rPr>
          <w:rFonts w:ascii="Century Gothic" w:hAnsi="Century Gothic"/>
          <w:sz w:val="20"/>
          <w:szCs w:val="20"/>
          <w:vertAlign w:val="superscript"/>
        </w:rPr>
        <w:t>er</w:t>
      </w:r>
      <w:r>
        <w:rPr>
          <w:rFonts w:ascii="Century Gothic" w:hAnsi="Century Gothic"/>
          <w:sz w:val="20"/>
          <w:szCs w:val="20"/>
        </w:rPr>
        <w:t xml:space="preserve"> juillet 2023, visées à l’article 2.2, seront payées sur la paie du mois de </w:t>
      </w:r>
      <w:r w:rsidR="00314C97">
        <w:rPr>
          <w:rFonts w:ascii="Century Gothic" w:hAnsi="Century Gothic"/>
          <w:sz w:val="20"/>
          <w:szCs w:val="20"/>
        </w:rPr>
        <w:t>juillet 2023</w:t>
      </w:r>
      <w:r>
        <w:rPr>
          <w:rFonts w:ascii="Century Gothic" w:hAnsi="Century Gothic"/>
          <w:sz w:val="20"/>
          <w:szCs w:val="20"/>
        </w:rPr>
        <w:t xml:space="preserve"> avec date d’effet au 1</w:t>
      </w:r>
      <w:r w:rsidRPr="005C5F3A">
        <w:rPr>
          <w:rFonts w:ascii="Century Gothic" w:hAnsi="Century Gothic"/>
          <w:sz w:val="20"/>
          <w:szCs w:val="20"/>
          <w:vertAlign w:val="superscript"/>
        </w:rPr>
        <w:t>er</w:t>
      </w:r>
      <w:r>
        <w:rPr>
          <w:rFonts w:ascii="Century Gothic" w:hAnsi="Century Gothic"/>
          <w:sz w:val="20"/>
          <w:szCs w:val="20"/>
        </w:rPr>
        <w:t xml:space="preserve"> juillet 2023.</w:t>
      </w:r>
    </w:p>
    <w:p w14:paraId="5FF32EDB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7558DC70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D0D9AE3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Article 8 : </w:t>
      </w:r>
      <w:r w:rsidRPr="00E01684">
        <w:rPr>
          <w:rFonts w:ascii="Century Gothic" w:hAnsi="Century Gothic"/>
          <w:b/>
          <w:bCs/>
          <w:sz w:val="20"/>
          <w:szCs w:val="20"/>
          <w:u w:val="single"/>
        </w:rPr>
        <w:t>D</w:t>
      </w:r>
      <w:r>
        <w:rPr>
          <w:rFonts w:ascii="Century Gothic" w:hAnsi="Century Gothic"/>
          <w:b/>
          <w:bCs/>
          <w:sz w:val="20"/>
          <w:szCs w:val="20"/>
          <w:u w:val="single"/>
        </w:rPr>
        <w:t>urée, dé</w:t>
      </w:r>
      <w:r w:rsidRPr="00E01684">
        <w:rPr>
          <w:rFonts w:ascii="Century Gothic" w:hAnsi="Century Gothic"/>
          <w:b/>
          <w:bCs/>
          <w:sz w:val="20"/>
          <w:szCs w:val="20"/>
          <w:u w:val="single"/>
        </w:rPr>
        <w:t xml:space="preserve">pôt </w:t>
      </w:r>
    </w:p>
    <w:p w14:paraId="3DFBED60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4CE5FE9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E01684">
        <w:rPr>
          <w:rFonts w:ascii="Century Gothic" w:hAnsi="Century Gothic"/>
          <w:sz w:val="20"/>
          <w:szCs w:val="20"/>
        </w:rPr>
        <w:t>Le</w:t>
      </w:r>
      <w:r>
        <w:rPr>
          <w:rFonts w:ascii="Century Gothic" w:hAnsi="Century Gothic"/>
          <w:sz w:val="20"/>
          <w:szCs w:val="20"/>
        </w:rPr>
        <w:t xml:space="preserve"> présent accord est conclu pour une durée déterminée, le terme étant fixé au 31 décembre 2023.</w:t>
      </w:r>
    </w:p>
    <w:p w14:paraId="7C420D90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D0F35B1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 cette échéance, le présent accord cessera de produire tout effet, aucune reconduction tacite ne pouvant intervenir, et ne saurait se transformer en accord à durée indéterminée.</w:t>
      </w:r>
    </w:p>
    <w:p w14:paraId="1B8B7BD4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AE82DC3" w14:textId="77777777" w:rsidP="00A44CD9" w:rsidR="000E494F" w:rsidRDefault="000E494F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11A3427" w14:textId="2FECCFAF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</w:t>
      </w:r>
      <w:r w:rsidRPr="00E01684">
        <w:rPr>
          <w:rFonts w:ascii="Century Gothic" w:hAnsi="Century Gothic"/>
          <w:sz w:val="20"/>
          <w:szCs w:val="20"/>
        </w:rPr>
        <w:t xml:space="preserve"> présent </w:t>
      </w:r>
      <w:r>
        <w:rPr>
          <w:rFonts w:ascii="Century Gothic" w:hAnsi="Century Gothic"/>
          <w:sz w:val="20"/>
          <w:szCs w:val="20"/>
        </w:rPr>
        <w:t>accord</w:t>
      </w:r>
      <w:r w:rsidRPr="00E01684">
        <w:rPr>
          <w:rFonts w:ascii="Century Gothic" w:hAnsi="Century Gothic"/>
          <w:sz w:val="20"/>
          <w:szCs w:val="20"/>
        </w:rPr>
        <w:t xml:space="preserve"> sera déposé :</w:t>
      </w:r>
    </w:p>
    <w:p w14:paraId="754FA896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C037C54" w14:textId="77777777" w:rsidP="00A44CD9" w:rsidR="00A44CD9" w:rsidRDefault="00A44CD9" w:rsidRPr="00631E9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31E9E">
        <w:rPr>
          <w:rFonts w:ascii="Century Gothic" w:hAnsi="Century Gothic"/>
          <w:sz w:val="20"/>
          <w:szCs w:val="20"/>
        </w:rPr>
        <w:t xml:space="preserve">en 2 exemplaires (une version intégrale signée et une version anonymisée déposées en ligne sur </w:t>
      </w:r>
      <w:hyperlink r:id="rId8" w:history="1">
        <w:r w:rsidRPr="009F5B8C">
          <w:rPr>
            <w:rStyle w:val="Lienhypertexte"/>
            <w:rFonts w:ascii="Century Gothic" w:hAnsi="Century Gothic"/>
            <w:sz w:val="20"/>
            <w:szCs w:val="20"/>
          </w:rPr>
          <w:t>www.teleaccords.travail-emploi.gouv.fr</w:t>
        </w:r>
      </w:hyperlink>
      <w:r>
        <w:rPr>
          <w:rFonts w:ascii="Century Gothic" w:hAnsi="Century Gothic"/>
          <w:sz w:val="20"/>
          <w:szCs w:val="20"/>
        </w:rPr>
        <w:t xml:space="preserve"> </w:t>
      </w:r>
      <w:r w:rsidRPr="00631E9E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,</w:t>
      </w:r>
    </w:p>
    <w:p w14:paraId="7CC5637A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B862BAB" w14:textId="77777777" w:rsidP="00A44CD9" w:rsidR="00A44CD9" w:rsidRDefault="00A44CD9" w:rsidRPr="00631E9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31E9E">
        <w:rPr>
          <w:rFonts w:ascii="Century Gothic" w:hAnsi="Century Gothic"/>
          <w:sz w:val="20"/>
          <w:szCs w:val="20"/>
        </w:rPr>
        <w:t>en 1 exemplaire au Secrétariat-Greffe du Conseil de Prud’hommes de</w:t>
      </w:r>
      <w:r>
        <w:rPr>
          <w:rFonts w:ascii="Century Gothic" w:hAnsi="Century Gothic"/>
          <w:sz w:val="20"/>
          <w:szCs w:val="20"/>
        </w:rPr>
        <w:t xml:space="preserve"> Nanterre.</w:t>
      </w:r>
    </w:p>
    <w:p w14:paraId="25460BC6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B3E7DCE" w14:textId="7EBFBA75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E01684">
        <w:rPr>
          <w:rFonts w:ascii="Century Gothic" w:hAnsi="Century Gothic"/>
          <w:sz w:val="20"/>
          <w:szCs w:val="20"/>
        </w:rPr>
        <w:lastRenderedPageBreak/>
        <w:t xml:space="preserve">Fait à </w:t>
      </w:r>
      <w:r>
        <w:rPr>
          <w:rFonts w:ascii="Century Gothic" w:hAnsi="Century Gothic"/>
          <w:sz w:val="20"/>
          <w:szCs w:val="20"/>
        </w:rPr>
        <w:t>Suresnes</w:t>
      </w:r>
      <w:r w:rsidRPr="00E01684">
        <w:rPr>
          <w:rFonts w:ascii="Century Gothic" w:hAnsi="Century Gothic"/>
          <w:sz w:val="20"/>
          <w:szCs w:val="20"/>
        </w:rPr>
        <w:t xml:space="preserve"> en </w:t>
      </w:r>
      <w:r w:rsidR="000E494F">
        <w:rPr>
          <w:rFonts w:ascii="Century Gothic" w:hAnsi="Century Gothic"/>
          <w:sz w:val="20"/>
          <w:szCs w:val="20"/>
        </w:rPr>
        <w:t>5</w:t>
      </w:r>
      <w:r w:rsidRPr="00E01684">
        <w:rPr>
          <w:rFonts w:ascii="Century Gothic" w:hAnsi="Century Gothic"/>
          <w:sz w:val="20"/>
          <w:szCs w:val="20"/>
        </w:rPr>
        <w:t xml:space="preserve"> exemplaires</w:t>
      </w:r>
      <w:r>
        <w:rPr>
          <w:rFonts w:ascii="Century Gothic" w:hAnsi="Century Gothic"/>
          <w:sz w:val="20"/>
          <w:szCs w:val="20"/>
        </w:rPr>
        <w:t xml:space="preserve">. </w:t>
      </w:r>
    </w:p>
    <w:p w14:paraId="776CF743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A56C4B8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DC59897" w14:textId="0A89A3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E01684">
        <w:rPr>
          <w:rFonts w:ascii="Century Gothic" w:hAnsi="Century Gothic"/>
          <w:sz w:val="20"/>
          <w:szCs w:val="20"/>
        </w:rPr>
        <w:t xml:space="preserve">Le </w:t>
      </w:r>
      <w:r w:rsidR="00DC711B">
        <w:rPr>
          <w:rFonts w:ascii="Century Gothic" w:hAnsi="Century Gothic"/>
          <w:sz w:val="20"/>
          <w:szCs w:val="20"/>
        </w:rPr>
        <w:t>1</w:t>
      </w:r>
      <w:r w:rsidR="00CE6841">
        <w:rPr>
          <w:rFonts w:ascii="Century Gothic" w:hAnsi="Century Gothic"/>
          <w:sz w:val="20"/>
          <w:szCs w:val="20"/>
        </w:rPr>
        <w:t xml:space="preserve">et  février </w:t>
      </w:r>
      <w:bookmarkStart w:id="0" w:name="_GoBack"/>
      <w:bookmarkEnd w:id="0"/>
      <w:r w:rsidRPr="00E01684">
        <w:rPr>
          <w:rFonts w:ascii="Century Gothic" w:hAnsi="Century Gothic"/>
          <w:sz w:val="20"/>
          <w:szCs w:val="20"/>
        </w:rPr>
        <w:t>202</w:t>
      </w:r>
      <w:r>
        <w:rPr>
          <w:rFonts w:ascii="Century Gothic" w:hAnsi="Century Gothic"/>
          <w:sz w:val="20"/>
          <w:szCs w:val="20"/>
        </w:rPr>
        <w:t>3,</w:t>
      </w:r>
    </w:p>
    <w:p w14:paraId="007BB938" w14:textId="77777777" w:rsidP="00A44CD9" w:rsidR="00A44CD9" w:rsidRDefault="00A44CD9" w:rsidRPr="00E01684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257D3D16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09D411F" w14:textId="77777777" w:rsidP="00A44CD9" w:rsidR="00A44CD9" w:rsidRDefault="00A44CD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BD81638" w14:textId="5665AD2D" w:rsidP="00A44CD9" w:rsidR="00A44CD9" w:rsidRDefault="00A44CD9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EE6930">
        <w:rPr>
          <w:rFonts w:ascii="Century Gothic" w:hAnsi="Century Gothic"/>
          <w:b/>
          <w:bCs/>
          <w:sz w:val="20"/>
          <w:szCs w:val="20"/>
        </w:rPr>
        <w:t xml:space="preserve">Pour </w:t>
      </w:r>
      <w:r w:rsidR="000E494F">
        <w:rPr>
          <w:rFonts w:ascii="Century Gothic" w:hAnsi="Century Gothic"/>
          <w:b/>
          <w:bCs/>
          <w:sz w:val="20"/>
          <w:szCs w:val="20"/>
        </w:rPr>
        <w:t>la Société</w:t>
      </w:r>
      <w:r w:rsidRPr="00EE6930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6BD93D4E" w14:textId="715FDF74" w:rsidP="00A44CD9" w:rsidR="00A44CD9" w:rsidRDefault="00EB65A8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XXX</w:t>
      </w:r>
    </w:p>
    <w:p w14:paraId="0811C6CF" w14:textId="77777777" w:rsidP="00A44CD9" w:rsidR="00A44CD9" w:rsidRDefault="00A44CD9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2D04B536" w14:textId="77777777" w:rsidP="00A44CD9" w:rsidR="00A44CD9" w:rsidRDefault="00A44CD9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28A8B36F" w14:textId="77777777" w:rsidP="00A44CD9" w:rsidR="00A44CD9" w:rsidRDefault="00A44CD9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6EBAE815" w14:textId="77777777" w:rsidP="00A44CD9" w:rsidR="00A44CD9" w:rsidRDefault="00A44CD9" w:rsidRPr="00EE6930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EE6930">
        <w:rPr>
          <w:rFonts w:ascii="Century Gothic" w:hAnsi="Century Gothic"/>
          <w:b/>
          <w:bCs/>
          <w:sz w:val="20"/>
          <w:szCs w:val="20"/>
        </w:rPr>
        <w:t>Pour la CGT</w:t>
      </w:r>
    </w:p>
    <w:p w14:paraId="4D52755A" w14:textId="5A78A4BE" w:rsidR="00BF47AD" w:rsidRDefault="00EB65A8" w:rsidRPr="000E494F">
      <w:pPr>
        <w:rPr>
          <w:b/>
        </w:rPr>
      </w:pPr>
      <w:r>
        <w:rPr>
          <w:rFonts w:ascii="Century Gothic" w:hAnsi="Century Gothic"/>
          <w:b/>
          <w:sz w:val="20"/>
          <w:szCs w:val="20"/>
          <w:lang w:eastAsia="ar-SA"/>
        </w:rPr>
        <w:t>XXX</w:t>
      </w:r>
    </w:p>
    <w:sectPr w:rsidR="00BF47AD" w:rsidRPr="000E494F"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27970" w16cex:dateUtc="2023-01-30T16:14:00Z"/>
  <w16cex:commentExtensible w16cex:durableId="27828B81" w16cex:dateUtc="2023-01-30T17:31:00Z"/>
  <w16cex:commentExtensible w16cex:durableId="27827995" w16cex:dateUtc="2023-01-30T16:15:00Z"/>
  <w16cex:commentExtensible w16cex:durableId="27828B94" w16cex:dateUtc="2023-01-30T17:31:00Z"/>
  <w16cex:commentExtensible w16cex:durableId="278278AE" w16cex:dateUtc="2023-01-30T16:11:00Z"/>
  <w16cex:commentExtensible w16cex:durableId="2782800D" w16cex:dateUtc="2023-01-30T16:42:00Z"/>
  <w16cex:commentExtensible w16cex:durableId="27828BEB" w16cex:dateUtc="2023-01-30T17:33:00Z"/>
  <w16cex:commentExtensible w16cex:durableId="27827958" w16cex:dateUtc="2023-01-30T16:14:00Z"/>
  <w16cex:commentExtensible w16cex:durableId="27828BFD" w16cex:dateUtc="2023-01-30T17:33:00Z"/>
  <w16cex:commentExtensible w16cex:durableId="27827ADA" w16cex:dateUtc="2023-01-30T16:20:00Z"/>
  <w16cex:commentExtensible w16cex:durableId="27828C06" w16cex:dateUtc="2023-01-30T17:33:00Z"/>
  <w16cex:commentExtensible w16cex:durableId="27826BF9" w16cex:dateUtc="2023-01-30T15:16:00Z"/>
  <w16cex:commentExtensible w16cex:durableId="27826BFD" w16cex:dateUtc="2023-01-30T15:16:00Z"/>
  <w16cex:commentExtensible w16cex:durableId="27827BF7" w16cex:dateUtc="2023-01-30T16:25:00Z"/>
  <w16cex:commentExtensible w16cex:durableId="27828065" w16cex:dateUtc="2023-01-30T16:44:00Z"/>
  <w16cex:commentExtensible w16cex:durableId="27828D0C" w16cex:dateUtc="2023-01-30T17:38:00Z"/>
  <w16cex:commentExtensible w16cex:durableId="27827CC4" w16cex:dateUtc="2023-01-30T16:28:00Z"/>
  <w16cex:commentExtensible w16cex:durableId="27828E1A" w16cex:dateUtc="2023-01-30T17:42:00Z"/>
  <w16cex:commentExtensible w16cex:durableId="27827F2E" w16cex:dateUtc="2023-01-30T16:38:00Z"/>
  <w16cex:commentExtensible w16cex:durableId="27828D18" w16cex:dateUtc="2023-01-30T17:38:00Z"/>
  <w16cex:commentExtensible w16cex:durableId="27827D59" w16cex:dateUtc="2023-01-30T16:31:00Z"/>
  <w16cex:commentExtensible w16cex:durableId="27827D69" w16cex:dateUtc="2023-01-30T16:31:00Z"/>
  <w16cex:commentExtensible w16cex:durableId="27827ED4" w16cex:dateUtc="2023-01-30T16:37:00Z"/>
  <w16cex:commentExtensible w16cex:durableId="27828E3D" w16cex:dateUtc="2023-01-30T17:43:00Z"/>
  <w16cex:commentExtensible w16cex:durableId="27827EDA" w16cex:dateUtc="2023-01-30T16:37:00Z"/>
  <w16cex:commentExtensible w16cex:durableId="27828E4F" w16cex:dateUtc="2023-01-30T17:43:00Z"/>
  <w16cex:commentExtensible w16cex:durableId="27827233" w16cex:dateUtc="2023-01-30T15:43:00Z"/>
  <w16cex:commentExtensible w16cex:durableId="27828D8C" w16cex:dateUtc="2023-01-30T17:40:00Z"/>
  <w16cex:commentExtensible w16cex:durableId="27827FCF" w16cex:dateUtc="2023-01-30T16:15:00Z"/>
  <w16cex:commentExtensible w16cex:durableId="27828D95" w16cex:dateUtc="2023-01-30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9F62D" w16cid:durableId="27827970"/>
  <w16cid:commentId w16cid:paraId="0B9582B4" w16cid:durableId="27828B81"/>
  <w16cid:commentId w16cid:paraId="1DD27999" w16cid:durableId="27827995"/>
  <w16cid:commentId w16cid:paraId="43940708" w16cid:durableId="27828B94"/>
  <w16cid:commentId w16cid:paraId="69308E7B" w16cid:durableId="278278AE"/>
  <w16cid:commentId w16cid:paraId="7E03E119" w16cid:durableId="2782800D"/>
  <w16cid:commentId w16cid:paraId="3B7BC15F" w16cid:durableId="27828BEB"/>
  <w16cid:commentId w16cid:paraId="2E9A4B2D" w16cid:durableId="27827958"/>
  <w16cid:commentId w16cid:paraId="7F86FBEF" w16cid:durableId="27828BFD"/>
  <w16cid:commentId w16cid:paraId="4A0F7C36" w16cid:durableId="27827ADA"/>
  <w16cid:commentId w16cid:paraId="6DA04E17" w16cid:durableId="27828C06"/>
  <w16cid:commentId w16cid:paraId="2AC3925C" w16cid:durableId="27826BF9"/>
  <w16cid:commentId w16cid:paraId="2BD2ABFD" w16cid:durableId="27826BFD"/>
  <w16cid:commentId w16cid:paraId="0C9D3F7E" w16cid:durableId="27827BF7"/>
  <w16cid:commentId w16cid:paraId="07DCDB92" w16cid:durableId="27828065"/>
  <w16cid:commentId w16cid:paraId="530AFD70" w16cid:durableId="27828D0C"/>
  <w16cid:commentId w16cid:paraId="2AA310DB" w16cid:durableId="27827CC4"/>
  <w16cid:commentId w16cid:paraId="1380BFAB" w16cid:durableId="27828E1A"/>
  <w16cid:commentId w16cid:paraId="432644ED" w16cid:durableId="27827F2E"/>
  <w16cid:commentId w16cid:paraId="2FE06731" w16cid:durableId="27828D18"/>
  <w16cid:commentId w16cid:paraId="5AD8F052" w16cid:durableId="27827D59"/>
  <w16cid:commentId w16cid:paraId="4C2E35A3" w16cid:durableId="27827D69"/>
  <w16cid:commentId w16cid:paraId="3AE784EE" w16cid:durableId="27827ED4"/>
  <w16cid:commentId w16cid:paraId="7B7E42CC" w16cid:durableId="27828E3D"/>
  <w16cid:commentId w16cid:paraId="334CFE35" w16cid:durableId="27827EDA"/>
  <w16cid:commentId w16cid:paraId="35E00C48" w16cid:durableId="27828E4F"/>
  <w16cid:commentId w16cid:paraId="66F03F46" w16cid:durableId="27827233"/>
  <w16cid:commentId w16cid:paraId="1F73FE73" w16cid:durableId="27828D8C"/>
  <w16cid:commentId w16cid:paraId="3A94E516" w16cid:durableId="27827FCF"/>
  <w16cid:commentId w16cid:paraId="20A380AE" w16cid:durableId="27828D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1A5E6" w14:textId="77777777" w:rsidR="00491C56" w:rsidRDefault="00491C56">
      <w:pPr>
        <w:spacing w:after="0" w:line="240" w:lineRule="auto"/>
      </w:pPr>
      <w:r>
        <w:separator/>
      </w:r>
    </w:p>
  </w:endnote>
  <w:endnote w:type="continuationSeparator" w:id="0">
    <w:p w14:paraId="7B3E8BD9" w14:textId="77777777" w:rsidR="00491C56" w:rsidRDefault="0049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2000695289"/>
      <w:docPartObj>
        <w:docPartGallery w:val="Page Numbers (Bottom of Page)"/>
        <w:docPartUnique/>
      </w:docPartObj>
    </w:sdtPr>
    <w:sdtEndPr/>
    <w:sdtContent>
      <w:p w14:paraId="29B85CBD" w14:textId="77777777" w:rsidR="00631E9E" w:rsidRDefault="000E49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841">
          <w:rPr>
            <w:noProof/>
          </w:rPr>
          <w:t>4</w:t>
        </w:r>
        <w:r>
          <w:fldChar w:fldCharType="end"/>
        </w:r>
      </w:p>
    </w:sdtContent>
  </w:sdt>
  <w:p w14:paraId="20CA7F40" w14:textId="77777777" w:rsidR="00631E9E" w:rsidRDefault="00491C56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8280C71" w14:textId="77777777" w:rsidR="00491C56" w:rsidRDefault="00491C56">
      <w:pPr>
        <w:spacing w:after="0" w:line="240" w:lineRule="auto"/>
      </w:pPr>
      <w:r>
        <w:separator/>
      </w:r>
    </w:p>
  </w:footnote>
  <w:footnote w:id="0" w:type="continuationSeparator">
    <w:p w14:paraId="0DFB051F" w14:textId="77777777" w:rsidR="00491C56" w:rsidRDefault="0049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B7F269A"/>
    <w:multiLevelType w:val="hybridMultilevel"/>
    <w:tmpl w:val="58B8DC5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F3D0EEC"/>
    <w:multiLevelType w:val="hybridMultilevel"/>
    <w:tmpl w:val="42FA036C"/>
    <w:lvl w:ilvl="0" w:tplc="FC7E15E8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554F0BF6"/>
    <w:multiLevelType w:val="hybridMultilevel"/>
    <w:tmpl w:val="F70C0A3A"/>
    <w:lvl w:ilvl="0" w:tplc="3252CD24">
      <w:numFmt w:val="bullet"/>
      <w:lvlText w:val="-"/>
      <w:lvlJc w:val="left"/>
      <w:pPr>
        <w:ind w:hanging="360" w:left="720"/>
      </w:pPr>
      <w:rPr>
        <w:rFonts w:ascii="Century Gothic" w:cstheme="minorBidi" w:eastAsiaTheme="minorHAnsi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D9"/>
    <w:rsid w:val="000802E0"/>
    <w:rsid w:val="000E494F"/>
    <w:rsid w:val="00140DD6"/>
    <w:rsid w:val="00180906"/>
    <w:rsid w:val="00196197"/>
    <w:rsid w:val="002B1B94"/>
    <w:rsid w:val="00314C97"/>
    <w:rsid w:val="00317563"/>
    <w:rsid w:val="0047231B"/>
    <w:rsid w:val="00491C56"/>
    <w:rsid w:val="00553A0C"/>
    <w:rsid w:val="005D6176"/>
    <w:rsid w:val="007F39EB"/>
    <w:rsid w:val="00A166B2"/>
    <w:rsid w:val="00A25865"/>
    <w:rsid w:val="00A44CD9"/>
    <w:rsid w:val="00AC693F"/>
    <w:rsid w:val="00BE1DBD"/>
    <w:rsid w:val="00BF47AD"/>
    <w:rsid w:val="00C07585"/>
    <w:rsid w:val="00C87203"/>
    <w:rsid w:val="00C93028"/>
    <w:rsid w:val="00CE4118"/>
    <w:rsid w:val="00CE6841"/>
    <w:rsid w:val="00DC711B"/>
    <w:rsid w:val="00EA0880"/>
    <w:rsid w:val="00EB65A8"/>
    <w:rsid w:val="00F214C6"/>
    <w:rsid w:val="00F35973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E982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44CD9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DefinitionList" w:type="paragraph">
    <w:name w:val="Definition List"/>
    <w:basedOn w:val="Normal"/>
    <w:next w:val="Normal"/>
    <w:qFormat/>
    <w:rsid w:val="00A44CD9"/>
    <w:pPr>
      <w:spacing w:after="0" w:line="240" w:lineRule="auto"/>
      <w:ind w:left="360"/>
    </w:pPr>
    <w:rPr>
      <w:rFonts w:ascii="Times New Roman" w:cs="Times New Roman" w:eastAsia="Times New Roman" w:hAnsi="Times New Roman"/>
      <w:sz w:val="24"/>
      <w:szCs w:val="24"/>
      <w:lang w:eastAsia="ko-KR"/>
    </w:rPr>
  </w:style>
  <w:style w:styleId="Pieddepage" w:type="paragraph">
    <w:name w:val="footer"/>
    <w:basedOn w:val="Normal"/>
    <w:link w:val="PieddepageCar"/>
    <w:uiPriority w:val="99"/>
    <w:unhideWhenUsed/>
    <w:rsid w:val="00A44CD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44CD9"/>
  </w:style>
  <w:style w:styleId="Paragraphedeliste" w:type="paragraph">
    <w:name w:val="List Paragraph"/>
    <w:basedOn w:val="Normal"/>
    <w:uiPriority w:val="34"/>
    <w:qFormat/>
    <w:rsid w:val="00A44CD9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A44CD9"/>
    <w:rPr>
      <w:color w:themeColor="hyperlink" w:val="0563C1"/>
      <w:u w:val="single"/>
    </w:rPr>
  </w:style>
  <w:style w:styleId="Marquedecommentaire" w:type="character">
    <w:name w:val="annotation reference"/>
    <w:basedOn w:val="Policepardfaut"/>
    <w:uiPriority w:val="99"/>
    <w:semiHidden/>
    <w:unhideWhenUsed/>
    <w:rsid w:val="00A44CD9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A44CD9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A44CD9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44CD9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44CD9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F214C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214C6"/>
    <w:rPr>
      <w:rFonts w:ascii="Segoe UI" w:cs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initionList">
    <w:name w:val="Definition List"/>
    <w:basedOn w:val="Normal"/>
    <w:next w:val="Normal"/>
    <w:qFormat/>
    <w:rsid w:val="00A44CD9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A44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CD9"/>
  </w:style>
  <w:style w:type="paragraph" w:styleId="Paragraphedeliste">
    <w:name w:val="List Paragraph"/>
    <w:basedOn w:val="Normal"/>
    <w:uiPriority w:val="34"/>
    <w:qFormat/>
    <w:rsid w:val="00A44C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4CD9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44C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44CD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44CD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44C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44CD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5" Target="commentsExtensible.xml" Type="http://schemas.microsoft.com/office/2018/08/relationships/commentsExtensible"/><Relationship Id="rId16" Target="commentsIds.xml" Type="http://schemas.microsoft.com/office/2016/09/relationships/commentsIds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4561</Characters>
  <Application>Microsoft Office Word</Application>
  <DocSecurity>0</DocSecurity>
  <Lines>38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2023-03-06T09:20:00Z</dcterms:created>
  <cp:lastPrinted>2023-01-31T13:49:00Z</cp:lastPrinted>
  <dcterms:modified xsi:type="dcterms:W3CDTF">2023-03-06T09:20:00Z</dcterms:modified>
  <cp:revision>2</cp:revision>
</cp:coreProperties>
</file>