
<file path=[Content_Types].xml><?xml version="1.0" encoding="utf-8"?>
<Types xmlns="http://schemas.openxmlformats.org/package/2006/content-types">
  <Override PartName="/_rels/.rels" ContentType="application/vnd.openxmlformats-package.relationships+xml"/>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header2.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rTextecourant"/>
        <w:rPr/>
      </w:pPr>
      <w:r>
        <w:rPr/>
      </w:r>
    </w:p>
    <w:p>
      <w:pPr>
        <w:pStyle w:val="TrTextecourant"/>
        <w:rPr/>
      </w:pPr>
      <w:r>
        <w:rPr/>
      </w:r>
    </w:p>
    <w:p>
      <w:pPr>
        <w:pStyle w:val="TrTextecourant"/>
        <w:spacing w:lineRule="auto" w:line="240"/>
        <w:jc w:val="center"/>
        <w:rPr>
          <w:b/>
          <w:b/>
          <w:sz w:val="44"/>
          <w:szCs w:val="44"/>
        </w:rPr>
      </w:pPr>
      <w:r>
        <w:rPr>
          <w:b/>
          <w:sz w:val="44"/>
          <w:szCs w:val="44"/>
        </w:rPr>
        <w:t>ACCORD COLLECTIF D’ENTREPRISE</w:t>
      </w:r>
    </w:p>
    <w:p>
      <w:pPr>
        <w:pStyle w:val="TrTextecourant"/>
        <w:rPr>
          <w:b/>
          <w:b/>
          <w:sz w:val="44"/>
          <w:szCs w:val="44"/>
        </w:rPr>
      </w:pPr>
      <w:r>
        <w:rPr>
          <w:b/>
          <w:sz w:val="44"/>
          <w:szCs w:val="44"/>
        </w:rPr>
      </w:r>
    </w:p>
    <w:p>
      <w:pPr>
        <w:pStyle w:val="TrTextecourant"/>
        <w:spacing w:lineRule="auto" w:line="240"/>
        <w:jc w:val="center"/>
        <w:rPr>
          <w:b/>
          <w:b/>
          <w:sz w:val="40"/>
          <w:szCs w:val="40"/>
        </w:rPr>
      </w:pPr>
      <w:r>
        <w:rPr>
          <w:b/>
          <w:sz w:val="40"/>
          <w:szCs w:val="40"/>
        </w:rPr>
        <w:t>Négociations Annuelles Obligatoires 2022</w:t>
      </w:r>
    </w:p>
    <w:p>
      <w:pPr>
        <w:pStyle w:val="TrTextecourant"/>
        <w:rPr>
          <w:b/>
          <w:b/>
          <w:sz w:val="40"/>
          <w:szCs w:val="40"/>
        </w:rPr>
      </w:pPr>
      <w:r>
        <w:rPr>
          <w:b/>
          <w:sz w:val="40"/>
          <w:szCs w:val="40"/>
        </w:rPr>
      </w:r>
    </w:p>
    <w:p>
      <w:pPr>
        <w:pStyle w:val="TrTextecourant"/>
        <w:jc w:val="both"/>
        <w:rPr>
          <w:szCs w:val="22"/>
        </w:rPr>
      </w:pPr>
      <w:r>
        <w:rPr>
          <w:szCs w:val="22"/>
        </w:rPr>
      </w:r>
    </w:p>
    <w:p>
      <w:pPr>
        <w:pStyle w:val="TrTextecourant"/>
        <w:jc w:val="both"/>
        <w:rPr/>
      </w:pPr>
      <w:r>
        <w:rPr>
          <w:szCs w:val="22"/>
        </w:rPr>
        <w:t>Conformément à l’article L.2242-1 du Code du travail, les négociations annuelles obligatoires portant sur l’année 2022, ont été engagées au sein de la société TRANSDEV STAC entre la Direction et les Délégués Syndicaux le 14 décembre 2021.</w:t>
      </w:r>
    </w:p>
    <w:p>
      <w:pPr>
        <w:pStyle w:val="TrTextecourant"/>
        <w:jc w:val="both"/>
        <w:rPr>
          <w:szCs w:val="22"/>
        </w:rPr>
      </w:pPr>
      <w:r>
        <w:rPr>
          <w:szCs w:val="22"/>
        </w:rPr>
      </w:r>
    </w:p>
    <w:p>
      <w:pPr>
        <w:pStyle w:val="TrTextecourant"/>
        <w:jc w:val="both"/>
        <w:rPr>
          <w:szCs w:val="22"/>
        </w:rPr>
      </w:pPr>
      <w:r>
        <w:rPr>
          <w:szCs w:val="22"/>
        </w:rPr>
        <w:t>A l’issue de 3 réunions entre les partenaires réalisées les 14 décembre 2021, 11 Janvier 2022 et 24 Janvier 2022 un accord a été obtenu.</w:t>
      </w:r>
    </w:p>
    <w:p>
      <w:pPr>
        <w:pStyle w:val="Arial"/>
        <w:spacing w:lineRule="exact" w:line="300"/>
        <w:jc w:val="both"/>
        <w:rPr>
          <w:rFonts w:ascii="Arial" w:hAnsi="Arial" w:eastAsia="MS Mincho;ＭＳ 明朝" w:cs="Arial"/>
          <w:sz w:val="22"/>
          <w:szCs w:val="22"/>
        </w:rPr>
      </w:pPr>
      <w:r>
        <w:rPr>
          <w:rFonts w:eastAsia="MS Mincho;ＭＳ 明朝" w:cs="Arial" w:ascii="Arial" w:hAnsi="Arial"/>
          <w:sz w:val="22"/>
          <w:szCs w:val="22"/>
        </w:rPr>
      </w:r>
    </w:p>
    <w:p>
      <w:pPr>
        <w:pStyle w:val="Arial"/>
        <w:spacing w:lineRule="exact" w:line="300"/>
        <w:jc w:val="both"/>
        <w:rPr>
          <w:rFonts w:ascii="Arial" w:hAnsi="Arial" w:eastAsia="MS Mincho;ＭＳ 明朝" w:cs="Arial"/>
          <w:sz w:val="22"/>
          <w:szCs w:val="22"/>
        </w:rPr>
      </w:pPr>
      <w:r>
        <w:rPr>
          <w:rFonts w:eastAsia="MS Mincho;ＭＳ 明朝" w:cs="Arial" w:ascii="Arial" w:hAnsi="Arial"/>
          <w:sz w:val="22"/>
          <w:szCs w:val="22"/>
        </w:rPr>
      </w:r>
    </w:p>
    <w:p>
      <w:pPr>
        <w:pStyle w:val="Arial"/>
        <w:spacing w:lineRule="exact" w:line="300"/>
        <w:jc w:val="both"/>
        <w:rPr>
          <w:rFonts w:ascii="Arial" w:hAnsi="Arial" w:eastAsia="MS Mincho;ＭＳ 明朝" w:cs="Arial"/>
          <w:sz w:val="22"/>
          <w:szCs w:val="22"/>
        </w:rPr>
      </w:pPr>
      <w:r>
        <w:rPr>
          <w:rFonts w:eastAsia="MS Mincho;ＭＳ 明朝" w:cs="Arial" w:ascii="Arial" w:hAnsi="Arial"/>
          <w:sz w:val="22"/>
          <w:szCs w:val="22"/>
        </w:rPr>
        <w:t>Les thèmes suivants ont fait l’objet de négociation : les salaires effectifs et mutuelle d’entreprise.</w:t>
      </w:r>
    </w:p>
    <w:p>
      <w:pPr>
        <w:pStyle w:val="Arial"/>
        <w:spacing w:lineRule="exact" w:line="300"/>
        <w:jc w:val="both"/>
        <w:rPr>
          <w:rFonts w:ascii="Arial" w:hAnsi="Arial" w:eastAsia="MS Mincho;ＭＳ 明朝" w:cs="Arial"/>
          <w:sz w:val="22"/>
          <w:szCs w:val="22"/>
        </w:rPr>
      </w:pPr>
      <w:r>
        <w:rPr>
          <w:rFonts w:eastAsia="MS Mincho;ＭＳ 明朝" w:cs="Arial" w:ascii="Arial" w:hAnsi="Arial"/>
          <w:sz w:val="22"/>
          <w:szCs w:val="22"/>
        </w:rPr>
      </w:r>
    </w:p>
    <w:p>
      <w:pPr>
        <w:pStyle w:val="Arial"/>
        <w:spacing w:lineRule="exact" w:line="300"/>
        <w:jc w:val="both"/>
        <w:rPr/>
      </w:pPr>
      <w:r>
        <w:rPr>
          <w:rFonts w:eastAsia="MS Mincho;ＭＳ 明朝" w:cs="Arial" w:ascii="Arial" w:hAnsi="Arial"/>
          <w:sz w:val="22"/>
          <w:szCs w:val="22"/>
        </w:rPr>
        <w:t>Suite au temps imparti et nécessaire à la négociation, les parties conviennent des points suivants objet du présent accord.</w:t>
      </w:r>
    </w:p>
    <w:p>
      <w:pPr>
        <w:pStyle w:val="TrTextecourant"/>
        <w:rPr>
          <w:rFonts w:ascii="Arial" w:hAnsi="Arial" w:eastAsia="MS Mincho;ＭＳ 明朝" w:cs="Arial"/>
          <w:sz w:val="22"/>
          <w:szCs w:val="22"/>
        </w:rPr>
      </w:pPr>
      <w:r>
        <w:rPr>
          <w:rFonts w:eastAsia="MS Mincho;ＭＳ 明朝" w:cs="Arial"/>
          <w:sz w:val="22"/>
          <w:szCs w:val="22"/>
        </w:rPr>
      </w:r>
    </w:p>
    <w:p>
      <w:pPr>
        <w:pStyle w:val="Header"/>
        <w:jc w:val="center"/>
        <w:rPr>
          <w:rFonts w:ascii="Arial" w:hAnsi="Arial" w:cs="Arial"/>
          <w:sz w:val="22"/>
          <w:szCs w:val="22"/>
        </w:rPr>
      </w:pPr>
      <w:r>
        <w:rPr>
          <w:rFonts w:cs="Arial" w:ascii="Arial" w:hAnsi="Arial"/>
          <w:sz w:val="22"/>
          <w:szCs w:val="22"/>
        </w:rPr>
        <w:t>Entre les soussignés :</w:t>
      </w:r>
    </w:p>
    <w:p>
      <w:pPr>
        <w:pStyle w:val="TextBody"/>
        <w:spacing w:before="360" w:after="0"/>
        <w:rPr/>
      </w:pPr>
      <w:r>
        <w:rPr>
          <w:rFonts w:cs="Arial"/>
          <w:b/>
          <w:sz w:val="22"/>
          <w:szCs w:val="22"/>
        </w:rPr>
        <w:t>La Société Transdev STAC</w:t>
      </w:r>
      <w:r>
        <w:rPr>
          <w:rFonts w:cs="Arial"/>
          <w:sz w:val="22"/>
          <w:szCs w:val="22"/>
        </w:rPr>
        <w:t>, dont le siège social est situé 2 rue François Rude, 71100 Chalon sur Saône immatriculée au Registre du Commerce et des Sociétés de Chalon sur Saône sous le numéro 342 311 206 00029 représentée par xxx, Directeur,</w:t>
      </w:r>
    </w:p>
    <w:p>
      <w:pPr>
        <w:pStyle w:val="Normal"/>
        <w:spacing w:before="120" w:after="0"/>
        <w:jc w:val="right"/>
        <w:rPr>
          <w:rFonts w:ascii="Arial" w:hAnsi="Arial" w:cs="Arial"/>
          <w:sz w:val="22"/>
          <w:szCs w:val="22"/>
        </w:rPr>
      </w:pPr>
      <w:r>
        <w:rPr>
          <w:rFonts w:cs="Arial" w:ascii="Arial" w:hAnsi="Arial"/>
          <w:sz w:val="22"/>
          <w:szCs w:val="22"/>
        </w:rPr>
        <w:t>d’une part,</w:t>
      </w:r>
    </w:p>
    <w:p>
      <w:pPr>
        <w:pStyle w:val="Normal"/>
        <w:spacing w:before="360" w:after="0"/>
        <w:rPr>
          <w:rFonts w:ascii="Arial" w:hAnsi="Arial" w:cs="Arial"/>
          <w:sz w:val="22"/>
          <w:szCs w:val="22"/>
        </w:rPr>
      </w:pPr>
      <w:r>
        <w:rPr>
          <w:rFonts w:cs="Arial" w:ascii="Arial" w:hAnsi="Arial"/>
          <w:sz w:val="22"/>
          <w:szCs w:val="22"/>
        </w:rPr>
        <w:t>Et :</w:t>
      </w:r>
    </w:p>
    <w:p>
      <w:pPr>
        <w:pStyle w:val="Normal"/>
        <w:spacing w:before="360" w:after="0"/>
        <w:rPr/>
      </w:pPr>
      <w:r>
        <w:rPr>
          <w:rFonts w:cs="Arial" w:ascii="Arial" w:hAnsi="Arial"/>
          <w:sz w:val="22"/>
          <w:szCs w:val="22"/>
        </w:rPr>
        <w:t>Les organisations syndicales représentatives de salariés :</w:t>
      </w:r>
    </w:p>
    <w:p>
      <w:pPr>
        <w:pStyle w:val="Normal"/>
        <w:numPr>
          <w:ilvl w:val="0"/>
          <w:numId w:val="4"/>
        </w:numPr>
        <w:spacing w:before="120" w:after="0"/>
        <w:ind w:left="357" w:hanging="357"/>
        <w:rPr>
          <w:rFonts w:ascii="Arial" w:hAnsi="Arial" w:cs="Arial"/>
          <w:sz w:val="22"/>
          <w:szCs w:val="22"/>
        </w:rPr>
      </w:pPr>
      <w:r>
        <w:rPr>
          <w:rFonts w:cs="Arial" w:ascii="Arial" w:hAnsi="Arial"/>
          <w:b/>
          <w:sz w:val="22"/>
          <w:szCs w:val="22"/>
        </w:rPr>
        <w:t>Le syndicat CGT</w:t>
      </w:r>
      <w:r>
        <w:rPr>
          <w:rFonts w:cs="Arial" w:ascii="Arial" w:hAnsi="Arial"/>
          <w:sz w:val="22"/>
          <w:szCs w:val="22"/>
        </w:rPr>
        <w:t xml:space="preserve"> représenté par xxxx, Déléguée Syndicale, accompagnée de xxxx, </w:t>
      </w:r>
    </w:p>
    <w:p>
      <w:pPr>
        <w:pStyle w:val="Normal"/>
        <w:numPr>
          <w:ilvl w:val="0"/>
          <w:numId w:val="4"/>
        </w:numPr>
        <w:spacing w:before="120" w:after="0"/>
        <w:ind w:left="357" w:hanging="357"/>
        <w:rPr>
          <w:rFonts w:ascii="Arial" w:hAnsi="Arial" w:cs="Arial"/>
          <w:bCs/>
          <w:sz w:val="22"/>
          <w:szCs w:val="22"/>
        </w:rPr>
      </w:pPr>
      <w:r>
        <w:rPr>
          <w:rFonts w:cs="Arial" w:ascii="Arial" w:hAnsi="Arial"/>
          <w:b/>
          <w:sz w:val="22"/>
          <w:szCs w:val="22"/>
        </w:rPr>
        <w:t xml:space="preserve">Le syndicat FO </w:t>
      </w:r>
      <w:r>
        <w:rPr>
          <w:rFonts w:cs="Arial" w:ascii="Arial" w:hAnsi="Arial"/>
          <w:sz w:val="22"/>
          <w:szCs w:val="22"/>
        </w:rPr>
        <w:t>représenté par xxxx, Délégué Syndical</w:t>
      </w:r>
      <w:r>
        <w:rPr>
          <w:rFonts w:cs="Arial" w:ascii="Arial" w:hAnsi="Arial"/>
          <w:b/>
          <w:sz w:val="22"/>
          <w:szCs w:val="22"/>
        </w:rPr>
        <w:t xml:space="preserve">, </w:t>
      </w:r>
      <w:r>
        <w:rPr>
          <w:rFonts w:cs="Arial" w:ascii="Arial" w:hAnsi="Arial"/>
          <w:bCs/>
          <w:sz w:val="22"/>
          <w:szCs w:val="22"/>
        </w:rPr>
        <w:t>accompagné de xxxx,</w:t>
      </w:r>
    </w:p>
    <w:p>
      <w:pPr>
        <w:pStyle w:val="Normal"/>
        <w:numPr>
          <w:ilvl w:val="0"/>
          <w:numId w:val="4"/>
        </w:numPr>
        <w:spacing w:before="120" w:after="0"/>
        <w:ind w:left="357" w:hanging="357"/>
        <w:jc w:val="right"/>
        <w:rPr>
          <w:rFonts w:ascii="Arial" w:hAnsi="Arial" w:cs="Arial"/>
          <w:bCs/>
          <w:sz w:val="22"/>
          <w:szCs w:val="22"/>
        </w:rPr>
      </w:pPr>
      <w:r>
        <w:rPr>
          <w:rFonts w:cs="Arial" w:ascii="Arial" w:hAnsi="Arial"/>
          <w:bCs/>
          <w:sz w:val="22"/>
          <w:szCs w:val="22"/>
        </w:rPr>
      </w:r>
    </w:p>
    <w:p>
      <w:pPr>
        <w:pStyle w:val="Normal"/>
        <w:spacing w:before="120" w:after="0"/>
        <w:jc w:val="right"/>
        <w:rPr>
          <w:rFonts w:ascii="Arial" w:hAnsi="Arial" w:cs="Arial"/>
          <w:sz w:val="22"/>
          <w:szCs w:val="22"/>
        </w:rPr>
      </w:pPr>
      <w:r>
        <w:rPr>
          <w:rFonts w:cs="Arial" w:ascii="Arial" w:hAnsi="Arial"/>
          <w:sz w:val="22"/>
          <w:szCs w:val="22"/>
        </w:rPr>
        <w:t>d’autre part,</w:t>
      </w:r>
      <w:r>
        <w:br w:type="page"/>
      </w:r>
    </w:p>
    <w:p>
      <w:pPr>
        <w:pStyle w:val="Heading1"/>
        <w:numPr>
          <w:ilvl w:val="0"/>
          <w:numId w:val="1"/>
        </w:numPr>
        <w:rPr/>
      </w:pPr>
      <w:bookmarkStart w:id="0" w:name="_Hlk67593107"/>
      <w:bookmarkEnd w:id="0"/>
      <w:r>
        <w:rPr/>
        <w:t>Evolution de la valeur du point :</w:t>
      </w:r>
    </w:p>
    <w:p>
      <w:pPr>
        <w:pStyle w:val="Normal"/>
        <w:spacing w:before="120" w:after="0"/>
        <w:ind w:left="284" w:hanging="0"/>
        <w:jc w:val="both"/>
        <w:rPr>
          <w:rFonts w:ascii="Arial" w:hAnsi="Arial" w:cs="Arial"/>
          <w:sz w:val="22"/>
          <w:szCs w:val="22"/>
        </w:rPr>
      </w:pPr>
      <w:r>
        <w:rPr>
          <w:rFonts w:cs="Arial" w:ascii="Arial" w:hAnsi="Arial"/>
          <w:sz w:val="22"/>
          <w:szCs w:val="22"/>
        </w:rPr>
      </w:r>
    </w:p>
    <w:p>
      <w:pPr>
        <w:pStyle w:val="Normal"/>
        <w:spacing w:before="120" w:after="0"/>
        <w:ind w:left="284" w:hanging="0"/>
        <w:jc w:val="both"/>
        <w:rPr>
          <w:rFonts w:ascii="Arial" w:hAnsi="Arial" w:cs="Arial"/>
          <w:sz w:val="22"/>
          <w:szCs w:val="22"/>
        </w:rPr>
      </w:pPr>
      <w:r>
        <w:rPr>
          <w:rFonts w:cs="Arial" w:ascii="Arial" w:hAnsi="Arial"/>
          <w:sz w:val="22"/>
          <w:szCs w:val="22"/>
        </w:rPr>
        <w:t xml:space="preserve">La valeur du point (9,153 € au 31 décembre 2021) est portée à </w:t>
      </w:r>
      <w:r>
        <w:rPr>
          <w:rFonts w:cs="Arial" w:ascii="Arial" w:hAnsi="Arial"/>
          <w:b/>
          <w:sz w:val="22"/>
          <w:szCs w:val="22"/>
        </w:rPr>
        <w:t>9.336€</w:t>
      </w:r>
      <w:r>
        <w:rPr>
          <w:rFonts w:cs="Arial" w:ascii="Arial" w:hAnsi="Arial"/>
          <w:sz w:val="22"/>
          <w:szCs w:val="22"/>
        </w:rPr>
        <w:t xml:space="preserve"> avec effet rétroactif au </w:t>
      </w:r>
      <w:r>
        <w:rPr>
          <w:rFonts w:cs="Arial" w:ascii="Arial" w:hAnsi="Arial"/>
          <w:sz w:val="22"/>
          <w:szCs w:val="22"/>
          <w:u w:val="single"/>
        </w:rPr>
        <w:t>1</w:t>
      </w:r>
      <w:r>
        <w:rPr>
          <w:rFonts w:cs="Arial" w:ascii="Arial" w:hAnsi="Arial"/>
          <w:sz w:val="22"/>
          <w:szCs w:val="22"/>
          <w:u w:val="single"/>
          <w:vertAlign w:val="superscript"/>
        </w:rPr>
        <w:t>er</w:t>
      </w:r>
      <w:r>
        <w:rPr>
          <w:rFonts w:cs="Arial" w:ascii="Arial" w:hAnsi="Arial"/>
          <w:sz w:val="22"/>
          <w:szCs w:val="22"/>
          <w:u w:val="single"/>
        </w:rPr>
        <w:t xml:space="preserve"> janvier 2022</w:t>
      </w:r>
      <w:r>
        <w:rPr>
          <w:rFonts w:cs="Arial" w:ascii="Arial" w:hAnsi="Arial"/>
          <w:sz w:val="22"/>
          <w:szCs w:val="22"/>
        </w:rPr>
        <w:t xml:space="preserve">, </w:t>
      </w:r>
      <w:r>
        <w:rPr>
          <w:rFonts w:cs="Arial" w:ascii="Arial" w:hAnsi="Arial"/>
          <w:b/>
          <w:sz w:val="22"/>
          <w:szCs w:val="22"/>
        </w:rPr>
        <w:t>soit +2.0%</w:t>
      </w:r>
      <w:r>
        <w:rPr>
          <w:rFonts w:cs="Arial" w:ascii="Arial" w:hAnsi="Arial"/>
          <w:sz w:val="22"/>
          <w:szCs w:val="22"/>
        </w:rPr>
        <w:t xml:space="preserve"> d’augmentation.</w:t>
      </w:r>
    </w:p>
    <w:p>
      <w:pPr>
        <w:pStyle w:val="Arial"/>
        <w:spacing w:lineRule="exact" w:line="300"/>
        <w:ind w:left="284" w:hanging="0"/>
        <w:jc w:val="left"/>
        <w:rPr>
          <w:rFonts w:ascii="Arial" w:hAnsi="Arial" w:cs="Arial"/>
          <w:sz w:val="22"/>
          <w:szCs w:val="22"/>
        </w:rPr>
      </w:pPr>
      <w:r>
        <w:rPr>
          <w:rFonts w:cs="Arial" w:ascii="Arial" w:hAnsi="Arial"/>
          <w:sz w:val="22"/>
          <w:szCs w:val="22"/>
        </w:rPr>
      </w:r>
    </w:p>
    <w:p>
      <w:pPr>
        <w:pStyle w:val="Arial"/>
        <w:spacing w:lineRule="exact" w:line="300"/>
        <w:ind w:left="284" w:hanging="0"/>
        <w:jc w:val="both"/>
        <w:rPr>
          <w:rFonts w:ascii="Arial" w:hAnsi="Arial" w:cs="Arial"/>
          <w:sz w:val="22"/>
          <w:szCs w:val="22"/>
        </w:rPr>
      </w:pPr>
      <w:r>
        <w:rPr>
          <w:rFonts w:cs="Arial" w:ascii="Arial" w:hAnsi="Arial"/>
          <w:sz w:val="22"/>
          <w:szCs w:val="22"/>
        </w:rPr>
        <w:t xml:space="preserve">Cette augmentation est applicable de fait au seul salaire de base, avec effets sur le montant de l’ancienneté et des repas décalés. Elle ne s’applique pas aux autres primes en vigueur dans l’entreprise. </w:t>
      </w:r>
    </w:p>
    <w:p>
      <w:pPr>
        <w:pStyle w:val="Arial"/>
        <w:spacing w:lineRule="exact" w:line="300"/>
        <w:ind w:left="284" w:hanging="0"/>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bookmarkStart w:id="1" w:name="_Hlk67593107"/>
      <w:bookmarkStart w:id="2" w:name="_Hlk67593107"/>
      <w:bookmarkEnd w:id="2"/>
      <w:r>
        <w:rPr>
          <w:rFonts w:cs="Arial" w:ascii="Arial" w:hAnsi="Arial"/>
          <w:sz w:val="22"/>
          <w:szCs w:val="22"/>
        </w:rPr>
      </w:r>
    </w:p>
    <w:p>
      <w:pPr>
        <w:pStyle w:val="Heading1"/>
        <w:numPr>
          <w:ilvl w:val="0"/>
          <w:numId w:val="1"/>
        </w:numPr>
        <w:rPr/>
      </w:pPr>
      <w:r>
        <w:rPr/>
        <w:t>Mutuelle d’entreprise :</w:t>
      </w:r>
    </w:p>
    <w:p>
      <w:pPr>
        <w:pStyle w:val="Normal"/>
        <w:spacing w:before="120" w:after="0"/>
        <w:jc w:val="both"/>
        <w:rPr>
          <w:rFonts w:ascii="Arial" w:hAnsi="Arial" w:cs="Arial"/>
          <w:iCs/>
          <w:sz w:val="22"/>
          <w:szCs w:val="22"/>
        </w:rPr>
      </w:pPr>
      <w:r>
        <w:rPr>
          <w:rFonts w:cs="Arial" w:ascii="Arial" w:hAnsi="Arial"/>
          <w:iCs/>
          <w:sz w:val="22"/>
          <w:szCs w:val="22"/>
        </w:rPr>
      </w:r>
    </w:p>
    <w:p>
      <w:pPr>
        <w:pStyle w:val="Normal"/>
        <w:spacing w:before="120" w:after="0"/>
        <w:jc w:val="both"/>
        <w:rPr>
          <w:rFonts w:ascii="Arial" w:hAnsi="Arial" w:cs="Arial"/>
          <w:iCs/>
          <w:sz w:val="22"/>
          <w:szCs w:val="22"/>
        </w:rPr>
      </w:pPr>
      <w:r>
        <w:rPr>
          <w:rFonts w:cs="Arial" w:ascii="Arial" w:hAnsi="Arial"/>
          <w:iCs/>
          <w:sz w:val="22"/>
          <w:szCs w:val="22"/>
        </w:rPr>
        <w:t>La mutuelle à caractère obligatoire adossée au contrat de santé Groupe Transdev depuis le 1</w:t>
      </w:r>
      <w:r>
        <w:rPr>
          <w:rFonts w:cs="Arial" w:ascii="Arial" w:hAnsi="Arial"/>
          <w:iCs/>
          <w:sz w:val="22"/>
          <w:szCs w:val="22"/>
          <w:vertAlign w:val="superscript"/>
        </w:rPr>
        <w:t>er</w:t>
      </w:r>
      <w:r>
        <w:rPr>
          <w:rFonts w:cs="Arial" w:ascii="Arial" w:hAnsi="Arial"/>
          <w:iCs/>
          <w:sz w:val="22"/>
          <w:szCs w:val="22"/>
        </w:rPr>
        <w:t xml:space="preserve"> janvier 2018, permet de s’appuyer sur un socle important de collaborateurs et donc de maîtriser les coûts de cette mutuelle dite responsable.</w:t>
      </w:r>
    </w:p>
    <w:p>
      <w:pPr>
        <w:pStyle w:val="Normal"/>
        <w:spacing w:before="120" w:after="0"/>
        <w:jc w:val="both"/>
        <w:rPr>
          <w:rFonts w:ascii="Arial" w:hAnsi="Arial" w:cs="Arial"/>
          <w:iCs/>
          <w:sz w:val="22"/>
          <w:szCs w:val="22"/>
        </w:rPr>
      </w:pPr>
      <w:r>
        <w:rPr>
          <w:rFonts w:cs="Arial" w:ascii="Arial" w:hAnsi="Arial"/>
          <w:iCs/>
          <w:sz w:val="22"/>
          <w:szCs w:val="22"/>
        </w:rPr>
        <w:t>Néanmoins la progression des dépenses de santé demeure toujours trop importante par rapport aux cotisations, dégageant de nouveau un déficit estimé de 17% en 2021, entrainant une augmentation de 17.5% des cotisations salariés au 1</w:t>
      </w:r>
      <w:r>
        <w:rPr>
          <w:rFonts w:cs="Arial" w:ascii="Arial" w:hAnsi="Arial"/>
          <w:iCs/>
          <w:sz w:val="22"/>
          <w:szCs w:val="22"/>
          <w:vertAlign w:val="superscript"/>
        </w:rPr>
        <w:t>er</w:t>
      </w:r>
      <w:r>
        <w:rPr>
          <w:rFonts w:cs="Arial" w:ascii="Arial" w:hAnsi="Arial"/>
          <w:iCs/>
          <w:sz w:val="22"/>
          <w:szCs w:val="22"/>
        </w:rPr>
        <w:t xml:space="preserve"> janvier 2022.</w:t>
      </w:r>
    </w:p>
    <w:p>
      <w:pPr>
        <w:pStyle w:val="Normal"/>
        <w:spacing w:before="120" w:after="0"/>
        <w:jc w:val="both"/>
        <w:rPr>
          <w:rFonts w:ascii="Arial" w:hAnsi="Arial" w:cs="Arial"/>
          <w:iCs/>
          <w:sz w:val="22"/>
          <w:szCs w:val="22"/>
        </w:rPr>
      </w:pPr>
      <w:r>
        <w:rPr>
          <w:rFonts w:cs="Arial" w:ascii="Arial" w:hAnsi="Arial"/>
          <w:iCs/>
          <w:sz w:val="22"/>
          <w:szCs w:val="22"/>
        </w:rPr>
        <w:t xml:space="preserve">Les parties s’entendent pour que la société prenne une partie de l’augmentation à sa charge, pour permettre aux salariés de ne pas subir de perte trop importante de pouvoir d’achat. </w:t>
      </w:r>
    </w:p>
    <w:p>
      <w:pPr>
        <w:pStyle w:val="Normal"/>
        <w:spacing w:before="120" w:after="0"/>
        <w:jc w:val="both"/>
        <w:rPr>
          <w:rFonts w:ascii="Arial" w:hAnsi="Arial" w:cs="Arial"/>
          <w:iCs/>
          <w:sz w:val="22"/>
          <w:szCs w:val="22"/>
        </w:rPr>
      </w:pPr>
      <w:r>
        <w:rPr>
          <w:rFonts w:cs="Arial" w:ascii="Arial" w:hAnsi="Arial"/>
          <w:iCs/>
          <w:sz w:val="22"/>
          <w:szCs w:val="22"/>
        </w:rPr>
        <w:t>La direction accompagne la hausse de la mutuelle en augementant la part employeur de 17,5% représentant 0,19% sur l’impact NAO 2022 ; Cette option permet de maintenir le pourcentage de participation employeur à hauteur de 71,90%</w:t>
      </w:r>
    </w:p>
    <w:p>
      <w:pPr>
        <w:pStyle w:val="Normal"/>
        <w:spacing w:before="120" w:after="0"/>
        <w:jc w:val="both"/>
        <w:rPr>
          <w:rFonts w:ascii="Arial" w:hAnsi="Arial" w:cs="Arial"/>
          <w:iCs/>
          <w:sz w:val="22"/>
          <w:szCs w:val="22"/>
        </w:rPr>
      </w:pPr>
      <w:r>
        <w:rPr>
          <w:rFonts w:cs="Arial" w:ascii="Arial" w:hAnsi="Arial"/>
          <w:iCs/>
          <w:sz w:val="22"/>
          <w:szCs w:val="22"/>
        </w:rPr>
        <w:t>Cette prise en charge par l’entreprise est effective au 1</w:t>
      </w:r>
      <w:r>
        <w:rPr>
          <w:rFonts w:cs="Arial" w:ascii="Arial" w:hAnsi="Arial"/>
          <w:iCs/>
          <w:sz w:val="22"/>
          <w:szCs w:val="22"/>
          <w:vertAlign w:val="superscript"/>
        </w:rPr>
        <w:t>er</w:t>
      </w:r>
      <w:r>
        <w:rPr>
          <w:rFonts w:cs="Arial" w:ascii="Arial" w:hAnsi="Arial"/>
          <w:iCs/>
          <w:sz w:val="22"/>
          <w:szCs w:val="22"/>
        </w:rPr>
        <w:t xml:space="preserve"> Janvier 2022 et porte la part employeur à 46,57€ (versus 39,63€) soit 1.1889% du PMSS (isolé).</w:t>
      </w:r>
    </w:p>
    <w:p>
      <w:pPr>
        <w:pStyle w:val="Normal"/>
        <w:spacing w:before="120" w:after="0"/>
        <w:jc w:val="both"/>
        <w:rPr>
          <w:rFonts w:ascii="Arial" w:hAnsi="Arial" w:cs="Arial"/>
          <w:iCs/>
          <w:sz w:val="22"/>
          <w:szCs w:val="22"/>
        </w:rPr>
      </w:pPr>
      <w:r>
        <w:rPr>
          <w:rFonts w:cs="Arial" w:ascii="Arial" w:hAnsi="Arial"/>
          <w:iCs/>
          <w:sz w:val="22"/>
          <w:szCs w:val="22"/>
        </w:rPr>
      </w:r>
    </w:p>
    <w:p>
      <w:pPr>
        <w:pStyle w:val="Normal"/>
        <w:spacing w:before="120" w:after="0"/>
        <w:jc w:val="both"/>
        <w:rPr>
          <w:rFonts w:ascii="Arial" w:hAnsi="Arial" w:cs="Arial"/>
          <w:iCs/>
          <w:sz w:val="22"/>
          <w:szCs w:val="22"/>
        </w:rPr>
      </w:pPr>
      <w:r>
        <w:rPr>
          <w:rFonts w:cs="Arial" w:ascii="Arial" w:hAnsi="Arial"/>
          <w:iCs/>
          <w:sz w:val="22"/>
          <w:szCs w:val="22"/>
        </w:rPr>
      </w:r>
    </w:p>
    <w:p>
      <w:pPr>
        <w:pStyle w:val="Heading1"/>
        <w:numPr>
          <w:ilvl w:val="0"/>
          <w:numId w:val="1"/>
        </w:numPr>
        <w:rPr/>
      </w:pPr>
      <w:r>
        <w:rPr/>
        <w:t xml:space="preserve">Egalite professionnelle dans l’entreprise </w:t>
      </w:r>
    </w:p>
    <w:p>
      <w:pPr>
        <w:pStyle w:val="Normal"/>
        <w:rPr>
          <w:rFonts w:ascii="Arial" w:hAnsi="Arial" w:cs="Arial"/>
          <w:iCs/>
        </w:rPr>
      </w:pPr>
      <w:r>
        <w:rPr>
          <w:rFonts w:cs="Arial" w:ascii="Arial" w:hAnsi="Arial"/>
          <w:iCs/>
        </w:rPr>
      </w:r>
    </w:p>
    <w:p>
      <w:pPr>
        <w:pStyle w:val="Normal"/>
        <w:jc w:val="both"/>
        <w:rPr>
          <w:rFonts w:ascii="Arial" w:hAnsi="Arial" w:cs="Arial"/>
          <w:iCs/>
          <w:sz w:val="22"/>
          <w:szCs w:val="22"/>
        </w:rPr>
      </w:pPr>
      <w:r>
        <w:rPr>
          <w:rFonts w:cs="Arial" w:ascii="Arial" w:hAnsi="Arial"/>
          <w:iCs/>
          <w:sz w:val="22"/>
          <w:szCs w:val="22"/>
        </w:rPr>
        <w:t xml:space="preserve">Les parties réaffirment avec force que Transdev STAC assure pour un même travail ou pour un travail de valeur égale, l’égalité de traitement, de condition de travail d’emploi, et de rémunération entre les hommes et les femmes, ainsi qu’entre les temps complets et les temps partiels. </w:t>
      </w:r>
    </w:p>
    <w:p>
      <w:pPr>
        <w:pStyle w:val="Normal"/>
        <w:jc w:val="both"/>
        <w:rPr>
          <w:rFonts w:ascii="Arial" w:hAnsi="Arial" w:cs="Arial"/>
          <w:iCs/>
          <w:sz w:val="22"/>
          <w:szCs w:val="22"/>
        </w:rPr>
      </w:pPr>
      <w:r>
        <w:rPr>
          <w:rFonts w:cs="Arial" w:ascii="Arial" w:hAnsi="Arial"/>
          <w:iCs/>
          <w:sz w:val="22"/>
          <w:szCs w:val="22"/>
        </w:rPr>
      </w:r>
    </w:p>
    <w:p>
      <w:pPr>
        <w:pStyle w:val="Normal"/>
        <w:jc w:val="both"/>
        <w:rPr>
          <w:rFonts w:ascii="Arial" w:hAnsi="Arial" w:cs="Arial"/>
          <w:iCs/>
          <w:sz w:val="22"/>
          <w:szCs w:val="22"/>
        </w:rPr>
      </w:pPr>
      <w:r>
        <w:rPr>
          <w:rFonts w:cs="Arial" w:ascii="Arial" w:hAnsi="Arial"/>
          <w:iCs/>
          <w:sz w:val="22"/>
          <w:szCs w:val="22"/>
        </w:rPr>
        <w:t xml:space="preserve">Il est notamment rappelé que les différents éléments composant la rémunération sont établis selon des normes identiques pour les différentes catégories de personnel. Les catégories et les critères de classification et de promotion professionnelle, notamment les modes d’évaluation des emplois sont communs aux salariés des deux sexes, et quel que soit leur statut dans l’entreprise. </w:t>
      </w:r>
    </w:p>
    <w:p>
      <w:pPr>
        <w:pStyle w:val="Normal"/>
        <w:jc w:val="both"/>
        <w:rPr>
          <w:rFonts w:ascii="Arial" w:hAnsi="Arial" w:cs="Arial"/>
          <w:iCs/>
          <w:sz w:val="22"/>
          <w:szCs w:val="22"/>
        </w:rPr>
      </w:pPr>
      <w:r>
        <w:rPr>
          <w:rFonts w:cs="Arial" w:ascii="Arial" w:hAnsi="Arial"/>
          <w:iCs/>
          <w:sz w:val="22"/>
          <w:szCs w:val="22"/>
        </w:rPr>
      </w:r>
    </w:p>
    <w:p>
      <w:pPr>
        <w:pStyle w:val="Normal"/>
        <w:jc w:val="both"/>
        <w:rPr/>
      </w:pPr>
      <w:r>
        <w:rPr>
          <w:rFonts w:cs="Arial" w:ascii="Arial" w:hAnsi="Arial"/>
          <w:iCs/>
          <w:sz w:val="22"/>
          <w:szCs w:val="22"/>
        </w:rPr>
        <w:t xml:space="preserve">Par ailleurs, les parties sont conscientes de l’importance d’être toujours très attentives à l’égalité entre tous concernant les conditions d’accès à l’emploi, à la formation professionnelle et à la promotion professionnelle. </w:t>
      </w:r>
    </w:p>
    <w:p>
      <w:pPr>
        <w:pStyle w:val="Normal"/>
        <w:jc w:val="both"/>
        <w:rPr>
          <w:rFonts w:ascii="Arial" w:hAnsi="Arial" w:cs="Arial"/>
          <w:iCs/>
          <w:sz w:val="22"/>
          <w:szCs w:val="22"/>
        </w:rPr>
      </w:pPr>
      <w:r>
        <w:rPr>
          <w:rFonts w:cs="Arial" w:ascii="Arial" w:hAnsi="Arial"/>
          <w:iCs/>
          <w:sz w:val="22"/>
          <w:szCs w:val="22"/>
        </w:rPr>
      </w:r>
    </w:p>
    <w:p>
      <w:pPr>
        <w:pStyle w:val="Heading1"/>
        <w:numPr>
          <w:ilvl w:val="0"/>
          <w:numId w:val="1"/>
        </w:numPr>
        <w:rPr/>
      </w:pPr>
      <w:r>
        <w:rPr/>
        <w:t xml:space="preserve">Insertion des travailleurs handicapés </w:t>
      </w:r>
    </w:p>
    <w:p>
      <w:pPr>
        <w:pStyle w:val="Normal"/>
        <w:jc w:val="both"/>
        <w:rPr>
          <w:rFonts w:ascii="Arial" w:hAnsi="Arial" w:cs="Arial"/>
          <w:iCs/>
        </w:rPr>
      </w:pPr>
      <w:r>
        <w:rPr>
          <w:rFonts w:cs="Arial" w:ascii="Arial" w:hAnsi="Arial"/>
          <w:iCs/>
        </w:rPr>
      </w:r>
    </w:p>
    <w:p>
      <w:pPr>
        <w:pStyle w:val="Normal"/>
        <w:jc w:val="both"/>
        <w:rPr/>
      </w:pPr>
      <w:r>
        <w:rPr>
          <w:rFonts w:cs="Arial" w:ascii="Arial" w:hAnsi="Arial"/>
          <w:iCs/>
          <w:sz w:val="22"/>
          <w:szCs w:val="22"/>
        </w:rPr>
        <w:t>Les parties réaffirment le principe de non-discrimination à l’accès à l’emploi des personnes handicapées. Soucieuse de remplir son obligation, Transdev STAC mettra toutes les mesures en place de façon à favoriser l’embauche de personnes handicapées.</w:t>
      </w:r>
    </w:p>
    <w:p>
      <w:pPr>
        <w:pStyle w:val="Normal"/>
        <w:jc w:val="both"/>
        <w:rPr>
          <w:rFonts w:ascii="Arial" w:hAnsi="Arial" w:cs="Arial"/>
          <w:iCs/>
          <w:sz w:val="22"/>
          <w:szCs w:val="22"/>
        </w:rPr>
      </w:pPr>
      <w:r>
        <w:rPr>
          <w:rFonts w:cs="Arial" w:ascii="Arial" w:hAnsi="Arial"/>
          <w:iCs/>
          <w:sz w:val="22"/>
          <w:szCs w:val="22"/>
        </w:rPr>
        <w:t>Les parties présentes à la négociation rappellent aussi l’importance de ce sujet et appellent les salariés reconnus handicapés ou bénéficiant d’une rente invalidité à se faire connaître auprès de leur Direction. </w:t>
      </w:r>
    </w:p>
    <w:p>
      <w:pPr>
        <w:pStyle w:val="Normal"/>
        <w:jc w:val="both"/>
        <w:rPr>
          <w:rFonts w:ascii="Arial" w:hAnsi="Arial" w:cs="Arial"/>
          <w:iCs/>
          <w:sz w:val="22"/>
          <w:szCs w:val="22"/>
        </w:rPr>
      </w:pPr>
      <w:r>
        <w:rPr>
          <w:rFonts w:cs="Arial" w:ascii="Arial" w:hAnsi="Arial"/>
          <w:iCs/>
          <w:sz w:val="22"/>
          <w:szCs w:val="22"/>
        </w:rPr>
      </w:r>
    </w:p>
    <w:p>
      <w:pPr>
        <w:pStyle w:val="Normal"/>
        <w:numPr>
          <w:ilvl w:val="0"/>
          <w:numId w:val="2"/>
        </w:numPr>
        <w:pBdr>
          <w:bottom w:val="single" w:sz="4" w:space="1" w:color="000000"/>
        </w:pBdr>
        <w:spacing w:before="240" w:after="0"/>
        <w:jc w:val="both"/>
        <w:rPr>
          <w:rFonts w:ascii="Arial" w:hAnsi="Arial" w:cs="Arial"/>
          <w:b/>
          <w:b/>
        </w:rPr>
      </w:pPr>
      <w:r>
        <w:rPr>
          <w:rFonts w:cs="Arial" w:ascii="Arial" w:hAnsi="Arial"/>
          <w:b/>
        </w:rPr>
        <w:t>Respect de la diversité</w:t>
      </w:r>
    </w:p>
    <w:p>
      <w:pPr>
        <w:pStyle w:val="Normal"/>
        <w:spacing w:before="120" w:after="0"/>
        <w:jc w:val="both"/>
        <w:rPr>
          <w:rFonts w:ascii="Arial" w:hAnsi="Arial" w:cs="Arial"/>
          <w:b/>
          <w:b/>
          <w:sz w:val="22"/>
          <w:szCs w:val="22"/>
        </w:rPr>
      </w:pPr>
      <w:r>
        <w:rPr>
          <w:rFonts w:cs="Arial" w:ascii="Arial" w:hAnsi="Arial"/>
          <w:b/>
          <w:sz w:val="22"/>
          <w:szCs w:val="22"/>
        </w:rPr>
      </w:r>
    </w:p>
    <w:p>
      <w:pPr>
        <w:pStyle w:val="Normal"/>
        <w:spacing w:before="120" w:after="0"/>
        <w:jc w:val="both"/>
        <w:rPr/>
      </w:pPr>
      <w:r>
        <w:rPr>
          <w:rFonts w:cs="Arial" w:ascii="Arial" w:hAnsi="Arial"/>
          <w:sz w:val="22"/>
          <w:szCs w:val="22"/>
        </w:rPr>
        <w:t>La STAC est signataire de la charte de la diversité. Les parties réaffirment œuvrer pour favoriser le pluralisme et rechercher la diversité au travers les recrutements et la gestion des carrières.</w:t>
      </w:r>
    </w:p>
    <w:p>
      <w:pPr>
        <w:pStyle w:val="Heading1"/>
        <w:numPr>
          <w:ilvl w:val="0"/>
          <w:numId w:val="1"/>
        </w:numPr>
        <w:rPr/>
      </w:pPr>
      <w:r>
        <w:rPr>
          <w:rFonts w:eastAsia="Arial"/>
        </w:rPr>
        <w:t xml:space="preserve"> </w:t>
      </w:r>
      <w:r>
        <w:rPr/>
        <w:t>Durée de l’accord :</w:t>
      </w:r>
    </w:p>
    <w:p>
      <w:pPr>
        <w:pStyle w:val="Normal"/>
        <w:spacing w:before="120" w:after="0"/>
        <w:ind w:left="142" w:hanging="0"/>
        <w:jc w:val="both"/>
        <w:rPr>
          <w:rFonts w:ascii="Arial" w:hAnsi="Arial" w:cs="Arial"/>
          <w:sz w:val="22"/>
          <w:szCs w:val="22"/>
        </w:rPr>
      </w:pPr>
      <w:r>
        <w:rPr>
          <w:rFonts w:cs="Arial" w:ascii="Arial" w:hAnsi="Arial"/>
          <w:sz w:val="22"/>
          <w:szCs w:val="22"/>
        </w:rPr>
      </w:r>
    </w:p>
    <w:p>
      <w:pPr>
        <w:pStyle w:val="Normal"/>
        <w:spacing w:before="120" w:after="0"/>
        <w:ind w:left="142" w:hanging="0"/>
        <w:jc w:val="both"/>
        <w:rPr>
          <w:rFonts w:ascii="Arial" w:hAnsi="Arial" w:cs="Arial"/>
          <w:sz w:val="22"/>
          <w:szCs w:val="22"/>
        </w:rPr>
      </w:pPr>
      <w:r>
        <w:rPr>
          <w:rFonts w:cs="Arial" w:ascii="Arial" w:hAnsi="Arial"/>
          <w:sz w:val="22"/>
          <w:szCs w:val="22"/>
        </w:rPr>
        <w:t>Le présent accord est à durée déterminée et est conclu pour une durée d’un an, jusqu’à la prochaine négociation annuelle.</w:t>
      </w:r>
    </w:p>
    <w:p>
      <w:pPr>
        <w:pStyle w:val="Normal"/>
        <w:spacing w:before="120" w:after="0"/>
        <w:ind w:left="142" w:hanging="0"/>
        <w:jc w:val="both"/>
        <w:rPr>
          <w:rFonts w:ascii="Arial" w:hAnsi="Arial" w:cs="Arial"/>
          <w:sz w:val="22"/>
          <w:szCs w:val="22"/>
        </w:rPr>
      </w:pPr>
      <w:r>
        <w:rPr>
          <w:rFonts w:cs="Arial" w:ascii="Arial" w:hAnsi="Arial"/>
          <w:sz w:val="22"/>
          <w:szCs w:val="22"/>
        </w:rPr>
      </w:r>
    </w:p>
    <w:p>
      <w:pPr>
        <w:pStyle w:val="Heading1"/>
        <w:numPr>
          <w:ilvl w:val="0"/>
          <w:numId w:val="1"/>
        </w:numPr>
        <w:rPr/>
      </w:pPr>
      <w:r>
        <w:rPr>
          <w:rFonts w:eastAsia="Arial"/>
        </w:rPr>
        <w:t xml:space="preserve"> </w:t>
      </w:r>
      <w:r>
        <w:rPr/>
        <w:t>Dépôt :</w:t>
      </w:r>
    </w:p>
    <w:p>
      <w:pPr>
        <w:pStyle w:val="Normal"/>
        <w:spacing w:before="120" w:after="0"/>
        <w:ind w:left="142" w:hanging="0"/>
        <w:jc w:val="both"/>
        <w:rPr>
          <w:rFonts w:ascii="Arial" w:hAnsi="Arial" w:cs="Arial"/>
          <w:sz w:val="22"/>
          <w:szCs w:val="22"/>
        </w:rPr>
      </w:pPr>
      <w:r>
        <w:rPr>
          <w:rFonts w:cs="Arial" w:ascii="Arial" w:hAnsi="Arial"/>
          <w:sz w:val="22"/>
          <w:szCs w:val="22"/>
        </w:rPr>
      </w:r>
    </w:p>
    <w:p>
      <w:pPr>
        <w:pStyle w:val="Normal"/>
        <w:spacing w:before="120" w:after="0"/>
        <w:ind w:left="142" w:hanging="0"/>
        <w:jc w:val="both"/>
        <w:rPr>
          <w:rFonts w:ascii="Arial" w:hAnsi="Arial" w:cs="Arial"/>
          <w:sz w:val="22"/>
          <w:szCs w:val="22"/>
        </w:rPr>
      </w:pPr>
      <w:r>
        <w:rPr>
          <w:rFonts w:cs="Arial" w:ascii="Arial" w:hAnsi="Arial"/>
          <w:sz w:val="22"/>
          <w:szCs w:val="22"/>
        </w:rPr>
        <w:t>Le présent accord est établi en nombre suffisant d’exemplaires pour remise à chacune des parties signataires et dépôt dans les conditions prévues à l’article D.2231-2 du Code du travail, à la diligence et sous la responsabilité de la direction, à la Direction Départementale du Travail, de l’Emploi et de la Formation Professionnelle et au secrétariat greffe du conseil des prud’hommes compétent dans les 15 jours suivant sa signature.</w:t>
      </w:r>
    </w:p>
    <w:p>
      <w:pPr>
        <w:pStyle w:val="Normal"/>
        <w:spacing w:before="240" w:after="0"/>
        <w:ind w:left="142" w:hanging="0"/>
        <w:jc w:val="both"/>
        <w:rPr/>
      </w:pPr>
      <w:r>
        <w:rPr>
          <w:rFonts w:cs="Arial" w:ascii="Arial" w:hAnsi="Arial"/>
          <w:sz w:val="22"/>
          <w:szCs w:val="22"/>
        </w:rPr>
        <w:t>Le présent accord fera l’objet d’un dépôt :</w:t>
      </w:r>
    </w:p>
    <w:p>
      <w:pPr>
        <w:pStyle w:val="Normal"/>
        <w:numPr>
          <w:ilvl w:val="0"/>
          <w:numId w:val="3"/>
        </w:numPr>
        <w:spacing w:before="120" w:after="0"/>
        <w:jc w:val="both"/>
        <w:rPr>
          <w:rFonts w:ascii="Arial" w:hAnsi="Arial" w:cs="Arial"/>
          <w:sz w:val="22"/>
          <w:szCs w:val="22"/>
        </w:rPr>
      </w:pPr>
      <w:r>
        <w:rPr>
          <w:rFonts w:cs="Arial" w:ascii="Arial" w:hAnsi="Arial"/>
          <w:sz w:val="22"/>
          <w:szCs w:val="22"/>
        </w:rPr>
        <w:t>En deux exemplaires à la Direction Départementale du Travail et de l’Emploi, dont 1 sur support électronique,</w:t>
      </w:r>
    </w:p>
    <w:p>
      <w:pPr>
        <w:pStyle w:val="Normal"/>
        <w:numPr>
          <w:ilvl w:val="0"/>
          <w:numId w:val="3"/>
        </w:numPr>
        <w:spacing w:before="120" w:after="0"/>
        <w:ind w:left="714" w:hanging="357"/>
        <w:jc w:val="both"/>
        <w:rPr>
          <w:rFonts w:ascii="Arial" w:hAnsi="Arial" w:cs="Arial"/>
          <w:sz w:val="22"/>
          <w:szCs w:val="22"/>
        </w:rPr>
      </w:pPr>
      <w:r>
        <w:rPr>
          <w:rFonts w:cs="Arial" w:ascii="Arial" w:hAnsi="Arial"/>
          <w:sz w:val="22"/>
          <w:szCs w:val="22"/>
        </w:rPr>
        <w:t>En 1 exemplaire au secrétariat greffe du Conseil des Prud’hommes,</w:t>
      </w:r>
    </w:p>
    <w:p>
      <w:pPr>
        <w:pStyle w:val="Normal"/>
        <w:spacing w:before="240" w:after="0"/>
        <w:ind w:left="142" w:hanging="0"/>
        <w:jc w:val="both"/>
        <w:rPr/>
      </w:pPr>
      <w:r>
        <w:rPr>
          <w:rFonts w:cs="Arial" w:ascii="Arial" w:hAnsi="Arial"/>
          <w:sz w:val="22"/>
          <w:szCs w:val="22"/>
        </w:rPr>
        <w:t>Le présent accord est notifié à l’ensemble des organisations représentatives dans l’entreprise. Les formalités de dépôt seront effectuées au plus tôt 8 jours après cette notification.</w:t>
      </w:r>
    </w:p>
    <w:p>
      <w:pPr>
        <w:pStyle w:val="Normal"/>
        <w:spacing w:before="480" w:after="0"/>
        <w:ind w:firstLine="142"/>
        <w:jc w:val="both"/>
        <w:rPr>
          <w:rFonts w:ascii="Arial" w:hAnsi="Arial" w:cs="Arial"/>
          <w:color w:val="000000"/>
          <w:sz w:val="22"/>
          <w:szCs w:val="22"/>
        </w:rPr>
      </w:pPr>
      <w:r>
        <w:rPr>
          <w:rFonts w:cs="Arial" w:ascii="Arial" w:hAnsi="Arial"/>
          <w:color w:val="000000"/>
          <w:sz w:val="22"/>
          <w:szCs w:val="22"/>
        </w:rPr>
      </w:r>
    </w:p>
    <w:p>
      <w:pPr>
        <w:pStyle w:val="Normal"/>
        <w:spacing w:before="480" w:after="0"/>
        <w:ind w:firstLine="142"/>
        <w:jc w:val="both"/>
        <w:rPr>
          <w:rFonts w:ascii="Arial" w:hAnsi="Arial" w:cs="Arial"/>
          <w:color w:val="000000"/>
          <w:sz w:val="22"/>
          <w:szCs w:val="22"/>
        </w:rPr>
      </w:pPr>
      <w:r>
        <w:rPr>
          <w:rFonts w:cs="Arial" w:ascii="Arial" w:hAnsi="Arial"/>
          <w:color w:val="000000"/>
          <w:sz w:val="22"/>
          <w:szCs w:val="22"/>
        </w:rPr>
      </w:r>
    </w:p>
    <w:p>
      <w:pPr>
        <w:pStyle w:val="Normal"/>
        <w:spacing w:before="480" w:after="0"/>
        <w:ind w:firstLine="142"/>
        <w:jc w:val="both"/>
        <w:rPr>
          <w:rFonts w:ascii="Arial" w:hAnsi="Arial" w:cs="Arial"/>
          <w:color w:val="000000"/>
          <w:sz w:val="22"/>
          <w:szCs w:val="22"/>
        </w:rPr>
      </w:pPr>
      <w:r>
        <w:rPr>
          <w:rFonts w:cs="Arial" w:ascii="Arial" w:hAnsi="Arial"/>
          <w:color w:val="000000"/>
          <w:sz w:val="22"/>
          <w:szCs w:val="22"/>
        </w:rPr>
      </w:r>
    </w:p>
    <w:p>
      <w:pPr>
        <w:pStyle w:val="Normal"/>
        <w:spacing w:before="480" w:after="0"/>
        <w:ind w:firstLine="142"/>
        <w:jc w:val="both"/>
        <w:rPr>
          <w:rFonts w:ascii="Arial" w:hAnsi="Arial" w:cs="Arial"/>
          <w:color w:val="000000"/>
          <w:sz w:val="22"/>
          <w:szCs w:val="22"/>
        </w:rPr>
      </w:pPr>
      <w:r>
        <w:rPr>
          <w:rFonts w:cs="Arial" w:ascii="Arial" w:hAnsi="Arial"/>
          <w:color w:val="000000"/>
          <w:sz w:val="22"/>
          <w:szCs w:val="22"/>
        </w:rPr>
      </w:r>
    </w:p>
    <w:p>
      <w:pPr>
        <w:pStyle w:val="Normal"/>
        <w:spacing w:before="480" w:after="0"/>
        <w:ind w:firstLine="142"/>
        <w:jc w:val="both"/>
        <w:rPr>
          <w:rFonts w:ascii="Arial" w:hAnsi="Arial" w:cs="Arial"/>
          <w:color w:val="000000"/>
          <w:sz w:val="22"/>
          <w:szCs w:val="22"/>
        </w:rPr>
      </w:pPr>
      <w:r>
        <w:rPr>
          <w:rFonts w:cs="Arial" w:ascii="Arial" w:hAnsi="Arial"/>
          <w:color w:val="000000"/>
          <w:sz w:val="22"/>
          <w:szCs w:val="22"/>
        </w:rPr>
      </w:r>
    </w:p>
    <w:p>
      <w:pPr>
        <w:pStyle w:val="Normal"/>
        <w:spacing w:before="480" w:after="0"/>
        <w:ind w:firstLine="142"/>
        <w:jc w:val="both"/>
        <w:rPr>
          <w:rFonts w:ascii="Arial" w:hAnsi="Arial" w:cs="Arial"/>
          <w:color w:val="000000"/>
          <w:sz w:val="22"/>
          <w:szCs w:val="22"/>
        </w:rPr>
      </w:pPr>
      <w:r>
        <w:rPr>
          <w:rFonts w:cs="Arial" w:ascii="Arial" w:hAnsi="Arial"/>
          <w:color w:val="000000"/>
          <w:sz w:val="22"/>
          <w:szCs w:val="22"/>
        </w:rPr>
        <w:t>Fait à Chalon sur Saône, le 24 Janvier 2022</w:t>
      </w:r>
    </w:p>
    <w:p>
      <w:pPr>
        <w:pStyle w:val="Normal"/>
        <w:ind w:firstLine="360"/>
        <w:jc w:val="both"/>
        <w:rPr>
          <w:rFonts w:ascii="Arial" w:hAnsi="Arial" w:cs="Arial"/>
          <w:color w:val="000000"/>
          <w:sz w:val="22"/>
          <w:szCs w:val="22"/>
        </w:rPr>
      </w:pPr>
      <w:r>
        <w:rPr>
          <w:rFonts w:cs="Arial" w:ascii="Arial" w:hAnsi="Arial"/>
          <w:color w:val="000000"/>
          <w:sz w:val="22"/>
          <w:szCs w:val="22"/>
        </w:rPr>
      </w:r>
    </w:p>
    <w:p>
      <w:pPr>
        <w:pStyle w:val="Normal"/>
        <w:rPr>
          <w:rFonts w:ascii="Arial" w:hAnsi="Arial" w:cs="Arial"/>
          <w:color w:val="000000"/>
          <w:sz w:val="22"/>
          <w:szCs w:val="22"/>
        </w:rPr>
      </w:pPr>
      <w:r>
        <w:rPr>
          <w:rFonts w:cs="Arial" w:ascii="Arial" w:hAnsi="Arial"/>
          <w:color w:val="000000"/>
          <w:sz w:val="22"/>
          <w:szCs w:val="22"/>
        </w:rPr>
      </w:r>
    </w:p>
    <w:p>
      <w:pPr>
        <w:pStyle w:val="Normal"/>
        <w:rPr>
          <w:rFonts w:ascii="Arial" w:hAnsi="Arial" w:cs="Arial"/>
          <w:color w:val="000000"/>
          <w:sz w:val="22"/>
          <w:szCs w:val="22"/>
        </w:rPr>
      </w:pPr>
      <w:r>
        <w:rPr>
          <w:rFonts w:cs="Arial" w:ascii="Arial" w:hAnsi="Arial"/>
          <w:color w:val="000000"/>
          <w:sz w:val="22"/>
          <w:szCs w:val="22"/>
        </w:rPr>
      </w:r>
    </w:p>
    <w:p>
      <w:pPr>
        <w:pStyle w:val="Normal"/>
        <w:jc w:val="center"/>
        <w:rPr>
          <w:rFonts w:ascii="Arial" w:hAnsi="Arial" w:cs="Arial"/>
          <w:b/>
          <w:b/>
          <w:color w:val="000000"/>
          <w:sz w:val="22"/>
          <w:szCs w:val="22"/>
        </w:rPr>
      </w:pPr>
      <w:r>
        <w:rPr>
          <w:rFonts w:cs="Arial" w:ascii="Arial" w:hAnsi="Arial"/>
          <w:b/>
          <w:color w:val="000000"/>
          <w:sz w:val="22"/>
          <w:szCs w:val="22"/>
        </w:rPr>
        <w:t>Pour la STAC</w:t>
      </w:r>
    </w:p>
    <w:p>
      <w:pPr>
        <w:pStyle w:val="Normal"/>
        <w:jc w:val="center"/>
        <w:rPr>
          <w:rFonts w:ascii="Arial" w:hAnsi="Arial" w:cs="Arial"/>
          <w:color w:val="000000"/>
          <w:sz w:val="22"/>
          <w:szCs w:val="22"/>
        </w:rPr>
      </w:pPr>
      <w:r>
        <w:rPr>
          <w:rFonts w:cs="Arial" w:ascii="Arial" w:hAnsi="Arial"/>
          <w:color w:val="000000"/>
          <w:sz w:val="22"/>
          <w:szCs w:val="22"/>
        </w:rPr>
        <w:t>Le Directeur</w:t>
      </w:r>
    </w:p>
    <w:p>
      <w:pPr>
        <w:pStyle w:val="Normal"/>
        <w:jc w:val="center"/>
        <w:rPr>
          <w:rFonts w:ascii="Arial" w:hAnsi="Arial" w:cs="Arial"/>
          <w:color w:val="000000"/>
          <w:sz w:val="22"/>
          <w:szCs w:val="22"/>
        </w:rPr>
      </w:pPr>
      <w:r>
        <w:rPr>
          <w:rFonts w:cs="Arial" w:ascii="Arial" w:hAnsi="Arial"/>
          <w:color w:val="000000"/>
          <w:sz w:val="22"/>
          <w:szCs w:val="22"/>
        </w:rPr>
        <w:t>xxxx</w:t>
      </w:r>
    </w:p>
    <w:p>
      <w:pPr>
        <w:pStyle w:val="Normal"/>
        <w:rPr>
          <w:rFonts w:ascii="Arial" w:hAnsi="Arial" w:cs="Arial"/>
          <w:color w:val="000000"/>
          <w:sz w:val="22"/>
          <w:szCs w:val="22"/>
        </w:rPr>
      </w:pPr>
      <w:r>
        <w:rPr>
          <w:rFonts w:cs="Arial" w:ascii="Arial" w:hAnsi="Arial"/>
          <w:color w:val="000000"/>
          <w:sz w:val="22"/>
          <w:szCs w:val="22"/>
        </w:rPr>
      </w:r>
    </w:p>
    <w:p>
      <w:pPr>
        <w:pStyle w:val="Normal"/>
        <w:rPr>
          <w:rFonts w:ascii="Arial" w:hAnsi="Arial" w:cs="Arial"/>
          <w:color w:val="000000"/>
          <w:sz w:val="22"/>
          <w:szCs w:val="22"/>
        </w:rPr>
      </w:pPr>
      <w:r>
        <w:rPr>
          <w:rFonts w:cs="Arial" w:ascii="Arial" w:hAnsi="Arial"/>
          <w:color w:val="000000"/>
          <w:sz w:val="22"/>
          <w:szCs w:val="22"/>
        </w:rPr>
      </w:r>
    </w:p>
    <w:p>
      <w:pPr>
        <w:pStyle w:val="Normal"/>
        <w:rPr>
          <w:rFonts w:ascii="Arial" w:hAnsi="Arial" w:cs="Arial"/>
          <w:color w:val="000000"/>
          <w:sz w:val="22"/>
          <w:szCs w:val="22"/>
        </w:rPr>
      </w:pPr>
      <w:r>
        <w:rPr>
          <w:rFonts w:cs="Arial" w:ascii="Arial" w:hAnsi="Arial"/>
          <w:color w:val="000000"/>
          <w:sz w:val="22"/>
          <w:szCs w:val="22"/>
        </w:rPr>
      </w:r>
    </w:p>
    <w:p>
      <w:pPr>
        <w:pStyle w:val="Normal"/>
        <w:rPr>
          <w:rFonts w:ascii="Arial" w:hAnsi="Arial" w:cs="Arial"/>
          <w:b/>
          <w:b/>
          <w:color w:val="000000"/>
          <w:sz w:val="22"/>
          <w:szCs w:val="22"/>
        </w:rPr>
      </w:pPr>
      <w:r>
        <w:rPr>
          <w:rFonts w:cs="Arial" w:ascii="Arial" w:hAnsi="Arial"/>
          <w:b/>
          <w:color w:val="000000"/>
          <w:sz w:val="22"/>
          <w:szCs w:val="22"/>
        </w:rPr>
        <w:t>Pour le syndicat CGT</w:t>
        <w:tab/>
        <w:tab/>
        <w:tab/>
        <w:tab/>
        <w:tab/>
        <w:tab/>
        <w:t>Pour le syndicat FO</w:t>
      </w:r>
    </w:p>
    <w:p>
      <w:pPr>
        <w:pStyle w:val="Normal"/>
        <w:rPr>
          <w:rFonts w:ascii="Arial" w:hAnsi="Arial" w:cs="Arial"/>
          <w:color w:val="000000"/>
          <w:sz w:val="22"/>
          <w:szCs w:val="22"/>
        </w:rPr>
      </w:pPr>
      <w:r>
        <w:rPr>
          <w:rFonts w:cs="Arial" w:ascii="Arial" w:hAnsi="Arial"/>
          <w:color w:val="000000"/>
          <w:sz w:val="22"/>
          <w:szCs w:val="22"/>
        </w:rPr>
        <w:t>La Déléguée Syndicale</w:t>
        <w:tab/>
        <w:tab/>
        <w:tab/>
        <w:tab/>
        <w:tab/>
        <w:tab/>
        <w:t>Le Délégué Syndical</w:t>
      </w:r>
    </w:p>
    <w:p>
      <w:pPr>
        <w:pStyle w:val="Normal"/>
        <w:rPr/>
      </w:pPr>
      <w:r>
        <w:rPr>
          <w:rFonts w:cs="Arial" w:ascii="Arial" w:hAnsi="Arial"/>
          <w:color w:val="000000"/>
          <w:sz w:val="22"/>
          <w:szCs w:val="22"/>
        </w:rPr>
        <w:t xml:space="preserve">xxxx </w:t>
        <w:tab/>
        <w:tab/>
        <w:tab/>
        <w:tab/>
        <w:tab/>
        <w:tab/>
        <w:tab/>
        <w:tab/>
        <w:tab/>
        <w:t>xxxx</w:t>
      </w:r>
    </w:p>
    <w:sectPr>
      <w:headerReference w:type="default" r:id="rId2"/>
      <w:headerReference w:type="first" r:id="rId3"/>
      <w:footerReference w:type="default" r:id="rId4"/>
      <w:footerReference w:type="first" r:id="rId5"/>
      <w:type w:val="nextPage"/>
      <w:pgSz w:w="11906" w:h="16838"/>
      <w:pgMar w:left="992" w:right="907" w:header="426" w:top="1530" w:footer="428" w:bottom="85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Courier New">
    <w:charset w:val="00"/>
    <w:family w:val="modern"/>
    <w:pitch w:val="default"/>
  </w:font>
  <w:font w:name="Wingdings">
    <w:charset w:val="02"/>
    <w:family w:val="auto"/>
    <w:pitch w:val="variable"/>
  </w:font>
  <w:font w:name="Verdana">
    <w:charset w:val="00"/>
    <w:family w:val="swiss"/>
    <w:pitch w:val="variable"/>
  </w:font>
  <w:font w:name="Lucida Grande">
    <w:altName w:val="Arial"/>
    <w:charset w:val="00"/>
    <w:family w:val="auto"/>
    <w:pitch w:val="variable"/>
  </w:font>
  <w:font w:name="Liberation Sans">
    <w:altName w:val="Arial"/>
    <w:charset w:val="01"/>
    <w:family w:val="swiss"/>
    <w:pitch w:val="variable"/>
  </w:font>
  <w:font w:name="Calibri">
    <w:charset w:val="00"/>
    <w:family w:val="swiss"/>
    <w:pitch w:val="variable"/>
  </w:font>
  <w:font w:name="Comic Sans MS">
    <w:charset w:val="00"/>
    <w:family w:val="script"/>
    <w:pitch w:val="variable"/>
  </w:font>
  <w:font w:name="Karbon Medium">
    <w:altName w:val="Calibri"/>
    <w:charset w:val="00"/>
    <w:family w:val="moder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Arial" w:hAnsi="Arial" w:cs="Arial"/>
        <w:color w:val="000000"/>
        <w:sz w:val="18"/>
        <w:szCs w:val="18"/>
      </w:rPr>
    </w:pPr>
    <w:r>
      <w:rPr>
        <w:rFonts w:cs="Arial" w:ascii="Arial" w:hAnsi="Arial"/>
        <w:color w:val="000000"/>
        <w:sz w:val="18"/>
        <w:szCs w:val="18"/>
      </w:rPr>
      <w:fldChar w:fldCharType="begin"/>
    </w:r>
    <w:r>
      <w:instrText> PAGE </w:instrText>
    </w:r>
    <w:r>
      <w:fldChar w:fldCharType="separate"/>
    </w:r>
    <w:r>
      <w:t>4</w:t>
    </w:r>
    <w:r>
      <w:fldChar w:fldCharType="end"/>
    </w:r>
  </w:p>
  <w:p>
    <w:pPr>
      <w:pStyle w:val="Normal"/>
      <w:rPr>
        <w:rFonts w:ascii="Arial" w:hAnsi="Arial" w:cs="Arial"/>
        <w:color w:val="000000"/>
        <w:sz w:val="18"/>
        <w:szCs w:val="18"/>
      </w:rPr>
    </w:pPr>
    <w:r>
      <w:rPr>
        <w:rFonts w:cs="Arial" w:ascii="Arial" w:hAnsi="Arial"/>
        <w:color w:val="000000"/>
        <w:sz w:val="18"/>
        <w:szCs w:val="18"/>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cs="Karbon Medium;Calibri" w:ascii="Karbon Medium;Calibri" w:hAnsi="Karbon Medium;Calibri"/>
        <w:b/>
        <w:sz w:val="18"/>
        <w:szCs w:val="18"/>
      </w:rPr>
      <w:t>Transdev STAC</w:t>
    </w:r>
  </w:p>
  <w:p>
    <w:pPr>
      <w:pStyle w:val="Footer"/>
      <w:rPr/>
    </w:pPr>
    <w:r>
      <w:rPr>
        <w:rFonts w:cs="Karbon Medium;Calibri" w:ascii="Karbon Medium;Calibri" w:hAnsi="Karbon Medium;Calibri"/>
        <w:sz w:val="16"/>
        <w:szCs w:val="16"/>
      </w:rPr>
      <w:t>2 rue François Rude / 71100 Chalon-sur-Saône - France</w:t>
    </w:r>
  </w:p>
  <w:p>
    <w:pPr>
      <w:pStyle w:val="Footer"/>
      <w:rPr/>
    </w:pPr>
    <w:r>
      <w:rPr>
        <w:rFonts w:cs="Karbon Medium;Calibri" w:ascii="Karbon Medium;Calibri" w:hAnsi="Karbon Medium;Calibri"/>
        <w:sz w:val="16"/>
        <w:szCs w:val="16"/>
      </w:rPr>
      <w:t>T</w:t>
    </w:r>
    <w:r>
      <w:rPr>
        <w:rFonts w:cs="Karbon Medium;Calibri" w:ascii="Karbon Medium;Calibri" w:hAnsi="Karbon Medium;Calibri"/>
        <w:sz w:val="16"/>
        <w:szCs w:val="16"/>
      </w:rPr>
      <w:t>é</w:t>
    </w:r>
    <w:r>
      <w:rPr>
        <w:rFonts w:cs="Karbon Medium;Calibri" w:ascii="Karbon Medium;Calibri" w:hAnsi="Karbon Medium;Calibri"/>
        <w:sz w:val="16"/>
        <w:szCs w:val="16"/>
      </w:rPr>
      <w:t>l.</w:t>
    </w:r>
    <w:r>
      <w:rPr>
        <w:rFonts w:cs="Karbon Medium;Calibri" w:ascii="Karbon Medium;Calibri" w:hAnsi="Karbon Medium;Calibri"/>
        <w:sz w:val="16"/>
        <w:szCs w:val="16"/>
      </w:rPr>
      <w:t xml:space="preserve"> </w:t>
    </w:r>
    <w:r>
      <w:rPr>
        <w:rFonts w:cs="Karbon Medium;Calibri" w:ascii="Karbon Medium;Calibri" w:hAnsi="Karbon Medium;Calibri"/>
        <w:sz w:val="16"/>
        <w:szCs w:val="16"/>
      </w:rPr>
      <w:t>: +33 (0)3 85 46 97 80 - Fax : +33 (0)3 85 46 97 81</w:t>
    </w:r>
  </w:p>
  <w:p>
    <w:pPr>
      <w:pStyle w:val="Footer"/>
      <w:rPr>
        <w:rFonts w:ascii="Karbon Medium;Calibri" w:hAnsi="Karbon Medium;Calibri" w:cs="Karbon Medium;Calibri"/>
        <w:sz w:val="13"/>
        <w:szCs w:val="13"/>
      </w:rPr>
    </w:pPr>
    <w:r>
      <w:rPr>
        <w:rFonts w:cs="Karbon Medium;Calibri" w:ascii="Karbon Medium;Calibri" w:hAnsi="Karbon Medium;Calibri"/>
        <w:sz w:val="13"/>
        <w:szCs w:val="13"/>
      </w:rPr>
      <w:t xml:space="preserve">SAS au capital de 16 000 Euros – 342 311 206 RCS Chalon-sur-Saône – SIRET 342 311 206 00029 – Code APE 4931Z  /  N° Intracommunautaire FR 62342311206  </w:t>
    </w:r>
  </w:p>
  <w:p>
    <w:pPr>
      <w:pStyle w:val="Footer"/>
      <w:rPr/>
    </w:pPr>
    <w:hyperlink r:id="rId1">
      <w:r>
        <w:rPr>
          <w:rStyle w:val="InternetLink"/>
          <w:rFonts w:cs="Karbon Medium;Calibri" w:ascii="Karbon Medium;Calibri" w:hAnsi="Karbon Medium;Calibri"/>
          <w:color w:val="0070C0"/>
          <w:sz w:val="16"/>
          <w:szCs w:val="13"/>
        </w:rPr>
        <w:t>www.buszoom.com</w:t>
      </w:r>
    </w:hyperlink>
    <w:r>
      <w:rPr>
        <w:rFonts w:cs="Karbon Medium;Calibri" w:ascii="Karbon Medium;Calibri" w:hAnsi="Karbon Medium;Calibri"/>
        <w:color w:val="0070C0"/>
        <w:sz w:val="16"/>
        <w:szCs w:val="13"/>
      </w:rPr>
      <w:t xml:space="preserve"> / </w:t>
    </w:r>
    <w:hyperlink r:id="rId2">
      <w:r>
        <w:rPr>
          <w:rStyle w:val="InternetLink"/>
          <w:rFonts w:cs="Karbon Medium;Calibri" w:ascii="Karbon Medium;Calibri" w:hAnsi="Karbon Medium;Calibri"/>
          <w:color w:val="0070C0"/>
          <w:sz w:val="16"/>
          <w:szCs w:val="13"/>
        </w:rPr>
        <w:t>www.transdev.com</w:t>
      </w:r>
    </w:hyperlink>
    <w:r>
      <w:rPr>
        <w:rFonts w:cs="Karbon Medium;Calibri" w:ascii="Karbon Medium;Calibri" w:hAnsi="Karbon Medium;Calibri"/>
        <w:color w:val="0070C0"/>
        <w:sz w:val="16"/>
        <w:szCs w:val="13"/>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GB" w:eastAsia="en-GB"/>
      </w:rPr>
    </w:pPr>
    <w:r>
      <w:rPr>
        <w:lang w:val="en-GB" w:eastAsia="en-GB"/>
      </w:rPr>
      <mc:AlternateContent>
        <mc:Choice Requires="wps">
          <w:drawing>
            <wp:anchor behindDoc="1" distT="0" distB="0" distL="114935" distR="114935" simplePos="0" locked="0" layoutInCell="1" allowOverlap="1" relativeHeight="2">
              <wp:simplePos x="0" y="0"/>
              <wp:positionH relativeFrom="page">
                <wp:posOffset>629920</wp:posOffset>
              </wp:positionH>
              <wp:positionV relativeFrom="page">
                <wp:posOffset>2143125</wp:posOffset>
              </wp:positionV>
              <wp:extent cx="360045" cy="635"/>
              <wp:effectExtent l="0" t="0" r="0" b="0"/>
              <wp:wrapNone/>
              <wp:docPr id="1" name="Connecteur droit 1"/>
              <a:graphic xmlns:a="http://schemas.openxmlformats.org/drawingml/2006/main">
                <a:graphicData uri="http://schemas.microsoft.com/office/word/2010/wordprocessingShape">
                  <wps:wsp>
                    <wps:cNvSpPr/>
                    <wps:spPr>
                      <a:xfrm>
                        <a:off x="0" y="0"/>
                        <a:ext cx="359280" cy="0"/>
                      </a:xfrm>
                      <a:prstGeom prst="line">
                        <a:avLst/>
                      </a:prstGeom>
                      <a:ln w="25560">
                        <a:solidFill>
                          <a:srgbClr val="ff0000"/>
                        </a:solidFill>
                        <a:miter/>
                      </a:ln>
                    </wps:spPr>
                    <wps:style>
                      <a:lnRef idx="0"/>
                      <a:fillRef idx="0"/>
                      <a:effectRef idx="0"/>
                      <a:fontRef idx="minor"/>
                    </wps:style>
                    <wps:bodyPr/>
                  </wps:wsp>
                </a:graphicData>
              </a:graphic>
            </wp:anchor>
          </w:drawing>
        </mc:Choice>
        <mc:Fallback>
          <w:pict>
            <v:line id="shape_0" from="49.6pt,168.75pt" to="77.85pt,168.75pt" ID="Connecteur droit 1" stroked="t" style="position:absolute;mso-position-horizontal-relative:page;mso-position-vertical-relative:page">
              <v:stroke color="red" weight="25560" joinstyle="miter" endcap="square"/>
              <v:fill o:detectmouseclick="t" on="false"/>
            </v:line>
          </w:pict>
        </mc:Fallback>
      </mc:AlternateContent>
      <w:drawing>
        <wp:anchor behindDoc="1" distT="0" distB="0" distL="0" distR="0" simplePos="0" locked="0" layoutInCell="1" allowOverlap="1" relativeHeight="3">
          <wp:simplePos x="0" y="0"/>
          <wp:positionH relativeFrom="page">
            <wp:posOffset>899795</wp:posOffset>
          </wp:positionH>
          <wp:positionV relativeFrom="page">
            <wp:posOffset>448945</wp:posOffset>
          </wp:positionV>
          <wp:extent cx="2406650" cy="374650"/>
          <wp:effectExtent l="0" t="0" r="0" b="0"/>
          <wp:wrapNone/>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rcRect l="-7" t="-46" r="-7" b="-46"/>
                  <a:stretch>
                    <a:fillRect/>
                  </a:stretch>
                </pic:blipFill>
                <pic:spPr bwMode="auto">
                  <a:xfrm>
                    <a:off x="0" y="0"/>
                    <a:ext cx="2406650" cy="3746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720" w:hanging="360"/>
      </w:pPr>
      <w:rPr>
        <w:b/>
        <w:rFonts w:ascii="Arial" w:hAnsi="Arial" w:cs="Aria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rPr>
        <w:b/>
        <w:rFonts w:ascii="Arial" w:hAnsi="Arial" w:cs="Arial"/>
      </w:rPr>
    </w:lvl>
  </w:abstractNum>
  <w:abstractNum w:abstractNumId="3">
    <w:lvl w:ilvl="0">
      <w:start w:val="4"/>
      <w:numFmt w:val="bullet"/>
      <w:lvlText w:val="-"/>
      <w:lvlJc w:val="left"/>
      <w:pPr>
        <w:tabs>
          <w:tab w:val="num" w:pos="720"/>
        </w:tabs>
        <w:ind w:left="720" w:hanging="360"/>
      </w:pPr>
      <w:rPr>
        <w:rFonts w:ascii="Verdana" w:hAnsi="Verdana" w:cs="Verdana" w:hint="default"/>
        <w:rFonts w:cs="Times New Roman"/>
      </w:rPr>
    </w:lvl>
  </w:abstractNum>
  <w:abstractNum w:abstractNumId="4">
    <w:lvl w:ilvl="0">
      <w:numFmt w:val="bullet"/>
      <w:lvlText w:val="-"/>
      <w:lvlJc w:val="left"/>
      <w:pPr>
        <w:tabs>
          <w:tab w:val="num" w:pos="360"/>
        </w:tabs>
        <w:ind w:left="360" w:hanging="360"/>
      </w:pPr>
      <w:rPr>
        <w:rFonts w:ascii="Times New Roman" w:hAnsi="Times New Roman" w:cs="Times New Roman" w:hint="default"/>
        <w:sz w:val="22"/>
        <w:szCs w:val="22"/>
        <w:rFonts w:cs="Times New Roman"/>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Cambria" w:hAnsi="Cambria" w:eastAsia="MS Mincho;ＭＳ 明朝" w:cs="Times New Roman"/>
      <w:color w:val="auto"/>
      <w:sz w:val="24"/>
      <w:szCs w:val="24"/>
      <w:lang w:val="fr-FR" w:bidi="ar-SA" w:eastAsia="zh-CN"/>
    </w:rPr>
  </w:style>
  <w:style w:type="paragraph" w:styleId="Heading1">
    <w:name w:val="Heading 1"/>
    <w:basedOn w:val="Normal"/>
    <w:next w:val="Normal"/>
    <w:qFormat/>
    <w:pPr>
      <w:keepNext w:val="true"/>
      <w:numPr>
        <w:ilvl w:val="0"/>
        <w:numId w:val="1"/>
      </w:numPr>
      <w:pBdr>
        <w:bottom w:val="single" w:sz="4" w:space="1" w:color="000000"/>
      </w:pBdr>
      <w:spacing w:before="240" w:after="0"/>
      <w:jc w:val="both"/>
      <w:outlineLvl w:val="0"/>
    </w:pPr>
    <w:rPr>
      <w:rFonts w:ascii="Arial" w:hAnsi="Arial" w:eastAsia="Times New Roman" w:cs="Arial"/>
      <w:b/>
      <w:bCs/>
    </w:rPr>
  </w:style>
  <w:style w:type="paragraph" w:styleId="Heading2">
    <w:name w:val="Heading 2"/>
    <w:basedOn w:val="Normal"/>
    <w:next w:val="Normal"/>
    <w:qFormat/>
    <w:pPr>
      <w:keepNext w:val="true"/>
      <w:outlineLvl w:val="1"/>
    </w:pPr>
    <w:rPr>
      <w:rFonts w:ascii="Arial" w:hAnsi="Arial" w:eastAsia="Times New Roman" w:cs="Arial"/>
      <w:b/>
      <w:szCs w:val="20"/>
      <w:u w:val="single"/>
    </w:rPr>
  </w:style>
  <w:style w:type="character" w:styleId="WW8Num1z0">
    <w:name w:val="WW8Num1z0"/>
    <w:qFormat/>
    <w:rPr>
      <w:rFonts w:ascii="Symbol" w:hAnsi="Symbol" w:eastAsia="Times New Roman" w:cs="Aria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eastAsia="Calibri"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Arial" w:hAnsi="Arial" w:cs="Arial"/>
      <w:b/>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Symbol" w:hAnsi="Symbol" w:eastAsia="MS Mincho;ＭＳ 明朝" w:cs="Aria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eastAsia="MS Mincho;ＭＳ 明朝" w:cs="Aria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Symbol" w:hAnsi="Symbol" w:eastAsia="MS Mincho;ＭＳ 明朝" w:cs="Aria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Verdana" w:hAnsi="Verdana"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ascii="Symbol" w:hAnsi="Symbol" w:eastAsia="Calibri"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rFonts w:ascii="Times New Roman" w:hAnsi="Times New Roman" w:cs="Times New Roman"/>
      <w:sz w:val="22"/>
      <w:szCs w:val="22"/>
    </w:rPr>
  </w:style>
  <w:style w:type="character" w:styleId="WW8Num26z0">
    <w:name w:val="WW8Num26z0"/>
    <w:qFormat/>
    <w:rPr>
      <w:rFonts w:ascii="Symbol" w:hAnsi="Symbol" w:eastAsia="Times" w:cs="Aria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Symbol" w:hAnsi="Symbol" w:eastAsia="MS Mincho;ＭＳ 明朝" w:cs="Aria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Symbol" w:hAnsi="Symbol" w:eastAsia="MS Mincho;ＭＳ 明朝" w:cs="Aria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Symbol" w:hAnsi="Symbol" w:eastAsia="Times" w:cs="Aria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rFonts w:ascii="Symbol" w:hAnsi="Symbol" w:eastAsia="Calibri" w:cs="Times New Roman"/>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style>
  <w:style w:type="character" w:styleId="WW8Num35z1">
    <w:name w:val="WW8Num35z1"/>
    <w:qFormat/>
    <w:rPr/>
  </w:style>
  <w:style w:type="character" w:styleId="WW8Num35z2">
    <w:name w:val="WW8Num35z2"/>
    <w:qFormat/>
    <w:rPr/>
  </w:style>
  <w:style w:type="character" w:styleId="WW8Num35z3">
    <w:name w:val="WW8Num35z3"/>
    <w:qFormat/>
    <w:rPr/>
  </w:style>
  <w:style w:type="character" w:styleId="WW8Num35z4">
    <w:name w:val="WW8Num35z4"/>
    <w:qFormat/>
    <w:rPr/>
  </w:style>
  <w:style w:type="character" w:styleId="WW8Num35z5">
    <w:name w:val="WW8Num35z5"/>
    <w:qFormat/>
    <w:rPr/>
  </w:style>
  <w:style w:type="character" w:styleId="WW8Num35z6">
    <w:name w:val="WW8Num35z6"/>
    <w:qFormat/>
    <w:rPr/>
  </w:style>
  <w:style w:type="character" w:styleId="WW8Num35z7">
    <w:name w:val="WW8Num35z7"/>
    <w:qFormat/>
    <w:rPr/>
  </w:style>
  <w:style w:type="character" w:styleId="WW8Num35z8">
    <w:name w:val="WW8Num35z8"/>
    <w:qFormat/>
    <w:rPr/>
  </w:style>
  <w:style w:type="character" w:styleId="WW8Num36z0">
    <w:name w:val="WW8Num36z0"/>
    <w:qFormat/>
    <w:rPr/>
  </w:style>
  <w:style w:type="character" w:styleId="WW8Num36z1">
    <w:name w:val="WW8Num36z1"/>
    <w:qFormat/>
    <w:rPr/>
  </w:style>
  <w:style w:type="character" w:styleId="WW8Num36z2">
    <w:name w:val="WW8Num36z2"/>
    <w:qFormat/>
    <w:rPr/>
  </w:style>
  <w:style w:type="character" w:styleId="WW8Num36z3">
    <w:name w:val="WW8Num36z3"/>
    <w:qFormat/>
    <w:rPr/>
  </w:style>
  <w:style w:type="character" w:styleId="WW8Num36z4">
    <w:name w:val="WW8Num36z4"/>
    <w:qFormat/>
    <w:rPr/>
  </w:style>
  <w:style w:type="character" w:styleId="WW8Num36z5">
    <w:name w:val="WW8Num36z5"/>
    <w:qFormat/>
    <w:rPr/>
  </w:style>
  <w:style w:type="character" w:styleId="WW8Num36z6">
    <w:name w:val="WW8Num36z6"/>
    <w:qFormat/>
    <w:rPr/>
  </w:style>
  <w:style w:type="character" w:styleId="WW8Num36z7">
    <w:name w:val="WW8Num36z7"/>
    <w:qFormat/>
    <w:rPr/>
  </w:style>
  <w:style w:type="character" w:styleId="WW8Num36z8">
    <w:name w:val="WW8Num36z8"/>
    <w:qFormat/>
    <w:rPr/>
  </w:style>
  <w:style w:type="character" w:styleId="WW8Num37z0">
    <w:name w:val="WW8Num37z0"/>
    <w:qFormat/>
    <w:rPr/>
  </w:style>
  <w:style w:type="character" w:styleId="WW8Num37z1">
    <w:name w:val="WW8Num37z1"/>
    <w:qFormat/>
    <w:rPr/>
  </w:style>
  <w:style w:type="character" w:styleId="WW8Num37z2">
    <w:name w:val="WW8Num37z2"/>
    <w:qFormat/>
    <w:rPr/>
  </w:style>
  <w:style w:type="character" w:styleId="WW8Num37z3">
    <w:name w:val="WW8Num37z3"/>
    <w:qFormat/>
    <w:rPr/>
  </w:style>
  <w:style w:type="character" w:styleId="WW8Num37z4">
    <w:name w:val="WW8Num37z4"/>
    <w:qFormat/>
    <w:rPr/>
  </w:style>
  <w:style w:type="character" w:styleId="WW8Num37z5">
    <w:name w:val="WW8Num37z5"/>
    <w:qFormat/>
    <w:rPr/>
  </w:style>
  <w:style w:type="character" w:styleId="WW8Num37z6">
    <w:name w:val="WW8Num37z6"/>
    <w:qFormat/>
    <w:rPr/>
  </w:style>
  <w:style w:type="character" w:styleId="WW8Num37z7">
    <w:name w:val="WW8Num37z7"/>
    <w:qFormat/>
    <w:rPr/>
  </w:style>
  <w:style w:type="character" w:styleId="WW8Num37z8">
    <w:name w:val="WW8Num37z8"/>
    <w:qFormat/>
    <w:rPr/>
  </w:style>
  <w:style w:type="character" w:styleId="Policepardfaut">
    <w:name w:val="Police par défaut"/>
    <w:qFormat/>
    <w:rPr/>
  </w:style>
  <w:style w:type="character" w:styleId="EntteCar">
    <w:name w:val="En-tête Car"/>
    <w:basedOn w:val="Policepardfaut"/>
    <w:qFormat/>
    <w:rPr/>
  </w:style>
  <w:style w:type="character" w:styleId="PieddepageCar">
    <w:name w:val="Pied de page Car"/>
    <w:basedOn w:val="Policepardfaut"/>
    <w:qFormat/>
    <w:rPr/>
  </w:style>
  <w:style w:type="character" w:styleId="TextedebullesCar">
    <w:name w:val="Texte de bulles Car"/>
    <w:qFormat/>
    <w:rPr>
      <w:rFonts w:ascii="Lucida Grande;Arial" w:hAnsi="Lucida Grande;Arial" w:cs="Lucida Grande;Arial"/>
      <w:sz w:val="18"/>
      <w:szCs w:val="18"/>
    </w:rPr>
  </w:style>
  <w:style w:type="character" w:styleId="Titre2Car">
    <w:name w:val="Titre 2 Car"/>
    <w:qFormat/>
    <w:rPr>
      <w:rFonts w:ascii="Arial" w:hAnsi="Arial" w:eastAsia="Times New Roman" w:cs="Arial"/>
      <w:b/>
      <w:sz w:val="24"/>
      <w:u w:val="single"/>
    </w:rPr>
  </w:style>
  <w:style w:type="character" w:styleId="CorpsdetexteCar">
    <w:name w:val="Corps de texte Car"/>
    <w:qFormat/>
    <w:rPr>
      <w:rFonts w:ascii="Arial" w:hAnsi="Arial" w:eastAsia="Times New Roman" w:cs="Arial"/>
      <w:sz w:val="24"/>
    </w:rPr>
  </w:style>
  <w:style w:type="character" w:styleId="Titre1Car">
    <w:name w:val="Titre 1 Car"/>
    <w:qFormat/>
    <w:rPr>
      <w:rFonts w:ascii="Arial" w:hAnsi="Arial" w:eastAsia="Times New Roman" w:cs="Arial"/>
      <w:b/>
      <w:bCs/>
      <w:sz w:val="24"/>
      <w:szCs w:val="24"/>
    </w:rPr>
  </w:style>
  <w:style w:type="character" w:styleId="Emphasis">
    <w:name w:val="Emphasis"/>
    <w:qFormat/>
    <w:rPr>
      <w:i/>
      <w:iCs/>
    </w:rPr>
  </w:style>
  <w:style w:type="character" w:styleId="InternetLink">
    <w:name w:val="Internet Link"/>
    <w:rPr>
      <w:color w:val="0563C1"/>
      <w:u w:val="single"/>
    </w:rPr>
  </w:style>
  <w:style w:type="character" w:styleId="Mentionnonrsolue">
    <w:name w:val="Mention non résolue"/>
    <w:qFormat/>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jc w:val="both"/>
    </w:pPr>
    <w:rPr>
      <w:rFonts w:ascii="Arial" w:hAnsi="Arial" w:eastAsia="Times New Roman" w:cs="Arial"/>
      <w:szCs w:val="20"/>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rPr/>
  </w:style>
  <w:style w:type="paragraph" w:styleId="Footer">
    <w:name w:val="Footer"/>
    <w:basedOn w:val="Normal"/>
    <w:pPr/>
    <w:rPr/>
  </w:style>
  <w:style w:type="paragraph" w:styleId="Textedebulles">
    <w:name w:val="Texte de bulles"/>
    <w:basedOn w:val="Normal"/>
    <w:qFormat/>
    <w:pPr/>
    <w:rPr>
      <w:rFonts w:ascii="Lucida Grande;Arial" w:hAnsi="Lucida Grande;Arial" w:cs="Lucida Grande;Arial"/>
      <w:sz w:val="18"/>
      <w:szCs w:val="18"/>
    </w:rPr>
  </w:style>
  <w:style w:type="paragraph" w:styleId="VeoliaTitre">
    <w:name w:val="veolia Titre"/>
    <w:basedOn w:val="Normal"/>
    <w:qFormat/>
    <w:pPr>
      <w:spacing w:lineRule="exact" w:line="440"/>
    </w:pPr>
    <w:rPr>
      <w:rFonts w:ascii="Arial" w:hAnsi="Arial" w:cs="Arial"/>
      <w:sz w:val="36"/>
      <w:szCs w:val="36"/>
    </w:rPr>
  </w:style>
  <w:style w:type="paragraph" w:styleId="Veoliachapo">
    <w:name w:val="veolia chapo"/>
    <w:basedOn w:val="Normal"/>
    <w:qFormat/>
    <w:pPr>
      <w:spacing w:lineRule="exact" w:line="320"/>
    </w:pPr>
    <w:rPr>
      <w:rFonts w:ascii="Arial" w:hAnsi="Arial" w:cs="Arial"/>
      <w:b/>
      <w:color w:val="758BA3"/>
    </w:rPr>
  </w:style>
  <w:style w:type="paragraph" w:styleId="Veoliatexte">
    <w:name w:val="veolia texte"/>
    <w:basedOn w:val="Normal"/>
    <w:qFormat/>
    <w:pPr>
      <w:spacing w:lineRule="exact" w:line="300"/>
    </w:pPr>
    <w:rPr>
      <w:rFonts w:ascii="Arial" w:hAnsi="Arial" w:cs="Arial"/>
      <w:sz w:val="20"/>
      <w:szCs w:val="20"/>
    </w:rPr>
  </w:style>
  <w:style w:type="paragraph" w:styleId="Veoliadate">
    <w:name w:val="veolia date"/>
    <w:basedOn w:val="VeoliaTitre"/>
    <w:qFormat/>
    <w:pPr>
      <w:spacing w:before="0" w:after="120"/>
    </w:pPr>
    <w:rPr>
      <w:b/>
      <w:color w:val="758BA3"/>
      <w:sz w:val="20"/>
      <w:szCs w:val="20"/>
    </w:rPr>
  </w:style>
  <w:style w:type="paragraph" w:styleId="Veoliatiret">
    <w:name w:val="veolia tiret"/>
    <w:basedOn w:val="Normal"/>
    <w:qFormat/>
    <w:pPr/>
    <w:rPr>
      <w:rFonts w:ascii="Arial" w:hAnsi="Arial" w:cs="Arial"/>
      <w:color w:val="D80014"/>
      <w:w w:val="200"/>
      <w:sz w:val="40"/>
      <w:szCs w:val="40"/>
    </w:rPr>
  </w:style>
  <w:style w:type="paragraph" w:styleId="TrTextecourant">
    <w:name w:val="Tr Texte courant"/>
    <w:basedOn w:val="Normal"/>
    <w:qFormat/>
    <w:pPr>
      <w:spacing w:lineRule="exact" w:line="300"/>
    </w:pPr>
    <w:rPr>
      <w:rFonts w:ascii="Arial" w:hAnsi="Arial" w:cs="Arial"/>
      <w:sz w:val="22"/>
      <w:szCs w:val="20"/>
    </w:rPr>
  </w:style>
  <w:style w:type="paragraph" w:styleId="Tr">
    <w:name w:val="tr"/>
    <w:basedOn w:val="Normal"/>
    <w:qFormat/>
    <w:pPr/>
    <w:rPr>
      <w:rFonts w:ascii="Arial" w:hAnsi="Arial" w:cs="Arial"/>
      <w:sz w:val="20"/>
      <w:szCs w:val="20"/>
    </w:rPr>
  </w:style>
  <w:style w:type="paragraph" w:styleId="TrSignature">
    <w:name w:val="Tr Signature"/>
    <w:basedOn w:val="Normal"/>
    <w:qFormat/>
    <w:pPr>
      <w:spacing w:lineRule="exact" w:line="300"/>
      <w:ind w:left="3969" w:hanging="0"/>
    </w:pPr>
    <w:rPr>
      <w:rFonts w:ascii="Arial" w:hAnsi="Arial" w:cs="Arial"/>
      <w:sz w:val="20"/>
      <w:szCs w:val="20"/>
    </w:rPr>
  </w:style>
  <w:style w:type="paragraph" w:styleId="Trville">
    <w:name w:val="tr ville"/>
    <w:basedOn w:val="Normal"/>
    <w:qFormat/>
    <w:pPr/>
    <w:rPr>
      <w:rFonts w:ascii="Arial" w:hAnsi="Arial" w:cs="Arial"/>
      <w:b/>
      <w:color w:val="87A0B4"/>
      <w:sz w:val="20"/>
      <w:szCs w:val="20"/>
      <w:lang w:val="en-GB" w:eastAsia="en-GB"/>
    </w:rPr>
  </w:style>
  <w:style w:type="paragraph" w:styleId="TrTitre">
    <w:name w:val="tr Titre"/>
    <w:basedOn w:val="Normal"/>
    <w:next w:val="TrTextecourant"/>
    <w:qFormat/>
    <w:pPr>
      <w:spacing w:lineRule="exact" w:line="440"/>
    </w:pPr>
    <w:rPr>
      <w:rFonts w:ascii="Arial" w:hAnsi="Arial" w:cs="Arial"/>
      <w:sz w:val="36"/>
      <w:szCs w:val="36"/>
      <w:lang w:val="en-GB" w:eastAsia="en-GB"/>
    </w:rPr>
  </w:style>
  <w:style w:type="paragraph" w:styleId="Paragraphedeliste">
    <w:name w:val="Paragraphe de liste"/>
    <w:basedOn w:val="Normal"/>
    <w:qFormat/>
    <w:pPr>
      <w:spacing w:lineRule="auto" w:line="276" w:before="0" w:after="200"/>
      <w:ind w:left="720" w:hanging="0"/>
      <w:contextualSpacing/>
    </w:pPr>
    <w:rPr>
      <w:rFonts w:ascii="Calibri" w:hAnsi="Calibri" w:eastAsia="Calibri" w:cs="Times New Roman"/>
      <w:sz w:val="22"/>
      <w:szCs w:val="22"/>
    </w:rPr>
  </w:style>
  <w:style w:type="paragraph" w:styleId="Arial">
    <w:name w:val="Arial"/>
    <w:basedOn w:val="Normal"/>
    <w:qFormat/>
    <w:pPr>
      <w:jc w:val="center"/>
    </w:pPr>
    <w:rPr>
      <w:rFonts w:ascii="Verdana" w:hAnsi="Verdana" w:eastAsia="Times New Roman" w:cs="Arial"/>
      <w:sz w:val="20"/>
      <w:szCs w:val="20"/>
    </w:rPr>
  </w:style>
  <w:style w:type="paragraph" w:styleId="DefaultParagraphFontParaCharCarCarCarCarCarCarCarCarCarCarCarCar">
    <w:name w:val="Default Paragraph Font Para Char Car Car Car Car Car Car Car Car Car Car Car Car"/>
    <w:basedOn w:val="Heading2"/>
    <w:qFormat/>
    <w:pPr>
      <w:tabs>
        <w:tab w:val="left" w:pos="1440" w:leader="none"/>
      </w:tabs>
      <w:spacing w:lineRule="exact" w:line="240" w:before="0" w:after="240"/>
      <w:ind w:hanging="360"/>
    </w:pPr>
    <w:rPr>
      <w:rFonts w:ascii="Comic Sans MS" w:hAnsi="Comic Sans MS" w:cs="Arial"/>
      <w:b w:val="false"/>
      <w:smallCaps/>
      <w:spacing w:val="20"/>
      <w:sz w:val="20"/>
      <w:u w:val="none"/>
      <w:lang w:val="en-U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footer2.xml.rels><?xml version="1.0" encoding="UTF-8"?>
<Relationships xmlns="http://schemas.openxmlformats.org/package/2006/relationships"><Relationship Id="rId1" Type="http://schemas.openxmlformats.org/officeDocument/2006/relationships/hyperlink" Target="http://www.buszoom.com/" TargetMode="External"/><Relationship Id="rId2" Type="http://schemas.openxmlformats.org/officeDocument/2006/relationships/hyperlink" Target="http://www.transdev.com/" TargetMode="Externa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LibreOffice/5.3.6.1$Linux_X86_64 LibreOffice_project/30$Build-1</Application>
  <Pages>4</Pages>
  <Words>786</Words>
  <Characters>4239</Characters>
  <CharactersWithSpaces>5000</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2022-01-25T15:39:00Z</dcterms:created>
  <dc:creator/>
  <dc:description/>
  <dc:language>en-GB</dc:language>
  <cp:lastModifiedBy/>
  <cp:lastPrinted>2021-03-31T13:59:00Z</cp:lastPrinted>
  <dcterms:modified xsi:type="dcterms:W3CDTF">2022-01-25T15:39:00Z</dcterms:modified>
  <cp:revision>2</cp:revision>
  <dc:subject/>
  <dc:title>NOTE INTERNE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0x0101000E0AC9E9E6440A42B24509728C12D37C</vt:lpwstr>
  </property>
</Properties>
</file>