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16277" w:rsidRDefault="001E004F">
      <w:pPr>
        <w:tabs>
          <w:tab w:pos="5670" w:val="left"/>
        </w:tabs>
        <w:spacing w:line="360" w:lineRule="auto"/>
        <w:jc w:val="center"/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>NAO 2022 - 2023</w:t>
      </w:r>
    </w:p>
    <w:p w:rsidR="00916277" w:rsidRDefault="001E004F">
      <w:pPr>
        <w:tabs>
          <w:tab w:pos="5670" w:val="left"/>
        </w:tabs>
        <w:spacing w:line="360" w:lineRule="auto"/>
        <w:jc w:val="center"/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>PROCÈS VERBAL D’ACCORD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l’issue de la négociation annuelle obligatoire prévue aux articles L. 2242-1 </w:t>
      </w:r>
      <w:r>
        <w:rPr>
          <w:sz w:val="20"/>
          <w:szCs w:val="20"/>
        </w:rPr>
        <w:t>et suivants du Code du Travail, un accord a été constaté le 14 Novembre 2022 entre, d’une part, la Société Massilly Printing Solutions représentée par</w:t>
      </w:r>
      <w:r>
        <w:rPr>
          <w:sz w:val="20"/>
          <w:szCs w:val="20"/>
        </w:rPr>
        <w:t>, Directeur, et d’autre part l’organisation syndicale C.G.T. représentée par</w:t>
      </w:r>
      <w:r>
        <w:rPr>
          <w:sz w:val="20"/>
          <w:szCs w:val="20"/>
        </w:rPr>
        <w:t xml:space="preserve">. 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18"/>
          <w:szCs w:val="18"/>
        </w:rPr>
      </w:pP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discussions se sont déroulées en 2 étapes : 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18"/>
          <w:szCs w:val="18"/>
        </w:rPr>
      </w:pPr>
    </w:p>
    <w:p w:rsidR="00916277" w:rsidRDefault="001E004F">
      <w:pPr>
        <w:tabs>
          <w:tab w:pos="5670" w:val="left"/>
        </w:tabs>
        <w:spacing w:line="360" w:lineRule="auto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09/11/2022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12"/>
          <w:szCs w:val="12"/>
        </w:rPr>
      </w:pP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Document n°1 : présentation par la Direction de </w:t>
      </w:r>
    </w:p>
    <w:p w:rsidR="00916277" w:rsidRDefault="001E004F">
      <w:pPr>
        <w:numPr>
          <w:ilvl w:val="0"/>
          <w:numId w:val="1"/>
        </w:num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les résultats sécurité de l’entreprise</w:t>
      </w:r>
    </w:p>
    <w:p w:rsidR="00916277" w:rsidRDefault="001E004F">
      <w:pPr>
        <w:numPr>
          <w:ilvl w:val="0"/>
          <w:numId w:val="1"/>
        </w:num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les résultats financiers et industriels</w:t>
      </w:r>
    </w:p>
    <w:p w:rsidR="00916277" w:rsidRDefault="001E004F">
      <w:pPr>
        <w:numPr>
          <w:ilvl w:val="0"/>
          <w:numId w:val="1"/>
        </w:num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l’évolution des indicateurs de Massilly Print</w:t>
      </w:r>
      <w:r>
        <w:rPr>
          <w:sz w:val="20"/>
          <w:szCs w:val="20"/>
        </w:rPr>
        <w:t>ing Solutions</w:t>
      </w:r>
    </w:p>
    <w:p w:rsidR="00916277" w:rsidRDefault="001E004F">
      <w:pPr>
        <w:numPr>
          <w:ilvl w:val="0"/>
          <w:numId w:val="1"/>
        </w:num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les données sociales et les éléments de rémunération</w:t>
      </w:r>
    </w:p>
    <w:p w:rsidR="00916277" w:rsidRDefault="001E004F">
      <w:pPr>
        <w:numPr>
          <w:ilvl w:val="0"/>
          <w:numId w:val="1"/>
        </w:num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l’évolution de l’inflation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discussion s’engage autour des revendications présentées par le Délégué Syndical (Document n° 2).       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 Direction indique que l’ensemble des revendicatio</w:t>
      </w:r>
      <w:r>
        <w:rPr>
          <w:sz w:val="20"/>
          <w:szCs w:val="20"/>
        </w:rPr>
        <w:t>ns présentées seront étudiées. Toutefois la discussion concernant l’instauration d’une prime d’équipe sera reportée à 2023 compte tenu de la nouvelle convention collective de la métallurgie qui s’appliquera au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janvier 2024.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Les discussions se poursuivr</w:t>
      </w:r>
      <w:r>
        <w:rPr>
          <w:sz w:val="20"/>
          <w:szCs w:val="20"/>
        </w:rPr>
        <w:t>ont lors de la deuxième réunion.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14/11/2022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Les discussions se poursuivent autour des revendications transmises lors de la réunion précédente.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 direction confirme qu’il y aura bien une augmentation générale et individuelle et propose 2.5% en général</w:t>
      </w:r>
      <w:r>
        <w:rPr>
          <w:sz w:val="20"/>
          <w:szCs w:val="20"/>
        </w:rPr>
        <w:t xml:space="preserve"> et 1.5% en individuel. 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Suite à la demande d’une prime de partage de la valeur, la direction propose une prime de 550 €uros.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Concernant l’instauration d’une prime d’équipe, la direction confirme que cette discussion est reportée à l’année prochaine compte tenu de la nouvelle convention collective de la métallurgie qui s’appliquera au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janvier 2024. 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Le point sur la prime d’a</w:t>
      </w:r>
      <w:r>
        <w:rPr>
          <w:sz w:val="20"/>
          <w:szCs w:val="20"/>
        </w:rPr>
        <w:t>ssiduité a fait l’objet d’une discussion approfondie. Le délégué syndical a exposé les difficultés liées à l’organisation du travail lorsqu’il faut pallier aux absences. La direction a indiqué de son côté que le mécanisme mis en place, à titre expérimental</w:t>
      </w:r>
      <w:r>
        <w:rPr>
          <w:sz w:val="20"/>
          <w:szCs w:val="20"/>
        </w:rPr>
        <w:t xml:space="preserve"> en 2019, n’avait pas permis de faire baisser le taux d’absentéisme. </w:t>
      </w:r>
      <w:r>
        <w:rPr>
          <w:sz w:val="20"/>
          <w:szCs w:val="20"/>
        </w:rPr>
        <w:lastRenderedPageBreak/>
        <w:t>Toutefois compte tenu des efforts faits par le personnel présent et toujours dans le but de favoriser le retour à l’activité, la Direction a accepté la demande de revalorisation de la pri</w:t>
      </w:r>
      <w:r>
        <w:rPr>
          <w:sz w:val="20"/>
          <w:szCs w:val="20"/>
        </w:rPr>
        <w:t>me d’assiduité, dans les mêmes conditions qu’en 2019 et pour les deux prochaines années (2023 -2024).</w:t>
      </w:r>
    </w:p>
    <w:p w:rsidR="00916277" w:rsidRDefault="00916277">
      <w:pPr>
        <w:spacing w:line="360" w:lineRule="auto"/>
        <w:jc w:val="both"/>
        <w:rPr>
          <w:sz w:val="20"/>
          <w:szCs w:val="20"/>
        </w:rPr>
      </w:pPr>
    </w:p>
    <w:p w:rsidR="00916277" w:rsidRDefault="001E004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Le calcul de la prime d’assiduité en vigueur demeure. Il est complété, pour les années 2023-2024 par :</w:t>
      </w:r>
    </w:p>
    <w:p w:rsidR="00916277" w:rsidRDefault="00916277">
      <w:pPr>
        <w:spacing w:line="360" w:lineRule="auto"/>
        <w:jc w:val="both"/>
        <w:rPr>
          <w:sz w:val="20"/>
          <w:szCs w:val="20"/>
        </w:rPr>
      </w:pPr>
    </w:p>
    <w:p w:rsidR="00916277" w:rsidRDefault="001E004F">
      <w:pPr>
        <w:numPr>
          <w:ilvl w:val="0"/>
          <w:numId w:val="2"/>
        </w:numPr>
        <w:spacing w:line="360" w:lineRule="auto"/>
        <w:jc w:val="both"/>
      </w:pPr>
      <w:r>
        <w:rPr>
          <w:sz w:val="20"/>
          <w:szCs w:val="20"/>
        </w:rPr>
        <w:t>+ 10 € par trimestre sans absence en 2023 et 2024</w:t>
      </w:r>
    </w:p>
    <w:p w:rsidR="00916277" w:rsidRDefault="001E004F">
      <w:pPr>
        <w:numPr>
          <w:ilvl w:val="0"/>
          <w:numId w:val="2"/>
        </w:numPr>
        <w:spacing w:line="360" w:lineRule="auto"/>
        <w:jc w:val="both"/>
      </w:pPr>
      <w:r>
        <w:rPr>
          <w:sz w:val="20"/>
          <w:szCs w:val="20"/>
        </w:rPr>
        <w:t>+ 50 € à la fin de l’année 2023 et 2024 si 4 trimestres sans absence</w:t>
      </w:r>
    </w:p>
    <w:p w:rsidR="00916277" w:rsidRDefault="00916277">
      <w:pPr>
        <w:spacing w:line="360" w:lineRule="auto"/>
        <w:jc w:val="both"/>
        <w:rPr>
          <w:sz w:val="20"/>
          <w:szCs w:val="20"/>
        </w:rPr>
      </w:pPr>
    </w:p>
    <w:p w:rsidR="00916277" w:rsidRDefault="001E004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 notion de l’absence reste la même que dans le calcul de la prime d’assiduité actuelle.</w:t>
      </w:r>
    </w:p>
    <w:p w:rsidR="00916277" w:rsidRDefault="00916277">
      <w:pPr>
        <w:spacing w:line="360" w:lineRule="auto"/>
        <w:jc w:val="both"/>
        <w:rPr>
          <w:sz w:val="20"/>
          <w:szCs w:val="20"/>
        </w:rPr>
      </w:pPr>
    </w:p>
    <w:p w:rsidR="00916277" w:rsidRDefault="001E004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Ce dispositif pour 2023 - 2024, permettra à un salarié sans absence de bénéficier d’une prime d’assiduité de  290 € au lieu de 200 €.</w:t>
      </w:r>
    </w:p>
    <w:p w:rsidR="00916277" w:rsidRDefault="001E004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Un bilan annuel permettra d’évaluer si ce dispositif a amélioré l’absentéisme, en comparant le nombre de salariés ayant pe</w:t>
      </w:r>
      <w:r>
        <w:rPr>
          <w:sz w:val="20"/>
          <w:szCs w:val="20"/>
        </w:rPr>
        <w:t>rçu la totalité de la prime d’assiduité à fin octobre 2023 par rapport à fin octobre 2022. Il sera présenté aux élus en réunion mensuelle C.E..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18"/>
          <w:szCs w:val="18"/>
        </w:rPr>
      </w:pP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Après une suspension de séance, les discussions ont repris. Le délégué syndical a rappelé l’importance de la pa</w:t>
      </w:r>
      <w:r>
        <w:rPr>
          <w:sz w:val="20"/>
          <w:szCs w:val="20"/>
        </w:rPr>
        <w:t>rt d’augmentation générale compte tenu du taux d’inflation actuel.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 direction a fait une deuxième proposition : 3% d’augmentation générale et une enveloppe de 1.5% d’augmentation individuelle. Une prime de partage de la valeur d’un montant de 500€ et a c</w:t>
      </w:r>
      <w:r>
        <w:rPr>
          <w:sz w:val="20"/>
          <w:szCs w:val="20"/>
        </w:rPr>
        <w:t>onfirmé le dispositif de la prime d’assiduité indiqué ci-dessus.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Le délégué syndical a indiqué vouloir modifier la répartition entre le pourcentage d’augmentation collective et individuelle et propose : 3.2% d’augmentation collective et 1.3% d’augmentation</w:t>
      </w:r>
      <w:r>
        <w:rPr>
          <w:sz w:val="20"/>
          <w:szCs w:val="20"/>
        </w:rPr>
        <w:t xml:space="preserve"> individuelle.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discussions se sont poursuivies et les négociations se sont terminées sur les conditions suivantes : </w:t>
      </w:r>
    </w:p>
    <w:p w:rsidR="00916277" w:rsidRDefault="001E004F">
      <w:pPr>
        <w:numPr>
          <w:ilvl w:val="0"/>
          <w:numId w:val="3"/>
        </w:num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augmentation générale 3.2 %</w:t>
      </w:r>
    </w:p>
    <w:p w:rsidR="00916277" w:rsidRDefault="001E004F">
      <w:pPr>
        <w:numPr>
          <w:ilvl w:val="0"/>
          <w:numId w:val="3"/>
        </w:num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augmentation individuelle 1.5 % </w:t>
      </w:r>
    </w:p>
    <w:p w:rsidR="00916277" w:rsidRDefault="001E004F">
      <w:pPr>
        <w:numPr>
          <w:ilvl w:val="0"/>
          <w:numId w:val="3"/>
        </w:num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Prime de partage de la valeur : 500 €uros dont les modalités seront fixée</w:t>
      </w:r>
      <w:r>
        <w:rPr>
          <w:sz w:val="20"/>
          <w:szCs w:val="20"/>
        </w:rPr>
        <w:t>s dans une décision unilatérale de l’employeur</w:t>
      </w:r>
    </w:p>
    <w:p w:rsidR="00916277" w:rsidRDefault="001E004F">
      <w:pPr>
        <w:numPr>
          <w:ilvl w:val="0"/>
          <w:numId w:val="3"/>
        </w:num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Evolution du calcul de la prime d’assiduités dans les conditions indiquées ci-dessus pour les années 2023 et 2024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</w:p>
    <w:p w:rsidR="00916277" w:rsidRDefault="001E004F">
      <w:pPr>
        <w:pStyle w:val="Titre1"/>
        <w:spacing w:after="0" w:before="0" w:line="360" w:lineRule="auto"/>
        <w:rPr>
          <w:b/>
          <w:color w:val="0033A1"/>
          <w:sz w:val="22"/>
          <w:szCs w:val="22"/>
        </w:rPr>
      </w:pPr>
      <w:r>
        <w:rPr>
          <w:b/>
          <w:color w:val="0033A1"/>
          <w:sz w:val="22"/>
          <w:szCs w:val="22"/>
        </w:rPr>
        <w:t>PUBLICITÉ DE L’ACCORD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18"/>
          <w:szCs w:val="18"/>
        </w:rPr>
      </w:pP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Conformément aux articles D 2231-2 et suivants du Code du travail :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Le présent accord accompagné des documents annexes, sera déposé en version sur support électronique, par les soins de la société MASSILLY PRINTING SOLUTIONS à la DDETS de MACON dans un délai de quinze jours suivant la date limite de sa conclusion ; celle-c</w:t>
      </w:r>
      <w:r>
        <w:rPr>
          <w:sz w:val="20"/>
          <w:szCs w:val="20"/>
        </w:rPr>
        <w:t>i est, le cas échéant, reportée à la fin du délai d’opposition mentionnée à l’article L.2232-13 du Code du Travail.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Le présent accord sera déposé en un exemplaire par lettre recommandée avec accusé de réception dans les mêmes délais auprès du secrétariat-g</w:t>
      </w:r>
      <w:r>
        <w:rPr>
          <w:sz w:val="20"/>
          <w:szCs w:val="20"/>
        </w:rPr>
        <w:t>reffe du Conseil de Prud’hommes de MACON.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Une copie de cet accord sera affichée sur les emplacements réservés aux communications de la direction avec le personnel.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18"/>
          <w:szCs w:val="18"/>
        </w:rPr>
      </w:pP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Fait à Mâcon, le 15 Novembre 2022, en 3 exemplaires originaux dont un pour chaque partie.</w:t>
      </w:r>
    </w:p>
    <w:p w:rsidR="00916277" w:rsidRDefault="00916277">
      <w:pPr>
        <w:tabs>
          <w:tab w:pos="5670" w:val="left"/>
        </w:tabs>
        <w:spacing w:line="360" w:lineRule="auto"/>
        <w:jc w:val="both"/>
        <w:rPr>
          <w:sz w:val="18"/>
          <w:szCs w:val="18"/>
        </w:rPr>
      </w:pP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Pour la Société </w:t>
      </w:r>
      <w:r>
        <w:rPr>
          <w:sz w:val="20"/>
          <w:szCs w:val="20"/>
        </w:rPr>
        <w:tab/>
        <w:t>Pour le syndicat C.G.T.</w:t>
      </w:r>
    </w:p>
    <w:p w:rsidR="00916277" w:rsidRDefault="001E004F">
      <w:pPr>
        <w:tabs>
          <w:tab w:pos="5670" w:val="left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MASSILLY PRINTING SOLUTIONS</w:t>
      </w:r>
      <w:r>
        <w:rPr>
          <w:sz w:val="20"/>
          <w:szCs w:val="20"/>
        </w:rPr>
        <w:tab/>
        <w:t>Délégué Syndical</w:t>
      </w:r>
      <w:bookmarkStart w:id="0" w:name="_GoBack"/>
      <w:bookmarkEnd w:id="0"/>
    </w:p>
    <w:sectPr w:rsidR="00916277">
      <w:headerReference r:id="rId7" w:type="default"/>
      <w:footerReference r:id="rId8" w:type="default"/>
      <w:pgSz w:h="16834" w:w="11909"/>
      <w:pgMar w:bottom="1680" w:footer="283" w:gutter="0" w:header="283" w:left="850" w:right="850" w:top="25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04F" w:rsidRDefault="001E004F">
      <w:pPr>
        <w:spacing w:line="240" w:lineRule="auto"/>
      </w:pPr>
      <w:r>
        <w:separator/>
      </w:r>
    </w:p>
  </w:endnote>
  <w:endnote w:type="continuationSeparator" w:id="0">
    <w:p w:rsidR="001E004F" w:rsidRDefault="001E0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6277" w:rsidRDefault="001E004F">
    <w:pPr>
      <w:jc w:val="right"/>
    </w:pPr>
    <w:r>
      <w:rPr>
        <w:b/>
        <w:color w:val="002060"/>
        <w:sz w:val="18"/>
        <w:szCs w:val="18"/>
      </w:rPr>
      <w:t xml:space="preserve">page </w:t>
    </w:r>
    <w:r>
      <w:rPr>
        <w:b/>
        <w:color w:val="002060"/>
        <w:sz w:val="18"/>
        <w:szCs w:val="18"/>
      </w:rPr>
      <w:fldChar w:fldCharType="begin"/>
    </w:r>
    <w:r>
      <w:rPr>
        <w:b/>
        <w:color w:val="002060"/>
        <w:sz w:val="18"/>
        <w:szCs w:val="18"/>
      </w:rPr>
      <w:instrText>PAGE</w:instrText>
    </w:r>
    <w:r w:rsidR="00104D5A">
      <w:rPr>
        <w:b/>
        <w:color w:val="002060"/>
        <w:sz w:val="18"/>
        <w:szCs w:val="18"/>
      </w:rPr>
      <w:fldChar w:fldCharType="separate"/>
    </w:r>
    <w:r w:rsidR="00104D5A">
      <w:rPr>
        <w:b/>
        <w:noProof/>
        <w:color w:val="002060"/>
        <w:sz w:val="18"/>
        <w:szCs w:val="18"/>
      </w:rPr>
      <w:t>2</w:t>
    </w:r>
    <w:r>
      <w:rPr>
        <w:b/>
        <w:color w:val="002060"/>
        <w:sz w:val="18"/>
        <w:szCs w:val="18"/>
      </w:rPr>
      <w:fldChar w:fldCharType="end"/>
    </w:r>
    <w:r>
      <w:rPr>
        <w:b/>
        <w:color w:val="002060"/>
        <w:sz w:val="18"/>
        <w:szCs w:val="18"/>
      </w:rPr>
      <w:t xml:space="preserve"> sur </w:t>
    </w:r>
    <w:r>
      <w:rPr>
        <w:b/>
        <w:color w:val="002060"/>
        <w:sz w:val="18"/>
        <w:szCs w:val="18"/>
      </w:rPr>
      <w:fldChar w:fldCharType="begin"/>
    </w:r>
    <w:r>
      <w:rPr>
        <w:b/>
        <w:color w:val="002060"/>
        <w:sz w:val="18"/>
        <w:szCs w:val="18"/>
      </w:rPr>
      <w:instrText>NUMPAGES</w:instrText>
    </w:r>
    <w:r w:rsidR="00104D5A">
      <w:rPr>
        <w:b/>
        <w:color w:val="002060"/>
        <w:sz w:val="18"/>
        <w:szCs w:val="18"/>
      </w:rPr>
      <w:fldChar w:fldCharType="separate"/>
    </w:r>
    <w:r w:rsidR="00104D5A">
      <w:rPr>
        <w:b/>
        <w:noProof/>
        <w:color w:val="002060"/>
        <w:sz w:val="18"/>
        <w:szCs w:val="18"/>
      </w:rPr>
      <w:t>3</w:t>
    </w:r>
    <w:r>
      <w:rPr>
        <w:b/>
        <w:color w:val="002060"/>
        <w:sz w:val="18"/>
        <w:szCs w:val="18"/>
      </w:rPr>
      <w:fldChar w:fldCharType="end"/>
    </w:r>
    <w:r>
      <w:t xml:space="preserve">        </w:t>
    </w:r>
  </w:p>
  <w:p w:rsidR="00916277" w:rsidRDefault="001E004F">
    <w:pPr>
      <w:jc w:val="center"/>
      <w:rPr>
        <w:b/>
        <w:color w:val="002060"/>
        <w:sz w:val="18"/>
        <w:szCs w:val="18"/>
      </w:rPr>
    </w:pPr>
    <w:r>
      <w:t xml:space="preserve"> </w:t>
    </w:r>
    <w:hyperlink r:id="rId1">
      <w:r>
        <w:rPr>
          <w:sz w:val="18"/>
          <w:szCs w:val="18"/>
        </w:rPr>
        <w:t>www.massilly.com</w:t>
      </w:r>
    </w:hyperlink>
  </w:p>
  <w:p w:rsidR="00916277" w:rsidRDefault="001E004F">
    <w:pPr>
      <w:jc w:val="center"/>
      <w:rPr>
        <w:sz w:val="16"/>
        <w:szCs w:val="16"/>
      </w:rPr>
    </w:pPr>
    <w:r>
      <w:rPr>
        <w:sz w:val="16"/>
        <w:szCs w:val="16"/>
      </w:rPr>
      <w:t xml:space="preserve">        CS 42037 - 581 rue de Frères Lumière - 71021 Mâcon cedex 9 - France</w:t>
    </w:r>
  </w:p>
  <w:p w:rsidR="00916277" w:rsidRDefault="001E004F">
    <w:pPr>
      <w:ind w:firstLine="720" w:left="720"/>
      <w:jc w:val="center"/>
      <w:rPr>
        <w:sz w:val="16"/>
        <w:szCs w:val="16"/>
      </w:rPr>
    </w:pPr>
    <w:r>
      <w:rPr>
        <w:sz w:val="16"/>
        <w:szCs w:val="16"/>
      </w:rPr>
      <w:t xml:space="preserve"> Tél : +33 (0) 385 328 700 - Fax : +33 (0) 385 345 365 - Email : </w:t>
    </w:r>
    <w:hyperlink r:id="rId2">
      <w:r>
        <w:rPr>
          <w:sz w:val="16"/>
          <w:szCs w:val="16"/>
        </w:rPr>
        <w:t>secretariat@massilly.com</w:t>
      </w:r>
    </w:hyperlink>
    <w:r>
      <w:rPr>
        <w:noProof/>
        <w:lang w:val="fr-FR"/>
      </w:rPr>
      <w:drawing>
        <wp:anchor allowOverlap="1" behindDoc="0" distB="0" distL="0" distR="0" distT="0" hidden="0" layoutInCell="1" locked="0" relativeHeight="251658240" simplePos="0">
          <wp:simplePos x="0" y="0"/>
          <wp:positionH relativeFrom="column">
            <wp:posOffset>5648325</wp:posOffset>
          </wp:positionH>
          <wp:positionV relativeFrom="paragraph">
            <wp:posOffset>76200</wp:posOffset>
          </wp:positionV>
          <wp:extent cx="947738" cy="382034"/>
          <wp:effectExtent b="0" l="0" r="0" t="0"/>
          <wp:wrapSquare distB="0" distL="0" distR="0" distT="0" wrapText="bothSides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-5668" l="-3488" r="3488" t="5668"/>
                  <a:stretch>
                    <a:fillRect/>
                  </a:stretch>
                </pic:blipFill>
                <pic:spPr>
                  <a:xfrm>
                    <a:off x="0" y="0"/>
                    <a:ext cx="947738" cy="3820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16277" w:rsidRDefault="001E004F">
    <w:pPr>
      <w:ind w:firstLine="720" w:left="720"/>
      <w:rPr>
        <w:sz w:val="18"/>
        <w:szCs w:val="18"/>
      </w:rPr>
    </w:pPr>
    <w:r>
      <w:rPr>
        <w:sz w:val="16"/>
        <w:szCs w:val="16"/>
      </w:rPr>
      <w:t xml:space="preserve">                     Société par actions simplifiée au capital de 6 900 000 € - 824 540 074 RCS Mâcon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1E004F" w:rsidRDefault="001E004F">
      <w:pPr>
        <w:spacing w:line="240" w:lineRule="auto"/>
      </w:pPr>
      <w:r>
        <w:separator/>
      </w:r>
    </w:p>
  </w:footnote>
  <w:footnote w:id="0" w:type="continuationSeparator">
    <w:p w:rsidR="001E004F" w:rsidRDefault="001E004F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6277" w:rsidRDefault="001E004F">
    <w:pPr>
      <w:jc w:val="center"/>
    </w:pPr>
    <w:r>
      <w:rPr>
        <w:noProof/>
        <w:lang w:val="fr-FR"/>
      </w:rPr>
      <w:drawing>
        <wp:inline distB="0" distL="0" distR="0" distT="0">
          <wp:extent cx="3243263" cy="1351359"/>
          <wp:effectExtent b="0" l="0" r="0" t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3263" cy="13513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40D332F8"/>
    <w:multiLevelType w:val="multilevel"/>
    <w:tmpl w:val="1F16F058"/>
    <w:lvl w:ilvl="0">
      <w:start w:val="1"/>
      <w:numFmt w:val="bullet"/>
      <w:lvlText w:val="❏"/>
      <w:lvlJc w:val="left"/>
      <w:pPr>
        <w:ind w:hanging="360" w:left="1440"/>
      </w:pPr>
      <w:rPr>
        <w:u w:val="none"/>
      </w:rPr>
    </w:lvl>
    <w:lvl w:ilvl="1">
      <w:start w:val="1"/>
      <w:numFmt w:val="bullet"/>
      <w:lvlText w:val="❏"/>
      <w:lvlJc w:val="left"/>
      <w:pPr>
        <w:ind w:hanging="360" w:left="2160"/>
      </w:pPr>
      <w:rPr>
        <w:u w:val="none"/>
      </w:rPr>
    </w:lvl>
    <w:lvl w:ilvl="2">
      <w:start w:val="1"/>
      <w:numFmt w:val="bullet"/>
      <w:lvlText w:val="❏"/>
      <w:lvlJc w:val="left"/>
      <w:pPr>
        <w:ind w:hanging="360" w:left="2880"/>
      </w:pPr>
      <w:rPr>
        <w:u w:val="none"/>
      </w:rPr>
    </w:lvl>
    <w:lvl w:ilvl="3">
      <w:start w:val="1"/>
      <w:numFmt w:val="bullet"/>
      <w:lvlText w:val="❏"/>
      <w:lvlJc w:val="left"/>
      <w:pPr>
        <w:ind w:hanging="360" w:left="3600"/>
      </w:pPr>
      <w:rPr>
        <w:u w:val="none"/>
      </w:rPr>
    </w:lvl>
    <w:lvl w:ilvl="4">
      <w:start w:val="1"/>
      <w:numFmt w:val="bullet"/>
      <w:lvlText w:val="❏"/>
      <w:lvlJc w:val="left"/>
      <w:pPr>
        <w:ind w:hanging="360" w:left="4320"/>
      </w:pPr>
      <w:rPr>
        <w:u w:val="none"/>
      </w:rPr>
    </w:lvl>
    <w:lvl w:ilvl="5">
      <w:start w:val="1"/>
      <w:numFmt w:val="bullet"/>
      <w:lvlText w:val="❏"/>
      <w:lvlJc w:val="left"/>
      <w:pPr>
        <w:ind w:hanging="360" w:left="5040"/>
      </w:pPr>
      <w:rPr>
        <w:u w:val="none"/>
      </w:rPr>
    </w:lvl>
    <w:lvl w:ilvl="6">
      <w:start w:val="1"/>
      <w:numFmt w:val="bullet"/>
      <w:lvlText w:val="❏"/>
      <w:lvlJc w:val="left"/>
      <w:pPr>
        <w:ind w:hanging="360" w:left="5760"/>
      </w:pPr>
      <w:rPr>
        <w:u w:val="none"/>
      </w:rPr>
    </w:lvl>
    <w:lvl w:ilvl="7">
      <w:start w:val="1"/>
      <w:numFmt w:val="bullet"/>
      <w:lvlText w:val="❏"/>
      <w:lvlJc w:val="left"/>
      <w:pPr>
        <w:ind w:hanging="360" w:left="6480"/>
      </w:pPr>
      <w:rPr>
        <w:u w:val="none"/>
      </w:rPr>
    </w:lvl>
    <w:lvl w:ilvl="8">
      <w:start w:val="1"/>
      <w:numFmt w:val="bullet"/>
      <w:lvlText w:val="❏"/>
      <w:lvlJc w:val="left"/>
      <w:pPr>
        <w:ind w:hanging="360" w:left="7200"/>
      </w:pPr>
      <w:rPr>
        <w:u w:val="none"/>
      </w:rPr>
    </w:lvl>
  </w:abstractNum>
  <w:abstractNum w15:restartNumberingAfterBreak="0" w:abstractNumId="1">
    <w:nsid w:val="713F4D7E"/>
    <w:multiLevelType w:val="multilevel"/>
    <w:tmpl w:val="2AAC672C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2">
    <w:nsid w:val="7F30256F"/>
    <w:multiLevelType w:val="multilevel"/>
    <w:tmpl w:val="738E9970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7"/>
    <w:rsid w:val="00104D5A"/>
    <w:rsid w:val="001E004F"/>
    <w:rsid w:val="0091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9EB77F2-94A8-4166-B2C6-90AA8A6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  <w:lang w:bidi="ar-SA" w:eastAsia="fr-FR" w:val="fr"/>
      </w:rPr>
    </w:rPrDefault>
    <w:pPrDefault>
      <w:pPr>
        <w:spacing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</w:style>
  <w:style w:styleId="Titre1" w:type="paragraph">
    <w:name w:val="heading 1"/>
    <w:basedOn w:val="Normal"/>
    <w:next w:val="Normal"/>
    <w:pPr>
      <w:keepNext/>
      <w:keepLines/>
      <w:spacing w:after="120" w:before="400"/>
      <w:outlineLvl w:val="0"/>
    </w:pPr>
    <w:rPr>
      <w:sz w:val="40"/>
      <w:szCs w:val="40"/>
    </w:rPr>
  </w:style>
  <w:style w:styleId="Titre2" w:type="paragraph">
    <w:name w:val="heading 2"/>
    <w:basedOn w:val="Normal"/>
    <w:next w:val="Normal"/>
    <w:pPr>
      <w:keepNext/>
      <w:keepLines/>
      <w:spacing w:after="120" w:before="360"/>
      <w:outlineLvl w:val="1"/>
    </w:pPr>
    <w:rPr>
      <w:sz w:val="32"/>
      <w:szCs w:val="32"/>
    </w:rPr>
  </w:style>
  <w:style w:styleId="Titre3" w:type="paragraph">
    <w:name w:val="heading 3"/>
    <w:basedOn w:val="Normal"/>
    <w:next w:val="Normal"/>
    <w:pPr>
      <w:keepNext/>
      <w:keepLines/>
      <w:spacing w:after="80" w:before="320"/>
      <w:outlineLvl w:val="2"/>
    </w:pPr>
    <w:rPr>
      <w:color w:val="434343"/>
      <w:sz w:val="28"/>
      <w:szCs w:val="28"/>
    </w:rPr>
  </w:style>
  <w:style w:styleId="Titre4" w:type="paragraph">
    <w:name w:val="heading 4"/>
    <w:basedOn w:val="Normal"/>
    <w:next w:val="Normal"/>
    <w:pPr>
      <w:keepNext/>
      <w:keepLines/>
      <w:spacing w:after="80" w:before="280"/>
      <w:outlineLvl w:val="3"/>
    </w:pPr>
    <w:rPr>
      <w:color w:val="666666"/>
      <w:sz w:val="24"/>
      <w:szCs w:val="24"/>
    </w:rPr>
  </w:style>
  <w:style w:styleId="Titre5" w:type="paragraph">
    <w:name w:val="heading 5"/>
    <w:basedOn w:val="Normal"/>
    <w:next w:val="Normal"/>
    <w:pPr>
      <w:keepNext/>
      <w:keepLines/>
      <w:spacing w:after="80" w:before="240"/>
      <w:outlineLvl w:val="4"/>
    </w:pPr>
    <w:rPr>
      <w:color w:val="666666"/>
    </w:rPr>
  </w:style>
  <w:style w:styleId="Titre6" w:type="paragraph">
    <w:name w:val="heading 6"/>
    <w:basedOn w:val="Normal"/>
    <w:next w:val="Normal"/>
    <w:pPr>
      <w:keepNext/>
      <w:keepLines/>
      <w:spacing w:after="80" w:before="240"/>
      <w:outlineLvl w:val="5"/>
    </w:pPr>
    <w:rPr>
      <w:i/>
      <w:color w:val="66666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Titre" w:type="paragraph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styleId="Sous-titre" w:type="paragraph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no"?><Relationships xmlns="http://schemas.openxmlformats.org/package/2006/relationships"><Relationship Id="rId1" Target="http://www.massilly.com" TargetMode="External" Type="http://schemas.openxmlformats.org/officeDocument/2006/relationships/hyperlink"/><Relationship Id="rId2" Target="mailto:secretariat@massilly.com" TargetMode="External" Type="http://schemas.openxmlformats.org/officeDocument/2006/relationships/hyperlink"/><Relationship Id="rId3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777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2022-12-06T13:51:00Z</dcterms:created>
  <dcterms:modified xsi:type="dcterms:W3CDTF">2022-12-06T13:51:00Z</dcterms:modified>
  <cp:revision>3</cp:revision>
</cp:coreProperties>
</file>