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22"/>
          <w:szCs w:val="22"/>
          <w:u w:val="single"/>
          <w:lang w:val="en-GB" w:eastAsia="en-GB"/>
        </w:rPr>
      </w:pPr>
      <w:r>
        <w:rPr>
          <w:b/>
          <w:sz w:val="22"/>
          <w:szCs w:val="22"/>
          <w:u w:val="single"/>
          <w:lang w:val="en-GB" w:eastAsia="en-GB"/>
        </w:rPr>
        <mc:AlternateContent>
          <mc:Choice Requires="wps">
            <w:drawing>
              <wp:anchor behindDoc="0" distT="0" distB="0" distL="114935" distR="114935" simplePos="0" locked="0" layoutInCell="1" allowOverlap="1" relativeHeight="6">
                <wp:simplePos x="0" y="0"/>
                <wp:positionH relativeFrom="column">
                  <wp:posOffset>40005</wp:posOffset>
                </wp:positionH>
                <wp:positionV relativeFrom="paragraph">
                  <wp:posOffset>-8255</wp:posOffset>
                </wp:positionV>
                <wp:extent cx="6080125" cy="857885"/>
                <wp:effectExtent l="0" t="0" r="0" b="0"/>
                <wp:wrapNone/>
                <wp:docPr id="1" name="Rectangle à coins arrondis 2"/>
                <a:graphic xmlns:a="http://schemas.openxmlformats.org/drawingml/2006/main">
                  <a:graphicData uri="http://schemas.microsoft.com/office/word/2010/wordprocessingShape">
                    <wps:wsp>
                      <wps:cNvSpPr/>
                      <wps:spPr>
                        <a:xfrm>
                          <a:off x="0" y="0"/>
                          <a:ext cx="6079320" cy="857160"/>
                        </a:xfrm>
                        <a:custGeom>
                          <a:avLst/>
                          <a:gdLst/>
                          <a:ahLst/>
                          <a:rect l="0" t="0" r="r" b="b"/>
                          <a:pathLst>
                            <a:path w="9576" h="1352">
                              <a:moveTo>
                                <a:pt x="225" y="0"/>
                              </a:moveTo>
                              <a:cubicBezTo>
                                <a:pt x="112" y="0"/>
                                <a:pt x="0" y="112"/>
                                <a:pt x="0" y="225"/>
                              </a:cubicBezTo>
                              <a:lnTo>
                                <a:pt x="0" y="1125"/>
                              </a:lnTo>
                              <a:cubicBezTo>
                                <a:pt x="0" y="1238"/>
                                <a:pt x="112" y="1351"/>
                                <a:pt x="225" y="1351"/>
                              </a:cubicBezTo>
                              <a:lnTo>
                                <a:pt x="9349" y="1351"/>
                              </a:lnTo>
                              <a:cubicBezTo>
                                <a:pt x="9462" y="1351"/>
                                <a:pt x="9575" y="1238"/>
                                <a:pt x="9575" y="1125"/>
                              </a:cubicBezTo>
                              <a:lnTo>
                                <a:pt x="9575" y="225"/>
                              </a:lnTo>
                              <a:cubicBezTo>
                                <a:pt x="9575" y="112"/>
                                <a:pt x="9462" y="0"/>
                                <a:pt x="9349" y="0"/>
                              </a:cubicBezTo>
                              <a:lnTo>
                                <a:pt x="225" y="0"/>
                              </a:lnTo>
                            </a:path>
                          </a:pathLst>
                        </a:custGeom>
                        <a:gradFill>
                          <a:gsLst>
                            <a:gs pos="0">
                              <a:srgbClr val="ffffff"/>
                            </a:gs>
                            <a:gs pos="100000">
                              <a:srgbClr val="dbdbdb"/>
                            </a:gs>
                          </a:gsLst>
                          <a:lin ang="5400000"/>
                        </a:gradFill>
                        <a:ln w="12600">
                          <a:solidFill>
                            <a:srgbClr val="c9c9c9"/>
                          </a:solidFill>
                          <a:miter/>
                        </a:ln>
                        <a:effectLst>
                          <a:outerShdw dist="25630" dir="3633274">
                            <a:srgbClr val="525252">
                              <a:alpha val="50000"/>
                            </a:srgbClr>
                          </a:outerShdw>
                        </a:effectLst>
                      </wps:spPr>
                      <wps:style>
                        <a:lnRef idx="0"/>
                        <a:fillRef idx="0"/>
                        <a:effectRef idx="0"/>
                        <a:fontRef idx="minor"/>
                      </wps:style>
                      <wps:txbx>
                        <w:txbxContent>
                          <w:p>
                            <w:pPr>
                              <w:overflowPunct w:val="false"/>
                              <w:bidi w:val="0"/>
                              <w:spacing w:before="120" w:after="120"/>
                              <w:jc w:val="center"/>
                              <w:rPr/>
                            </w:pPr>
                            <w:r>
                              <w:rPr>
                                <w:sz w:val="32"/>
                                <w:b/>
                                <w:szCs w:val="32"/>
                                <w:bCs/>
                                <w:rFonts w:ascii="Calibri" w:hAnsi="Calibri" w:eastAsia="Times New Roman" w:cs="Calibri"/>
                                <w:color w:val="002060"/>
                                <w:lang w:val="fr-FR" w:bidi="ar-SA"/>
                              </w:rPr>
                              <w:t>PROTOCOLE D’ACCORD PORTANT SUR LA NEGOCIATION</w:t>
                            </w:r>
                          </w:p>
                          <w:p>
                            <w:pPr>
                              <w:overflowPunct w:val="false"/>
                              <w:bidi w:val="0"/>
                              <w:spacing w:before="120" w:after="120"/>
                              <w:jc w:val="center"/>
                              <w:rPr/>
                            </w:pPr>
                            <w:r>
                              <w:rPr>
                                <w:sz w:val="32"/>
                                <w:b/>
                                <w:szCs w:val="32"/>
                                <w:bCs/>
                                <w:rFonts w:ascii="Calibri" w:hAnsi="Calibri" w:eastAsia="Times New Roman" w:cs="Calibri"/>
                                <w:color w:val="002060"/>
                                <w:lang w:val="fr-FR" w:bidi="ar-SA"/>
                              </w:rPr>
                              <w:t>ANNUELLE OBLIGATOIRE 2022</w:t>
                            </w:r>
                          </w:p>
                        </w:txbxContent>
                      </wps:txbx>
                      <wps:bodyPr anchor="ctr">
                        <a:noAutofit/>
                      </wps:bodyPr>
                    </wps:wsp>
                  </a:graphicData>
                </a:graphic>
              </wp:anchor>
            </w:drawing>
          </mc:Choice>
          <mc:Fallback>
            <w:pict>
              <v:roundrect id="shape_0" ID="Rectangle à coins arrondis 2" fillcolor="white" stroked="t" style="position:absolute;margin-left:3.15pt;margin-top:-0.65pt;width:478.65pt;height:67.45pt">
                <v:textbox>
                  <w:txbxContent>
                    <w:p>
                      <w:pPr>
                        <w:overflowPunct w:val="false"/>
                        <w:bidi w:val="0"/>
                        <w:spacing w:before="120" w:after="120"/>
                        <w:jc w:val="center"/>
                        <w:rPr/>
                      </w:pPr>
                      <w:r>
                        <w:rPr>
                          <w:sz w:val="32"/>
                          <w:b/>
                          <w:szCs w:val="32"/>
                          <w:bCs/>
                          <w:rFonts w:ascii="Calibri" w:hAnsi="Calibri" w:eastAsia="Times New Roman" w:cs="Calibri"/>
                          <w:color w:val="002060"/>
                          <w:lang w:val="fr-FR" w:bidi="ar-SA"/>
                        </w:rPr>
                        <w:t>PROTOCOLE D’ACCORD PORTANT SUR LA NEGOCIATION</w:t>
                      </w:r>
                    </w:p>
                    <w:p>
                      <w:pPr>
                        <w:overflowPunct w:val="false"/>
                        <w:bidi w:val="0"/>
                        <w:spacing w:before="120" w:after="120"/>
                        <w:jc w:val="center"/>
                        <w:rPr/>
                      </w:pPr>
                      <w:r>
                        <w:rPr>
                          <w:sz w:val="32"/>
                          <w:b/>
                          <w:szCs w:val="32"/>
                          <w:bCs/>
                          <w:rFonts w:ascii="Calibri" w:hAnsi="Calibri" w:eastAsia="Times New Roman" w:cs="Calibri"/>
                          <w:color w:val="002060"/>
                          <w:lang w:val="fr-FR" w:bidi="ar-SA"/>
                        </w:rPr>
                        <w:t>ANNUELLE OBLIGATOIRE 2022</w:t>
                      </w:r>
                    </w:p>
                  </w:txbxContent>
                </v:textbox>
                <w10:wrap type="square"/>
                <v:fill o:detectmouseclick="t" color2="#dbdbdb"/>
                <v:stroke color="#c9c9c9" weight="12600" joinstyle="miter" endcap="square"/>
                <v:shadow on="t" obscured="f" color="#525252"/>
              </v:roundrect>
            </w:pict>
          </mc:Fallback>
        </mc:AlternateContent>
      </w:r>
    </w:p>
    <w:p>
      <w:pPr>
        <w:pStyle w:val="Normal"/>
        <w:jc w:val="both"/>
        <w:rPr>
          <w:b/>
          <w:b/>
          <w:sz w:val="22"/>
          <w:szCs w:val="22"/>
          <w:u w:val="single"/>
        </w:rPr>
      </w:pPr>
      <w:r>
        <w:rPr>
          <w:b/>
          <w:sz w:val="22"/>
          <w:szCs w:val="22"/>
          <w:u w:val="single"/>
        </w:rPr>
      </w:r>
    </w:p>
    <w:p>
      <w:pPr>
        <w:pStyle w:val="Normal"/>
        <w:jc w:val="both"/>
        <w:rPr>
          <w:b/>
          <w:b/>
          <w:sz w:val="22"/>
          <w:szCs w:val="22"/>
          <w:u w:val="single"/>
        </w:rPr>
      </w:pPr>
      <w:r>
        <w:rPr>
          <w:b/>
          <w:sz w:val="22"/>
          <w:szCs w:val="22"/>
          <w:u w:val="single"/>
        </w:rPr>
      </w:r>
    </w:p>
    <w:p>
      <w:pPr>
        <w:pStyle w:val="Normal"/>
        <w:jc w:val="both"/>
        <w:rPr>
          <w:b/>
          <w:b/>
          <w:sz w:val="22"/>
          <w:szCs w:val="22"/>
          <w:u w:val="single"/>
        </w:rPr>
      </w:pPr>
      <w:r>
        <w:rPr>
          <w:b/>
          <w:sz w:val="22"/>
          <w:szCs w:val="22"/>
          <w:u w:val="single"/>
        </w:rPr>
      </w:r>
    </w:p>
    <w:p>
      <w:pPr>
        <w:pStyle w:val="Normal"/>
        <w:jc w:val="both"/>
        <w:rPr>
          <w:sz w:val="22"/>
          <w:szCs w:val="22"/>
        </w:rPr>
      </w:pPr>
      <w:r>
        <w:rPr>
          <w:sz w:val="22"/>
          <w:szCs w:val="22"/>
        </w:rPr>
      </w:r>
    </w:p>
    <w:p>
      <w:pPr>
        <w:pStyle w:val="Normal"/>
        <w:spacing w:before="0" w:after="120"/>
        <w:jc w:val="both"/>
        <w:rPr>
          <w:rFonts w:cs="Arial"/>
          <w:sz w:val="22"/>
          <w:szCs w:val="22"/>
        </w:rPr>
      </w:pPr>
      <w:r>
        <w:rPr>
          <w:rFonts w:cs="Arial"/>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rPr>
      </w:pPr>
      <w:r>
        <w:rPr>
          <w:rFonts w:cs="Calibri" w:ascii="Calibri" w:hAnsi="Calibri"/>
        </w:rPr>
      </w:r>
    </w:p>
    <w:p>
      <w:pPr>
        <w:pStyle w:val="Normal"/>
        <w:jc w:val="both"/>
        <w:rPr>
          <w:rFonts w:ascii="Calibri" w:hAnsi="Calibri" w:cs="Calibri"/>
          <w:b/>
          <w:b/>
        </w:rPr>
      </w:pPr>
      <w:r>
        <w:rPr>
          <w:rFonts w:cs="Calibri" w:ascii="Calibri" w:hAnsi="Calibri"/>
          <w:b/>
        </w:rPr>
        <w:t>Entre les soussignés :</w:t>
      </w:r>
    </w:p>
    <w:p>
      <w:pPr>
        <w:pStyle w:val="Normal"/>
        <w:jc w:val="both"/>
        <w:rPr>
          <w:rFonts w:ascii="Calibri" w:hAnsi="Calibri" w:cs="Calibri"/>
          <w:b/>
          <w:b/>
        </w:rPr>
      </w:pPr>
      <w:r>
        <w:rPr>
          <w:rFonts w:cs="Calibri" w:ascii="Calibri" w:hAnsi="Calibri"/>
          <w:b/>
        </w:rPr>
      </w:r>
    </w:p>
    <w:p>
      <w:pPr>
        <w:pStyle w:val="Normal"/>
        <w:jc w:val="both"/>
        <w:rPr>
          <w:rFonts w:ascii="Calibri" w:hAnsi="Calibri" w:cs="Calibri"/>
        </w:rPr>
      </w:pPr>
      <w:r>
        <w:rPr>
          <w:rFonts w:cs="Calibri" w:ascii="Calibri" w:hAnsi="Calibri"/>
          <w:b/>
          <w:color w:val="002060"/>
        </w:rPr>
        <w:t>La coopérative SODIAAL UNION</w:t>
      </w:r>
      <w:r>
        <w:rPr>
          <w:rFonts w:cs="Calibri" w:ascii="Calibri" w:hAnsi="Calibri"/>
        </w:rPr>
        <w:t>, Coopérative Agricole à capital variable, Immatriculée au Registre du Commerce et des Sociétés de Paris, sous le numéro SIREN 351 572 888 dont le siège social est situé au 200-216 rue Raymond Losserand – 75014 PARIS, représentée par XXXX, Directeur des Ressources Humaines.</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Ci-après dénommée « la Société »,</w:t>
      </w:r>
    </w:p>
    <w:p>
      <w:pPr>
        <w:pStyle w:val="Normal"/>
        <w:jc w:val="both"/>
        <w:rPr>
          <w:rFonts w:ascii="Calibri" w:hAnsi="Calibri" w:cs="Calibri"/>
        </w:rPr>
      </w:pPr>
      <w:r>
        <w:rPr>
          <w:rFonts w:cs="Calibri" w:ascii="Calibri" w:hAnsi="Calibri"/>
        </w:rPr>
      </w:r>
    </w:p>
    <w:p>
      <w:pPr>
        <w:pStyle w:val="Normal"/>
        <w:jc w:val="both"/>
        <w:rPr>
          <w:rFonts w:ascii="Calibri" w:hAnsi="Calibri" w:cs="Calibri"/>
          <w:b/>
          <w:b/>
        </w:rPr>
      </w:pPr>
      <w:r>
        <w:rPr>
          <w:rFonts w:cs="Calibri" w:ascii="Calibri" w:hAnsi="Calibri"/>
          <w:b/>
        </w:rPr>
        <w:t>D’une part</w:t>
      </w:r>
    </w:p>
    <w:p>
      <w:pPr>
        <w:pStyle w:val="Normal"/>
        <w:jc w:val="both"/>
        <w:rPr>
          <w:rFonts w:ascii="Calibri" w:hAnsi="Calibri" w:cs="Calibri"/>
          <w:b/>
          <w:b/>
        </w:rPr>
      </w:pPr>
      <w:r>
        <w:rPr>
          <w:rFonts w:cs="Calibri" w:ascii="Calibri" w:hAnsi="Calibri"/>
          <w:b/>
        </w:rPr>
      </w:r>
    </w:p>
    <w:p>
      <w:pPr>
        <w:pStyle w:val="Normal"/>
        <w:jc w:val="both"/>
        <w:rPr>
          <w:rFonts w:ascii="Calibri" w:hAnsi="Calibri" w:cs="Calibri"/>
          <w:b/>
          <w:b/>
        </w:rPr>
      </w:pPr>
      <w:r>
        <w:rPr>
          <w:rFonts w:cs="Calibri" w:ascii="Calibri" w:hAnsi="Calibri"/>
          <w:b/>
        </w:rPr>
      </w:r>
    </w:p>
    <w:p>
      <w:pPr>
        <w:pStyle w:val="Normal"/>
        <w:jc w:val="both"/>
        <w:rPr>
          <w:rFonts w:ascii="Calibri" w:hAnsi="Calibri" w:cs="Calibri"/>
          <w:b/>
          <w:b/>
        </w:rPr>
      </w:pPr>
      <w:r>
        <w:rPr>
          <w:rFonts w:cs="Calibri" w:ascii="Calibri" w:hAnsi="Calibri"/>
          <w:b/>
        </w:rPr>
        <w:t>Et</w:t>
      </w:r>
    </w:p>
    <w:p>
      <w:pPr>
        <w:pStyle w:val="Normal"/>
        <w:jc w:val="both"/>
        <w:rPr>
          <w:rFonts w:ascii="Calibri" w:hAnsi="Calibri" w:cs="Calibri"/>
          <w:b/>
          <w:b/>
          <w:color w:val="002060"/>
        </w:rPr>
      </w:pPr>
      <w:r>
        <w:rPr>
          <w:rFonts w:cs="Calibri" w:ascii="Calibri" w:hAnsi="Calibri"/>
          <w:b/>
          <w:color w:val="002060"/>
        </w:rPr>
      </w:r>
    </w:p>
    <w:p>
      <w:pPr>
        <w:pStyle w:val="Normal"/>
        <w:jc w:val="both"/>
        <w:rPr>
          <w:rFonts w:ascii="Calibri" w:hAnsi="Calibri" w:cs="Calibri"/>
        </w:rPr>
      </w:pPr>
      <w:r>
        <w:rPr>
          <w:rFonts w:cs="Calibri" w:ascii="Calibri" w:hAnsi="Calibri"/>
          <w:b/>
          <w:color w:val="002060"/>
        </w:rPr>
        <w:t>Les organisations syndicales</w:t>
      </w:r>
      <w:r>
        <w:rPr>
          <w:rFonts w:cs="Calibri" w:ascii="Calibri" w:hAnsi="Calibri"/>
          <w:color w:val="002060"/>
        </w:rPr>
        <w:t xml:space="preserve"> </w:t>
      </w:r>
      <w:r>
        <w:rPr>
          <w:rFonts w:cs="Calibri" w:ascii="Calibri" w:hAnsi="Calibri"/>
        </w:rPr>
        <w:t xml:space="preserve">représentées par leur Délégué Syndical Central dûment mandaté :  </w:t>
      </w:r>
    </w:p>
    <w:p>
      <w:pPr>
        <w:pStyle w:val="Normal"/>
        <w:jc w:val="both"/>
        <w:rPr>
          <w:rFonts w:ascii="Calibri" w:hAnsi="Calibri" w:cs="Calibri"/>
        </w:rPr>
      </w:pPr>
      <w:r>
        <w:rPr>
          <w:rFonts w:cs="Calibri" w:ascii="Calibri" w:hAnsi="Calibri"/>
        </w:rPr>
      </w:r>
    </w:p>
    <w:p>
      <w:pPr>
        <w:pStyle w:val="Normal"/>
        <w:numPr>
          <w:ilvl w:val="0"/>
          <w:numId w:val="7"/>
        </w:numPr>
        <w:jc w:val="both"/>
        <w:rPr>
          <w:rFonts w:ascii="Calibri" w:hAnsi="Calibri" w:cs="Calibri"/>
        </w:rPr>
      </w:pPr>
      <w:r>
        <w:rPr>
          <w:rFonts w:cs="Calibri" w:ascii="Calibri" w:hAnsi="Calibri"/>
        </w:rPr>
        <w:t xml:space="preserve">CFE-CGC :    XXXXX </w:t>
      </w:r>
    </w:p>
    <w:p>
      <w:pPr>
        <w:pStyle w:val="Normal"/>
        <w:numPr>
          <w:ilvl w:val="0"/>
          <w:numId w:val="7"/>
        </w:numPr>
        <w:jc w:val="both"/>
        <w:rPr>
          <w:rFonts w:ascii="Calibri" w:hAnsi="Calibri" w:cs="Calibri"/>
        </w:rPr>
      </w:pPr>
      <w:r>
        <w:rPr>
          <w:rFonts w:cs="Calibri" w:ascii="Calibri" w:hAnsi="Calibri"/>
        </w:rPr>
        <w:t xml:space="preserve">CGT :            XXXXX </w:t>
      </w:r>
    </w:p>
    <w:p>
      <w:pPr>
        <w:pStyle w:val="Normal"/>
        <w:numPr>
          <w:ilvl w:val="0"/>
          <w:numId w:val="7"/>
        </w:numPr>
        <w:jc w:val="both"/>
        <w:rPr>
          <w:rFonts w:ascii="Calibri" w:hAnsi="Calibri" w:cs="Calibri"/>
        </w:rPr>
      </w:pPr>
      <w:r>
        <w:rPr>
          <w:rFonts w:cs="Calibri" w:ascii="Calibri" w:hAnsi="Calibri"/>
        </w:rPr>
        <w:t>FGTA-FO :    XXXXX</w:t>
      </w:r>
    </w:p>
    <w:p>
      <w:pPr>
        <w:pStyle w:val="Normal"/>
        <w:numPr>
          <w:ilvl w:val="0"/>
          <w:numId w:val="7"/>
        </w:numPr>
        <w:jc w:val="both"/>
        <w:rPr>
          <w:rFonts w:ascii="Calibri" w:hAnsi="Calibri" w:cs="Calibri"/>
        </w:rPr>
      </w:pPr>
      <w:r>
        <w:rPr>
          <w:rFonts w:cs="Calibri" w:ascii="Calibri" w:hAnsi="Calibri"/>
        </w:rPr>
        <w:t xml:space="preserve">CFDT :          XXXXX </w:t>
      </w:r>
    </w:p>
    <w:p>
      <w:pPr>
        <w:pStyle w:val="Normal"/>
        <w:jc w:val="both"/>
        <w:rPr>
          <w:rFonts w:ascii="Calibri" w:hAnsi="Calibri" w:cs="Calibri"/>
          <w:b/>
          <w:b/>
        </w:rPr>
      </w:pPr>
      <w:r>
        <w:rPr>
          <w:rFonts w:cs="Calibri" w:ascii="Calibri" w:hAnsi="Calibri"/>
          <w:b/>
        </w:rPr>
      </w:r>
    </w:p>
    <w:p>
      <w:pPr>
        <w:pStyle w:val="Normal"/>
        <w:jc w:val="both"/>
        <w:rPr/>
      </w:pPr>
      <w:r>
        <w:rPr>
          <w:rFonts w:cs="Calibri Light" w:ascii="Calibri Light" w:hAnsi="Calibri Light"/>
          <w:b/>
          <w:sz w:val="22"/>
          <w:szCs w:val="22"/>
        </w:rPr>
        <w:t>D’autre part,</w:t>
      </w:r>
    </w:p>
    <w:p>
      <w:pPr>
        <w:pStyle w:val="R1"/>
        <w:numPr>
          <w:ilvl w:val="0"/>
          <w:numId w:val="0"/>
        </w:numPr>
        <w:spacing w:lineRule="auto" w:line="240" w:before="0" w:after="0"/>
        <w:ind w:left="0" w:hanging="0"/>
        <w:rPr>
          <w:rFonts w:ascii="Calibri Light" w:hAnsi="Calibri Light" w:eastAsia="Arial Unicode MS" w:cs="Calibri Light"/>
          <w:b/>
          <w:b/>
          <w:sz w:val="22"/>
          <w:szCs w:val="22"/>
          <w:u w:val="single"/>
        </w:rPr>
      </w:pPr>
      <w:r>
        <w:rPr>
          <w:rFonts w:eastAsia="Arial Unicode MS" w:cs="Calibri Light" w:ascii="Calibri Light" w:hAnsi="Calibri Light"/>
          <w:b/>
          <w:sz w:val="22"/>
          <w:szCs w:val="22"/>
          <w:u w:val="single"/>
        </w:rPr>
      </w:r>
    </w:p>
    <w:p>
      <w:pPr>
        <w:pStyle w:val="Normal"/>
        <w:rPr>
          <w:rFonts w:ascii="Calibri" w:hAnsi="Calibri" w:eastAsia="Arial Unicode MS" w:cs="Calibri"/>
          <w:b/>
          <w:b/>
          <w:color w:val="002060"/>
          <w:sz w:val="22"/>
          <w:szCs w:val="22"/>
          <w:u w:val="single"/>
        </w:rPr>
      </w:pPr>
      <w:r>
        <w:rPr>
          <w:rFonts w:eastAsia="Arial Unicode MS" w:cs="Calibri" w:ascii="Calibri" w:hAnsi="Calibri"/>
          <w:b/>
          <w:color w:val="002060"/>
          <w:sz w:val="22"/>
          <w:szCs w:val="22"/>
          <w:u w:val="single"/>
        </w:rPr>
      </w:r>
    </w:p>
    <w:p>
      <w:pPr>
        <w:pStyle w:val="Normal"/>
        <w:jc w:val="center"/>
        <w:rPr>
          <w:rFonts w:ascii="Calibri" w:hAnsi="Calibri" w:cs="Calibri"/>
          <w:b/>
          <w:b/>
          <w:color w:val="002060"/>
        </w:rPr>
      </w:pPr>
      <w:r>
        <w:rPr>
          <w:rFonts w:cs="Calibri" w:ascii="Calibri" w:hAnsi="Calibri"/>
          <w:b/>
          <w:color w:val="002060"/>
        </w:rPr>
        <w:t>PREAMBULE</w:t>
      </w:r>
    </w:p>
    <w:p>
      <w:pPr>
        <w:pStyle w:val="Normal"/>
        <w:jc w:val="both"/>
        <w:rPr>
          <w:rFonts w:ascii="Calibri" w:hAnsi="Calibri" w:cs="Calibri"/>
          <w:b/>
          <w:b/>
          <w:color w:val="002060"/>
        </w:rPr>
      </w:pPr>
      <w:r>
        <w:rPr>
          <w:rFonts w:cs="Calibri" w:ascii="Calibri" w:hAnsi="Calibri"/>
          <w:b/>
          <w:color w:val="002060"/>
        </w:rPr>
      </w:r>
    </w:p>
    <w:p>
      <w:pPr>
        <w:pStyle w:val="Normal"/>
        <w:jc w:val="both"/>
        <w:rPr>
          <w:rFonts w:ascii="Calibri" w:hAnsi="Calibri" w:cs="Calibri"/>
        </w:rPr>
      </w:pPr>
      <w:r>
        <w:rPr>
          <w:rFonts w:cs="Calibri" w:ascii="Calibri" w:hAnsi="Calibri"/>
        </w:rPr>
        <w:t xml:space="preserve">Dans le cadre de la mise en œuvre des dispositions légales relatives à la négociation annuelle obligatoire (NAO) pour l’année 2022, les parties se sont rencontrées les 12 et 26 janvier 2022. </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A l’occasion de ces réunions la direction a présenté, conformément à la législation, les informations portant notamment sur la situation économique générale, les évolutions dans le secteur laitier et a fait un bilan complet sur l’emploi, l’égalité professionnelle et la formation au sein de Sodiaal Union.</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Dans ce contexte, elles ont arrêté et convenu ce qui suit :</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ind w:left="1418" w:hanging="1418"/>
        <w:jc w:val="both"/>
        <w:rPr>
          <w:rFonts w:ascii="Calibri" w:hAnsi="Calibri" w:cs="Calibri"/>
          <w:b/>
          <w:b/>
          <w:color w:val="002060"/>
          <w:u w:val="single"/>
        </w:rPr>
      </w:pPr>
      <w:r>
        <w:rPr>
          <w:rFonts w:cs="Calibri" w:ascii="Calibri" w:hAnsi="Calibri"/>
          <w:b/>
          <w:color w:val="002060"/>
        </w:rPr>
        <w:t xml:space="preserve">ARTICLE 1 : </w:t>
        <w:tab/>
      </w:r>
      <w:r>
        <w:rPr>
          <w:rFonts w:cs="Calibri" w:ascii="Calibri" w:hAnsi="Calibri"/>
          <w:b/>
          <w:color w:val="002060"/>
          <w:u w:val="single"/>
        </w:rPr>
        <w:t xml:space="preserve">Augmentations générales pour les salariés de statut ouvrier, employé, technicien et agent de maîtrise  </w:t>
      </w:r>
    </w:p>
    <w:p>
      <w:pPr>
        <w:pStyle w:val="Normal"/>
        <w:jc w:val="both"/>
        <w:rPr>
          <w:rFonts w:ascii="Calibri" w:hAnsi="Calibri" w:cs="Calibri"/>
          <w:b/>
          <w:b/>
          <w:color w:val="002060"/>
          <w:sz w:val="16"/>
          <w:szCs w:val="16"/>
          <w:u w:val="single"/>
        </w:rPr>
      </w:pPr>
      <w:r>
        <w:rPr>
          <w:rFonts w:cs="Calibri" w:ascii="Calibri" w:hAnsi="Calibri"/>
          <w:b/>
          <w:color w:val="002060"/>
          <w:sz w:val="16"/>
          <w:szCs w:val="16"/>
          <w:u w:val="single"/>
        </w:rPr>
      </w:r>
    </w:p>
    <w:p>
      <w:pPr>
        <w:pStyle w:val="Normal"/>
        <w:jc w:val="both"/>
        <w:rPr>
          <w:rFonts w:ascii="Calibri" w:hAnsi="Calibri" w:cs="Calibri"/>
        </w:rPr>
      </w:pPr>
      <w:r>
        <w:rPr>
          <w:rFonts w:cs="Calibri" w:ascii="Calibri" w:hAnsi="Calibri"/>
        </w:rPr>
        <w:t xml:space="preserve">Pour les catégories ouvriers, employés, techniciens et agents de maîtrise, </w:t>
      </w:r>
      <w:r>
        <w:rPr>
          <w:rFonts w:cs="Calibri" w:ascii="Calibri" w:hAnsi="Calibri"/>
        </w:rPr>
        <w:t>il est attribué une augmentation générale :</w:t>
      </w:r>
    </w:p>
    <w:p>
      <w:pPr>
        <w:pStyle w:val="Normal"/>
        <w:jc w:val="both"/>
        <w:rPr>
          <w:rFonts w:ascii="Calibri" w:hAnsi="Calibri" w:cs="Calibri"/>
          <w:sz w:val="16"/>
          <w:szCs w:val="16"/>
        </w:rPr>
      </w:pPr>
      <w:r>
        <w:rPr>
          <w:rFonts w:cs="Calibri" w:ascii="Calibri" w:hAnsi="Calibri"/>
          <w:sz w:val="16"/>
          <w:szCs w:val="16"/>
        </w:rPr>
      </w:r>
    </w:p>
    <w:p>
      <w:pPr>
        <w:pStyle w:val="Normal"/>
        <w:numPr>
          <w:ilvl w:val="0"/>
          <w:numId w:val="8"/>
        </w:numPr>
        <w:ind w:left="709" w:hanging="360"/>
        <w:jc w:val="both"/>
        <w:rPr>
          <w:rFonts w:ascii="Calibri" w:hAnsi="Calibri" w:cs="Calibri"/>
          <w:bCs/>
        </w:rPr>
      </w:pPr>
      <w:r>
        <w:rPr>
          <w:rFonts w:cs="Calibri" w:ascii="Calibri" w:hAnsi="Calibri"/>
        </w:rPr>
        <w:t>brute et uniforme de la rémunération mensuelle brute de base de </w:t>
      </w:r>
      <w:r>
        <w:rPr>
          <w:rFonts w:cs="Calibri" w:ascii="Calibri" w:hAnsi="Calibri"/>
          <w:b/>
        </w:rPr>
        <w:t>+</w:t>
      </w:r>
      <w:r>
        <w:rPr>
          <w:rFonts w:cs="Calibri" w:ascii="Calibri" w:hAnsi="Calibri"/>
          <w:b/>
          <w:bCs/>
        </w:rPr>
        <w:t>50 euros au 1</w:t>
      </w:r>
      <w:r>
        <w:rPr>
          <w:rFonts w:cs="Calibri" w:ascii="Calibri" w:hAnsi="Calibri"/>
          <w:b/>
          <w:bCs/>
          <w:vertAlign w:val="superscript"/>
        </w:rPr>
        <w:t>er</w:t>
      </w:r>
      <w:r>
        <w:rPr>
          <w:rFonts w:cs="Calibri" w:ascii="Calibri" w:hAnsi="Calibri"/>
          <w:b/>
          <w:bCs/>
        </w:rPr>
        <w:t xml:space="preserve"> Février 2022.</w:t>
      </w:r>
      <w:r>
        <w:rPr>
          <w:rFonts w:cs="Calibri" w:ascii="Calibri" w:hAnsi="Calibri"/>
        </w:rPr>
        <w:t xml:space="preserve"> Ces montants sont proratisés sur la base des temps partiels. Les variables du 18 au 31 Janvier 2022 seront payés au taux horaire en vigueur au 1</w:t>
      </w:r>
      <w:r>
        <w:rPr>
          <w:rFonts w:cs="Calibri" w:ascii="Calibri" w:hAnsi="Calibri"/>
          <w:vertAlign w:val="superscript"/>
        </w:rPr>
        <w:t>er</w:t>
      </w:r>
      <w:r>
        <w:rPr>
          <w:rFonts w:cs="Calibri" w:ascii="Calibri" w:hAnsi="Calibri"/>
        </w:rPr>
        <w:t xml:space="preserve"> Février 2022. </w:t>
      </w:r>
      <w:r>
        <w:rPr>
          <w:rFonts w:cs="Calibri" w:ascii="Calibri" w:hAnsi="Calibri"/>
          <w:bCs/>
        </w:rPr>
        <w:t xml:space="preserve">En complément il sera appliqué sur la paie de février 2022, une </w:t>
      </w:r>
      <w:r>
        <w:rPr>
          <w:rFonts w:cs="Calibri" w:ascii="Calibri" w:hAnsi="Calibri"/>
          <w:b/>
          <w:bCs/>
        </w:rPr>
        <w:t xml:space="preserve">prime de rappel de 50 euros </w:t>
      </w:r>
      <w:r>
        <w:rPr>
          <w:rFonts w:cs="Calibri" w:ascii="Calibri" w:hAnsi="Calibri"/>
          <w:b/>
        </w:rPr>
        <w:t xml:space="preserve">(référence temps complet) </w:t>
      </w:r>
      <w:r>
        <w:rPr>
          <w:rFonts w:cs="Calibri" w:ascii="Calibri" w:hAnsi="Calibri"/>
          <w:b/>
          <w:bCs/>
        </w:rPr>
        <w:t>au titre du mois de janvier 2022</w:t>
      </w:r>
      <w:r>
        <w:rPr>
          <w:rFonts w:cs="Calibri" w:ascii="Calibri" w:hAnsi="Calibri"/>
          <w:bCs/>
        </w:rPr>
        <w:t>.</w:t>
      </w:r>
    </w:p>
    <w:p>
      <w:pPr>
        <w:pStyle w:val="Normal"/>
        <w:jc w:val="both"/>
        <w:rPr>
          <w:rFonts w:ascii="Calibri" w:hAnsi="Calibri" w:cs="Calibri"/>
          <w:bCs/>
          <w:sz w:val="16"/>
          <w:szCs w:val="16"/>
        </w:rPr>
      </w:pPr>
      <w:r>
        <w:rPr>
          <w:rFonts w:cs="Calibri" w:ascii="Calibri" w:hAnsi="Calibri"/>
          <w:bCs/>
          <w:sz w:val="16"/>
          <w:szCs w:val="16"/>
        </w:rPr>
      </w:r>
    </w:p>
    <w:p>
      <w:pPr>
        <w:pStyle w:val="Normal"/>
        <w:numPr>
          <w:ilvl w:val="0"/>
          <w:numId w:val="6"/>
        </w:numPr>
        <w:jc w:val="both"/>
        <w:rPr>
          <w:rFonts w:ascii="Calibri" w:hAnsi="Calibri" w:cs="Calibri"/>
        </w:rPr>
      </w:pPr>
      <w:r>
        <w:rPr>
          <w:rFonts w:cs="Calibri" w:ascii="Calibri" w:hAnsi="Calibri"/>
        </w:rPr>
        <w:t>brute et uniforme de la rémunération mensuelle brute de base de </w:t>
      </w:r>
      <w:r>
        <w:rPr>
          <w:rFonts w:cs="Calibri" w:ascii="Calibri" w:hAnsi="Calibri"/>
          <w:b/>
        </w:rPr>
        <w:t>+0,6%</w:t>
      </w:r>
      <w:r>
        <w:rPr>
          <w:rFonts w:cs="Calibri" w:ascii="Calibri" w:hAnsi="Calibri"/>
          <w:b/>
          <w:bCs/>
        </w:rPr>
        <w:t xml:space="preserve"> au 1</w:t>
      </w:r>
      <w:r>
        <w:rPr>
          <w:rFonts w:cs="Calibri" w:ascii="Calibri" w:hAnsi="Calibri"/>
          <w:b/>
          <w:bCs/>
          <w:vertAlign w:val="superscript"/>
        </w:rPr>
        <w:t>er</w:t>
      </w:r>
      <w:r>
        <w:rPr>
          <w:rFonts w:cs="Calibri" w:ascii="Calibri" w:hAnsi="Calibri"/>
          <w:b/>
          <w:bCs/>
        </w:rPr>
        <w:t xml:space="preserve"> Mai 2022. </w:t>
      </w:r>
      <w:r>
        <w:rPr>
          <w:rFonts w:cs="Calibri" w:ascii="Calibri" w:hAnsi="Calibri"/>
        </w:rPr>
        <w:t>Les variables du 18 au 30 avril 2022 seront payés au taux horaire en vigueur au 1</w:t>
      </w:r>
      <w:r>
        <w:rPr>
          <w:rFonts w:cs="Calibri" w:ascii="Calibri" w:hAnsi="Calibri"/>
          <w:vertAlign w:val="superscript"/>
        </w:rPr>
        <w:t>er</w:t>
      </w:r>
      <w:r>
        <w:rPr>
          <w:rFonts w:cs="Calibri" w:ascii="Calibri" w:hAnsi="Calibri"/>
        </w:rPr>
        <w:t xml:space="preserve"> Mai 2022.</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rPr>
          <w:rFonts w:ascii="Calibri" w:hAnsi="Calibri" w:cs="Calibri"/>
          <w:b/>
          <w:b/>
          <w:color w:val="002060"/>
        </w:rPr>
      </w:pPr>
      <w:r>
        <w:rPr>
          <w:rFonts w:cs="Calibri" w:ascii="Calibri" w:hAnsi="Calibri"/>
          <w:b/>
          <w:color w:val="002060"/>
        </w:rPr>
        <w:t>ARTICLE 2 :</w:t>
        <w:tab/>
      </w:r>
      <w:r>
        <w:rPr>
          <w:rFonts w:cs="Calibri" w:ascii="Calibri" w:hAnsi="Calibri"/>
          <w:b/>
          <w:color w:val="002060"/>
          <w:u w:val="single"/>
        </w:rPr>
        <w:t>Augmentations individuelles pour les salariés de statut cadre</w:t>
      </w:r>
    </w:p>
    <w:p>
      <w:pPr>
        <w:pStyle w:val="Normal"/>
        <w:jc w:val="both"/>
        <w:rPr>
          <w:rFonts w:ascii="Calibri" w:hAnsi="Calibri" w:cs="Calibri"/>
          <w:b/>
          <w:b/>
          <w:color w:val="002060"/>
          <w:sz w:val="16"/>
          <w:szCs w:val="16"/>
        </w:rPr>
      </w:pPr>
      <w:r>
        <w:rPr>
          <w:rFonts w:cs="Calibri" w:ascii="Calibri" w:hAnsi="Calibri"/>
          <w:b/>
          <w:color w:val="002060"/>
          <w:sz w:val="16"/>
          <w:szCs w:val="16"/>
        </w:rPr>
      </w:r>
    </w:p>
    <w:p>
      <w:pPr>
        <w:pStyle w:val="Normal"/>
        <w:jc w:val="both"/>
        <w:rPr>
          <w:rFonts w:ascii="Calibri" w:hAnsi="Calibri" w:cs="Calibri"/>
          <w:position w:val="1"/>
        </w:rPr>
      </w:pPr>
      <w:r>
        <w:rPr>
          <w:rFonts w:cs="Calibri" w:ascii="Calibri" w:hAnsi="Calibri"/>
          <w:position w:val="1"/>
        </w:rPr>
        <w:t xml:space="preserve">L’entreprise consacrera, au vu de la performance individuelle, comme de l’historique personnel, une enveloppe globale pour l’année 2022 correspondant à </w:t>
      </w:r>
      <w:r>
        <w:rPr>
          <w:rFonts w:cs="Calibri" w:ascii="Calibri" w:hAnsi="Calibri"/>
          <w:bCs/>
          <w:position w:val="1"/>
        </w:rPr>
        <w:t>2,2% de la masse salariale des cadres de la société</w:t>
      </w:r>
      <w:r>
        <w:rPr>
          <w:rFonts w:cs="Calibri" w:ascii="Calibri" w:hAnsi="Calibri"/>
          <w:position w:val="1"/>
        </w:rPr>
        <w:t xml:space="preserve">. </w:t>
      </w:r>
    </w:p>
    <w:p>
      <w:pPr>
        <w:pStyle w:val="Normal"/>
        <w:jc w:val="both"/>
        <w:rPr>
          <w:rFonts w:ascii="Calibri" w:hAnsi="Calibri" w:cs="Calibri"/>
          <w:position w:val="1"/>
          <w:sz w:val="12"/>
          <w:szCs w:val="12"/>
        </w:rPr>
      </w:pPr>
      <w:r>
        <w:rPr>
          <w:rFonts w:cs="Calibri" w:ascii="Calibri" w:hAnsi="Calibri"/>
          <w:position w:val="1"/>
          <w:sz w:val="12"/>
          <w:szCs w:val="12"/>
        </w:rPr>
      </w:r>
    </w:p>
    <w:p>
      <w:pPr>
        <w:pStyle w:val="Normal"/>
        <w:jc w:val="both"/>
        <w:rPr/>
      </w:pPr>
      <w:r>
        <w:rPr>
          <w:rFonts w:cs="Calibri" w:ascii="Calibri" w:hAnsi="Calibri"/>
          <w:position w:val="1"/>
        </w:rPr>
        <w:t xml:space="preserve">Les éventuelles augmentations individuelles se feront dans le cadre d’une </w:t>
      </w:r>
      <w:r>
        <w:rPr>
          <w:rFonts w:cs="Calibri" w:ascii="Calibri" w:hAnsi="Calibri"/>
          <w:b/>
          <w:position w:val="1"/>
        </w:rPr>
        <w:t xml:space="preserve">enveloppe de </w:t>
      </w:r>
      <w:r>
        <w:rPr>
          <w:rFonts w:cs="Calibri" w:ascii="Calibri" w:hAnsi="Calibri"/>
          <w:b/>
          <w:bCs/>
          <w:position w:val="1"/>
        </w:rPr>
        <w:t>2,2% au</w:t>
      </w:r>
      <w:r>
        <w:rPr>
          <w:rFonts w:cs="Calibri" w:ascii="Calibri" w:hAnsi="Calibri"/>
          <w:b/>
          <w:position w:val="1"/>
        </w:rPr>
        <w:t xml:space="preserve"> 1</w:t>
      </w:r>
      <w:r>
        <w:rPr>
          <w:rFonts w:cs="Calibri" w:ascii="Calibri" w:hAnsi="Calibri"/>
          <w:b/>
          <w:vertAlign w:val="superscript"/>
        </w:rPr>
        <w:t>er</w:t>
      </w:r>
      <w:r>
        <w:rPr>
          <w:rFonts w:cs="Calibri" w:ascii="Calibri" w:hAnsi="Calibri"/>
          <w:b/>
          <w:position w:val="1"/>
        </w:rPr>
        <w:t xml:space="preserve"> </w:t>
      </w:r>
      <w:r>
        <w:rPr>
          <w:rFonts w:cs="Calibri" w:ascii="Calibri" w:hAnsi="Calibri"/>
          <w:b/>
          <w:bCs/>
          <w:position w:val="1"/>
        </w:rPr>
        <w:t xml:space="preserve"> avril 2022</w:t>
      </w:r>
      <w:r>
        <w:rPr>
          <w:rFonts w:cs="Calibri" w:ascii="Calibri" w:hAnsi="Calibri"/>
          <w:position w:val="1"/>
        </w:rPr>
        <w:t>.</w:t>
      </w:r>
    </w:p>
    <w:p>
      <w:pPr>
        <w:pStyle w:val="Normal"/>
        <w:jc w:val="both"/>
        <w:rPr>
          <w:rFonts w:ascii="Calibri" w:hAnsi="Calibri" w:cs="Calibri"/>
          <w:position w:val="1"/>
          <w:sz w:val="12"/>
          <w:szCs w:val="12"/>
        </w:rPr>
      </w:pPr>
      <w:r>
        <w:rPr>
          <w:rFonts w:cs="Calibri" w:ascii="Calibri" w:hAnsi="Calibri"/>
          <w:position w:val="1"/>
          <w:sz w:val="12"/>
          <w:szCs w:val="12"/>
        </w:rPr>
      </w:r>
    </w:p>
    <w:p>
      <w:pPr>
        <w:pStyle w:val="Normal"/>
        <w:jc w:val="both"/>
        <w:rPr/>
      </w:pPr>
      <w:r>
        <w:rPr>
          <w:rFonts w:cs="Calibri" w:ascii="Calibri" w:hAnsi="Calibri"/>
          <w:position w:val="1"/>
        </w:rPr>
        <w:t>La Direction Générale et la Direction des Ressources Humaines vérifieront la cohérence d’attribution des augmentations individuelles pour la population cadres.</w:t>
      </w:r>
    </w:p>
    <w:p>
      <w:pPr>
        <w:pStyle w:val="Normal"/>
        <w:jc w:val="both"/>
        <w:rPr>
          <w:rFonts w:ascii="Calibri" w:hAnsi="Calibri" w:cs="Calibri"/>
        </w:rPr>
      </w:pPr>
      <w:r>
        <w:rPr>
          <w:rFonts w:cs="Calibri" w:ascii="Calibri" w:hAnsi="Calibri"/>
        </w:rPr>
      </w:r>
    </w:p>
    <w:p>
      <w:pPr>
        <w:pStyle w:val="Normal"/>
        <w:rPr>
          <w:rFonts w:ascii="Calibri" w:hAnsi="Calibri" w:cs="Calibri"/>
          <w:b/>
          <w:b/>
          <w:color w:val="002060"/>
          <w:highlight w:val="yellow"/>
        </w:rPr>
      </w:pPr>
      <w:r>
        <w:rPr>
          <w:rFonts w:cs="Calibri" w:ascii="Calibri" w:hAnsi="Calibri"/>
          <w:b/>
          <w:color w:val="002060"/>
          <w:highlight w:val="yellow"/>
        </w:rPr>
      </w:r>
    </w:p>
    <w:p>
      <w:pPr>
        <w:pStyle w:val="Normal"/>
        <w:rPr>
          <w:rFonts w:ascii="Calibri" w:hAnsi="Calibri" w:cs="Calibri"/>
          <w:b/>
          <w:b/>
          <w:color w:val="002060"/>
        </w:rPr>
      </w:pPr>
      <w:r>
        <w:rPr>
          <w:rFonts w:cs="Calibri" w:ascii="Calibri" w:hAnsi="Calibri"/>
          <w:b/>
          <w:color w:val="002060"/>
        </w:rPr>
        <w:t xml:space="preserve">ARTICLE 3 : </w:t>
        <w:tab/>
      </w:r>
      <w:r>
        <w:rPr>
          <w:rFonts w:cs="Calibri" w:ascii="Calibri" w:hAnsi="Calibri"/>
          <w:b/>
          <w:color w:val="002060"/>
          <w:u w:val="single"/>
        </w:rPr>
        <w:t>Indexation des grilles de salaire minimas et socles Sodiaal Union</w:t>
      </w:r>
    </w:p>
    <w:p>
      <w:pPr>
        <w:pStyle w:val="Normal"/>
        <w:rPr>
          <w:rFonts w:ascii="Calibri" w:hAnsi="Calibri" w:cs="Calibri"/>
          <w:b/>
          <w:b/>
          <w:color w:val="002060"/>
          <w:sz w:val="16"/>
          <w:szCs w:val="16"/>
        </w:rPr>
      </w:pPr>
      <w:r>
        <w:rPr>
          <w:rFonts w:cs="Calibri" w:ascii="Calibri" w:hAnsi="Calibri"/>
          <w:b/>
          <w:color w:val="002060"/>
          <w:sz w:val="16"/>
          <w:szCs w:val="16"/>
        </w:rPr>
      </w:r>
    </w:p>
    <w:p>
      <w:pPr>
        <w:pStyle w:val="Normal"/>
        <w:jc w:val="both"/>
        <w:rPr>
          <w:rFonts w:ascii="Calibri" w:hAnsi="Calibri" w:cs="Calibri"/>
        </w:rPr>
      </w:pPr>
      <w:r>
        <w:rPr>
          <w:rFonts w:cs="Calibri" w:ascii="Calibri" w:hAnsi="Calibri"/>
        </w:rPr>
        <w:t>Il est convenu pour cette année d’indexer les deux grilles de salaires non cadre Sodiaal Union à l’augmentation générale de +50€ base temps complet au 1</w:t>
      </w:r>
      <w:r>
        <w:rPr>
          <w:rFonts w:cs="Calibri" w:ascii="Calibri" w:hAnsi="Calibri"/>
          <w:vertAlign w:val="superscript"/>
        </w:rPr>
        <w:t>er</w:t>
      </w:r>
      <w:r>
        <w:rPr>
          <w:rFonts w:cs="Calibri" w:ascii="Calibri" w:hAnsi="Calibri"/>
        </w:rPr>
        <w:t xml:space="preserve"> Avril 2022, et à celle de +0,6% au 1</w:t>
      </w:r>
      <w:r>
        <w:rPr>
          <w:rFonts w:cs="Calibri" w:ascii="Calibri" w:hAnsi="Calibri"/>
          <w:vertAlign w:val="superscript"/>
        </w:rPr>
        <w:t>er</w:t>
      </w:r>
      <w:r>
        <w:rPr>
          <w:rFonts w:cs="Calibri" w:ascii="Calibri" w:hAnsi="Calibri"/>
        </w:rPr>
        <w:t xml:space="preserve"> Mai 2022.</w:t>
      </w:r>
    </w:p>
    <w:p>
      <w:pPr>
        <w:pStyle w:val="Normal"/>
        <w:rPr>
          <w:rFonts w:ascii="Calibri" w:hAnsi="Calibri" w:cs="Calibri"/>
        </w:rPr>
      </w:pPr>
      <w:r>
        <w:rPr>
          <w:rFonts w:cs="Calibri" w:ascii="Calibri" w:hAnsi="Calibri"/>
        </w:rPr>
      </w:r>
    </w:p>
    <w:p>
      <w:pPr>
        <w:pStyle w:val="Normal"/>
        <w:rPr>
          <w:rFonts w:ascii="Calibri" w:hAnsi="Calibri" w:cs="Calibri"/>
          <w:b/>
          <w:b/>
          <w:color w:val="002060"/>
        </w:rPr>
      </w:pPr>
      <w:r>
        <w:rPr>
          <w:rFonts w:cs="Calibri" w:ascii="Calibri" w:hAnsi="Calibri"/>
          <w:b/>
          <w:color w:val="002060"/>
        </w:rPr>
      </w:r>
    </w:p>
    <w:p>
      <w:pPr>
        <w:pStyle w:val="Normal"/>
        <w:rPr>
          <w:rFonts w:ascii="Calibri" w:hAnsi="Calibri" w:cs="Calibri"/>
          <w:b/>
          <w:b/>
          <w:color w:val="002060"/>
        </w:rPr>
      </w:pPr>
      <w:r>
        <w:rPr>
          <w:rFonts w:cs="Calibri" w:ascii="Calibri" w:hAnsi="Calibri"/>
          <w:b/>
          <w:color w:val="002060"/>
        </w:rPr>
        <w:t xml:space="preserve">ARTICLE 4 : </w:t>
        <w:tab/>
      </w:r>
      <w:r>
        <w:rPr>
          <w:rFonts w:cs="Calibri" w:ascii="Calibri" w:hAnsi="Calibri"/>
          <w:b/>
          <w:color w:val="002060"/>
          <w:u w:val="single"/>
        </w:rPr>
        <w:t>Négociation d’une prime de transport</w:t>
      </w:r>
    </w:p>
    <w:p>
      <w:pPr>
        <w:pStyle w:val="Normal"/>
        <w:rPr>
          <w:rFonts w:ascii="Calibri" w:hAnsi="Calibri" w:cs="Calibri"/>
          <w:b/>
          <w:b/>
          <w:color w:val="002060"/>
          <w:sz w:val="16"/>
          <w:szCs w:val="16"/>
        </w:rPr>
      </w:pPr>
      <w:r>
        <w:rPr>
          <w:rFonts w:cs="Calibri" w:ascii="Calibri" w:hAnsi="Calibri"/>
          <w:b/>
          <w:color w:val="002060"/>
          <w:sz w:val="16"/>
          <w:szCs w:val="16"/>
        </w:rPr>
      </w:r>
    </w:p>
    <w:p>
      <w:pPr>
        <w:pStyle w:val="Normal"/>
        <w:jc w:val="both"/>
        <w:rPr/>
      </w:pPr>
      <w:r>
        <w:rPr>
          <w:rFonts w:cs="Calibri" w:ascii="Calibri" w:hAnsi="Calibri"/>
        </w:rPr>
        <w:t>En application de l’engagement pris dans le cadre de la NAO 2020, il est acté l’ouverture d’une négociation concernant la prime transport prévue par la loi d’orientation des mobilités du 24 Décembre 2019 pour mise en application en 2022 et selon le calendrier de négociation prévisionnel ci-dessous :</w:t>
      </w:r>
    </w:p>
    <w:p>
      <w:pPr>
        <w:pStyle w:val="Normal"/>
        <w:numPr>
          <w:ilvl w:val="0"/>
          <w:numId w:val="4"/>
        </w:numPr>
        <w:spacing w:before="120" w:after="0"/>
        <w:ind w:left="714" w:hanging="357"/>
        <w:jc w:val="both"/>
        <w:rPr/>
      </w:pPr>
      <w:r>
        <w:rPr>
          <w:rFonts w:cs="Calibri" w:ascii="Calibri" w:hAnsi="Calibri"/>
        </w:rPr>
        <w:t>1</w:t>
      </w:r>
      <w:r>
        <w:rPr>
          <w:rFonts w:cs="Calibri" w:ascii="Calibri" w:hAnsi="Calibri"/>
          <w:vertAlign w:val="superscript"/>
        </w:rPr>
        <w:t>ère</w:t>
      </w:r>
      <w:r>
        <w:rPr>
          <w:rFonts w:cs="Calibri" w:ascii="Calibri" w:hAnsi="Calibri"/>
        </w:rPr>
        <w:t xml:space="preserve"> réunion : </w:t>
        <w:tab/>
        <w:t xml:space="preserve">Jeudi 14 avril 2022 </w:t>
      </w:r>
    </w:p>
    <w:p>
      <w:pPr>
        <w:pStyle w:val="Normal"/>
        <w:numPr>
          <w:ilvl w:val="0"/>
          <w:numId w:val="4"/>
        </w:numPr>
        <w:spacing w:before="120" w:after="0"/>
        <w:ind w:left="714" w:hanging="357"/>
        <w:jc w:val="both"/>
        <w:rPr/>
      </w:pPr>
      <w:r>
        <w:rPr>
          <w:rFonts w:cs="Calibri" w:ascii="Calibri" w:hAnsi="Calibri"/>
        </w:rPr>
        <w:t>2</w:t>
      </w:r>
      <w:r>
        <w:rPr>
          <w:rFonts w:cs="Calibri" w:ascii="Calibri" w:hAnsi="Calibri"/>
          <w:vertAlign w:val="superscript"/>
        </w:rPr>
        <w:t>ème</w:t>
      </w:r>
      <w:r>
        <w:rPr>
          <w:rFonts w:cs="Calibri" w:ascii="Calibri" w:hAnsi="Calibri"/>
        </w:rPr>
        <w:t xml:space="preserve"> réunion : Mercredi 27 avril 2022</w:t>
      </w:r>
    </w:p>
    <w:p>
      <w:pPr>
        <w:pStyle w:val="Normal"/>
        <w:rPr>
          <w:rFonts w:ascii="Calibri" w:hAnsi="Calibri" w:cs="Calibri"/>
          <w:b/>
          <w:b/>
          <w:color w:val="002060"/>
        </w:rPr>
      </w:pPr>
      <w:r>
        <w:rPr>
          <w:rFonts w:cs="Calibri" w:ascii="Calibri" w:hAnsi="Calibri"/>
          <w:b/>
          <w:color w:val="002060"/>
        </w:rPr>
      </w:r>
    </w:p>
    <w:p>
      <w:pPr>
        <w:pStyle w:val="Normal"/>
        <w:rPr>
          <w:rFonts w:ascii="Calibri" w:hAnsi="Calibri" w:cs="Calibri"/>
          <w:b/>
          <w:b/>
          <w:color w:val="002060"/>
        </w:rPr>
      </w:pPr>
      <w:r>
        <w:rPr>
          <w:rFonts w:cs="Calibri" w:ascii="Calibri" w:hAnsi="Calibri"/>
          <w:b/>
          <w:color w:val="002060"/>
        </w:rPr>
      </w:r>
    </w:p>
    <w:p>
      <w:pPr>
        <w:pStyle w:val="Normal"/>
        <w:rPr>
          <w:rFonts w:ascii="Calibri" w:hAnsi="Calibri" w:cs="Calibri"/>
          <w:b/>
          <w:b/>
          <w:color w:val="002060"/>
        </w:rPr>
      </w:pPr>
      <w:r>
        <w:rPr>
          <w:rFonts w:cs="Calibri" w:ascii="Calibri" w:hAnsi="Calibri"/>
          <w:b/>
          <w:color w:val="002060"/>
        </w:rPr>
      </w:r>
    </w:p>
    <w:p>
      <w:pPr>
        <w:pStyle w:val="Normal"/>
        <w:rPr>
          <w:rFonts w:ascii="Calibri" w:hAnsi="Calibri" w:cs="Calibri"/>
          <w:b/>
          <w:b/>
          <w:color w:val="002060"/>
        </w:rPr>
      </w:pPr>
      <w:r>
        <w:rPr>
          <w:rFonts w:cs="Calibri" w:ascii="Calibri" w:hAnsi="Calibri"/>
          <w:b/>
          <w:color w:val="002060"/>
        </w:rPr>
        <w:t xml:space="preserve">ARTICLE 5 : </w:t>
        <w:tab/>
      </w:r>
      <w:r>
        <w:rPr>
          <w:rFonts w:cs="Calibri" w:ascii="Calibri" w:hAnsi="Calibri"/>
          <w:b/>
          <w:color w:val="002060"/>
          <w:u w:val="single"/>
        </w:rPr>
        <w:t>Programme de revalorisation des salaires des chauffeurs laitiers</w:t>
      </w:r>
      <w:r>
        <w:rPr>
          <w:rFonts w:cs="Calibri" w:ascii="Calibri" w:hAnsi="Calibri"/>
          <w:b/>
          <w:color w:val="002060"/>
        </w:rPr>
        <w:t xml:space="preserve"> </w:t>
      </w:r>
    </w:p>
    <w:p>
      <w:pPr>
        <w:pStyle w:val="Normal"/>
        <w:rPr>
          <w:rFonts w:ascii="Calibri" w:hAnsi="Calibri" w:cs="Calibri"/>
          <w:b/>
          <w:b/>
          <w:color w:val="002060"/>
          <w:sz w:val="16"/>
          <w:szCs w:val="16"/>
        </w:rPr>
      </w:pPr>
      <w:r>
        <w:rPr>
          <w:rFonts w:cs="Calibri" w:ascii="Calibri" w:hAnsi="Calibri"/>
          <w:b/>
          <w:color w:val="002060"/>
          <w:sz w:val="16"/>
          <w:szCs w:val="16"/>
        </w:rPr>
      </w:r>
    </w:p>
    <w:p>
      <w:pPr>
        <w:pStyle w:val="Normal"/>
        <w:rPr>
          <w:rFonts w:ascii="Calibri" w:hAnsi="Calibri" w:cs="Calibri"/>
        </w:rPr>
      </w:pPr>
      <w:r>
        <w:rPr>
          <w:rFonts w:cs="Calibri" w:ascii="Calibri" w:hAnsi="Calibri"/>
        </w:rPr>
        <w:t xml:space="preserve">Il est convenu de porter les salaires des chauffeurs laitiers niveau 3 échelon 2 minimum </w:t>
      </w:r>
    </w:p>
    <w:p>
      <w:pPr>
        <w:pStyle w:val="Normal"/>
        <w:rPr>
          <w:rFonts w:ascii="Calibri" w:hAnsi="Calibri" w:cs="Calibri"/>
          <w:sz w:val="12"/>
          <w:szCs w:val="12"/>
        </w:rPr>
      </w:pPr>
      <w:r>
        <w:rPr>
          <w:rFonts w:cs="Calibri" w:ascii="Calibri" w:hAnsi="Calibri"/>
          <w:sz w:val="12"/>
          <w:szCs w:val="12"/>
        </w:rPr>
      </w:r>
    </w:p>
    <w:p>
      <w:pPr>
        <w:pStyle w:val="Normal"/>
        <w:numPr>
          <w:ilvl w:val="0"/>
          <w:numId w:val="5"/>
        </w:numPr>
        <w:tabs>
          <w:tab w:val="left" w:pos="851" w:leader="none"/>
        </w:tabs>
        <w:spacing w:before="0" w:after="0"/>
        <w:ind w:left="851" w:hanging="284"/>
        <w:contextualSpacing/>
        <w:rPr/>
      </w:pPr>
      <w:r>
        <w:rPr>
          <w:rFonts w:cs="Calibri" w:ascii="Calibri" w:hAnsi="Calibri"/>
        </w:rPr>
        <w:t xml:space="preserve">ayant 3 ans d’ancienneté au 1er avril 2022 à </w:t>
      </w:r>
      <w:r>
        <w:rPr>
          <w:rFonts w:cs="Calibri" w:ascii="Calibri" w:hAnsi="Calibri"/>
          <w:b/>
          <w:bCs/>
        </w:rPr>
        <w:t>12.63€/h</w:t>
      </w:r>
      <w:r>
        <w:rPr>
          <w:rFonts w:cs="Calibri" w:ascii="Calibri" w:hAnsi="Calibri"/>
        </w:rPr>
        <w:t xml:space="preserve"> brut après augmentation générale en janvier 2022 soit 1 915,54€ brut mensuel.</w:t>
      </w:r>
    </w:p>
    <w:p>
      <w:pPr>
        <w:pStyle w:val="Normal"/>
        <w:tabs>
          <w:tab w:val="left" w:pos="851" w:leader="none"/>
        </w:tabs>
        <w:spacing w:before="0" w:after="0"/>
        <w:ind w:left="851" w:hanging="284"/>
        <w:contextualSpacing/>
        <w:rPr>
          <w:sz w:val="12"/>
          <w:szCs w:val="12"/>
        </w:rPr>
      </w:pPr>
      <w:r>
        <w:rPr>
          <w:sz w:val="12"/>
          <w:szCs w:val="12"/>
        </w:rPr>
      </w:r>
    </w:p>
    <w:p>
      <w:pPr>
        <w:pStyle w:val="Normal"/>
        <w:numPr>
          <w:ilvl w:val="0"/>
          <w:numId w:val="5"/>
        </w:numPr>
        <w:tabs>
          <w:tab w:val="left" w:pos="851" w:leader="none"/>
        </w:tabs>
        <w:spacing w:before="0" w:after="0"/>
        <w:ind w:left="851" w:hanging="284"/>
        <w:contextualSpacing/>
        <w:rPr/>
      </w:pPr>
      <w:r>
        <w:rPr>
          <w:rFonts w:cs="Calibri" w:ascii="Calibri" w:hAnsi="Calibri"/>
        </w:rPr>
        <w:t xml:space="preserve">ayant 4 ans d’ancienneté au 1er avril 2022  à </w:t>
      </w:r>
      <w:r>
        <w:rPr>
          <w:rFonts w:cs="Calibri" w:ascii="Calibri" w:hAnsi="Calibri"/>
          <w:b/>
          <w:bCs/>
        </w:rPr>
        <w:t>12.78€/h</w:t>
      </w:r>
      <w:r>
        <w:rPr>
          <w:rFonts w:cs="Calibri" w:ascii="Calibri" w:hAnsi="Calibri"/>
        </w:rPr>
        <w:t xml:space="preserve"> brut après augmentation générale en janvier 2022 soit 1 938,29€ brut mensuel.</w:t>
      </w:r>
    </w:p>
    <w:p>
      <w:pPr>
        <w:pStyle w:val="Paragraphedeliste"/>
        <w:tabs>
          <w:tab w:val="left" w:pos="851" w:leader="none"/>
        </w:tabs>
        <w:ind w:left="851" w:hanging="284"/>
        <w:rPr>
          <w:sz w:val="12"/>
          <w:szCs w:val="12"/>
        </w:rPr>
      </w:pPr>
      <w:r>
        <w:rPr>
          <w:sz w:val="12"/>
          <w:szCs w:val="12"/>
        </w:rPr>
      </w:r>
    </w:p>
    <w:p>
      <w:pPr>
        <w:pStyle w:val="Normal"/>
        <w:numPr>
          <w:ilvl w:val="0"/>
          <w:numId w:val="5"/>
        </w:numPr>
        <w:tabs>
          <w:tab w:val="left" w:pos="851" w:leader="none"/>
        </w:tabs>
        <w:spacing w:before="0" w:after="0"/>
        <w:ind w:left="851" w:hanging="284"/>
        <w:contextualSpacing/>
        <w:rPr/>
      </w:pPr>
      <w:r>
        <w:rPr>
          <w:rFonts w:cs="Calibri" w:ascii="Calibri" w:hAnsi="Calibri"/>
        </w:rPr>
        <w:t xml:space="preserve">ayant 5 ans d’ancienneté au 1er avril 2022  à </w:t>
      </w:r>
      <w:r>
        <w:rPr>
          <w:rFonts w:cs="Calibri" w:ascii="Calibri" w:hAnsi="Calibri"/>
          <w:b/>
          <w:bCs/>
        </w:rPr>
        <w:t>12.85€/h</w:t>
      </w:r>
      <w:r>
        <w:rPr>
          <w:rFonts w:cs="Calibri" w:ascii="Calibri" w:hAnsi="Calibri"/>
        </w:rPr>
        <w:t xml:space="preserve"> brut après augmentation générale en janvier 2022 soit 1 948,96€ brut mensuel.</w:t>
      </w:r>
    </w:p>
    <w:p>
      <w:pPr>
        <w:pStyle w:val="Normal"/>
        <w:jc w:val="both"/>
        <w:rPr>
          <w:rFonts w:ascii="Calibri" w:hAnsi="Calibri" w:cs="Calibri"/>
          <w:sz w:val="16"/>
          <w:szCs w:val="16"/>
        </w:rPr>
      </w:pPr>
      <w:r>
        <w:rPr>
          <w:rFonts w:cs="Calibri" w:ascii="Calibri" w:hAnsi="Calibri"/>
          <w:sz w:val="16"/>
          <w:szCs w:val="16"/>
        </w:rPr>
      </w:r>
    </w:p>
    <w:p>
      <w:pPr>
        <w:pStyle w:val="Normal"/>
        <w:jc w:val="both"/>
        <w:rPr/>
      </w:pPr>
      <w:r>
        <w:rPr>
          <w:rFonts w:cs="Calibri" w:ascii="Calibri" w:hAnsi="Calibri"/>
        </w:rPr>
        <w:t xml:space="preserve">Conformément aux engagements de la Direction, ce programme de revalorisation se poursuivra jusqu’en 2023 pour atteindre au final le </w:t>
      </w:r>
      <w:r>
        <w:rPr>
          <w:rFonts w:cs="Calibri" w:ascii="Calibri" w:hAnsi="Calibri"/>
          <w:b/>
          <w:bCs/>
        </w:rPr>
        <w:t xml:space="preserve">taux horaire de 13 euros bruts </w:t>
      </w:r>
      <w:r>
        <w:rPr>
          <w:rFonts w:cs="Calibri" w:ascii="Calibri" w:hAnsi="Calibri"/>
        </w:rPr>
        <w:t>soit 1 971,71€ brut mensuel pour les chauffeurs laitiers qui ont 5 ans d’ancienneté au 1</w:t>
      </w:r>
      <w:r>
        <w:rPr>
          <w:rFonts w:cs="Calibri" w:ascii="Calibri" w:hAnsi="Calibri"/>
          <w:vertAlign w:val="superscript"/>
        </w:rPr>
        <w:t>er</w:t>
      </w:r>
      <w:r>
        <w:rPr>
          <w:rFonts w:cs="Calibri" w:ascii="Calibri" w:hAnsi="Calibri"/>
        </w:rPr>
        <w:t xml:space="preserve"> avril 2022.</w:t>
      </w:r>
    </w:p>
    <w:p>
      <w:pPr>
        <w:pStyle w:val="Normal"/>
        <w:rPr>
          <w:rFonts w:ascii="Calibri" w:hAnsi="Calibri" w:cs="Calibri"/>
        </w:rPr>
      </w:pPr>
      <w:r>
        <w:rPr>
          <w:rFonts w:cs="Calibri" w:ascii="Calibri" w:hAnsi="Calibri"/>
        </w:rPr>
      </w:r>
    </w:p>
    <w:p>
      <w:pPr>
        <w:pStyle w:val="Normal"/>
        <w:rPr>
          <w:rFonts w:ascii="Calibri" w:hAnsi="Calibri" w:cs="Calibri"/>
          <w:color w:val="FF0000"/>
        </w:rPr>
      </w:pPr>
      <w:r>
        <w:rPr>
          <w:rFonts w:cs="Calibri" w:ascii="Calibri" w:hAnsi="Calibri"/>
          <w:color w:val="FF0000"/>
        </w:rPr>
      </w:r>
    </w:p>
    <w:p>
      <w:pPr>
        <w:pStyle w:val="Normal"/>
        <w:rPr>
          <w:rFonts w:ascii="Calibri" w:hAnsi="Calibri" w:cs="Calibri"/>
          <w:b/>
          <w:b/>
          <w:color w:val="002060"/>
        </w:rPr>
      </w:pPr>
      <w:r>
        <w:rPr>
          <w:rFonts w:cs="Calibri" w:ascii="Calibri" w:hAnsi="Calibri"/>
          <w:b/>
          <w:color w:val="002060"/>
        </w:rPr>
        <w:t xml:space="preserve">ARTICLE 6 : </w:t>
        <w:tab/>
      </w:r>
      <w:r>
        <w:rPr>
          <w:rFonts w:cs="Calibri" w:ascii="Calibri" w:hAnsi="Calibri"/>
          <w:b/>
          <w:color w:val="002060"/>
          <w:u w:val="single"/>
        </w:rPr>
        <w:t xml:space="preserve">Etude rémunération par emplois  </w:t>
      </w:r>
      <w:r>
        <w:rPr>
          <w:rFonts w:cs="Calibri" w:ascii="Calibri" w:hAnsi="Calibri"/>
          <w:b/>
          <w:color w:val="002060"/>
        </w:rPr>
        <w:t xml:space="preserve"> </w:t>
      </w:r>
    </w:p>
    <w:p>
      <w:pPr>
        <w:pStyle w:val="Normal"/>
        <w:rPr>
          <w:rFonts w:ascii="Calibri" w:hAnsi="Calibri" w:cs="Calibri"/>
          <w:b/>
          <w:b/>
          <w:color w:val="002060"/>
          <w:sz w:val="16"/>
          <w:szCs w:val="16"/>
        </w:rPr>
      </w:pPr>
      <w:r>
        <w:rPr>
          <w:rFonts w:cs="Calibri" w:ascii="Calibri" w:hAnsi="Calibri"/>
          <w:b/>
          <w:color w:val="002060"/>
          <w:sz w:val="16"/>
          <w:szCs w:val="16"/>
        </w:rPr>
      </w:r>
    </w:p>
    <w:p>
      <w:pPr>
        <w:pStyle w:val="Normal"/>
        <w:rPr/>
      </w:pPr>
      <w:r>
        <w:rPr>
          <w:rFonts w:cs="Calibri" w:ascii="Calibri" w:hAnsi="Calibri"/>
        </w:rPr>
        <w:t>Un état des lieux des rémunérations par métiers (hors chauffeur laitier) sera réalisé en 2022, afin d’envisager au besoin un programme de revalorisation spécifique pour un ou des métiers.</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b/>
          <w:b/>
          <w:color w:val="002060"/>
        </w:rPr>
      </w:pPr>
      <w:r>
        <w:rPr>
          <w:rFonts w:cs="Calibri" w:ascii="Calibri" w:hAnsi="Calibri"/>
          <w:b/>
          <w:color w:val="002060"/>
        </w:rPr>
        <w:t xml:space="preserve">ARTICLE 7 : </w:t>
        <w:tab/>
      </w:r>
      <w:r>
        <w:rPr>
          <w:rFonts w:cs="Calibri" w:ascii="Calibri" w:hAnsi="Calibri"/>
          <w:b/>
          <w:color w:val="002060"/>
          <w:u w:val="single"/>
        </w:rPr>
        <w:t>Durée de l’accord</w:t>
      </w:r>
    </w:p>
    <w:p>
      <w:pPr>
        <w:pStyle w:val="Normal"/>
        <w:jc w:val="both"/>
        <w:rPr>
          <w:rFonts w:ascii="Calibri" w:hAnsi="Calibri" w:cs="Calibri"/>
          <w:b/>
          <w:b/>
          <w:color w:val="002060"/>
          <w:sz w:val="16"/>
          <w:szCs w:val="16"/>
        </w:rPr>
      </w:pPr>
      <w:r>
        <w:rPr>
          <w:rFonts w:cs="Calibri" w:ascii="Calibri" w:hAnsi="Calibri"/>
          <w:b/>
          <w:color w:val="002060"/>
          <w:sz w:val="16"/>
          <w:szCs w:val="16"/>
        </w:rPr>
      </w:r>
    </w:p>
    <w:p>
      <w:pPr>
        <w:pStyle w:val="Normal"/>
        <w:jc w:val="both"/>
        <w:rPr>
          <w:rFonts w:ascii="Calibri" w:hAnsi="Calibri" w:cs="Calibri"/>
        </w:rPr>
      </w:pPr>
      <w:r>
        <w:rPr>
          <w:rFonts w:cs="Calibri" w:ascii="Calibri" w:hAnsi="Calibri"/>
        </w:rPr>
        <w:t>Les dispositions du présent accord sont valables pour l’année 2022. Il peut être dénoncé suivant les conditions réglementaires.</w:t>
      </w:r>
    </w:p>
    <w:p>
      <w:pPr>
        <w:pStyle w:val="Normal"/>
        <w:ind w:right="-426" w:hanging="0"/>
        <w:jc w:val="both"/>
        <w:rPr>
          <w:rFonts w:ascii="Calibri" w:hAnsi="Calibri" w:cs="Calibri"/>
          <w:b/>
          <w:b/>
          <w:color w:val="002060"/>
        </w:rPr>
      </w:pPr>
      <w:r>
        <w:rPr>
          <w:rFonts w:cs="Calibri" w:ascii="Calibri" w:hAnsi="Calibri"/>
          <w:b/>
          <w:color w:val="002060"/>
        </w:rPr>
      </w:r>
    </w:p>
    <w:p>
      <w:pPr>
        <w:pStyle w:val="Normal"/>
        <w:ind w:right="-426" w:hanging="0"/>
        <w:jc w:val="both"/>
        <w:rPr>
          <w:rFonts w:ascii="Calibri" w:hAnsi="Calibri" w:cs="Calibri"/>
          <w:b/>
          <w:b/>
          <w:color w:val="002060"/>
        </w:rPr>
      </w:pPr>
      <w:r>
        <w:rPr>
          <w:rFonts w:cs="Calibri" w:ascii="Calibri" w:hAnsi="Calibri"/>
          <w:b/>
          <w:color w:val="002060"/>
        </w:rPr>
      </w:r>
    </w:p>
    <w:p>
      <w:pPr>
        <w:pStyle w:val="Normal"/>
        <w:ind w:right="-426" w:hanging="0"/>
        <w:jc w:val="both"/>
        <w:rPr>
          <w:rFonts w:ascii="Calibri" w:hAnsi="Calibri" w:cs="Calibri"/>
          <w:b/>
          <w:b/>
          <w:color w:val="002060"/>
        </w:rPr>
      </w:pPr>
      <w:r>
        <w:rPr>
          <w:rFonts w:cs="Calibri" w:ascii="Calibri" w:hAnsi="Calibri"/>
          <w:b/>
          <w:color w:val="002060"/>
        </w:rPr>
        <w:t xml:space="preserve">ARTICLE 8 : </w:t>
        <w:tab/>
      </w:r>
      <w:r>
        <w:rPr>
          <w:rFonts w:cs="Calibri" w:ascii="Calibri" w:hAnsi="Calibri"/>
          <w:b/>
          <w:color w:val="002060"/>
          <w:u w:val="single"/>
        </w:rPr>
        <w:t>Entrée en vigueur de l’accord</w:t>
      </w:r>
    </w:p>
    <w:p>
      <w:pPr>
        <w:pStyle w:val="Normal"/>
        <w:jc w:val="both"/>
        <w:rPr>
          <w:rFonts w:ascii="Calibri" w:hAnsi="Calibri" w:cs="Calibri"/>
          <w:b/>
          <w:b/>
          <w:color w:val="002060"/>
          <w:sz w:val="16"/>
          <w:szCs w:val="16"/>
        </w:rPr>
      </w:pPr>
      <w:r>
        <w:rPr>
          <w:rFonts w:cs="Calibri" w:ascii="Calibri" w:hAnsi="Calibri"/>
          <w:b/>
          <w:color w:val="002060"/>
          <w:sz w:val="16"/>
          <w:szCs w:val="16"/>
        </w:rPr>
      </w:r>
    </w:p>
    <w:p>
      <w:pPr>
        <w:pStyle w:val="Normal"/>
        <w:jc w:val="both"/>
        <w:rPr>
          <w:rFonts w:ascii="Calibri" w:hAnsi="Calibri" w:cs="Calibri"/>
        </w:rPr>
      </w:pPr>
      <w:r>
        <w:rPr>
          <w:rFonts w:cs="Calibri" w:ascii="Calibri" w:hAnsi="Calibri"/>
        </w:rPr>
        <w:t>L’accord entre en vigueur, conformément aux dispositions légales, à compter du lendemain de son dépôt.</w:t>
      </w:r>
    </w:p>
    <w:p>
      <w:pPr>
        <w:pStyle w:val="Normal"/>
        <w:ind w:right="-426" w:hanging="0"/>
        <w:jc w:val="both"/>
        <w:rPr>
          <w:rFonts w:ascii="Calibri" w:hAnsi="Calibri" w:cs="Calibri"/>
          <w:b/>
          <w:b/>
          <w:color w:val="002060"/>
        </w:rPr>
      </w:pPr>
      <w:r>
        <w:rPr>
          <w:rFonts w:cs="Calibri" w:ascii="Calibri" w:hAnsi="Calibri"/>
          <w:b/>
          <w:color w:val="002060"/>
        </w:rPr>
      </w:r>
    </w:p>
    <w:p>
      <w:pPr>
        <w:pStyle w:val="Normal"/>
        <w:ind w:right="-426" w:hanging="0"/>
        <w:jc w:val="both"/>
        <w:rPr>
          <w:rFonts w:ascii="Calibri" w:hAnsi="Calibri" w:cs="Calibri"/>
          <w:b/>
          <w:b/>
          <w:color w:val="002060"/>
        </w:rPr>
      </w:pPr>
      <w:r>
        <w:rPr>
          <w:rFonts w:cs="Calibri" w:ascii="Calibri" w:hAnsi="Calibri"/>
          <w:b/>
          <w:color w:val="002060"/>
        </w:rPr>
      </w:r>
    </w:p>
    <w:p>
      <w:pPr>
        <w:pStyle w:val="Normal"/>
        <w:ind w:right="-426" w:hanging="0"/>
        <w:jc w:val="both"/>
        <w:rPr>
          <w:rFonts w:ascii="Calibri" w:hAnsi="Calibri" w:cs="Calibri"/>
          <w:b/>
          <w:b/>
          <w:color w:val="002060"/>
        </w:rPr>
      </w:pPr>
      <w:r>
        <w:rPr>
          <w:rFonts w:cs="Calibri" w:ascii="Calibri" w:hAnsi="Calibri"/>
          <w:b/>
          <w:color w:val="002060"/>
        </w:rPr>
        <w:t>ARTICLE 9 :</w:t>
        <w:tab/>
      </w:r>
      <w:r>
        <w:rPr>
          <w:rFonts w:cs="Calibri" w:ascii="Calibri" w:hAnsi="Calibri"/>
          <w:b/>
          <w:color w:val="002060"/>
          <w:u w:val="single"/>
        </w:rPr>
        <w:t>Notification</w:t>
      </w:r>
    </w:p>
    <w:p>
      <w:pPr>
        <w:pStyle w:val="Normal"/>
        <w:jc w:val="both"/>
        <w:rPr>
          <w:rFonts w:ascii="Calibri" w:hAnsi="Calibri" w:cs="Calibri"/>
          <w:b/>
          <w:b/>
          <w:color w:val="002060"/>
          <w:sz w:val="16"/>
          <w:szCs w:val="16"/>
        </w:rPr>
      </w:pPr>
      <w:r>
        <w:rPr>
          <w:rFonts w:cs="Calibri" w:ascii="Calibri" w:hAnsi="Calibri"/>
          <w:b/>
          <w:color w:val="002060"/>
          <w:sz w:val="16"/>
          <w:szCs w:val="16"/>
        </w:rPr>
      </w:r>
    </w:p>
    <w:p>
      <w:pPr>
        <w:pStyle w:val="Normal"/>
        <w:jc w:val="both"/>
        <w:rPr>
          <w:rFonts w:ascii="Calibri" w:hAnsi="Calibri" w:cs="Calibri"/>
        </w:rPr>
      </w:pPr>
      <w:r>
        <w:rPr>
          <w:rFonts w:cs="Calibri" w:ascii="Calibri" w:hAnsi="Calibri"/>
        </w:rPr>
        <w:t>Conformément à l’article L. 2231-5 du code du travail, le texte du présent accord est notifié à l’ensemble des organisations syndicales représentatives dans l’entreprise.</w:t>
      </w:r>
    </w:p>
    <w:p>
      <w:pPr>
        <w:pStyle w:val="Normal"/>
        <w:ind w:right="-426" w:hanging="0"/>
        <w:jc w:val="both"/>
        <w:rPr>
          <w:rFonts w:ascii="Calibri" w:hAnsi="Calibri" w:cs="Calibri"/>
          <w:b/>
          <w:b/>
          <w:color w:val="002060"/>
        </w:rPr>
      </w:pPr>
      <w:r>
        <w:rPr>
          <w:rFonts w:cs="Calibri" w:ascii="Calibri" w:hAnsi="Calibri"/>
          <w:b/>
          <w:color w:val="002060"/>
        </w:rPr>
      </w:r>
    </w:p>
    <w:p>
      <w:pPr>
        <w:pStyle w:val="Normal"/>
        <w:ind w:right="-426" w:hanging="0"/>
        <w:jc w:val="both"/>
        <w:rPr>
          <w:rFonts w:ascii="Calibri" w:hAnsi="Calibri" w:cs="Calibri"/>
          <w:b/>
          <w:b/>
          <w:color w:val="002060"/>
        </w:rPr>
      </w:pPr>
      <w:r>
        <w:rPr>
          <w:rFonts w:cs="Calibri" w:ascii="Calibri" w:hAnsi="Calibri"/>
          <w:b/>
          <w:color w:val="002060"/>
        </w:rPr>
      </w:r>
    </w:p>
    <w:p>
      <w:pPr>
        <w:pStyle w:val="Normal"/>
        <w:ind w:right="-426" w:hanging="0"/>
        <w:jc w:val="both"/>
        <w:rPr>
          <w:rFonts w:ascii="Calibri" w:hAnsi="Calibri" w:cs="Calibri"/>
          <w:b/>
          <w:b/>
          <w:color w:val="002060"/>
        </w:rPr>
      </w:pPr>
      <w:r>
        <w:rPr>
          <w:rFonts w:cs="Calibri" w:ascii="Calibri" w:hAnsi="Calibri"/>
          <w:b/>
          <w:color w:val="002060"/>
        </w:rPr>
        <w:t>ARTICLE 10 :</w:t>
        <w:tab/>
      </w:r>
      <w:r>
        <w:rPr>
          <w:rFonts w:cs="Calibri" w:ascii="Calibri" w:hAnsi="Calibri"/>
          <w:b/>
          <w:color w:val="002060"/>
          <w:u w:val="single"/>
        </w:rPr>
        <w:t>Dépôt</w:t>
      </w:r>
    </w:p>
    <w:p>
      <w:pPr>
        <w:pStyle w:val="Normal"/>
        <w:rPr>
          <w:rFonts w:ascii="Calibri" w:hAnsi="Calibri" w:cs="Calibri"/>
          <w:b/>
          <w:b/>
          <w:color w:val="002060"/>
          <w:sz w:val="16"/>
          <w:szCs w:val="16"/>
        </w:rPr>
      </w:pPr>
      <w:r>
        <w:rPr>
          <w:rFonts w:cs="Calibri" w:ascii="Calibri" w:hAnsi="Calibri"/>
          <w:b/>
          <w:color w:val="002060"/>
          <w:sz w:val="16"/>
          <w:szCs w:val="16"/>
        </w:rPr>
      </w:r>
    </w:p>
    <w:p>
      <w:pPr>
        <w:pStyle w:val="Normal"/>
        <w:jc w:val="both"/>
        <w:rPr>
          <w:rFonts w:ascii="Calibri" w:hAnsi="Calibri" w:cs="Calibri"/>
        </w:rPr>
      </w:pPr>
      <w:r>
        <w:rPr>
          <w:rFonts w:cs="Calibri" w:ascii="Calibri" w:hAnsi="Calibri"/>
        </w:rPr>
        <w:t xml:space="preserve">Conformément aux dispositions des articles L.2231-6 et D.2231-2 du Code du travail, le présent accord fera l’objet d’un dépôt électronique auprès de la DIRECCTE à l’adresse : https://www.teleaccords.travail-emploi.gouv.fr/PortailTeleprocedures/. </w:t>
      </w:r>
    </w:p>
    <w:p>
      <w:pPr>
        <w:pStyle w:val="Normal"/>
        <w:rPr>
          <w:rFonts w:ascii="Calibri" w:hAnsi="Calibri" w:cs="Calibri"/>
          <w:sz w:val="16"/>
          <w:szCs w:val="16"/>
        </w:rPr>
      </w:pPr>
      <w:r>
        <w:rPr>
          <w:rFonts w:cs="Calibri" w:ascii="Calibri" w:hAnsi="Calibri"/>
          <w:sz w:val="16"/>
          <w:szCs w:val="16"/>
        </w:rPr>
      </w:r>
    </w:p>
    <w:p>
      <w:pPr>
        <w:pStyle w:val="Normal"/>
        <w:rPr>
          <w:rFonts w:ascii="Calibri" w:hAnsi="Calibri" w:cs="Calibri"/>
        </w:rPr>
      </w:pPr>
      <w:r>
        <w:rPr>
          <w:rFonts w:cs="Calibri" w:ascii="Calibri" w:hAnsi="Calibri"/>
        </w:rPr>
        <w:t>Un exemplaire original du présent accord sera également déposé auprès du Secrétariat-Greffe du Conseil de prud’hommes compétent.</w:t>
      </w:r>
    </w:p>
    <w:p>
      <w:pPr>
        <w:pStyle w:val="Normal"/>
        <w:jc w:val="both"/>
        <w:rPr>
          <w:rFonts w:ascii="Calibri" w:hAnsi="Calibri" w:cs="Calibri"/>
          <w:sz w:val="16"/>
          <w:szCs w:val="16"/>
        </w:rPr>
      </w:pPr>
      <w:r>
        <w:rPr>
          <w:rFonts w:cs="Calibri" w:ascii="Calibri" w:hAnsi="Calibri"/>
          <w:sz w:val="16"/>
          <w:szCs w:val="16"/>
        </w:rPr>
      </w:r>
    </w:p>
    <w:p>
      <w:pPr>
        <w:pStyle w:val="Normal"/>
        <w:jc w:val="both"/>
        <w:rPr>
          <w:rFonts w:ascii="Calibri" w:hAnsi="Calibri" w:cs="Calibri"/>
        </w:rPr>
      </w:pPr>
      <w:r>
        <w:rPr>
          <w:rFonts w:cs="Calibri" w:ascii="Calibri" w:hAnsi="Calibri"/>
        </w:rPr>
        <w:t xml:space="preserve">Mention de cet accord figurera ensuite sur chacun des tableaux d’affichage de l’entreprise. </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Fait à Paris, le 26 Janvier 2022</w:t>
      </w:r>
    </w:p>
    <w:p>
      <w:pPr>
        <w:pStyle w:val="Normal"/>
        <w:tabs>
          <w:tab w:val="left" w:pos="1152" w:leader="none"/>
        </w:tabs>
        <w:jc w:val="both"/>
        <w:rPr>
          <w:rFonts w:ascii="Calibri" w:hAnsi="Calibri" w:eastAsia="Calibri" w:cs="Calibri"/>
          <w:lang w:eastAsia="en-US"/>
        </w:rPr>
      </w:pPr>
      <w:r>
        <w:rPr>
          <w:rFonts w:eastAsia="Calibri" w:cs="Calibri" w:ascii="Calibri" w:hAnsi="Calibri"/>
          <w:lang w:eastAsia="en-US"/>
        </w:rPr>
        <w:t xml:space="preserve">En 7 exemplaires originaux </w:t>
      </w:r>
    </w:p>
    <w:p>
      <w:pPr>
        <w:pStyle w:val="Normal"/>
        <w:tabs>
          <w:tab w:val="left" w:pos="1152" w:leader="none"/>
        </w:tabs>
        <w:jc w:val="both"/>
        <w:rPr>
          <w:rFonts w:ascii="Calibri" w:hAnsi="Calibri" w:eastAsia="Calibri" w:cs="Calibri"/>
          <w:lang w:eastAsia="en-US"/>
        </w:rPr>
      </w:pPr>
      <w:r>
        <w:rPr>
          <w:rFonts w:eastAsia="Calibri" w:cs="Calibri" w:ascii="Calibri" w:hAnsi="Calibri"/>
          <w:lang w:eastAsia="en-US"/>
        </w:rPr>
      </w:r>
    </w:p>
    <w:p>
      <w:pPr>
        <w:pStyle w:val="Normal"/>
        <w:rPr>
          <w:rFonts w:ascii="Calibri" w:hAnsi="Calibri" w:cs="Calibri"/>
          <w:b/>
          <w:b/>
        </w:rPr>
      </w:pPr>
      <w:r>
        <w:rPr>
          <w:rFonts w:cs="Calibri" w:ascii="Calibri" w:hAnsi="Calibri"/>
          <w:b/>
          <w:color w:val="002060"/>
          <w:u w:val="single"/>
        </w:rPr>
        <w:t>Pour les organisations syndicales</w:t>
      </w:r>
      <w:r>
        <w:rPr>
          <w:rFonts w:cs="Calibri" w:ascii="Calibri" w:hAnsi="Calibri"/>
          <w:b/>
        </w:rPr>
        <w:tab/>
        <w:tab/>
        <w:tab/>
        <w:tab/>
      </w:r>
      <w:r>
        <w:rPr>
          <w:rFonts w:cs="Calibri" w:ascii="Calibri" w:hAnsi="Calibri"/>
          <w:b/>
          <w:color w:val="002060"/>
          <w:u w:val="single"/>
        </w:rPr>
        <w:t>Pour la Société Sodiaal Union</w:t>
      </w:r>
    </w:p>
    <w:p>
      <w:pPr>
        <w:pStyle w:val="Normal"/>
        <w:ind w:right="-709" w:hanging="0"/>
        <w:jc w:val="both"/>
        <w:rPr>
          <w:rFonts w:ascii="Calibri" w:hAnsi="Calibri" w:cs="Calibri"/>
          <w:b/>
          <w:b/>
        </w:rPr>
      </w:pPr>
      <w:r>
        <w:rPr>
          <w:rFonts w:cs="Calibri" w:ascii="Calibri" w:hAnsi="Calibri"/>
          <w:b/>
        </w:rPr>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t xml:space="preserve">CFE-CGC : XXXXXX                           </w:t>
        <w:tab/>
        <w:tab/>
        <w:tab/>
        <w:tab/>
        <w:t>XXXXXXX</w:t>
      </w:r>
    </w:p>
    <w:p>
      <w:pPr>
        <w:pStyle w:val="Normal"/>
        <w:ind w:right="-709" w:hanging="0"/>
        <w:jc w:val="both"/>
        <w:rPr>
          <w:rFonts w:ascii="Calibri" w:hAnsi="Calibri" w:cs="Calibri"/>
        </w:rPr>
      </w:pPr>
      <w:r>
        <w:rPr>
          <w:rFonts w:cs="Calibri" w:ascii="Calibri" w:hAnsi="Calibri"/>
        </w:rPr>
        <w:tab/>
        <w:tab/>
        <w:tab/>
        <w:tab/>
        <w:tab/>
        <w:tab/>
        <w:tab/>
        <w:tab/>
        <w:t>Directeur des Ressources Humaines</w:t>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t>CGT : XXXXXX</w:t>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t>FGTA-FO : XXXXXX</w:t>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r>
    </w:p>
    <w:p>
      <w:pPr>
        <w:pStyle w:val="Normal"/>
        <w:ind w:right="-709" w:hanging="0"/>
        <w:jc w:val="both"/>
        <w:rPr>
          <w:rFonts w:ascii="Calibri" w:hAnsi="Calibri" w:cs="Calibri"/>
        </w:rPr>
      </w:pPr>
      <w:r>
        <w:rPr>
          <w:rFonts w:cs="Calibri" w:ascii="Calibri" w:hAnsi="Calibri"/>
        </w:rPr>
      </w:r>
    </w:p>
    <w:p>
      <w:pPr>
        <w:pStyle w:val="Normal"/>
        <w:ind w:right="-709" w:hanging="0"/>
        <w:jc w:val="both"/>
        <w:rPr/>
      </w:pPr>
      <w:r>
        <w:rPr>
          <w:rFonts w:cs="Calibri" w:ascii="Calibri" w:hAnsi="Calibri"/>
        </w:rPr>
        <w:t>CFDT : XXXXX</w:t>
      </w:r>
      <w:r>
        <w:rPr>
          <w:rFonts w:cs="Calibri" w:ascii="Calibri" w:hAnsi="Calibri"/>
          <w:i/>
          <w:iCs/>
        </w:rPr>
        <w:t>X</w:t>
      </w:r>
    </w:p>
    <w:sectPr>
      <w:headerReference w:type="default" r:id="rId2"/>
      <w:footerReference w:type="default" r:id="rId3"/>
      <w:type w:val="nextPage"/>
      <w:pgSz w:w="11906" w:h="16838"/>
      <w:pgMar w:left="1134" w:right="1134" w:header="567" w:top="1134" w:footer="567" w:bottom="1134"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mic Sans MS">
    <w:charset w:val="00"/>
    <w:family w:val="script"/>
    <w:pitch w:val="variable"/>
  </w:font>
  <w:font w:name="Courier New">
    <w:charset w:val="00"/>
    <w:family w:val="modern"/>
    <w:pitch w:val="default"/>
  </w:font>
  <w:font w:name="Wingdings">
    <w:charset w:val="02"/>
    <w:family w:val="auto"/>
    <w:pitch w:val="variable"/>
  </w:font>
  <w:font w:name="Calibri Light">
    <w:charset w:val="00"/>
    <w:family w:val="swiss"/>
    <w:pitch w:val="variable"/>
  </w:font>
  <w:font w:name="Calibri">
    <w:charset w:val="00"/>
    <w:family w:val="swiss"/>
    <w:pitch w:val="variable"/>
  </w:font>
  <w:font w:name="Tahoma">
    <w:charset w:val="00"/>
    <w:family w:val="swiss"/>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820" w:leader="none"/>
      </w:tabs>
      <w:ind w:right="39" w:hanging="0"/>
      <w:jc w:val="center"/>
      <w:rPr>
        <w:iCs/>
        <w:sz w:val="20"/>
        <w:szCs w:val="20"/>
        <w:lang w:val="fr-FR"/>
      </w:rPr>
    </w:pPr>
    <w:r>
      <w:rPr>
        <w:iCs/>
        <w:sz w:val="20"/>
        <w:szCs w:val="20"/>
        <w:lang w:val="fr-FR"/>
      </w:rPr>
      <w:t>Sodiaal Union</w:t>
    </w:r>
    <w:r>
      <w:rPr>
        <w:iCs/>
        <w:sz w:val="20"/>
        <w:szCs w:val="20"/>
      </w:rPr>
      <w:t xml:space="preserve"> –</w:t>
    </w:r>
    <w:r>
      <w:rPr>
        <w:iCs/>
        <w:sz w:val="20"/>
        <w:szCs w:val="20"/>
        <w:lang w:val="fr-FR"/>
      </w:rPr>
      <w:t xml:space="preserve"> Protocole d’accord portant sur la NAO 2022 – 26 Janvier 2022</w:t>
    </w:r>
  </w:p>
  <w:p>
    <w:pPr>
      <w:pStyle w:val="Footer"/>
      <w:tabs>
        <w:tab w:val="center" w:pos="4820" w:leader="none"/>
      </w:tabs>
      <w:ind w:right="39" w:hanging="0"/>
      <w:jc w:val="right"/>
      <w:rPr>
        <w:iCs/>
        <w:sz w:val="20"/>
        <w:szCs w:val="20"/>
      </w:rPr>
    </w:pPr>
    <w:r>
      <w:rPr>
        <w:iCs/>
        <w:sz w:val="20"/>
        <w:szCs w:val="20"/>
      </w:rPr>
      <w:tab/>
    </w:r>
    <w:r>
      <w:rPr>
        <w:rStyle w:val="PageNumber"/>
        <w:sz w:val="20"/>
        <w:szCs w:val="20"/>
      </w:rPr>
      <w:fldChar w:fldCharType="begin"/>
    </w:r>
    <w:r>
      <w:instrText> PAGE </w:instrText>
    </w:r>
    <w:r>
      <w:fldChar w:fldCharType="separate"/>
    </w:r>
    <w:r>
      <w:t>4</w:t>
    </w:r>
    <w:r>
      <w:fldChar w:fldCharType="end"/>
    </w:r>
  </w:p>
  <w:p>
    <w:pPr>
      <w:pStyle w:val="Normal"/>
      <w:rPr>
        <w:iCs/>
        <w:sz w:val="20"/>
        <w:szCs w:val="20"/>
      </w:rPr>
    </w:pPr>
    <w:r>
      <w:rPr>
        <w:iCs/>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940" w:leader="none"/>
        <w:tab w:val="center" w:pos="4536" w:leader="none"/>
        <w:tab w:val="right" w:pos="10206" w:leader="none"/>
      </w:tabs>
      <w:jc w:val="center"/>
      <w:rPr/>
    </w:pPr>
    <w:r>
      <w:rPr/>
      <w:drawing>
        <wp:inline distT="0" distB="0" distL="0" distR="0">
          <wp:extent cx="1435735" cy="5962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24" t="-58" r="-24" b="-58"/>
                  <a:stretch>
                    <a:fillRect/>
                  </a:stretch>
                </pic:blipFill>
                <pic:spPr bwMode="auto">
                  <a:xfrm>
                    <a:off x="0" y="0"/>
                    <a:ext cx="1435735" cy="596265"/>
                  </a:xfrm>
                  <a:prstGeom prst="rect">
                    <a:avLst/>
                  </a:prstGeom>
                </pic:spPr>
              </pic:pic>
            </a:graphicData>
          </a:graphic>
        </wp:inline>
      </w:drawing>
    </w:r>
  </w:p>
  <w:p>
    <w:pPr>
      <w:pStyle w:val="Header"/>
      <w:jc w:val="right"/>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CHAPITRE %1."/>
      <w:lvlJc w:val="left"/>
      <w:pPr>
        <w:tabs>
          <w:tab w:val="num" w:pos="1800"/>
        </w:tabs>
        <w:ind w:left="567" w:hanging="567"/>
      </w:pPr>
      <w:rPr/>
    </w:lvl>
    <w:lvl w:ilvl="1">
      <w:start w:val="1"/>
      <w:pStyle w:val="Heading2"/>
      <w:numFmt w:val="decimal"/>
      <w:lvlText w:val="Article %1.%2."/>
      <w:lvlJc w:val="left"/>
      <w:pPr>
        <w:tabs>
          <w:tab w:val="num" w:pos="1724"/>
        </w:tabs>
        <w:ind w:left="851" w:hanging="567"/>
      </w:pPr>
      <w:rPr/>
    </w:lvl>
    <w:lvl w:ilvl="2">
      <w:start w:val="1"/>
      <w:pStyle w:val="Heading3"/>
      <w:numFmt w:val="decimal"/>
      <w:lvlText w:val="%1.%2.%3."/>
      <w:lvlJc w:val="left"/>
      <w:pPr>
        <w:tabs>
          <w:tab w:val="num" w:pos="1287"/>
        </w:tabs>
        <w:ind w:left="1134" w:hanging="567"/>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43"/>
        </w:tabs>
        <w:ind w:left="643" w:hanging="360"/>
      </w:pPr>
      <w:rPr>
        <w:rFonts w:ascii="Symbol" w:hAnsi="Symbol" w:cs="Symbol" w:hint="default"/>
        <w:rFonts w:cs="Symbol"/>
      </w:r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abstractNum>
  <w:abstractNum w:abstractNumId="4">
    <w:lvl w:ilvl="0">
      <w:numFmt w:val="bullet"/>
      <w:lvlText w:val="-"/>
      <w:lvlJc w:val="left"/>
      <w:pPr>
        <w:ind w:left="720" w:hanging="360"/>
      </w:pPr>
      <w:rPr>
        <w:rFonts w:ascii="Calibri Light" w:hAnsi="Calibri Light" w:cs="Calibri Light" w:hint="default"/>
        <w:rFonts w:cs="Tahoma"/>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abstractNum>
  <w:abstractNum w:abstractNumId="7">
    <w:lvl w:ilvl="0">
      <w:numFmt w:val="bullet"/>
      <w:lvlText w:val="-"/>
      <w:lvlJc w:val="left"/>
      <w:pPr>
        <w:ind w:left="720" w:hanging="360"/>
      </w:pPr>
      <w:rPr>
        <w:rFonts w:ascii="Calibri Light" w:hAnsi="Calibri Light" w:cs="Calibri Light" w:hint="default"/>
        <w:rFonts w:cs="Tahoma"/>
      </w:rPr>
    </w:lvl>
  </w:abstractNum>
  <w:abstractNum w:abstractNumId="8">
    <w:lvl w:ilvl="0">
      <w:start w:val="1"/>
      <w:numFmt w:val="bullet"/>
      <w:lvlText w:val=""/>
      <w:lvlJc w:val="left"/>
      <w:pPr>
        <w:ind w:left="1429" w:hanging="360"/>
      </w:pPr>
      <w:rPr>
        <w:rFonts w:ascii="Wingdings" w:hAnsi="Wingdings" w:cs="Wingdings" w:hint="default"/>
        <w:rFonts w:cs="Wingdings"/>
      </w:rPr>
    </w:lvl>
  </w:abstractNum>
  <w:abstractNum w:abstractNumId="9">
    <w:lvl w:ilvl="0">
      <w:start w:val="1"/>
      <w:numFmt w:val="bullet"/>
      <w:lvlText w:val=""/>
      <w:lvlJc w:val="left"/>
      <w:pPr>
        <w:tabs>
          <w:tab w:val="num" w:pos="360"/>
        </w:tabs>
        <w:ind w:left="284" w:hanging="284"/>
      </w:pPr>
      <w:rPr>
        <w:rFonts w:ascii="Symbol" w:hAnsi="Symbol" w:cs="Symbol" w:hint="default"/>
        <w:sz w:val="20"/>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pBdr>
        <w:top w:val="single" w:sz="4" w:space="1" w:color="000000"/>
        <w:left w:val="single" w:sz="4" w:space="4" w:color="000000"/>
        <w:bottom w:val="single" w:sz="4" w:space="1" w:color="000000"/>
        <w:right w:val="single" w:sz="4" w:space="4" w:color="000000"/>
      </w:pBdr>
      <w:jc w:val="center"/>
      <w:outlineLvl w:val="0"/>
    </w:pPr>
    <w:rPr>
      <w:rFonts w:ascii="Arial" w:hAnsi="Arial" w:cs="Arial"/>
      <w:b/>
      <w:bCs/>
      <w:smallCaps/>
      <w:szCs w:val="20"/>
    </w:rPr>
  </w:style>
  <w:style w:type="paragraph" w:styleId="Heading2">
    <w:name w:val="Heading 2"/>
    <w:basedOn w:val="Normal"/>
    <w:next w:val="Normal"/>
    <w:qFormat/>
    <w:pPr>
      <w:keepNext w:val="true"/>
      <w:numPr>
        <w:ilvl w:val="1"/>
        <w:numId w:val="1"/>
      </w:numPr>
      <w:tabs>
        <w:tab w:val="left" w:pos="1247" w:leader="none"/>
      </w:tabs>
      <w:jc w:val="both"/>
      <w:outlineLvl w:val="1"/>
    </w:pPr>
    <w:rPr>
      <w:rFonts w:ascii="Arial" w:hAnsi="Arial" w:cs="Arial"/>
      <w:b/>
      <w:bCs/>
      <w:smallCaps/>
      <w:sz w:val="20"/>
      <w:szCs w:val="20"/>
      <w:u w:val="single"/>
    </w:rPr>
  </w:style>
  <w:style w:type="paragraph" w:styleId="Heading3">
    <w:name w:val="Heading 3"/>
    <w:basedOn w:val="Normal"/>
    <w:next w:val="TextBodyIndent"/>
    <w:qFormat/>
    <w:pPr>
      <w:keepNext w:val="true"/>
      <w:numPr>
        <w:ilvl w:val="2"/>
        <w:numId w:val="1"/>
      </w:numPr>
      <w:jc w:val="both"/>
      <w:outlineLvl w:val="2"/>
    </w:pPr>
    <w:rPr>
      <w:rFonts w:ascii="Arial" w:hAnsi="Arial" w:cs="Arial"/>
      <w:bCs/>
      <w:i/>
      <w:sz w:val="20"/>
      <w:szCs w:val="20"/>
      <w:u w:val="single"/>
    </w:rPr>
  </w:style>
  <w:style w:type="paragraph" w:styleId="Heading4">
    <w:name w:val="Heading 4"/>
    <w:basedOn w:val="Normal"/>
    <w:next w:val="Normal"/>
    <w:qFormat/>
    <w:pPr>
      <w:keepNext w:val="true"/>
      <w:jc w:val="center"/>
      <w:outlineLvl w:val="3"/>
    </w:pPr>
    <w:rPr>
      <w:rFonts w:ascii="Comic Sans MS" w:hAnsi="Comic Sans MS" w:cs="Comic Sans MS"/>
      <w:b/>
      <w:bCs/>
      <w:color w:val="800000"/>
      <w:sz w:val="18"/>
      <w:szCs w:val="18"/>
      <w:u w:val="single"/>
    </w:rPr>
  </w:style>
  <w:style w:type="paragraph" w:styleId="Heading5">
    <w:name w:val="Heading 5"/>
    <w:basedOn w:val="Normal"/>
    <w:next w:val="Normal"/>
    <w:qFormat/>
    <w:pPr>
      <w:keepNext w:val="true"/>
      <w:jc w:val="both"/>
      <w:outlineLvl w:val="4"/>
    </w:pPr>
    <w:rPr>
      <w:rFonts w:ascii="Arial" w:hAnsi="Arial" w:cs="Arial"/>
      <w:b/>
      <w:bCs/>
      <w:sz w:val="32"/>
      <w:szCs w:val="20"/>
    </w:rPr>
  </w:style>
  <w:style w:type="paragraph" w:styleId="Heading6">
    <w:name w:val="Heading 6"/>
    <w:basedOn w:val="Normal"/>
    <w:next w:val="Normal"/>
    <w:qFormat/>
    <w:pPr>
      <w:keepNext w:val="true"/>
      <w:jc w:val="center"/>
      <w:outlineLvl w:val="5"/>
    </w:pPr>
    <w:rPr>
      <w:rFonts w:ascii="Arial" w:hAnsi="Arial" w:cs="Arial"/>
      <w:b/>
      <w:bCs/>
      <w:sz w:val="28"/>
      <w:szCs w:val="20"/>
      <w:u w:val="single"/>
    </w:rPr>
  </w:style>
  <w:style w:type="paragraph" w:styleId="Heading7">
    <w:name w:val="Heading 7"/>
    <w:basedOn w:val="Normal"/>
    <w:next w:val="Normal"/>
    <w:qFormat/>
    <w:pPr>
      <w:keepNext w:val="true"/>
      <w:jc w:val="both"/>
      <w:outlineLvl w:val="6"/>
    </w:pPr>
    <w:rPr>
      <w:rFonts w:cs="Arial"/>
      <w:i/>
      <w:iCs/>
    </w:rPr>
  </w:style>
  <w:style w:type="paragraph" w:styleId="Heading8">
    <w:name w:val="Heading 8"/>
    <w:basedOn w:val="Normal"/>
    <w:next w:val="Normal"/>
    <w:qFormat/>
    <w:pPr>
      <w:keepNext w:val="true"/>
      <w:overflowPunct w:val="false"/>
      <w:autoSpaceDE w:val="false"/>
      <w:spacing w:before="80" w:after="0"/>
      <w:jc w:val="both"/>
      <w:outlineLvl w:val="7"/>
    </w:pPr>
    <w:rPr>
      <w:rFonts w:ascii="Arial" w:hAnsi="Arial" w:cs="Arial"/>
      <w:b/>
      <w:bCs/>
      <w:sz w:val="20"/>
      <w:szCs w:val="20"/>
    </w:rPr>
  </w:style>
  <w:style w:type="paragraph" w:styleId="Heading9">
    <w:name w:val="Heading 9"/>
    <w:basedOn w:val="Normal"/>
    <w:next w:val="Normal"/>
    <w:qFormat/>
    <w:pPr>
      <w:keepNext w:val="true"/>
      <w:jc w:val="center"/>
      <w:outlineLvl w:val="8"/>
    </w:pPr>
    <w:rPr>
      <w:b/>
      <w:bCs/>
      <w:sz w:val="32"/>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Times New Roman" w:hAnsi="Times New Roman" w:cs="Times New Roman"/>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Calibri Light" w:hAnsi="Calibri Light" w:eastAsia="Calibri" w:cs="Tahoma"/>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rFonts w:ascii="Calibri Light" w:hAnsi="Calibri Light" w:eastAsia="Calibri" w:cs="Tahoma"/>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Calibri" w:hAnsi="Calibri" w:eastAsia="Calibri"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Calibri Light" w:hAnsi="Calibri Light" w:eastAsia="Calibri" w:cs="Tahoma"/>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20z0">
    <w:name w:val="WW8Num20z0"/>
    <w:qFormat/>
    <w:rPr>
      <w:rFonts w:ascii="Times New Roman" w:hAnsi="Times New Roman" w:cs="Times New Roman"/>
      <w:color w:val="000000"/>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Times New Roman" w:hAnsi="Times New Roman" w:eastAsia="Times New Roman" w:cs="Times New Roman"/>
    </w:rPr>
  </w:style>
  <w:style w:type="character" w:styleId="WW8Num22z3">
    <w:name w:val="WW8Num22z3"/>
    <w:qFormat/>
    <w:rPr>
      <w:rFonts w:ascii="Symbol" w:hAnsi="Symbol" w:cs="Symbol"/>
    </w:rPr>
  </w:style>
  <w:style w:type="character" w:styleId="WW8Num22z4">
    <w:name w:val="WW8Num22z4"/>
    <w:qFormat/>
    <w:rPr>
      <w:rFonts w:ascii="Courier New" w:hAnsi="Courier New" w:cs="Courier New"/>
    </w:rPr>
  </w:style>
  <w:style w:type="character" w:styleId="WW8Num23z0">
    <w:name w:val="WW8Num23z0"/>
    <w:qFormat/>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Arial" w:hAnsi="Arial" w:eastAsia="Calibri" w:cs="Aria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Calibri Light" w:hAnsi="Calibri Light" w:eastAsia="Calibri" w:cs="Tahoma"/>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Wingdings" w:hAnsi="Wingdings" w:cs="Wingdings"/>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sz w:val="20"/>
    </w:rPr>
  </w:style>
  <w:style w:type="character" w:styleId="WW8Num38z0">
    <w:name w:val="WW8Num38z0"/>
    <w:qFormat/>
    <w:rPr>
      <w:rFonts w:ascii="Wingdings" w:hAnsi="Wingdings" w:cs="Wingdings"/>
    </w:rPr>
  </w:style>
  <w:style w:type="character" w:styleId="WW8Num38z1">
    <w:name w:val="WW8Num38z1"/>
    <w:qFormat/>
    <w:rPr>
      <w:rFonts w:ascii="Courier New" w:hAnsi="Courier New" w:cs="Courier New"/>
    </w:rPr>
  </w:style>
  <w:style w:type="character" w:styleId="WW8Num38z3">
    <w:name w:val="WW8Num38z3"/>
    <w:qFormat/>
    <w:rPr>
      <w:rFonts w:ascii="Symbol" w:hAnsi="Symbol" w:cs="Symbol"/>
    </w:rPr>
  </w:style>
  <w:style w:type="character" w:styleId="WW8Num39z0">
    <w:name w:val="WW8Num39z0"/>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0">
    <w:name w:val="WW8Num42z0"/>
    <w:qFormat/>
    <w:rPr>
      <w:rFonts w:ascii="Symbol" w:hAnsi="Symbol" w:cs="Symbol"/>
    </w:rPr>
  </w:style>
  <w:style w:type="character" w:styleId="WW8Num42z2">
    <w:name w:val="WW8Num42z2"/>
    <w:qFormat/>
    <w:rPr>
      <w:rFonts w:ascii="Wingdings" w:hAnsi="Wingdings" w:cs="Wingdings"/>
    </w:rPr>
  </w:style>
  <w:style w:type="character" w:styleId="WW8Num42z4">
    <w:name w:val="WW8Num42z4"/>
    <w:qFormat/>
    <w:rPr>
      <w:rFonts w:ascii="Courier New" w:hAnsi="Courier New" w:cs="Courier New"/>
    </w:rPr>
  </w:style>
  <w:style w:type="character" w:styleId="WW8Num43z0">
    <w:name w:val="WW8Num43z0"/>
    <w:qFormat/>
    <w:rPr>
      <w:rFonts w:ascii="Times New Roman" w:hAnsi="Times New Roman" w:eastAsia="Times New Roman" w:cs="Times New Roman"/>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rFonts w:ascii="Times New Roman" w:hAnsi="Times New Roman" w:eastAsia="Times New Roman" w:cs="Times New Roman"/>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rFonts w:ascii="Symbol" w:hAnsi="Symbol" w:cs="Symbol"/>
    </w:rPr>
  </w:style>
  <w:style w:type="character" w:styleId="WW8Num47z0">
    <w:name w:val="WW8Num47z0"/>
    <w:qFormat/>
    <w:rPr>
      <w:rFonts w:ascii="Wingdings" w:hAnsi="Wingdings" w:cs="Wingdings"/>
    </w:rPr>
  </w:style>
  <w:style w:type="character" w:styleId="WW8Num47z1">
    <w:name w:val="WW8Num47z1"/>
    <w:qFormat/>
    <w:rPr>
      <w:rFonts w:ascii="Symbol" w:hAnsi="Symbol" w:cs="Symbol"/>
    </w:rPr>
  </w:style>
  <w:style w:type="character" w:styleId="WW8Num47z4">
    <w:name w:val="WW8Num47z4"/>
    <w:qFormat/>
    <w:rPr>
      <w:rFonts w:ascii="Courier New" w:hAnsi="Courier New" w:cs="Courier New"/>
    </w:rPr>
  </w:style>
  <w:style w:type="character" w:styleId="WW8Num48z0">
    <w:name w:val="WW8Num48z0"/>
    <w:qFormat/>
    <w:rPr>
      <w:rFonts w:ascii="Arial" w:hAnsi="Arial" w:eastAsia="Times New Roman" w:cs="Arial"/>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8z3">
    <w:name w:val="WW8Num48z3"/>
    <w:qFormat/>
    <w:rPr>
      <w:rFonts w:ascii="Symbol" w:hAnsi="Symbol" w:cs="Symbol"/>
    </w:rPr>
  </w:style>
  <w:style w:type="character" w:styleId="WW8Num49z0">
    <w:name w:val="WW8Num49z0"/>
    <w:qFormat/>
    <w:rPr>
      <w:rFonts w:ascii="Calibri" w:hAnsi="Calibri" w:eastAsia="Times New Roman" w:cs="Calibri"/>
    </w:rPr>
  </w:style>
  <w:style w:type="character" w:styleId="WW8Num49z1">
    <w:name w:val="WW8Num49z1"/>
    <w:qFormat/>
    <w:rPr>
      <w:rFonts w:ascii="Courier New" w:hAnsi="Courier New" w:cs="Courier New"/>
    </w:rPr>
  </w:style>
  <w:style w:type="character" w:styleId="WW8Num49z2">
    <w:name w:val="WW8Num49z2"/>
    <w:qFormat/>
    <w:rPr>
      <w:rFonts w:cs="Times New Roman"/>
    </w:rPr>
  </w:style>
  <w:style w:type="character" w:styleId="WW8Num49z3">
    <w:name w:val="WW8Num49z3"/>
    <w:qFormat/>
    <w:rPr>
      <w:rFonts w:ascii="Symbol" w:hAnsi="Symbol" w:cs="Symbol"/>
    </w:rPr>
  </w:style>
  <w:style w:type="character" w:styleId="WW8Num49z5">
    <w:name w:val="WW8Num49z5"/>
    <w:qFormat/>
    <w:rPr>
      <w:rFonts w:ascii="Wingdings" w:hAnsi="Wingdings" w:cs="Wingdings"/>
    </w:rPr>
  </w:style>
  <w:style w:type="character" w:styleId="WW8Num50z0">
    <w:name w:val="WW8Num50z0"/>
    <w:qFormat/>
    <w:rPr>
      <w:rFonts w:ascii="Symbol" w:hAnsi="Symbol" w:cs="Symbol"/>
    </w:rPr>
  </w:style>
  <w:style w:type="character" w:styleId="Policepardfaut">
    <w:name w:val="Police par défau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PageNumber">
    <w:name w:val="Page Number"/>
    <w:basedOn w:val="Policepardfaut"/>
    <w:rPr/>
  </w:style>
  <w:style w:type="character" w:styleId="Soussection">
    <w:name w:val="soussection"/>
    <w:basedOn w:val="Policepardfaut"/>
    <w:qFormat/>
    <w:rPr/>
  </w:style>
  <w:style w:type="character" w:styleId="Section">
    <w:name w:val="section"/>
    <w:basedOn w:val="Policepardfaut"/>
    <w:qFormat/>
    <w:rPr/>
  </w:style>
  <w:style w:type="character" w:styleId="Chiffredp02">
    <w:name w:val="chiffredp02"/>
    <w:basedOn w:val="Policepardfaut"/>
    <w:qFormat/>
    <w:rPr/>
  </w:style>
  <w:style w:type="character" w:styleId="Corpsdetexte2Car">
    <w:name w:val="Corps de texte 2 Car"/>
    <w:qFormat/>
    <w:rPr>
      <w:rFonts w:ascii="Arial" w:hAnsi="Arial" w:cs="Arial"/>
      <w:sz w:val="24"/>
    </w:rPr>
  </w:style>
  <w:style w:type="character" w:styleId="TextedebullesCar">
    <w:name w:val="Texte de bulles Car"/>
    <w:qFormat/>
    <w:rPr>
      <w:rFonts w:ascii="Tahoma" w:hAnsi="Tahoma" w:cs="Tahoma"/>
      <w:sz w:val="16"/>
      <w:szCs w:val="16"/>
    </w:rPr>
  </w:style>
  <w:style w:type="character" w:styleId="PieddepageCar">
    <w:name w:val="Pied de page Car"/>
    <w:qFormat/>
    <w:rPr>
      <w:sz w:val="24"/>
      <w:szCs w:val="24"/>
    </w:rPr>
  </w:style>
  <w:style w:type="character" w:styleId="StrongEmphasis">
    <w:name w:val="Strong Emphasis"/>
    <w:qFormat/>
    <w:rPr>
      <w:b/>
      <w:bCs/>
    </w:rPr>
  </w:style>
  <w:style w:type="character" w:styleId="DfinitionHTML">
    <w:name w:val="Définition HTML"/>
    <w:qFormat/>
    <w:rPr>
      <w:i/>
      <w:iCs/>
    </w:rPr>
  </w:style>
  <w:style w:type="character" w:styleId="Emphasis">
    <w:name w:val="Emphasis"/>
    <w:qFormat/>
    <w:rPr>
      <w:i/>
      <w:iCs/>
    </w:rPr>
  </w:style>
  <w:style w:type="character" w:styleId="ParagraphedelisteCar">
    <w:name w:val="Paragraphe de liste Car"/>
    <w:qFormat/>
    <w:rPr>
      <w:rFonts w:ascii="Calibri" w:hAnsi="Calibri" w:eastAsia="SimSun;宋体" w:cs="Calibri"/>
      <w:sz w:val="22"/>
      <w:szCs w:val="22"/>
      <w:lang w:eastAsia="zh-CN"/>
    </w:rPr>
  </w:style>
  <w:style w:type="character" w:styleId="TitreCar">
    <w:name w:val="Titre Car"/>
    <w:qFormat/>
    <w:rPr>
      <w:sz w:val="36"/>
      <w:szCs w:val="24"/>
    </w:rPr>
  </w:style>
  <w:style w:type="character" w:styleId="Mentionnonrsolue">
    <w:name w:val="Mention non résolue"/>
    <w:qFormat/>
    <w:rPr>
      <w:color w:val="605E5C"/>
      <w:shd w:fill="E1DFDD" w:val="clear"/>
    </w:rPr>
  </w:style>
  <w:style w:type="paragraph" w:styleId="Heading">
    <w:name w:val="Heading"/>
    <w:basedOn w:val="Normal"/>
    <w:next w:val="TextBody"/>
    <w:qFormat/>
    <w:pPr>
      <w:jc w:val="center"/>
    </w:pPr>
    <w:rPr>
      <w:sz w:val="36"/>
    </w:rPr>
  </w:style>
  <w:style w:type="paragraph" w:styleId="TextBody">
    <w:name w:val="Body Text"/>
    <w:basedOn w:val="Normal"/>
    <w:pPr>
      <w:jc w:val="both"/>
    </w:pPr>
    <w:rPr>
      <w:rFonts w:ascii="Arial" w:hAnsi="Arial" w:cs="Arial"/>
      <w:sz w:val="20"/>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Body Text Indent"/>
    <w:basedOn w:val="Normal"/>
    <w:pPr>
      <w:spacing w:before="0" w:after="120"/>
      <w:ind w:left="283" w:hanging="0"/>
      <w:jc w:val="both"/>
    </w:pPr>
    <w:rPr>
      <w:rFonts w:ascii="Arial" w:hAnsi="Arial" w:cs="Arial"/>
      <w:sz w:val="20"/>
      <w:szCs w:val="20"/>
    </w:rPr>
  </w:style>
  <w:style w:type="paragraph" w:styleId="Listepuces">
    <w:name w:val="Liste à puces"/>
    <w:basedOn w:val="Normal"/>
    <w:qFormat/>
    <w:pPr>
      <w:numPr>
        <w:ilvl w:val="0"/>
        <w:numId w:val="3"/>
      </w:numPr>
      <w:jc w:val="both"/>
    </w:pPr>
    <w:rPr>
      <w:rFonts w:ascii="Arial" w:hAnsi="Arial" w:cs="Arial"/>
      <w:sz w:val="20"/>
      <w:szCs w:val="20"/>
    </w:rPr>
  </w:style>
  <w:style w:type="paragraph" w:styleId="Listepuces2">
    <w:name w:val="Liste à puces 2"/>
    <w:basedOn w:val="Normal"/>
    <w:qFormat/>
    <w:pPr>
      <w:numPr>
        <w:ilvl w:val="0"/>
        <w:numId w:val="2"/>
      </w:numPr>
      <w:jc w:val="both"/>
    </w:pPr>
    <w:rPr>
      <w:rFonts w:ascii="Arial" w:hAnsi="Arial" w:cs="Arial"/>
      <w:sz w:val="20"/>
      <w:szCs w:val="20"/>
    </w:rPr>
  </w:style>
  <w:style w:type="paragraph" w:styleId="Header">
    <w:name w:val="Header"/>
    <w:basedOn w:val="Normal"/>
    <w:pPr>
      <w:tabs>
        <w:tab w:val="center" w:pos="4536" w:leader="none"/>
        <w:tab w:val="right" w:pos="9072" w:leader="none"/>
      </w:tabs>
      <w:jc w:val="both"/>
    </w:pPr>
    <w:rPr>
      <w:rFonts w:ascii="Arial" w:hAnsi="Arial" w:cs="Arial"/>
      <w:sz w:val="20"/>
      <w:szCs w:val="20"/>
    </w:rPr>
  </w:style>
  <w:style w:type="paragraph" w:styleId="Corpsdetexte2">
    <w:name w:val="Corps de texte 2"/>
    <w:basedOn w:val="Normal"/>
    <w:qFormat/>
    <w:pPr>
      <w:jc w:val="both"/>
    </w:pPr>
    <w:rPr>
      <w:rFonts w:ascii="Arial" w:hAnsi="Arial" w:cs="Arial"/>
      <w:szCs w:val="20"/>
      <w:lang w:val="en-GB"/>
    </w:rPr>
  </w:style>
  <w:style w:type="paragraph" w:styleId="Corpsdetexte3">
    <w:name w:val="Corps de texte 3"/>
    <w:basedOn w:val="Normal"/>
    <w:qFormat/>
    <w:pPr>
      <w:jc w:val="both"/>
    </w:pPr>
    <w:rPr>
      <w:rFonts w:ascii="Arial" w:hAnsi="Arial" w:cs="Arial"/>
      <w:color w:val="FF0000"/>
      <w:sz w:val="28"/>
    </w:rPr>
  </w:style>
  <w:style w:type="paragraph" w:styleId="Retraitcorpsdetexte2">
    <w:name w:val="Retrait corps de texte 2"/>
    <w:basedOn w:val="Normal"/>
    <w:qFormat/>
    <w:pPr>
      <w:ind w:left="600" w:hanging="0"/>
      <w:jc w:val="both"/>
    </w:pPr>
    <w:rPr>
      <w:rFonts w:cs="Arial"/>
      <w:color w:val="333399"/>
    </w:rPr>
  </w:style>
  <w:style w:type="paragraph" w:styleId="Default">
    <w:name w:val="Default"/>
    <w:qFormat/>
    <w:pPr>
      <w:widowControl/>
      <w:autoSpaceDE w:val="false"/>
    </w:pPr>
    <w:rPr>
      <w:rFonts w:ascii="Arial" w:hAnsi="Arial" w:eastAsia="Times New Roman" w:cs="Arial"/>
      <w:color w:val="000000"/>
      <w:sz w:val="24"/>
      <w:szCs w:val="24"/>
      <w:lang w:val="fr-FR" w:bidi="ar-SA" w:eastAsia="zh-CN"/>
    </w:rPr>
  </w:style>
  <w:style w:type="paragraph" w:styleId="Xl24">
    <w:name w:val="xl24"/>
    <w:basedOn w:val="Normal"/>
    <w:qFormat/>
    <w:pPr>
      <w:spacing w:before="280" w:after="280"/>
      <w:jc w:val="center"/>
    </w:pPr>
    <w:rPr>
      <w:rFonts w:ascii="Arial" w:hAnsi="Arial" w:eastAsia="Arial Unicode MS" w:cs="Arial"/>
    </w:rPr>
  </w:style>
  <w:style w:type="paragraph" w:styleId="Xl25">
    <w:name w:val="xl25"/>
    <w:basedOn w:val="Normal"/>
    <w:qFormat/>
    <w:pPr>
      <w:spacing w:before="280" w:after="280"/>
    </w:pPr>
    <w:rPr>
      <w:rFonts w:ascii="Arial" w:hAnsi="Arial" w:eastAsia="Arial Unicode MS" w:cs="Arial"/>
    </w:rPr>
  </w:style>
  <w:style w:type="paragraph" w:styleId="Xl26">
    <w:name w:val="xl26"/>
    <w:basedOn w:val="Normal"/>
    <w:qFormat/>
    <w:pPr>
      <w:spacing w:before="280" w:after="280"/>
      <w:jc w:val="center"/>
    </w:pPr>
    <w:rPr>
      <w:rFonts w:ascii="Arial" w:hAnsi="Arial" w:eastAsia="Arial Unicode MS" w:cs="Arial"/>
    </w:rPr>
  </w:style>
  <w:style w:type="paragraph" w:styleId="Xl27">
    <w:name w:val="xl27"/>
    <w:basedOn w:val="Normal"/>
    <w:qFormat/>
    <w:pPr>
      <w:pBdr>
        <w:top w:val="single" w:sz="4" w:space="0" w:color="000000"/>
        <w:left w:val="single" w:sz="4" w:space="0" w:color="000000"/>
        <w:bottom w:val="single" w:sz="4" w:space="0" w:color="000000"/>
        <w:right w:val="single" w:sz="4" w:space="0" w:color="000000"/>
      </w:pBdr>
      <w:spacing w:before="280" w:after="280"/>
    </w:pPr>
    <w:rPr>
      <w:rFonts w:ascii="Arial" w:hAnsi="Arial" w:eastAsia="Arial Unicode MS" w:cs="Arial"/>
    </w:rPr>
  </w:style>
  <w:style w:type="paragraph" w:styleId="Xl28">
    <w:name w:val="xl28"/>
    <w:basedOn w:val="Normal"/>
    <w:qFormat/>
    <w:pPr>
      <w:pBdr>
        <w:top w:val="single" w:sz="4" w:space="0" w:color="000000"/>
        <w:left w:val="single" w:sz="4" w:space="0" w:color="000000"/>
        <w:bottom w:val="single" w:sz="4" w:space="0" w:color="000000"/>
        <w:right w:val="single" w:sz="4" w:space="0" w:color="000000"/>
      </w:pBdr>
      <w:spacing w:before="280" w:after="280"/>
      <w:jc w:val="center"/>
    </w:pPr>
    <w:rPr>
      <w:rFonts w:ascii="Arial" w:hAnsi="Arial" w:eastAsia="Arial Unicode MS" w:cs="Arial"/>
    </w:rPr>
  </w:style>
  <w:style w:type="paragraph" w:styleId="Xl29">
    <w:name w:val="xl29"/>
    <w:basedOn w:val="Normal"/>
    <w:qFormat/>
    <w:pPr>
      <w:pBdr>
        <w:top w:val="single" w:sz="4" w:space="0" w:color="000000"/>
        <w:left w:val="single" w:sz="8" w:space="0" w:color="000000"/>
        <w:bottom w:val="single" w:sz="4" w:space="0" w:color="000000"/>
        <w:right w:val="single" w:sz="4" w:space="0" w:color="000000"/>
      </w:pBdr>
      <w:spacing w:before="280" w:after="280"/>
    </w:pPr>
    <w:rPr>
      <w:rFonts w:ascii="Arial" w:hAnsi="Arial" w:eastAsia="Arial Unicode MS" w:cs="Arial"/>
    </w:rPr>
  </w:style>
  <w:style w:type="paragraph" w:styleId="Xl30">
    <w:name w:val="xl30"/>
    <w:basedOn w:val="Normal"/>
    <w:qFormat/>
    <w:pPr>
      <w:pBdr>
        <w:top w:val="single" w:sz="4" w:space="0" w:color="000000"/>
        <w:left w:val="single" w:sz="4" w:space="0" w:color="000000"/>
        <w:bottom w:val="single" w:sz="4" w:space="0" w:color="000000"/>
        <w:right w:val="single" w:sz="8" w:space="0" w:color="000000"/>
      </w:pBdr>
      <w:spacing w:before="280" w:after="280"/>
      <w:jc w:val="center"/>
    </w:pPr>
    <w:rPr>
      <w:rFonts w:ascii="Arial" w:hAnsi="Arial" w:eastAsia="Arial Unicode MS" w:cs="Arial"/>
    </w:rPr>
  </w:style>
  <w:style w:type="paragraph" w:styleId="Xl31">
    <w:name w:val="xl31"/>
    <w:basedOn w:val="Normal"/>
    <w:qFormat/>
    <w:pPr>
      <w:pBdr>
        <w:top w:val="single" w:sz="4" w:space="0" w:color="000000"/>
        <w:left w:val="single" w:sz="8" w:space="0" w:color="000000"/>
        <w:bottom w:val="single" w:sz="8" w:space="0" w:color="000000"/>
        <w:right w:val="single" w:sz="4" w:space="0" w:color="000000"/>
      </w:pBdr>
      <w:spacing w:before="280" w:after="280"/>
    </w:pPr>
    <w:rPr>
      <w:rFonts w:ascii="Arial" w:hAnsi="Arial" w:eastAsia="Arial Unicode MS" w:cs="Arial"/>
    </w:rPr>
  </w:style>
  <w:style w:type="paragraph" w:styleId="Xl32">
    <w:name w:val="xl32"/>
    <w:basedOn w:val="Normal"/>
    <w:qFormat/>
    <w:pPr>
      <w:pBdr>
        <w:top w:val="single" w:sz="4" w:space="0" w:color="000000"/>
        <w:left w:val="single" w:sz="4" w:space="0" w:color="000000"/>
        <w:bottom w:val="single" w:sz="8" w:space="0" w:color="000000"/>
        <w:right w:val="single" w:sz="4" w:space="0" w:color="000000"/>
      </w:pBdr>
      <w:spacing w:before="280" w:after="280"/>
    </w:pPr>
    <w:rPr>
      <w:rFonts w:ascii="Arial" w:hAnsi="Arial" w:eastAsia="Arial Unicode MS" w:cs="Arial"/>
    </w:rPr>
  </w:style>
  <w:style w:type="paragraph" w:styleId="Xl33">
    <w:name w:val="xl33"/>
    <w:basedOn w:val="Normal"/>
    <w:qFormat/>
    <w:pPr>
      <w:pBdr>
        <w:top w:val="single" w:sz="4" w:space="0" w:color="000000"/>
        <w:left w:val="single" w:sz="4" w:space="0" w:color="000000"/>
        <w:bottom w:val="single" w:sz="8" w:space="0" w:color="000000"/>
        <w:right w:val="single" w:sz="4" w:space="0" w:color="000000"/>
      </w:pBdr>
      <w:spacing w:before="280" w:after="280"/>
      <w:jc w:val="center"/>
    </w:pPr>
    <w:rPr>
      <w:rFonts w:ascii="Arial" w:hAnsi="Arial" w:eastAsia="Arial Unicode MS" w:cs="Arial"/>
    </w:rPr>
  </w:style>
  <w:style w:type="paragraph" w:styleId="Xl34">
    <w:name w:val="xl34"/>
    <w:basedOn w:val="Normal"/>
    <w:qFormat/>
    <w:pPr>
      <w:pBdr>
        <w:top w:val="single" w:sz="4" w:space="0" w:color="000000"/>
        <w:left w:val="single" w:sz="4" w:space="0" w:color="000000"/>
        <w:bottom w:val="single" w:sz="8" w:space="0" w:color="000000"/>
        <w:right w:val="single" w:sz="8" w:space="0" w:color="000000"/>
      </w:pBdr>
      <w:spacing w:before="280" w:after="280"/>
      <w:jc w:val="center"/>
    </w:pPr>
    <w:rPr>
      <w:rFonts w:ascii="Arial" w:hAnsi="Arial" w:eastAsia="Arial Unicode MS" w:cs="Arial"/>
    </w:rPr>
  </w:style>
  <w:style w:type="paragraph" w:styleId="Xl35">
    <w:name w:val="xl35"/>
    <w:basedOn w:val="Normal"/>
    <w:qFormat/>
    <w:pPr>
      <w:pBdr>
        <w:left w:val="single" w:sz="8" w:space="0" w:color="000000"/>
        <w:bottom w:val="single" w:sz="4" w:space="0" w:color="000000"/>
        <w:right w:val="single" w:sz="4" w:space="0" w:color="000000"/>
      </w:pBdr>
      <w:spacing w:before="280" w:after="280"/>
    </w:pPr>
    <w:rPr>
      <w:rFonts w:ascii="Arial" w:hAnsi="Arial" w:eastAsia="Arial Unicode MS" w:cs="Arial"/>
    </w:rPr>
  </w:style>
  <w:style w:type="paragraph" w:styleId="Xl36">
    <w:name w:val="xl36"/>
    <w:basedOn w:val="Normal"/>
    <w:qFormat/>
    <w:pPr>
      <w:pBdr>
        <w:left w:val="single" w:sz="4" w:space="0" w:color="000000"/>
        <w:bottom w:val="single" w:sz="4" w:space="0" w:color="000000"/>
        <w:right w:val="single" w:sz="4" w:space="0" w:color="000000"/>
      </w:pBdr>
      <w:spacing w:before="280" w:after="280"/>
    </w:pPr>
    <w:rPr>
      <w:rFonts w:ascii="Arial" w:hAnsi="Arial" w:eastAsia="Arial Unicode MS" w:cs="Arial"/>
    </w:rPr>
  </w:style>
  <w:style w:type="paragraph" w:styleId="Xl37">
    <w:name w:val="xl37"/>
    <w:basedOn w:val="Normal"/>
    <w:qFormat/>
    <w:pPr>
      <w:pBdr>
        <w:left w:val="single" w:sz="4" w:space="0" w:color="000000"/>
        <w:bottom w:val="single" w:sz="4" w:space="0" w:color="000000"/>
        <w:right w:val="single" w:sz="4" w:space="0" w:color="000000"/>
      </w:pBdr>
      <w:spacing w:before="280" w:after="280"/>
      <w:jc w:val="center"/>
    </w:pPr>
    <w:rPr>
      <w:rFonts w:ascii="Arial" w:hAnsi="Arial" w:eastAsia="Arial Unicode MS" w:cs="Arial"/>
    </w:rPr>
  </w:style>
  <w:style w:type="paragraph" w:styleId="Xl38">
    <w:name w:val="xl38"/>
    <w:basedOn w:val="Normal"/>
    <w:qFormat/>
    <w:pPr>
      <w:pBdr>
        <w:left w:val="single" w:sz="4" w:space="0" w:color="000000"/>
        <w:bottom w:val="single" w:sz="4" w:space="0" w:color="000000"/>
        <w:right w:val="single" w:sz="8" w:space="0" w:color="000000"/>
      </w:pBdr>
      <w:spacing w:before="280" w:after="280"/>
      <w:jc w:val="center"/>
    </w:pPr>
    <w:rPr>
      <w:rFonts w:ascii="Arial" w:hAnsi="Arial" w:eastAsia="Arial Unicode MS" w:cs="Arial"/>
    </w:rPr>
  </w:style>
  <w:style w:type="paragraph" w:styleId="Xl39">
    <w:name w:val="xl39"/>
    <w:basedOn w:val="Normal"/>
    <w:qFormat/>
    <w:pPr>
      <w:pBdr>
        <w:top w:val="single" w:sz="8" w:space="0" w:color="000000"/>
        <w:left w:val="single" w:sz="8" w:space="0" w:color="000000"/>
        <w:bottom w:val="single" w:sz="8" w:space="0" w:color="000000"/>
        <w:right w:val="single" w:sz="4" w:space="0" w:color="000000"/>
      </w:pBdr>
      <w:spacing w:before="280" w:after="280"/>
      <w:jc w:val="center"/>
      <w:textAlignment w:val="center"/>
    </w:pPr>
    <w:rPr>
      <w:rFonts w:ascii="Arial" w:hAnsi="Arial" w:eastAsia="Arial Unicode MS" w:cs="Arial"/>
      <w:b/>
      <w:bCs/>
    </w:rPr>
  </w:style>
  <w:style w:type="paragraph" w:styleId="Xl40">
    <w:name w:val="xl40"/>
    <w:basedOn w:val="Normal"/>
    <w:qFormat/>
    <w:pPr>
      <w:pBdr>
        <w:top w:val="single" w:sz="8" w:space="0" w:color="000000"/>
        <w:left w:val="single" w:sz="4" w:space="0" w:color="000000"/>
        <w:bottom w:val="single" w:sz="8" w:space="0" w:color="000000"/>
        <w:right w:val="single" w:sz="4" w:space="0" w:color="000000"/>
      </w:pBdr>
      <w:spacing w:before="280" w:after="280"/>
      <w:jc w:val="center"/>
      <w:textAlignment w:val="center"/>
    </w:pPr>
    <w:rPr>
      <w:rFonts w:ascii="Arial" w:hAnsi="Arial" w:eastAsia="Arial Unicode MS" w:cs="Arial"/>
      <w:b/>
      <w:bCs/>
    </w:rPr>
  </w:style>
  <w:style w:type="paragraph" w:styleId="Xl41">
    <w:name w:val="xl41"/>
    <w:basedOn w:val="Normal"/>
    <w:qFormat/>
    <w:pPr>
      <w:pBdr>
        <w:top w:val="single" w:sz="8" w:space="0" w:color="000000"/>
        <w:left w:val="single" w:sz="4" w:space="0" w:color="000000"/>
        <w:bottom w:val="single" w:sz="8" w:space="0" w:color="000000"/>
        <w:right w:val="single" w:sz="8" w:space="0" w:color="000000"/>
      </w:pBdr>
      <w:spacing w:before="280" w:after="280"/>
      <w:jc w:val="center"/>
      <w:textAlignment w:val="center"/>
    </w:pPr>
    <w:rPr>
      <w:rFonts w:ascii="Arial" w:hAnsi="Arial" w:eastAsia="Arial Unicode MS" w:cs="Arial"/>
      <w:b/>
      <w:bCs/>
    </w:rPr>
  </w:style>
  <w:style w:type="paragraph" w:styleId="Xl42">
    <w:name w:val="xl42"/>
    <w:basedOn w:val="Normal"/>
    <w:qFormat/>
    <w:pPr>
      <w:spacing w:before="280" w:after="280"/>
      <w:jc w:val="center"/>
      <w:textAlignment w:val="center"/>
    </w:pPr>
    <w:rPr>
      <w:rFonts w:ascii="Arial" w:hAnsi="Arial" w:eastAsia="Arial Unicode MS" w:cs="Arial"/>
      <w:b/>
      <w:bCs/>
      <w:sz w:val="22"/>
      <w:szCs w:val="22"/>
    </w:rPr>
  </w:style>
  <w:style w:type="paragraph" w:styleId="Xl43">
    <w:name w:val="xl43"/>
    <w:basedOn w:val="Normal"/>
    <w:qFormat/>
    <w:pPr>
      <w:pBdr>
        <w:top w:val="single" w:sz="8" w:space="0" w:color="000000"/>
        <w:left w:val="single" w:sz="4" w:space="0" w:color="000000"/>
        <w:bottom w:val="single" w:sz="8" w:space="0" w:color="000000"/>
      </w:pBdr>
      <w:spacing w:before="280" w:after="280"/>
      <w:jc w:val="center"/>
      <w:textAlignment w:val="center"/>
    </w:pPr>
    <w:rPr>
      <w:rFonts w:ascii="Arial" w:hAnsi="Arial" w:eastAsia="Arial Unicode MS" w:cs="Arial"/>
      <w:b/>
      <w:bCs/>
    </w:rPr>
  </w:style>
  <w:style w:type="paragraph" w:styleId="Xl44">
    <w:name w:val="xl44"/>
    <w:basedOn w:val="Normal"/>
    <w:qFormat/>
    <w:pPr>
      <w:pBdr>
        <w:left w:val="single" w:sz="4" w:space="0" w:color="000000"/>
        <w:bottom w:val="single" w:sz="4" w:space="0" w:color="000000"/>
      </w:pBdr>
      <w:spacing w:before="280" w:after="280"/>
      <w:jc w:val="center"/>
    </w:pPr>
    <w:rPr>
      <w:rFonts w:ascii="Arial" w:hAnsi="Arial" w:eastAsia="Arial Unicode MS" w:cs="Arial"/>
    </w:rPr>
  </w:style>
  <w:style w:type="paragraph" w:styleId="Xl45">
    <w:name w:val="xl45"/>
    <w:basedOn w:val="Normal"/>
    <w:qFormat/>
    <w:pPr>
      <w:pBdr>
        <w:top w:val="single" w:sz="4" w:space="0" w:color="000000"/>
        <w:left w:val="single" w:sz="4" w:space="0" w:color="000000"/>
        <w:bottom w:val="single" w:sz="4" w:space="0" w:color="000000"/>
      </w:pBdr>
      <w:spacing w:before="280" w:after="280"/>
      <w:jc w:val="center"/>
    </w:pPr>
    <w:rPr>
      <w:rFonts w:ascii="Arial" w:hAnsi="Arial" w:eastAsia="Arial Unicode MS" w:cs="Arial"/>
    </w:rPr>
  </w:style>
  <w:style w:type="paragraph" w:styleId="Xl46">
    <w:name w:val="xl46"/>
    <w:basedOn w:val="Normal"/>
    <w:qFormat/>
    <w:pPr>
      <w:pBdr>
        <w:top w:val="single" w:sz="4" w:space="0" w:color="000000"/>
        <w:left w:val="single" w:sz="4" w:space="0" w:color="000000"/>
        <w:bottom w:val="single" w:sz="8" w:space="0" w:color="000000"/>
      </w:pBdr>
      <w:spacing w:before="280" w:after="280"/>
      <w:jc w:val="center"/>
    </w:pPr>
    <w:rPr>
      <w:rFonts w:ascii="Arial" w:hAnsi="Arial" w:eastAsia="Arial Unicode MS" w:cs="Arial"/>
    </w:rPr>
  </w:style>
  <w:style w:type="paragraph" w:styleId="Xl47">
    <w:name w:val="xl47"/>
    <w:basedOn w:val="Normal"/>
    <w:qFormat/>
    <w:pPr>
      <w:pBdr>
        <w:bottom w:val="single" w:sz="8" w:space="0" w:color="000000"/>
      </w:pBdr>
      <w:spacing w:before="280" w:after="280"/>
      <w:jc w:val="center"/>
      <w:textAlignment w:val="center"/>
    </w:pPr>
    <w:rPr>
      <w:rFonts w:ascii="Arial" w:hAnsi="Arial" w:eastAsia="Arial Unicode MS" w:cs="Arial"/>
      <w:b/>
      <w:bCs/>
      <w:sz w:val="22"/>
      <w:szCs w:val="22"/>
    </w:rPr>
  </w:style>
  <w:style w:type="paragraph" w:styleId="Footer">
    <w:name w:val="Footer"/>
    <w:basedOn w:val="Normal"/>
    <w:pPr>
      <w:tabs>
        <w:tab w:val="center" w:pos="4536" w:leader="none"/>
        <w:tab w:val="right" w:pos="9072" w:leader="none"/>
      </w:tabs>
    </w:pPr>
    <w:rPr>
      <w:lang w:val="en-GB"/>
    </w:rPr>
  </w:style>
  <w:style w:type="paragraph" w:styleId="Lgende">
    <w:name w:val="Légende"/>
    <w:basedOn w:val="Normal"/>
    <w:next w:val="Normal"/>
    <w:qFormat/>
    <w:pPr>
      <w:spacing w:before="120" w:after="240"/>
      <w:jc w:val="center"/>
    </w:pPr>
    <w:rPr>
      <w:i/>
      <w:iCs/>
      <w:color w:val="0000FF"/>
    </w:rPr>
  </w:style>
  <w:style w:type="paragraph" w:styleId="BodyText2">
    <w:name w:val="Body Text 2"/>
    <w:basedOn w:val="Normal"/>
    <w:qFormat/>
    <w:pPr>
      <w:overflowPunct w:val="false"/>
      <w:autoSpaceDE w:val="false"/>
      <w:jc w:val="both"/>
      <w:textAlignment w:val="baseline"/>
    </w:pPr>
    <w:rPr>
      <w:sz w:val="22"/>
      <w:szCs w:val="20"/>
    </w:rPr>
  </w:style>
  <w:style w:type="paragraph" w:styleId="TEXTEAnglais">
    <w:name w:val="TEXTE Anglais"/>
    <w:basedOn w:val="Normal"/>
    <w:qFormat/>
    <w:pPr>
      <w:spacing w:before="240" w:after="0"/>
      <w:jc w:val="both"/>
    </w:pPr>
    <w:rPr>
      <w:rFonts w:ascii="Arial" w:hAnsi="Arial" w:cs="Arial"/>
      <w:sz w:val="22"/>
    </w:rPr>
  </w:style>
  <w:style w:type="paragraph" w:styleId="Textecourant">
    <w:name w:val="Texte courant"/>
    <w:qFormat/>
    <w:pPr>
      <w:widowControl/>
      <w:spacing w:lineRule="exact" w:line="280" w:before="100" w:after="0"/>
      <w:jc w:val="both"/>
    </w:pPr>
    <w:rPr>
      <w:rFonts w:ascii="Times" w:hAnsi="Times" w:eastAsia="Times New Roman" w:cs="Times"/>
      <w:color w:val="auto"/>
      <w:sz w:val="24"/>
      <w:szCs w:val="24"/>
      <w:lang w:val="fr-FR" w:bidi="ar-SA" w:eastAsia="zh-CN"/>
    </w:rPr>
  </w:style>
  <w:style w:type="paragraph" w:styleId="Contents2">
    <w:name w:val="TOC 2"/>
    <w:basedOn w:val="Normal"/>
    <w:next w:val="Normal"/>
    <w:pPr>
      <w:ind w:left="240" w:hanging="0"/>
    </w:pPr>
    <w:rPr>
      <w:smallCaps/>
    </w:rPr>
  </w:style>
  <w:style w:type="paragraph" w:styleId="Contents1">
    <w:name w:val="TOC 1"/>
    <w:basedOn w:val="Normal"/>
    <w:next w:val="Normal"/>
    <w:pPr>
      <w:spacing w:before="80" w:after="80"/>
    </w:pPr>
    <w:rPr>
      <w:rFonts w:ascii="Arial" w:hAnsi="Arial" w:cs="Arial"/>
      <w:b/>
      <w:bCs/>
      <w:caps/>
      <w:sz w:val="22"/>
    </w:rPr>
  </w:style>
  <w:style w:type="paragraph" w:styleId="Contents3">
    <w:name w:val="TOC 3"/>
    <w:basedOn w:val="Normal"/>
    <w:next w:val="Normal"/>
    <w:pPr>
      <w:ind w:left="480" w:hanging="0"/>
    </w:pPr>
    <w:rPr>
      <w:i/>
      <w:iCs/>
    </w:rPr>
  </w:style>
  <w:style w:type="paragraph" w:styleId="Contents4">
    <w:name w:val="TOC 4"/>
    <w:basedOn w:val="Normal"/>
    <w:next w:val="Normal"/>
    <w:pPr>
      <w:ind w:left="720" w:hanging="0"/>
    </w:pPr>
    <w:rPr>
      <w:szCs w:val="21"/>
    </w:rPr>
  </w:style>
  <w:style w:type="paragraph" w:styleId="Contents5">
    <w:name w:val="TOC 5"/>
    <w:basedOn w:val="Normal"/>
    <w:next w:val="Normal"/>
    <w:pPr>
      <w:ind w:left="960" w:hanging="0"/>
    </w:pPr>
    <w:rPr>
      <w:szCs w:val="21"/>
    </w:rPr>
  </w:style>
  <w:style w:type="paragraph" w:styleId="Contents6">
    <w:name w:val="TOC 6"/>
    <w:basedOn w:val="Normal"/>
    <w:next w:val="Normal"/>
    <w:pPr>
      <w:ind w:left="1200" w:hanging="0"/>
    </w:pPr>
    <w:rPr>
      <w:szCs w:val="21"/>
    </w:rPr>
  </w:style>
  <w:style w:type="paragraph" w:styleId="Contents7">
    <w:name w:val="TOC 7"/>
    <w:basedOn w:val="Normal"/>
    <w:next w:val="Normal"/>
    <w:pPr>
      <w:ind w:left="1440" w:hanging="0"/>
    </w:pPr>
    <w:rPr>
      <w:szCs w:val="21"/>
    </w:rPr>
  </w:style>
  <w:style w:type="paragraph" w:styleId="Contents8">
    <w:name w:val="TOC 8"/>
    <w:basedOn w:val="Normal"/>
    <w:next w:val="Normal"/>
    <w:pPr>
      <w:ind w:left="1680" w:hanging="0"/>
    </w:pPr>
    <w:rPr>
      <w:szCs w:val="21"/>
    </w:rPr>
  </w:style>
  <w:style w:type="paragraph" w:styleId="Contents9">
    <w:name w:val="TOC 9"/>
    <w:basedOn w:val="Normal"/>
    <w:next w:val="Normal"/>
    <w:pPr>
      <w:ind w:left="1920" w:hanging="0"/>
    </w:pPr>
    <w:rPr>
      <w:szCs w:val="21"/>
    </w:rPr>
  </w:style>
  <w:style w:type="paragraph" w:styleId="Index1">
    <w:name w:val="Index 1"/>
    <w:basedOn w:val="Normal"/>
    <w:next w:val="Normal"/>
    <w:pPr>
      <w:ind w:left="240" w:hanging="240"/>
    </w:pPr>
    <w:rPr/>
  </w:style>
  <w:style w:type="paragraph" w:styleId="Index2">
    <w:name w:val="Index 2"/>
    <w:basedOn w:val="Normal"/>
    <w:next w:val="Normal"/>
    <w:pPr>
      <w:ind w:left="480" w:hanging="240"/>
    </w:pPr>
    <w:rPr/>
  </w:style>
  <w:style w:type="paragraph" w:styleId="Index3">
    <w:name w:val="Index 3"/>
    <w:basedOn w:val="Normal"/>
    <w:next w:val="Normal"/>
    <w:pPr>
      <w:ind w:left="720" w:hanging="240"/>
    </w:pPr>
    <w:rPr/>
  </w:style>
  <w:style w:type="paragraph" w:styleId="Index4">
    <w:name w:val="Index 4"/>
    <w:basedOn w:val="Normal"/>
    <w:next w:val="Normal"/>
    <w:qFormat/>
    <w:pPr>
      <w:ind w:left="960" w:hanging="240"/>
    </w:pPr>
    <w:rPr/>
  </w:style>
  <w:style w:type="paragraph" w:styleId="Index5">
    <w:name w:val="Index 5"/>
    <w:basedOn w:val="Normal"/>
    <w:next w:val="Normal"/>
    <w:qFormat/>
    <w:pPr>
      <w:ind w:left="1200" w:hanging="240"/>
    </w:pPr>
    <w:rPr/>
  </w:style>
  <w:style w:type="paragraph" w:styleId="Index6">
    <w:name w:val="Index 6"/>
    <w:basedOn w:val="Normal"/>
    <w:next w:val="Normal"/>
    <w:qFormat/>
    <w:pPr>
      <w:ind w:left="1440" w:hanging="240"/>
    </w:pPr>
    <w:rPr/>
  </w:style>
  <w:style w:type="paragraph" w:styleId="Index7">
    <w:name w:val="Index 7"/>
    <w:basedOn w:val="Normal"/>
    <w:next w:val="Normal"/>
    <w:qFormat/>
    <w:pPr>
      <w:ind w:left="1680" w:hanging="240"/>
    </w:pPr>
    <w:rPr/>
  </w:style>
  <w:style w:type="paragraph" w:styleId="Index8">
    <w:name w:val="Index 8"/>
    <w:basedOn w:val="Normal"/>
    <w:next w:val="Normal"/>
    <w:qFormat/>
    <w:pPr>
      <w:ind w:left="1920" w:hanging="240"/>
    </w:pPr>
    <w:rPr/>
  </w:style>
  <w:style w:type="paragraph" w:styleId="Index9">
    <w:name w:val="Index 9"/>
    <w:basedOn w:val="Normal"/>
    <w:next w:val="Normal"/>
    <w:qFormat/>
    <w:pPr>
      <w:ind w:left="2160" w:hanging="240"/>
    </w:pPr>
    <w:rPr/>
  </w:style>
  <w:style w:type="paragraph" w:styleId="IndexHeading">
    <w:name w:val="Index Heading"/>
    <w:basedOn w:val="Normal"/>
    <w:next w:val="Index1"/>
    <w:pPr>
      <w:spacing w:before="120" w:after="120"/>
    </w:pPr>
    <w:rPr>
      <w:b/>
      <w:bCs/>
      <w:i/>
      <w:iCs/>
    </w:rPr>
  </w:style>
  <w:style w:type="paragraph" w:styleId="Tabledesrfrencesjuridiques">
    <w:name w:val="Table des références juridiques"/>
    <w:basedOn w:val="Normal"/>
    <w:next w:val="Normal"/>
    <w:qFormat/>
    <w:pPr>
      <w:ind w:left="240" w:hanging="240"/>
    </w:pPr>
    <w:rPr/>
  </w:style>
  <w:style w:type="paragraph" w:styleId="TitreTR">
    <w:name w:val="Titre TR"/>
    <w:basedOn w:val="Normal"/>
    <w:next w:val="Normal"/>
    <w:qFormat/>
    <w:pPr>
      <w:spacing w:before="120" w:after="0"/>
    </w:pPr>
    <w:rPr>
      <w:rFonts w:ascii="Arial" w:hAnsi="Arial" w:cs="Arial"/>
      <w:b/>
      <w:bCs/>
    </w:rPr>
  </w:style>
  <w:style w:type="paragraph" w:styleId="Tabledesillustrations">
    <w:name w:val="Table des illustrations"/>
    <w:basedOn w:val="Normal"/>
    <w:next w:val="Normal"/>
    <w:qFormat/>
    <w:pPr>
      <w:ind w:left="480" w:hanging="480"/>
    </w:pPr>
    <w:rPr/>
  </w:style>
  <w:style w:type="paragraph" w:styleId="Paragraphedeliste">
    <w:name w:val="Paragraphe de liste"/>
    <w:basedOn w:val="Normal"/>
    <w:qFormat/>
    <w:pPr>
      <w:ind w:left="720" w:hanging="0"/>
    </w:pPr>
    <w:rPr>
      <w:rFonts w:ascii="Calibri" w:hAnsi="Calibri" w:eastAsia="SimSun;宋体" w:cs="Calibri"/>
      <w:sz w:val="22"/>
      <w:szCs w:val="22"/>
      <w:lang w:eastAsia="zh-CN"/>
    </w:rPr>
  </w:style>
  <w:style w:type="paragraph" w:styleId="Textedebulles">
    <w:name w:val="Texte de bulles"/>
    <w:basedOn w:val="Normal"/>
    <w:qFormat/>
    <w:pPr/>
    <w:rPr>
      <w:rFonts w:ascii="Tahoma" w:hAnsi="Tahoma" w:cs="Tahoma"/>
      <w:sz w:val="16"/>
      <w:szCs w:val="16"/>
      <w:lang w:val="en-GB"/>
    </w:rPr>
  </w:style>
  <w:style w:type="paragraph" w:styleId="NormalWeb">
    <w:name w:val="Normal (Web)"/>
    <w:basedOn w:val="Normal"/>
    <w:qFormat/>
    <w:pPr>
      <w:spacing w:before="280" w:after="280"/>
    </w:pPr>
    <w:rPr>
      <w:rFonts w:eastAsia="Calibri"/>
    </w:rPr>
  </w:style>
  <w:style w:type="paragraph" w:styleId="TEXTE">
    <w:name w:val="TEXTE"/>
    <w:basedOn w:val="Normal"/>
    <w:qFormat/>
    <w:pPr/>
    <w:rPr>
      <w:rFonts w:ascii="Comic Sans MS" w:hAnsi="Comic Sans MS" w:cs="Comic Sans MS"/>
      <w:sz w:val="22"/>
      <w:szCs w:val="22"/>
      <w:lang w:eastAsia="ko-KR"/>
    </w:rPr>
  </w:style>
  <w:style w:type="paragraph" w:styleId="Bloceditotitle">
    <w:name w:val="bloc-edito-title"/>
    <w:basedOn w:val="Normal"/>
    <w:qFormat/>
    <w:pPr>
      <w:spacing w:before="280" w:after="280"/>
    </w:pPr>
    <w:rPr/>
  </w:style>
  <w:style w:type="paragraph" w:styleId="Titreensavoirplus">
    <w:name w:val="titreensavoirplus"/>
    <w:basedOn w:val="Normal"/>
    <w:qFormat/>
    <w:pPr>
      <w:spacing w:before="280" w:after="280"/>
    </w:pPr>
    <w:rPr/>
  </w:style>
  <w:style w:type="paragraph" w:styleId="Blocensavoirplus">
    <w:name w:val="blocensavoirplus"/>
    <w:basedOn w:val="Normal"/>
    <w:qFormat/>
    <w:pPr>
      <w:spacing w:before="280" w:after="280"/>
    </w:pPr>
    <w:rPr/>
  </w:style>
  <w:style w:type="paragraph" w:styleId="R1">
    <w:name w:val="R1"/>
    <w:basedOn w:val="Normal"/>
    <w:qFormat/>
    <w:pPr>
      <w:numPr>
        <w:ilvl w:val="0"/>
        <w:numId w:val="9"/>
      </w:numPr>
      <w:tabs>
        <w:tab w:val="left" w:pos="284" w:leader="none"/>
      </w:tabs>
      <w:suppressAutoHyphens w:val="true"/>
      <w:spacing w:lineRule="exact" w:line="300" w:before="200" w:after="0"/>
      <w:jc w:val="both"/>
    </w:pPr>
    <w:rPr>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151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2022-01-25T23:14:00Z</dcterms:created>
  <dc:creator/>
  <dc:description/>
  <dc:language>en-GB</dc:language>
  <cp:lastModifiedBy/>
  <cp:lastPrinted>2020-10-21T16:24:00Z</cp:lastPrinted>
  <dcterms:modified xsi:type="dcterms:W3CDTF">2022-02-23T11:13:00Z</dcterms:modified>
  <cp:revision>17</cp:revision>
  <dc:subject/>
  <dc:title>ENTREMONT ALLIANCE</dc:title>
</cp:coreProperties>
</file>