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956BA10" w14:textId="6D253BF4" w:rsidP="00686E42" w:rsidR="00686E42" w:rsidRDefault="003E4EAA" w:rsidRPr="00686E42">
      <w:pPr>
        <w:pBdr>
          <w:top w:color="auto" w:space="1" w:sz="18" w:val="thinThickSmallGap"/>
          <w:left w:color="auto" w:space="4" w:sz="18" w:val="thinThickSmallGap"/>
          <w:bottom w:color="auto" w:space="0" w:sz="18" w:val="thinThickSmallGap"/>
          <w:right w:color="auto" w:space="4" w:sz="18" w:val="thinThickSmallGap"/>
        </w:pBdr>
        <w:jc w:val="center"/>
        <w:rPr>
          <w:rFonts w:cs="Arial"/>
          <w:b/>
          <w:color w:val="333333"/>
          <w:szCs w:val="20"/>
        </w:rPr>
      </w:pPr>
      <w:r>
        <w:rPr>
          <w:rFonts w:cs="Arial"/>
          <w:b/>
          <w:color w:val="333333"/>
          <w:szCs w:val="20"/>
        </w:rPr>
        <w:t xml:space="preserve">Accord collectif relatif à la </w:t>
      </w:r>
    </w:p>
    <w:p w14:paraId="7F2CCD9A" w14:textId="618B6A37" w:rsidP="00686E42" w:rsidR="00686E42" w:rsidRDefault="00686E42" w:rsidRPr="00686E42">
      <w:pPr>
        <w:pBdr>
          <w:top w:color="auto" w:space="1" w:sz="18" w:val="thinThickSmallGap"/>
          <w:left w:color="auto" w:space="4" w:sz="18" w:val="thinThickSmallGap"/>
          <w:bottom w:color="auto" w:space="0" w:sz="18" w:val="thinThickSmallGap"/>
          <w:right w:color="auto" w:space="4" w:sz="18" w:val="thinThickSmallGap"/>
        </w:pBdr>
        <w:jc w:val="center"/>
        <w:rPr>
          <w:rFonts w:cs="Arial"/>
          <w:b/>
          <w:color w:val="333333"/>
          <w:szCs w:val="20"/>
        </w:rPr>
      </w:pPr>
      <w:r w:rsidRPr="00686E42">
        <w:rPr>
          <w:rFonts w:cs="Arial"/>
          <w:b/>
          <w:color w:val="333333"/>
          <w:szCs w:val="20"/>
        </w:rPr>
        <w:t>Négoc</w:t>
      </w:r>
      <w:r w:rsidR="00F063D8">
        <w:rPr>
          <w:rFonts w:cs="Arial"/>
          <w:b/>
          <w:color w:val="333333"/>
          <w:szCs w:val="20"/>
        </w:rPr>
        <w:t>iation Annuelle Obligatoire 202</w:t>
      </w:r>
      <w:r w:rsidR="00FB3928">
        <w:rPr>
          <w:rFonts w:cs="Arial"/>
          <w:b/>
          <w:color w:val="333333"/>
          <w:szCs w:val="20"/>
        </w:rPr>
        <w:t>2</w:t>
      </w:r>
    </w:p>
    <w:p w14:paraId="74D88C52" w14:textId="77777777" w:rsidP="00686E42" w:rsidR="00686E42" w:rsidRDefault="00686E42" w:rsidRPr="00686E42">
      <w:pPr>
        <w:pBdr>
          <w:top w:color="auto" w:space="1" w:sz="18" w:val="thinThickSmallGap"/>
          <w:left w:color="auto" w:space="4" w:sz="18" w:val="thinThickSmallGap"/>
          <w:bottom w:color="auto" w:space="0" w:sz="18" w:val="thinThickSmallGap"/>
          <w:right w:color="auto" w:space="4" w:sz="18" w:val="thinThickSmallGap"/>
        </w:pBdr>
        <w:jc w:val="center"/>
        <w:rPr>
          <w:rFonts w:cs="Arial"/>
          <w:b/>
          <w:color w:val="333333"/>
          <w:szCs w:val="20"/>
        </w:rPr>
      </w:pPr>
      <w:r>
        <w:rPr>
          <w:rFonts w:cs="Arial"/>
          <w:b/>
          <w:color w:val="333333"/>
          <w:szCs w:val="20"/>
        </w:rPr>
        <w:t>EFFIA SA</w:t>
      </w:r>
      <w:r w:rsidR="00856A7E">
        <w:rPr>
          <w:rFonts w:cs="Arial"/>
          <w:b/>
          <w:color w:val="333333"/>
          <w:szCs w:val="20"/>
        </w:rPr>
        <w:t>S</w:t>
      </w:r>
      <w:r>
        <w:rPr>
          <w:rFonts w:cs="Arial"/>
          <w:b/>
          <w:color w:val="333333"/>
          <w:szCs w:val="20"/>
        </w:rPr>
        <w:t xml:space="preserve"> </w:t>
      </w:r>
    </w:p>
    <w:p w14:paraId="328C1DE6" w14:textId="77777777" w:rsidP="00EA4341" w:rsidR="00D02B72" w:rsidRDefault="00D02B72" w:rsidRPr="006C388B">
      <w:pPr>
        <w:jc w:val="both"/>
        <w:rPr>
          <w:szCs w:val="20"/>
        </w:rPr>
      </w:pPr>
    </w:p>
    <w:p w14:paraId="4463E0FD" w14:textId="1C91D79D" w:rsidP="006C388B" w:rsidR="006C388B" w:rsidRDefault="006C388B" w:rsidRPr="00BE50C9">
      <w:pPr>
        <w:jc w:val="both"/>
        <w:rPr>
          <w:color w:val="000000"/>
          <w:szCs w:val="20"/>
        </w:rPr>
      </w:pPr>
      <w:r w:rsidRPr="00BE50C9">
        <w:rPr>
          <w:color w:val="000000"/>
          <w:szCs w:val="20"/>
        </w:rPr>
        <w:t xml:space="preserve">Les négociations annuelles obligatoires </w:t>
      </w:r>
      <w:r w:rsidR="00F063D8">
        <w:rPr>
          <w:color w:val="000000"/>
          <w:szCs w:val="20"/>
        </w:rPr>
        <w:t>ont été engagées le</w:t>
      </w:r>
      <w:r w:rsidR="00CA6A6B">
        <w:rPr>
          <w:color w:val="000000"/>
          <w:szCs w:val="20"/>
        </w:rPr>
        <w:t xml:space="preserve"> </w:t>
      </w:r>
      <w:r w:rsidR="00FB3928">
        <w:rPr>
          <w:color w:val="000000"/>
          <w:szCs w:val="20"/>
        </w:rPr>
        <w:t>26 janvier 2022</w:t>
      </w:r>
      <w:r w:rsidRPr="00BE50C9">
        <w:rPr>
          <w:color w:val="000000"/>
          <w:szCs w:val="20"/>
        </w:rPr>
        <w:t>, entre :</w:t>
      </w:r>
    </w:p>
    <w:p w14:paraId="46BB1AFC" w14:textId="77777777" w:rsidP="006C388B" w:rsidR="006C388B" w:rsidRDefault="006C388B" w:rsidRPr="00BE50C9">
      <w:pPr>
        <w:jc w:val="both"/>
        <w:rPr>
          <w:color w:val="000000"/>
          <w:szCs w:val="20"/>
        </w:rPr>
      </w:pPr>
    </w:p>
    <w:p w14:paraId="1306FD8E" w14:textId="1209887B" w:rsidP="00B10A94" w:rsidR="006C388B" w:rsidRDefault="00B10A94" w:rsidRPr="00BE50C9">
      <w:pPr>
        <w:jc w:val="both"/>
        <w:rPr>
          <w:szCs w:val="20"/>
        </w:rPr>
      </w:pPr>
      <w:r>
        <w:rPr>
          <w:color w:val="000000"/>
          <w:szCs w:val="20"/>
        </w:rPr>
        <w:t>La Société EFFIA SA</w:t>
      </w:r>
      <w:r w:rsidR="00856A7E">
        <w:rPr>
          <w:color w:val="000000"/>
          <w:szCs w:val="20"/>
        </w:rPr>
        <w:t>S</w:t>
      </w:r>
      <w:r w:rsidR="009A0ED9" w:rsidRPr="00BE50C9">
        <w:rPr>
          <w:color w:val="000000"/>
          <w:szCs w:val="20"/>
        </w:rPr>
        <w:t xml:space="preserve"> </w:t>
      </w:r>
      <w:r w:rsidR="006C388B" w:rsidRPr="00BE50C9">
        <w:rPr>
          <w:color w:val="000000"/>
          <w:szCs w:val="20"/>
        </w:rPr>
        <w:t xml:space="preserve">représentée par </w:t>
      </w:r>
      <w:r w:rsidR="00725407">
        <w:rPr>
          <w:szCs w:val="20"/>
        </w:rPr>
        <w:t>XXXXXX</w:t>
      </w:r>
      <w:r w:rsidR="009A0ED9" w:rsidRPr="00BE50C9">
        <w:rPr>
          <w:szCs w:val="20"/>
        </w:rPr>
        <w:t>,</w:t>
      </w:r>
      <w:r w:rsidR="0030379D">
        <w:rPr>
          <w:szCs w:val="20"/>
        </w:rPr>
        <w:t xml:space="preserve"> </w:t>
      </w:r>
      <w:r w:rsidR="00FD3BAA">
        <w:rPr>
          <w:szCs w:val="20"/>
        </w:rPr>
        <w:t xml:space="preserve">en sa qualité de </w:t>
      </w:r>
      <w:r w:rsidR="006C388B" w:rsidRPr="00BE50C9">
        <w:rPr>
          <w:szCs w:val="20"/>
        </w:rPr>
        <w:t>Direct</w:t>
      </w:r>
      <w:r w:rsidR="009A0ED9" w:rsidRPr="00BE50C9">
        <w:rPr>
          <w:szCs w:val="20"/>
        </w:rPr>
        <w:t>rice des Ressources Humaines</w:t>
      </w:r>
    </w:p>
    <w:p w14:paraId="0E39F96B" w14:textId="77777777" w:rsidP="006C388B" w:rsidR="006C388B" w:rsidRDefault="006C388B" w:rsidRPr="00BE50C9">
      <w:pPr>
        <w:ind w:left="360"/>
        <w:jc w:val="both"/>
        <w:rPr>
          <w:color w:val="000000"/>
          <w:szCs w:val="20"/>
        </w:rPr>
      </w:pPr>
    </w:p>
    <w:p w14:paraId="612246A0" w14:textId="77777777" w:rsidP="00E63792" w:rsidR="00E63792" w:rsidRDefault="00E63792" w:rsidRPr="002125CE">
      <w:pPr>
        <w:ind w:firstLine="708" w:left="5664"/>
        <w:jc w:val="center"/>
        <w:rPr>
          <w:rFonts w:cs="Arial"/>
        </w:rPr>
      </w:pPr>
      <w:proofErr w:type="gramStart"/>
      <w:r w:rsidRPr="002125CE">
        <w:rPr>
          <w:rFonts w:cs="Arial"/>
        </w:rPr>
        <w:t>d’une</w:t>
      </w:r>
      <w:proofErr w:type="gramEnd"/>
      <w:r w:rsidRPr="002125CE">
        <w:rPr>
          <w:rFonts w:cs="Arial"/>
        </w:rPr>
        <w:t xml:space="preserve"> part,</w:t>
      </w:r>
    </w:p>
    <w:p w14:paraId="7AFC5046" w14:textId="77777777" w:rsidP="006C388B" w:rsidR="00B10A94" w:rsidRDefault="00E63792" w:rsidRPr="00E63792">
      <w:pPr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Et, </w:t>
      </w:r>
    </w:p>
    <w:p w14:paraId="3CA079B4" w14:textId="77777777" w:rsidP="006C388B" w:rsidR="00B10A94" w:rsidRDefault="00B10A94">
      <w:pPr>
        <w:jc w:val="both"/>
        <w:rPr>
          <w:color w:val="000000"/>
          <w:szCs w:val="20"/>
        </w:rPr>
      </w:pPr>
    </w:p>
    <w:p w14:paraId="7369B3FF" w14:textId="7A57B234" w:rsidP="00B10A94" w:rsidR="006C388B" w:rsidRDefault="00B10A94">
      <w:pPr>
        <w:jc w:val="both"/>
        <w:rPr>
          <w:szCs w:val="20"/>
        </w:rPr>
      </w:pPr>
      <w:r>
        <w:rPr>
          <w:color w:val="000000"/>
          <w:szCs w:val="20"/>
        </w:rPr>
        <w:t>L</w:t>
      </w:r>
      <w:r w:rsidR="006C388B" w:rsidRPr="00BE50C9">
        <w:rPr>
          <w:color w:val="000000"/>
          <w:szCs w:val="20"/>
        </w:rPr>
        <w:t xml:space="preserve">’organisation syndicale </w:t>
      </w:r>
      <w:r w:rsidR="00F063D8">
        <w:rPr>
          <w:szCs w:val="20"/>
        </w:rPr>
        <w:t>CGT</w:t>
      </w:r>
      <w:r w:rsidR="006C388B" w:rsidRPr="00BE50C9">
        <w:rPr>
          <w:color w:val="000000"/>
          <w:szCs w:val="20"/>
        </w:rPr>
        <w:t xml:space="preserve">, représentée par </w:t>
      </w:r>
      <w:r w:rsidR="00725407">
        <w:rPr>
          <w:szCs w:val="20"/>
        </w:rPr>
        <w:t>XXXXXX</w:t>
      </w:r>
      <w:r w:rsidR="00F063D8">
        <w:rPr>
          <w:szCs w:val="20"/>
        </w:rPr>
        <w:t xml:space="preserve"> </w:t>
      </w:r>
      <w:r w:rsidR="00FD3BAA">
        <w:rPr>
          <w:szCs w:val="20"/>
        </w:rPr>
        <w:t>en sa qualité</w:t>
      </w:r>
      <w:r w:rsidR="00856A7E">
        <w:rPr>
          <w:szCs w:val="20"/>
        </w:rPr>
        <w:t xml:space="preserve"> de</w:t>
      </w:r>
      <w:r w:rsidR="009A0ED9" w:rsidRPr="00B10A94">
        <w:rPr>
          <w:szCs w:val="20"/>
        </w:rPr>
        <w:t xml:space="preserve"> </w:t>
      </w:r>
      <w:r w:rsidR="006C388B" w:rsidRPr="00B10A94">
        <w:rPr>
          <w:szCs w:val="20"/>
        </w:rPr>
        <w:t>Délégué syndica</w:t>
      </w:r>
      <w:r w:rsidR="00F063D8">
        <w:rPr>
          <w:szCs w:val="20"/>
        </w:rPr>
        <w:t xml:space="preserve">l. </w:t>
      </w:r>
    </w:p>
    <w:p w14:paraId="392B3406" w14:textId="77777777" w:rsidP="00E63792" w:rsidR="00B10A94" w:rsidRDefault="00E63792" w:rsidRPr="00B10A94">
      <w:pPr>
        <w:ind w:left="7080"/>
        <w:jc w:val="both"/>
        <w:rPr>
          <w:color w:val="000000"/>
          <w:szCs w:val="20"/>
        </w:rPr>
      </w:pPr>
      <w:proofErr w:type="gramStart"/>
      <w:r>
        <w:rPr>
          <w:color w:val="000000"/>
          <w:szCs w:val="20"/>
        </w:rPr>
        <w:t>d’autre</w:t>
      </w:r>
      <w:proofErr w:type="gramEnd"/>
      <w:r>
        <w:rPr>
          <w:color w:val="000000"/>
          <w:szCs w:val="20"/>
        </w:rPr>
        <w:t xml:space="preserve"> part. </w:t>
      </w:r>
    </w:p>
    <w:p w14:paraId="4977A3B8" w14:textId="77777777" w:rsidP="006C388B" w:rsidR="006C388B" w:rsidRDefault="006C388B" w:rsidRPr="00BE50C9">
      <w:pPr>
        <w:jc w:val="both"/>
        <w:rPr>
          <w:rFonts w:cs="Tahoma"/>
          <w:color w:val="000000"/>
          <w:szCs w:val="20"/>
        </w:rPr>
      </w:pPr>
    </w:p>
    <w:p w14:paraId="0DD0A602" w14:textId="77777777" w:rsidP="006C388B" w:rsidR="00E63792" w:rsidRDefault="00E63792">
      <w:pPr>
        <w:jc w:val="both"/>
        <w:rPr>
          <w:b/>
          <w:color w:val="000000"/>
          <w:szCs w:val="20"/>
          <w:u w:val="single"/>
        </w:rPr>
      </w:pPr>
    </w:p>
    <w:p w14:paraId="187D5E3D" w14:textId="77777777" w:rsidP="006C388B" w:rsidR="006C388B" w:rsidRDefault="006C388B" w:rsidRPr="00BE50C9">
      <w:pPr>
        <w:jc w:val="both"/>
        <w:rPr>
          <w:b/>
          <w:color w:val="000000"/>
          <w:szCs w:val="20"/>
          <w:u w:val="single"/>
        </w:rPr>
      </w:pPr>
      <w:r w:rsidRPr="00BE50C9">
        <w:rPr>
          <w:b/>
          <w:color w:val="000000"/>
          <w:szCs w:val="20"/>
          <w:u w:val="single"/>
        </w:rPr>
        <w:t>Préambule</w:t>
      </w:r>
    </w:p>
    <w:p w14:paraId="1C9516E4" w14:textId="77777777" w:rsidP="006C388B" w:rsidR="006C388B" w:rsidRDefault="006C388B" w:rsidRPr="00BE50C9">
      <w:pPr>
        <w:jc w:val="both"/>
        <w:rPr>
          <w:color w:val="000000"/>
          <w:szCs w:val="20"/>
        </w:rPr>
      </w:pPr>
    </w:p>
    <w:p w14:paraId="1E9BDC4E" w14:textId="6485943E" w:rsidP="00F063D8" w:rsidR="00F063D8" w:rsidRDefault="00F063D8">
      <w:pPr>
        <w:jc w:val="both"/>
        <w:rPr>
          <w:rFonts w:cs="Arial" w:eastAsia="Arial Unicode MS"/>
          <w:color w:val="000000"/>
          <w:u w:color="000000"/>
        </w:rPr>
      </w:pPr>
      <w:r w:rsidRPr="006A061D">
        <w:rPr>
          <w:rFonts w:cs="Arial" w:eastAsia="Arial Unicode MS"/>
          <w:color w:val="000000"/>
          <w:u w:color="000000"/>
        </w:rPr>
        <w:t xml:space="preserve">Conformément aux dispositions du </w:t>
      </w:r>
      <w:r>
        <w:rPr>
          <w:rFonts w:cs="Arial" w:eastAsia="Arial Unicode MS"/>
          <w:color w:val="000000"/>
          <w:u w:color="000000"/>
        </w:rPr>
        <w:t>Code du travail, les parties</w:t>
      </w:r>
      <w:r w:rsidRPr="006A061D">
        <w:rPr>
          <w:rFonts w:cs="Arial" w:eastAsia="Arial Unicode MS"/>
          <w:color w:val="000000"/>
          <w:u w:color="000000"/>
        </w:rPr>
        <w:t xml:space="preserve"> se sont réunies </w:t>
      </w:r>
      <w:r>
        <w:rPr>
          <w:rFonts w:cs="Arial" w:eastAsia="Arial Unicode MS"/>
          <w:color w:val="000000"/>
          <w:u w:color="000000"/>
        </w:rPr>
        <w:t>le</w:t>
      </w:r>
      <w:r w:rsidR="00642B2E">
        <w:rPr>
          <w:rFonts w:cs="Arial" w:eastAsia="Arial Unicode MS"/>
          <w:color w:val="000000"/>
          <w:u w:color="000000"/>
        </w:rPr>
        <w:t xml:space="preserve">s </w:t>
      </w:r>
      <w:r w:rsidR="00FB3928">
        <w:rPr>
          <w:rFonts w:cs="Arial" w:eastAsia="Arial Unicode MS"/>
          <w:color w:val="000000"/>
          <w:u w:color="000000"/>
        </w:rPr>
        <w:t xml:space="preserve">26 janvier </w:t>
      </w:r>
      <w:r w:rsidR="00642B2E">
        <w:rPr>
          <w:rFonts w:cs="Arial" w:eastAsia="Arial Unicode MS"/>
          <w:color w:val="000000"/>
          <w:u w:color="000000"/>
        </w:rPr>
        <w:t xml:space="preserve">et </w:t>
      </w:r>
      <w:r w:rsidR="00FB3928">
        <w:rPr>
          <w:rFonts w:cs="Arial" w:eastAsia="Arial Unicode MS"/>
          <w:color w:val="000000"/>
          <w:u w:color="000000"/>
        </w:rPr>
        <w:t>16</w:t>
      </w:r>
      <w:r w:rsidR="00642B2E">
        <w:rPr>
          <w:rFonts w:cs="Arial" w:eastAsia="Arial Unicode MS"/>
          <w:color w:val="000000"/>
          <w:u w:color="000000"/>
        </w:rPr>
        <w:t xml:space="preserve"> février 202</w:t>
      </w:r>
      <w:r w:rsidR="00FB3928">
        <w:rPr>
          <w:rFonts w:cs="Arial" w:eastAsia="Arial Unicode MS"/>
          <w:color w:val="000000"/>
          <w:u w:color="000000"/>
        </w:rPr>
        <w:t>2</w:t>
      </w:r>
      <w:r>
        <w:rPr>
          <w:rFonts w:cs="Arial" w:eastAsia="Arial Unicode MS"/>
          <w:color w:val="000000"/>
          <w:u w:color="000000"/>
        </w:rPr>
        <w:t xml:space="preserve"> </w:t>
      </w:r>
      <w:r w:rsidRPr="006A061D">
        <w:rPr>
          <w:rFonts w:cs="Arial" w:eastAsia="Arial Unicode MS"/>
          <w:color w:val="000000"/>
          <w:u w:color="000000"/>
        </w:rPr>
        <w:t xml:space="preserve">dans le cadre de la négociation annuelle obligatoire sur la </w:t>
      </w:r>
      <w:r w:rsidR="00833935">
        <w:rPr>
          <w:rFonts w:cs="Arial" w:eastAsia="Arial Unicode MS"/>
          <w:color w:val="000000"/>
          <w:u w:color="000000"/>
        </w:rPr>
        <w:t>« </w:t>
      </w:r>
      <w:r w:rsidRPr="006A061D">
        <w:rPr>
          <w:rFonts w:cs="Arial" w:eastAsia="Arial Unicode MS"/>
          <w:i/>
          <w:color w:val="000000"/>
          <w:u w:color="000000"/>
        </w:rPr>
        <w:t>rémunération, le temps de travail, et le partage de la valeur ajoutée</w:t>
      </w:r>
      <w:r w:rsidRPr="006A061D">
        <w:rPr>
          <w:rFonts w:cs="Arial" w:eastAsia="Arial Unicode MS"/>
          <w:color w:val="000000"/>
          <w:u w:color="000000"/>
        </w:rPr>
        <w:t xml:space="preserve"> » (article L</w:t>
      </w:r>
      <w:r>
        <w:rPr>
          <w:rFonts w:cs="Arial" w:eastAsia="Arial Unicode MS"/>
          <w:color w:val="000000"/>
          <w:u w:color="000000"/>
        </w:rPr>
        <w:t xml:space="preserve">. </w:t>
      </w:r>
      <w:r w:rsidRPr="006A061D">
        <w:rPr>
          <w:rFonts w:cs="Arial" w:eastAsia="Arial Unicode MS"/>
          <w:color w:val="000000"/>
          <w:u w:color="000000"/>
        </w:rPr>
        <w:t xml:space="preserve">2242-15 du Code du </w:t>
      </w:r>
      <w:r>
        <w:rPr>
          <w:rFonts w:cs="Arial" w:eastAsia="Arial Unicode MS"/>
          <w:color w:val="000000"/>
          <w:u w:color="000000"/>
        </w:rPr>
        <w:t>t</w:t>
      </w:r>
      <w:r w:rsidRPr="006A061D">
        <w:rPr>
          <w:rFonts w:cs="Arial" w:eastAsia="Arial Unicode MS"/>
          <w:color w:val="000000"/>
          <w:u w:color="000000"/>
        </w:rPr>
        <w:t>ravail).</w:t>
      </w:r>
    </w:p>
    <w:p w14:paraId="5877BFF3" w14:textId="77777777" w:rsidP="003E4EAA" w:rsidR="008426AD" w:rsidRDefault="008426AD" w:rsidRPr="003E4EAA">
      <w:pPr>
        <w:rPr>
          <w:szCs w:val="20"/>
        </w:rPr>
      </w:pPr>
    </w:p>
    <w:p w14:paraId="1D277DCA" w14:textId="1C9EF271" w:rsidP="003E4EAA" w:rsidR="00FF1899" w:rsidRDefault="003E4EAA" w:rsidRPr="003E4EAA">
      <w:pPr>
        <w:jc w:val="both"/>
        <w:rPr>
          <w:rFonts w:cs="Arial"/>
        </w:rPr>
      </w:pPr>
      <w:r w:rsidRPr="00B77CB9">
        <w:rPr>
          <w:rFonts w:cs="Arial"/>
        </w:rPr>
        <w:t xml:space="preserve">Ainsi et après </w:t>
      </w:r>
      <w:r>
        <w:rPr>
          <w:rFonts w:cs="Arial"/>
        </w:rPr>
        <w:t xml:space="preserve">des </w:t>
      </w:r>
      <w:r w:rsidRPr="00B77CB9">
        <w:rPr>
          <w:rFonts w:cs="Arial"/>
        </w:rPr>
        <w:t>échanges</w:t>
      </w:r>
      <w:r w:rsidR="0098233E">
        <w:rPr>
          <w:rFonts w:cs="Arial"/>
        </w:rPr>
        <w:t xml:space="preserve"> constructifs</w:t>
      </w:r>
      <w:r w:rsidRPr="00B77CB9">
        <w:rPr>
          <w:rFonts w:cs="Arial"/>
        </w:rPr>
        <w:t xml:space="preserve"> marquant les évolutions des revendications syndicales et des propositions patronale</w:t>
      </w:r>
      <w:r w:rsidR="002673D9">
        <w:rPr>
          <w:rFonts w:cs="Arial"/>
        </w:rPr>
        <w:t>s</w:t>
      </w:r>
      <w:r w:rsidRPr="00B77CB9">
        <w:rPr>
          <w:rFonts w:cs="Arial"/>
        </w:rPr>
        <w:t xml:space="preserve">, </w:t>
      </w:r>
      <w:r w:rsidR="0098233E">
        <w:rPr>
          <w:rFonts w:cs="Arial"/>
        </w:rPr>
        <w:t xml:space="preserve">les parties </w:t>
      </w:r>
      <w:r w:rsidRPr="00B77CB9">
        <w:rPr>
          <w:rFonts w:cs="Arial"/>
        </w:rPr>
        <w:t xml:space="preserve">sont convenues les dispositions suivantes : </w:t>
      </w:r>
    </w:p>
    <w:p w14:paraId="30F1AC5F" w14:textId="77777777" w:rsidP="00645F9C" w:rsidR="00CA6A6B" w:rsidRDefault="00CA6A6B">
      <w:pPr>
        <w:jc w:val="both"/>
        <w:outlineLvl w:val="0"/>
        <w:rPr>
          <w:rFonts w:cs="Tahoma"/>
          <w:b/>
          <w:bCs/>
          <w:szCs w:val="20"/>
          <w:u w:val="single"/>
        </w:rPr>
      </w:pPr>
    </w:p>
    <w:p w14:paraId="0F1162C3" w14:textId="63403302" w:rsidP="00645F9C" w:rsidR="00694F20" w:rsidRDefault="00980385" w:rsidRPr="00405625">
      <w:pPr>
        <w:jc w:val="both"/>
        <w:outlineLvl w:val="0"/>
        <w:rPr>
          <w:rFonts w:cs="Tahoma"/>
          <w:b/>
          <w:bCs/>
          <w:szCs w:val="20"/>
          <w:u w:val="single"/>
        </w:rPr>
      </w:pPr>
      <w:r w:rsidRPr="00405625">
        <w:rPr>
          <w:rFonts w:cs="Tahoma"/>
          <w:b/>
          <w:bCs/>
          <w:szCs w:val="20"/>
          <w:u w:val="single"/>
        </w:rPr>
        <w:t>1</w:t>
      </w:r>
      <w:r w:rsidR="00AC6F45" w:rsidRPr="00405625">
        <w:rPr>
          <w:rFonts w:cs="Tahoma"/>
          <w:b/>
          <w:bCs/>
          <w:szCs w:val="20"/>
          <w:u w:val="single"/>
        </w:rPr>
        <w:t xml:space="preserve">.2.1 </w:t>
      </w:r>
      <w:r w:rsidR="00244DD1" w:rsidRPr="00405625">
        <w:rPr>
          <w:rFonts w:cs="Tahoma"/>
          <w:b/>
          <w:bCs/>
          <w:szCs w:val="20"/>
          <w:u w:val="single"/>
        </w:rPr>
        <w:t xml:space="preserve">- </w:t>
      </w:r>
      <w:r w:rsidR="00694F20" w:rsidRPr="00405625">
        <w:rPr>
          <w:rFonts w:cs="Tahoma"/>
          <w:b/>
          <w:bCs/>
          <w:szCs w:val="20"/>
          <w:u w:val="single"/>
        </w:rPr>
        <w:t>Champ d’application</w:t>
      </w:r>
    </w:p>
    <w:p w14:paraId="2906850B" w14:textId="77777777" w:rsidP="00645F9C" w:rsidR="00694F20" w:rsidRDefault="00694F20" w:rsidRPr="00BE50C9">
      <w:pPr>
        <w:jc w:val="both"/>
        <w:rPr>
          <w:rFonts w:cs="Tahoma"/>
          <w:szCs w:val="20"/>
        </w:rPr>
      </w:pPr>
    </w:p>
    <w:p w14:paraId="7A2AC54B" w14:textId="3612CD2C" w:rsidP="00645F9C" w:rsidR="00694F20" w:rsidRDefault="00694F20" w:rsidRPr="00BE50C9">
      <w:pPr>
        <w:jc w:val="both"/>
        <w:outlineLvl w:val="0"/>
        <w:rPr>
          <w:rFonts w:cs="Tahoma"/>
          <w:szCs w:val="20"/>
        </w:rPr>
      </w:pPr>
      <w:r w:rsidRPr="00BE50C9">
        <w:rPr>
          <w:rFonts w:cs="Tahoma"/>
          <w:szCs w:val="20"/>
        </w:rPr>
        <w:t xml:space="preserve">Les mesures </w:t>
      </w:r>
      <w:r w:rsidR="00846476" w:rsidRPr="00BE50C9">
        <w:rPr>
          <w:rFonts w:cs="Tahoma"/>
          <w:szCs w:val="20"/>
        </w:rPr>
        <w:t xml:space="preserve">exposées </w:t>
      </w:r>
      <w:r w:rsidR="00B31FFD" w:rsidRPr="00BE50C9">
        <w:rPr>
          <w:rFonts w:cs="Tahoma"/>
          <w:szCs w:val="20"/>
        </w:rPr>
        <w:t xml:space="preserve">ci-dessous, </w:t>
      </w:r>
      <w:r w:rsidRPr="00BE50C9">
        <w:rPr>
          <w:rFonts w:cs="Tahoma"/>
          <w:szCs w:val="20"/>
        </w:rPr>
        <w:t xml:space="preserve">s’appliquent à l’ensemble du personnel </w:t>
      </w:r>
      <w:r w:rsidR="00D02B72" w:rsidRPr="00BE50C9">
        <w:rPr>
          <w:rFonts w:cs="Tahoma"/>
          <w:szCs w:val="20"/>
        </w:rPr>
        <w:t>d</w:t>
      </w:r>
      <w:r w:rsidR="000A4B8A" w:rsidRPr="00BE50C9">
        <w:rPr>
          <w:rFonts w:cs="Tahoma"/>
          <w:szCs w:val="20"/>
        </w:rPr>
        <w:t>’</w:t>
      </w:r>
      <w:r w:rsidR="00D811FB" w:rsidRPr="00BE50C9">
        <w:rPr>
          <w:rFonts w:cs="Tahoma"/>
          <w:szCs w:val="20"/>
        </w:rPr>
        <w:t xml:space="preserve">EFFIA </w:t>
      </w:r>
      <w:r w:rsidR="000128B1" w:rsidRPr="00BE50C9">
        <w:rPr>
          <w:rFonts w:cs="Tahoma"/>
          <w:szCs w:val="20"/>
        </w:rPr>
        <w:t>SA</w:t>
      </w:r>
      <w:r w:rsidR="00856A7E">
        <w:rPr>
          <w:rFonts w:cs="Tahoma"/>
          <w:szCs w:val="20"/>
        </w:rPr>
        <w:t>S</w:t>
      </w:r>
      <w:r w:rsidR="000128B1" w:rsidRPr="00BE50C9">
        <w:rPr>
          <w:rFonts w:cs="Tahoma"/>
          <w:szCs w:val="20"/>
        </w:rPr>
        <w:t xml:space="preserve"> présent au </w:t>
      </w:r>
      <w:r w:rsidR="000128B1" w:rsidRPr="00AB6F12">
        <w:rPr>
          <w:rFonts w:cs="Tahoma"/>
          <w:szCs w:val="20"/>
        </w:rPr>
        <w:t>1</w:t>
      </w:r>
      <w:r w:rsidR="000128B1" w:rsidRPr="00AB6F12">
        <w:rPr>
          <w:rFonts w:cs="Tahoma"/>
          <w:szCs w:val="20"/>
          <w:vertAlign w:val="superscript"/>
        </w:rPr>
        <w:t xml:space="preserve">er </w:t>
      </w:r>
      <w:r w:rsidR="00F063D8">
        <w:rPr>
          <w:rFonts w:cs="Tahoma"/>
          <w:szCs w:val="20"/>
        </w:rPr>
        <w:t>septembre 20</w:t>
      </w:r>
      <w:r w:rsidR="00642B2E">
        <w:rPr>
          <w:rFonts w:cs="Tahoma"/>
          <w:szCs w:val="20"/>
        </w:rPr>
        <w:t>2</w:t>
      </w:r>
      <w:r w:rsidR="00FB3928">
        <w:rPr>
          <w:rFonts w:cs="Tahoma"/>
          <w:szCs w:val="20"/>
        </w:rPr>
        <w:t>1</w:t>
      </w:r>
      <w:r w:rsidR="00D811FB" w:rsidRPr="00AB6F12">
        <w:rPr>
          <w:rFonts w:cs="Tahoma"/>
          <w:szCs w:val="20"/>
        </w:rPr>
        <w:t>.</w:t>
      </w:r>
    </w:p>
    <w:p w14:paraId="55DFC754" w14:textId="77777777" w:rsidP="00E3218E" w:rsidR="00FF3A85" w:rsidRDefault="00FF3A85">
      <w:pPr>
        <w:jc w:val="both"/>
        <w:rPr>
          <w:rFonts w:cs="Tahoma"/>
          <w:b/>
          <w:bCs/>
          <w:szCs w:val="20"/>
          <w:u w:val="single"/>
        </w:rPr>
      </w:pPr>
    </w:p>
    <w:p w14:paraId="04EECFBD" w14:textId="77777777" w:rsidP="00E3218E" w:rsidR="00E3218E" w:rsidRDefault="00AC6F45" w:rsidRPr="00BE50C9">
      <w:pPr>
        <w:jc w:val="both"/>
        <w:rPr>
          <w:rFonts w:cs="Tahoma"/>
          <w:b/>
          <w:bCs/>
          <w:szCs w:val="20"/>
          <w:u w:val="single"/>
        </w:rPr>
      </w:pPr>
      <w:r>
        <w:rPr>
          <w:rFonts w:cs="Tahoma"/>
          <w:b/>
          <w:bCs/>
          <w:szCs w:val="20"/>
          <w:u w:val="single"/>
        </w:rPr>
        <w:t>1.</w:t>
      </w:r>
      <w:r w:rsidR="00980385" w:rsidRPr="00BE50C9">
        <w:rPr>
          <w:rFonts w:cs="Tahoma"/>
          <w:b/>
          <w:bCs/>
          <w:szCs w:val="20"/>
          <w:u w:val="single"/>
        </w:rPr>
        <w:t>2</w:t>
      </w:r>
      <w:r>
        <w:rPr>
          <w:rFonts w:cs="Tahoma"/>
          <w:b/>
          <w:bCs/>
          <w:szCs w:val="20"/>
          <w:u w:val="single"/>
        </w:rPr>
        <w:t>.2</w:t>
      </w:r>
      <w:r w:rsidR="00E15C9E" w:rsidRPr="00BE50C9">
        <w:rPr>
          <w:rFonts w:cs="Tahoma"/>
          <w:b/>
          <w:bCs/>
          <w:szCs w:val="20"/>
          <w:u w:val="single"/>
        </w:rPr>
        <w:t xml:space="preserve"> </w:t>
      </w:r>
      <w:r w:rsidR="004E41F8" w:rsidRPr="00BE50C9">
        <w:rPr>
          <w:rFonts w:cs="Tahoma"/>
          <w:b/>
          <w:bCs/>
          <w:szCs w:val="20"/>
          <w:u w:val="single"/>
        </w:rPr>
        <w:t>–</w:t>
      </w:r>
      <w:r w:rsidR="00AB6F12">
        <w:rPr>
          <w:rFonts w:cs="Tahoma"/>
          <w:b/>
          <w:bCs/>
          <w:szCs w:val="20"/>
          <w:u w:val="single"/>
        </w:rPr>
        <w:t xml:space="preserve"> </w:t>
      </w:r>
      <w:r w:rsidR="00F708BA" w:rsidRPr="00BE50C9">
        <w:rPr>
          <w:rFonts w:cs="Tahoma"/>
          <w:b/>
          <w:bCs/>
          <w:szCs w:val="20"/>
          <w:u w:val="single"/>
        </w:rPr>
        <w:t>N</w:t>
      </w:r>
      <w:r w:rsidR="00244DD1" w:rsidRPr="00BE50C9">
        <w:rPr>
          <w:rFonts w:cs="Tahoma"/>
          <w:b/>
          <w:bCs/>
          <w:szCs w:val="20"/>
          <w:u w:val="single"/>
        </w:rPr>
        <w:t>ég</w:t>
      </w:r>
      <w:r w:rsidR="00A54049" w:rsidRPr="00BE50C9">
        <w:rPr>
          <w:rFonts w:cs="Tahoma"/>
          <w:b/>
          <w:bCs/>
          <w:szCs w:val="20"/>
          <w:u w:val="single"/>
        </w:rPr>
        <w:t>ociations salariales générales</w:t>
      </w:r>
    </w:p>
    <w:p w14:paraId="58A4408D" w14:textId="77777777" w:rsidP="00AC6F45" w:rsidR="00AC6F45" w:rsidRDefault="00AC6F45" w:rsidRPr="00FF280E">
      <w:pPr>
        <w:jc w:val="both"/>
        <w:rPr>
          <w:szCs w:val="20"/>
          <w:highlight w:val="yellow"/>
        </w:rPr>
      </w:pPr>
    </w:p>
    <w:p w14:paraId="54CA5689" w14:textId="77777777" w:rsidP="00AC6F45" w:rsidR="00BC3A97" w:rsidRDefault="00AC6F45">
      <w:pPr>
        <w:ind w:firstLine="708"/>
        <w:jc w:val="both"/>
        <w:outlineLvl w:val="0"/>
        <w:rPr>
          <w:rFonts w:cs="Tahoma"/>
          <w:bCs/>
          <w:szCs w:val="20"/>
          <w:u w:val="single"/>
        </w:rPr>
      </w:pPr>
      <w:r w:rsidRPr="00FF280E">
        <w:rPr>
          <w:rFonts w:cs="Tahoma"/>
          <w:bCs/>
          <w:szCs w:val="20"/>
          <w:u w:val="single"/>
        </w:rPr>
        <w:t>1</w:t>
      </w:r>
      <w:r w:rsidR="00B10A94" w:rsidRPr="00FF280E">
        <w:rPr>
          <w:rFonts w:cs="Tahoma"/>
          <w:bCs/>
          <w:szCs w:val="20"/>
          <w:u w:val="single"/>
        </w:rPr>
        <w:t>.</w:t>
      </w:r>
      <w:r w:rsidRPr="00FF280E">
        <w:rPr>
          <w:rFonts w:cs="Tahoma"/>
          <w:bCs/>
          <w:szCs w:val="20"/>
          <w:u w:val="single"/>
        </w:rPr>
        <w:t>2.</w:t>
      </w:r>
      <w:r w:rsidR="00FF280E" w:rsidRPr="00FF280E">
        <w:rPr>
          <w:rFonts w:cs="Tahoma"/>
          <w:bCs/>
          <w:szCs w:val="20"/>
          <w:u w:val="single"/>
        </w:rPr>
        <w:t>2.1</w:t>
      </w:r>
      <w:r w:rsidR="00405625" w:rsidRPr="00FF280E">
        <w:rPr>
          <w:rFonts w:cs="Tahoma"/>
          <w:bCs/>
          <w:szCs w:val="20"/>
          <w:u w:val="single"/>
        </w:rPr>
        <w:t xml:space="preserve"> </w:t>
      </w:r>
      <w:r w:rsidRPr="00FF280E">
        <w:rPr>
          <w:rFonts w:cs="Tahoma"/>
          <w:bCs/>
          <w:szCs w:val="20"/>
          <w:u w:val="single"/>
        </w:rPr>
        <w:t xml:space="preserve">- </w:t>
      </w:r>
      <w:r w:rsidRPr="00FF280E">
        <w:rPr>
          <w:szCs w:val="20"/>
          <w:u w:val="single"/>
        </w:rPr>
        <w:t xml:space="preserve">Augmentations Individuelles </w:t>
      </w:r>
      <w:r w:rsidR="00FF280E" w:rsidRPr="00FF280E">
        <w:rPr>
          <w:szCs w:val="20"/>
          <w:u w:val="single"/>
        </w:rPr>
        <w:t>des</w:t>
      </w:r>
      <w:r w:rsidRPr="00FF280E">
        <w:rPr>
          <w:szCs w:val="20"/>
          <w:u w:val="single"/>
        </w:rPr>
        <w:t xml:space="preserve"> Agents de maîtrises et des Cadres</w:t>
      </w:r>
      <w:r w:rsidRPr="00FF280E">
        <w:rPr>
          <w:rFonts w:cs="Tahoma"/>
          <w:bCs/>
          <w:szCs w:val="20"/>
          <w:u w:val="single"/>
        </w:rPr>
        <w:t xml:space="preserve"> </w:t>
      </w:r>
    </w:p>
    <w:p w14:paraId="08A9F97C" w14:textId="77DD86BA" w:rsidP="00AC6F45" w:rsidR="00BC3A97" w:rsidRDefault="00BC3A97">
      <w:pPr>
        <w:ind w:firstLine="708"/>
        <w:jc w:val="both"/>
        <w:outlineLvl w:val="0"/>
        <w:rPr>
          <w:rFonts w:cs="Tahoma"/>
          <w:bCs/>
          <w:szCs w:val="20"/>
          <w:u w:val="single"/>
        </w:rPr>
      </w:pPr>
    </w:p>
    <w:p w14:paraId="5C73EE6B" w14:textId="3EC5C53F" w:rsidP="00CA6A6B" w:rsidR="00CA6A6B" w:rsidRDefault="00CA6A6B">
      <w:pPr>
        <w:jc w:val="both"/>
        <w:rPr>
          <w:color w:val="000000"/>
        </w:rPr>
      </w:pPr>
      <w:r w:rsidRPr="008869A6">
        <w:t xml:space="preserve">La Direction poursuit sa politique d’augmentations individualisées des </w:t>
      </w:r>
      <w:r w:rsidR="00833935">
        <w:t xml:space="preserve">Agents de maîtrise et des </w:t>
      </w:r>
      <w:r w:rsidRPr="008869A6">
        <w:t>Cadres</w:t>
      </w:r>
      <w:r>
        <w:t xml:space="preserve">. </w:t>
      </w:r>
      <w:r w:rsidRPr="00891BA5">
        <w:rPr>
          <w:color w:val="000000"/>
        </w:rPr>
        <w:t>Ces augmentations sont validées par la Direction</w:t>
      </w:r>
      <w:r>
        <w:rPr>
          <w:color w:val="000000"/>
        </w:rPr>
        <w:t xml:space="preserve"> Générale</w:t>
      </w:r>
      <w:r w:rsidRPr="00891BA5">
        <w:rPr>
          <w:color w:val="000000"/>
        </w:rPr>
        <w:t>, en étroite concertation avec la Direction des Ressources Humaines, sur proposition de la hiérarchie.</w:t>
      </w:r>
    </w:p>
    <w:p w14:paraId="668E5C4E" w14:textId="77777777" w:rsidP="00CA6A6B" w:rsidR="00CA6A6B" w:rsidRDefault="00CA6A6B">
      <w:pPr>
        <w:jc w:val="both"/>
        <w:rPr>
          <w:color w:val="000000"/>
        </w:rPr>
      </w:pPr>
    </w:p>
    <w:p w14:paraId="37373834" w14:textId="4D94EEB7" w:rsidP="00697D5C" w:rsidR="00CA6A6B" w:rsidRDefault="00CA6A6B">
      <w:pPr>
        <w:jc w:val="both"/>
        <w:rPr>
          <w:color w:val="000000"/>
        </w:rPr>
      </w:pPr>
      <w:r w:rsidRPr="0010117A">
        <w:rPr>
          <w:color w:val="000000"/>
        </w:rPr>
        <w:t xml:space="preserve">Les salariés éligibles à une augmentation individuelle doivent avoir été recrutés au sein de </w:t>
      </w:r>
      <w:r w:rsidR="00203A6B">
        <w:rPr>
          <w:color w:val="000000"/>
        </w:rPr>
        <w:t>la société</w:t>
      </w:r>
      <w:r w:rsidRPr="0010117A">
        <w:rPr>
          <w:color w:val="000000"/>
        </w:rPr>
        <w:t xml:space="preserve"> au plus tard à la date 1</w:t>
      </w:r>
      <w:r w:rsidRPr="0010117A">
        <w:rPr>
          <w:color w:val="000000"/>
          <w:vertAlign w:val="superscript"/>
        </w:rPr>
        <w:t>er</w:t>
      </w:r>
      <w:r w:rsidRPr="0010117A">
        <w:rPr>
          <w:color w:val="000000"/>
        </w:rPr>
        <w:t xml:space="preserve"> septembre 2021 et/ou ne pas avoir bénéficié d’une augmentation salariale dans le cadre d’une promotion, évolution, mobilité interne au cours de l’année 2021.</w:t>
      </w:r>
      <w:r>
        <w:rPr>
          <w:color w:val="000000"/>
        </w:rPr>
        <w:t xml:space="preserve"> </w:t>
      </w:r>
    </w:p>
    <w:p w14:paraId="6596CB3A" w14:textId="64FF6DB9" w:rsidP="00697D5C" w:rsidR="004B1D96" w:rsidRDefault="004B1D96">
      <w:pPr>
        <w:jc w:val="both"/>
        <w:rPr>
          <w:color w:val="000000"/>
        </w:rPr>
      </w:pPr>
    </w:p>
    <w:p w14:paraId="36214380" w14:textId="60626DD6" w:rsidP="00697D5C" w:rsidR="004B1D96" w:rsidRDefault="004B1D96">
      <w:pPr>
        <w:jc w:val="both"/>
        <w:rPr>
          <w:color w:val="000000"/>
        </w:rPr>
      </w:pPr>
      <w:r>
        <w:rPr>
          <w:color w:val="000000"/>
        </w:rPr>
        <w:t>L’enveloppe d’augmentations individuelles</w:t>
      </w:r>
      <w:r w:rsidR="007151C4">
        <w:rPr>
          <w:color w:val="000000"/>
        </w:rPr>
        <w:t xml:space="preserve"> prévue est de 2%.</w:t>
      </w:r>
    </w:p>
    <w:p w14:paraId="1B669565" w14:textId="497E01F5" w:rsidP="00697D5C" w:rsidR="00D9169C" w:rsidRDefault="00D9169C">
      <w:pPr>
        <w:jc w:val="both"/>
        <w:rPr>
          <w:color w:val="000000"/>
        </w:rPr>
      </w:pPr>
    </w:p>
    <w:p w14:paraId="021DEBAD" w14:textId="21B651F7" w:rsidP="00697D5C" w:rsidR="00D9169C" w:rsidRDefault="00D9169C">
      <w:pPr>
        <w:jc w:val="both"/>
        <w:rPr>
          <w:color w:val="000000"/>
        </w:rPr>
      </w:pPr>
      <w:r>
        <w:rPr>
          <w:color w:val="000000"/>
        </w:rPr>
        <w:t>Pour l’année 2022, et au vu du gel des rémunérations pratiqué en 2021 compte tenu du contexte sanitaire, l’entreprise s’engage par ailleurs à faire bénéficier d’une augmentation individuelle au moins 50% des salariés éligibles à celle-ci.</w:t>
      </w:r>
    </w:p>
    <w:p w14:paraId="6A734373" w14:textId="345072EC" w:rsidP="00697D5C" w:rsidR="00D9169C" w:rsidRDefault="00D9169C">
      <w:pPr>
        <w:jc w:val="both"/>
        <w:rPr>
          <w:color w:val="000000"/>
        </w:rPr>
      </w:pPr>
    </w:p>
    <w:p w14:paraId="0D55992F" w14:textId="27E2648F" w:rsidP="00697D5C" w:rsidR="007151C4" w:rsidRDefault="007151C4">
      <w:pPr>
        <w:jc w:val="both"/>
        <w:rPr>
          <w:color w:val="000000"/>
        </w:rPr>
      </w:pPr>
    </w:p>
    <w:p w14:paraId="33389C8A" w14:textId="1DDA24C4" w:rsidP="00697D5C" w:rsidR="007151C4" w:rsidRDefault="007151C4">
      <w:pPr>
        <w:jc w:val="both"/>
        <w:rPr>
          <w:color w:val="000000"/>
        </w:rPr>
      </w:pPr>
    </w:p>
    <w:p w14:paraId="54C12362" w14:textId="77777777" w:rsidP="00697D5C" w:rsidR="007151C4" w:rsidRDefault="007151C4" w:rsidRPr="00CA6A6B">
      <w:pPr>
        <w:jc w:val="both"/>
        <w:rPr>
          <w:color w:val="000000"/>
        </w:rPr>
      </w:pPr>
    </w:p>
    <w:p w14:paraId="224C3388" w14:textId="24194FEC" w:rsidP="00AC6F45" w:rsidR="00AC6F45" w:rsidRDefault="00AC6F45">
      <w:pPr>
        <w:jc w:val="both"/>
        <w:rPr>
          <w:rFonts w:cs="Tahoma"/>
          <w:szCs w:val="20"/>
        </w:rPr>
      </w:pPr>
    </w:p>
    <w:p w14:paraId="79CBC23D" w14:textId="572067C7" w:rsidP="007974E8" w:rsidR="00BC3A97" w:rsidRDefault="00BC3A97">
      <w:pPr>
        <w:jc w:val="both"/>
        <w:rPr>
          <w:rFonts w:cs="Arial"/>
          <w:b/>
          <w:bCs/>
          <w:u w:val="single"/>
        </w:rPr>
      </w:pPr>
      <w:r w:rsidRPr="001F2552">
        <w:rPr>
          <w:rFonts w:cs="Arial"/>
          <w:b/>
          <w:bCs/>
          <w:u w:val="single"/>
        </w:rPr>
        <w:t>1.2.3 – Maintien du 13</w:t>
      </w:r>
      <w:r w:rsidRPr="001F2552">
        <w:rPr>
          <w:rFonts w:cs="Arial"/>
          <w:b/>
          <w:bCs/>
          <w:u w:val="single"/>
          <w:vertAlign w:val="superscript"/>
        </w:rPr>
        <w:t>ème</w:t>
      </w:r>
      <w:r w:rsidRPr="001F2552">
        <w:rPr>
          <w:rFonts w:cs="Arial"/>
          <w:b/>
          <w:bCs/>
          <w:u w:val="single"/>
        </w:rPr>
        <w:t xml:space="preserve"> mois </w:t>
      </w:r>
      <w:r w:rsidR="00D9169C">
        <w:rPr>
          <w:rFonts w:cs="Arial"/>
          <w:b/>
          <w:bCs/>
          <w:u w:val="single"/>
        </w:rPr>
        <w:t>et de la prime de vacances</w:t>
      </w:r>
    </w:p>
    <w:p w14:paraId="2174C9FE" w14:textId="04C0253C" w:rsidP="00CA6A6B" w:rsidR="00CA6A6B" w:rsidRDefault="00CA6A6B">
      <w:pPr>
        <w:spacing w:after="100" w:afterAutospacing="1" w:before="100" w:beforeAutospacing="1"/>
        <w:jc w:val="both"/>
        <w:rPr>
          <w:rFonts w:cs="Arial"/>
        </w:rPr>
      </w:pPr>
      <w:r>
        <w:rPr>
          <w:rFonts w:cs="Arial"/>
        </w:rPr>
        <w:lastRenderedPageBreak/>
        <w:t>Au regard de la longévité de la crise sanitaire, il</w:t>
      </w:r>
      <w:r w:rsidRPr="00F92C7C">
        <w:rPr>
          <w:rFonts w:cs="Arial"/>
        </w:rPr>
        <w:t xml:space="preserve"> a décidé </w:t>
      </w:r>
      <w:r w:rsidRPr="000C7DF0">
        <w:rPr>
          <w:rFonts w:cs="Arial"/>
        </w:rPr>
        <w:t>que le</w:t>
      </w:r>
      <w:r>
        <w:rPr>
          <w:rFonts w:cs="Arial"/>
        </w:rPr>
        <w:t xml:space="preserve">s arrêts de travail pour Covid-19 (testé positif à la </w:t>
      </w:r>
      <w:proofErr w:type="spellStart"/>
      <w:r>
        <w:rPr>
          <w:rFonts w:cs="Arial"/>
        </w:rPr>
        <w:t>Covid</w:t>
      </w:r>
      <w:proofErr w:type="spellEnd"/>
      <w:r>
        <w:rPr>
          <w:rFonts w:cs="Arial"/>
        </w:rPr>
        <w:t>)</w:t>
      </w:r>
      <w:r w:rsidRPr="00F92C7C">
        <w:rPr>
          <w:rFonts w:cs="Arial"/>
        </w:rPr>
        <w:t xml:space="preserve"> serai</w:t>
      </w:r>
      <w:r w:rsidR="00833935">
        <w:rPr>
          <w:rFonts w:cs="Arial"/>
        </w:rPr>
        <w:t>en</w:t>
      </w:r>
      <w:r w:rsidRPr="00F92C7C">
        <w:rPr>
          <w:rFonts w:cs="Arial"/>
        </w:rPr>
        <w:t>t sans impact sur le 13</w:t>
      </w:r>
      <w:r>
        <w:rPr>
          <w:rFonts w:cs="Arial"/>
        </w:rPr>
        <w:t>ème</w:t>
      </w:r>
      <w:r w:rsidRPr="00F92C7C">
        <w:rPr>
          <w:rFonts w:cs="Arial"/>
        </w:rPr>
        <w:t xml:space="preserve"> mois</w:t>
      </w:r>
      <w:r>
        <w:rPr>
          <w:rFonts w:cs="Arial"/>
        </w:rPr>
        <w:t xml:space="preserve"> versé au mois de novembre 2022</w:t>
      </w:r>
      <w:r w:rsidR="00D9169C">
        <w:rPr>
          <w:rFonts w:cs="Arial"/>
        </w:rPr>
        <w:t xml:space="preserve"> ni sur la prime de vacances versée en mai 2022</w:t>
      </w:r>
      <w:r>
        <w:rPr>
          <w:rFonts w:cs="Arial"/>
        </w:rPr>
        <w:t xml:space="preserve">. Cette mesure exceptionnelle a pour objectif de maintenir une équité entre les collaborateurs face à cette situation de crise. </w:t>
      </w:r>
    </w:p>
    <w:p w14:paraId="1875CF32" w14:textId="6C41359F" w:rsidP="00CA6A6B" w:rsidR="00CA6A6B" w:rsidRDefault="00CA6A6B">
      <w:pPr>
        <w:spacing w:after="100" w:afterAutospacing="1" w:before="100" w:beforeAutospacing="1"/>
        <w:jc w:val="both"/>
        <w:rPr>
          <w:rFonts w:cs="Arial"/>
        </w:rPr>
      </w:pPr>
      <w:r>
        <w:rPr>
          <w:rFonts w:cs="Arial"/>
        </w:rPr>
        <w:t>Ce 13</w:t>
      </w:r>
      <w:r w:rsidRPr="00962D91">
        <w:rPr>
          <w:rFonts w:cs="Arial"/>
          <w:vertAlign w:val="superscript"/>
        </w:rPr>
        <w:t>ème</w:t>
      </w:r>
      <w:r>
        <w:rPr>
          <w:rFonts w:cs="Arial"/>
        </w:rPr>
        <w:t xml:space="preserve"> mois</w:t>
      </w:r>
      <w:r w:rsidR="00F75348">
        <w:rPr>
          <w:rFonts w:cs="Arial"/>
        </w:rPr>
        <w:t>/Cette prime de vacances</w:t>
      </w:r>
      <w:r w:rsidRPr="00F92C7C">
        <w:rPr>
          <w:rFonts w:cs="Arial"/>
        </w:rPr>
        <w:t xml:space="preserve"> sera donc versé</w:t>
      </w:r>
      <w:r w:rsidR="00F75348">
        <w:rPr>
          <w:rFonts w:cs="Arial"/>
        </w:rPr>
        <w:t>(e)</w:t>
      </w:r>
      <w:r w:rsidRPr="00F92C7C">
        <w:rPr>
          <w:rFonts w:cs="Arial"/>
        </w:rPr>
        <w:t xml:space="preserve"> </w:t>
      </w:r>
      <w:r w:rsidRPr="000C7DF0">
        <w:rPr>
          <w:rFonts w:cs="Arial"/>
        </w:rPr>
        <w:t xml:space="preserve">selon les conditions habituellement en vigueur :  calcul sur l’année civile en cours au </w:t>
      </w:r>
      <w:r w:rsidRPr="00F92C7C">
        <w:rPr>
          <w:rFonts w:cs="Arial"/>
        </w:rPr>
        <w:t xml:space="preserve">prorata </w:t>
      </w:r>
      <w:proofErr w:type="spellStart"/>
      <w:r w:rsidRPr="00F92C7C">
        <w:rPr>
          <w:rFonts w:cs="Arial"/>
        </w:rPr>
        <w:t>temporis</w:t>
      </w:r>
      <w:proofErr w:type="spellEnd"/>
      <w:r w:rsidRPr="00F92C7C">
        <w:rPr>
          <w:rFonts w:cs="Arial"/>
        </w:rPr>
        <w:t xml:space="preserve"> selon la date d’entrée et/ou </w:t>
      </w:r>
      <w:r w:rsidRPr="000C7DF0">
        <w:rPr>
          <w:rFonts w:cs="Arial"/>
        </w:rPr>
        <w:t>sortie et/ou</w:t>
      </w:r>
      <w:r w:rsidR="00F75348">
        <w:rPr>
          <w:rFonts w:cs="Arial"/>
        </w:rPr>
        <w:t xml:space="preserve"> </w:t>
      </w:r>
      <w:r w:rsidRPr="00F92C7C">
        <w:rPr>
          <w:rFonts w:cs="Arial"/>
        </w:rPr>
        <w:t>le temps de travail contractuel</w:t>
      </w:r>
      <w:r>
        <w:rPr>
          <w:rFonts w:cs="Arial"/>
        </w:rPr>
        <w:t xml:space="preserve"> et/ou </w:t>
      </w:r>
      <w:r w:rsidRPr="000C7DF0">
        <w:rPr>
          <w:rFonts w:cs="Arial"/>
        </w:rPr>
        <w:t>en cas d’absence</w:t>
      </w:r>
      <w:r>
        <w:rPr>
          <w:rFonts w:cs="Arial"/>
        </w:rPr>
        <w:t>s</w:t>
      </w:r>
      <w:r w:rsidRPr="000C7DF0">
        <w:rPr>
          <w:rFonts w:cs="Arial"/>
        </w:rPr>
        <w:t xml:space="preserve"> non rémunérée</w:t>
      </w:r>
      <w:r>
        <w:rPr>
          <w:rFonts w:cs="Arial"/>
        </w:rPr>
        <w:t>s</w:t>
      </w:r>
      <w:r w:rsidRPr="000C7DF0">
        <w:rPr>
          <w:rFonts w:cs="Arial"/>
        </w:rPr>
        <w:t xml:space="preserve"> ou d’absence</w:t>
      </w:r>
      <w:r>
        <w:rPr>
          <w:rFonts w:cs="Arial"/>
        </w:rPr>
        <w:t>s</w:t>
      </w:r>
      <w:r w:rsidRPr="000C7DF0">
        <w:rPr>
          <w:rFonts w:cs="Arial"/>
        </w:rPr>
        <w:t xml:space="preserve"> médicales non indemnisées à hauteur de 100%. </w:t>
      </w:r>
    </w:p>
    <w:p w14:paraId="12E57416" w14:textId="71BFA0F4" w:rsidP="00CA6A6B" w:rsidR="00CA6A6B" w:rsidRDefault="00CA6A6B" w:rsidRPr="00F70FCA">
      <w:pPr>
        <w:jc w:val="both"/>
        <w:rPr>
          <w:rFonts w:cs="Tahoma"/>
          <w:b/>
          <w:bCs/>
          <w:szCs w:val="20"/>
          <w:u w:val="single"/>
        </w:rPr>
      </w:pPr>
      <w:r w:rsidRPr="00F70FCA">
        <w:rPr>
          <w:rFonts w:cs="Arial"/>
          <w:b/>
          <w:bCs/>
          <w:u w:val="single"/>
        </w:rPr>
        <w:t>1.2.</w:t>
      </w:r>
      <w:r w:rsidR="00F70FCA" w:rsidRPr="00F70FCA">
        <w:rPr>
          <w:rFonts w:cs="Arial"/>
          <w:b/>
          <w:bCs/>
          <w:u w:val="single"/>
        </w:rPr>
        <w:t>4</w:t>
      </w:r>
      <w:r w:rsidRPr="00F70FCA">
        <w:rPr>
          <w:rFonts w:cs="Arial"/>
          <w:b/>
          <w:bCs/>
          <w:u w:val="single"/>
        </w:rPr>
        <w:t xml:space="preserve"> Augmentation</w:t>
      </w:r>
      <w:r w:rsidRPr="00F70FCA">
        <w:rPr>
          <w:rFonts w:cs="Tahoma"/>
          <w:b/>
          <w:bCs/>
          <w:szCs w:val="20"/>
          <w:u w:val="single"/>
        </w:rPr>
        <w:t xml:space="preserve"> des titres restaurant </w:t>
      </w:r>
    </w:p>
    <w:p w14:paraId="07A31B3B" w14:textId="77777777" w:rsidP="00CA6A6B" w:rsidR="00CA6A6B" w:rsidRDefault="00CA6A6B" w:rsidRPr="00F70FCA">
      <w:pPr>
        <w:jc w:val="both"/>
        <w:rPr>
          <w:rFonts w:cs="Tahoma"/>
          <w:b/>
          <w:bCs/>
          <w:szCs w:val="20"/>
          <w:u w:val="single"/>
        </w:rPr>
      </w:pPr>
    </w:p>
    <w:p w14:paraId="1758527F" w14:textId="5E9C382B" w:rsidP="00CA6A6B" w:rsidR="00CA6A6B" w:rsidRDefault="00CA6A6B">
      <w:pPr>
        <w:jc w:val="both"/>
      </w:pPr>
      <w:r w:rsidRPr="00B60181">
        <w:t>La Direction a décidé d’augmenter la participation patronale sur les titres restaurant. La valeur faciale du titre restaurant passera de 8</w:t>
      </w:r>
      <w:r>
        <w:t xml:space="preserve"> euros</w:t>
      </w:r>
      <w:r w:rsidRPr="00B60181">
        <w:t xml:space="preserve"> à </w:t>
      </w:r>
      <w:r>
        <w:rPr>
          <w:b/>
          <w:bCs/>
        </w:rPr>
        <w:t>8,50</w:t>
      </w:r>
      <w:r w:rsidRPr="00F008B7">
        <w:rPr>
          <w:b/>
          <w:bCs/>
        </w:rPr>
        <w:t xml:space="preserve"> </w:t>
      </w:r>
      <w:r>
        <w:rPr>
          <w:b/>
          <w:bCs/>
        </w:rPr>
        <w:t>euros</w:t>
      </w:r>
      <w:r w:rsidRPr="00B60181">
        <w:t xml:space="preserve"> le montant (dont </w:t>
      </w:r>
      <w:r>
        <w:t>5,10</w:t>
      </w:r>
      <w:r w:rsidRPr="00B60181">
        <w:t xml:space="preserve"> euros de part patronale et </w:t>
      </w:r>
      <w:r>
        <w:t>3,40</w:t>
      </w:r>
      <w:r w:rsidRPr="00B60181">
        <w:t xml:space="preserve"> de part salariale). </w:t>
      </w:r>
    </w:p>
    <w:p w14:paraId="722912A9" w14:textId="50A6BF28" w:rsidP="00BC3A97" w:rsidR="00CA6A6B" w:rsidRDefault="00CA6A6B">
      <w:pPr>
        <w:spacing w:after="100" w:afterAutospacing="1" w:before="100" w:beforeAutospacing="1"/>
        <w:jc w:val="both"/>
      </w:pPr>
      <w:r w:rsidRPr="00B60181">
        <w:t xml:space="preserve">Cette mesure s’appliquera à effet </w:t>
      </w:r>
      <w:r w:rsidRPr="004D2FE4">
        <w:t>du 1</w:t>
      </w:r>
      <w:r w:rsidRPr="004D2FE4">
        <w:rPr>
          <w:vertAlign w:val="superscript"/>
        </w:rPr>
        <w:t>er</w:t>
      </w:r>
      <w:r w:rsidR="00DD3D75" w:rsidRPr="004D2FE4">
        <w:t xml:space="preserve"> avril</w:t>
      </w:r>
      <w:r w:rsidRPr="004D2FE4">
        <w:t xml:space="preserve"> 2022</w:t>
      </w:r>
      <w:r w:rsidRPr="00B60181">
        <w:t> pour une durée indéterminée.</w:t>
      </w:r>
    </w:p>
    <w:p w14:paraId="0D3EE1B3" w14:textId="77777777" w:rsidP="003E4EAA" w:rsidR="003E4EAA" w:rsidRDefault="003E4EAA">
      <w:pPr>
        <w:jc w:val="both"/>
        <w:rPr>
          <w:b/>
          <w:u w:val="single"/>
        </w:rPr>
      </w:pPr>
    </w:p>
    <w:p w14:paraId="221A31E6" w14:textId="22411111" w:rsidP="003E4EAA" w:rsidR="00DD3D75" w:rsidRDefault="00DD3D75" w:rsidRPr="00B77CB9">
      <w:pPr>
        <w:jc w:val="both"/>
        <w:rPr>
          <w:b/>
          <w:u w:val="single"/>
        </w:rPr>
      </w:pPr>
      <w:r>
        <w:rPr>
          <w:b/>
          <w:u w:val="single"/>
        </w:rPr>
        <w:t>1.2.</w:t>
      </w:r>
      <w:r w:rsidR="003E4EAA">
        <w:rPr>
          <w:b/>
          <w:u w:val="single"/>
        </w:rPr>
        <w:t>5</w:t>
      </w:r>
      <w:r>
        <w:rPr>
          <w:b/>
          <w:u w:val="single"/>
        </w:rPr>
        <w:t xml:space="preserve"> - </w:t>
      </w:r>
      <w:r w:rsidRPr="00B77CB9">
        <w:rPr>
          <w:b/>
          <w:u w:val="single"/>
        </w:rPr>
        <w:t xml:space="preserve">Journée de congé supplémentaire pour les salariés </w:t>
      </w:r>
      <w:r>
        <w:rPr>
          <w:b/>
          <w:u w:val="single"/>
        </w:rPr>
        <w:t xml:space="preserve">affectés par </w:t>
      </w:r>
      <w:r w:rsidRPr="00B77CB9">
        <w:rPr>
          <w:b/>
          <w:u w:val="single"/>
        </w:rPr>
        <w:t>un handicap</w:t>
      </w:r>
    </w:p>
    <w:p w14:paraId="61F9019F" w14:textId="77777777" w:rsidP="00DD3D75" w:rsidR="00DD3D75" w:rsidRDefault="00DD3D75">
      <w:pPr>
        <w:jc w:val="both"/>
      </w:pPr>
    </w:p>
    <w:p w14:paraId="28C00C07" w14:textId="6F73E73A" w:rsidP="00DD3D75" w:rsidR="00DD3D75" w:rsidRDefault="00DD3D75">
      <w:pPr>
        <w:jc w:val="both"/>
      </w:pPr>
      <w:r>
        <w:t>Les salariés disposant d’une reconnaissance RQTH bénéficieront d’une journée de congé supplémentaire par an. Compte tenu du public auquel cette journée est destinée, celle-ci devra obligatoirement être posée sur l’année civile (1</w:t>
      </w:r>
      <w:r w:rsidRPr="00B77CB9">
        <w:rPr>
          <w:vertAlign w:val="superscript"/>
        </w:rPr>
        <w:t>er</w:t>
      </w:r>
      <w:r>
        <w:t xml:space="preserve"> janvier-31 décembre), ne sera pas reportable sur l’année suivante,</w:t>
      </w:r>
      <w:r w:rsidR="00D9169C">
        <w:t xml:space="preserve"> ni </w:t>
      </w:r>
      <w:proofErr w:type="spellStart"/>
      <w:r w:rsidR="00D9169C">
        <w:t>soldable</w:t>
      </w:r>
      <w:proofErr w:type="spellEnd"/>
      <w:r w:rsidR="00D9169C">
        <w:t xml:space="preserve"> dans le STC,</w:t>
      </w:r>
      <w:r>
        <w:t xml:space="preserve"> et ne sera pas plaçable sur le CET.</w:t>
      </w:r>
    </w:p>
    <w:p w14:paraId="6A9A2528" w14:textId="77777777" w:rsidP="00DD3D75" w:rsidR="00DD3D75" w:rsidRDefault="00DD3D75">
      <w:pPr>
        <w:jc w:val="both"/>
      </w:pPr>
    </w:p>
    <w:p w14:paraId="36906DB6" w14:textId="55E5C69E" w:rsidP="00DD3D75" w:rsidR="00DD3D75" w:rsidRDefault="00DD3D75">
      <w:pPr>
        <w:jc w:val="both"/>
      </w:pPr>
      <w:r>
        <w:t xml:space="preserve">Pour bénéficier de cette journée supplémentaire, le salarié devra remettre au gestionnaire de paie </w:t>
      </w:r>
      <w:r w:rsidR="00F75348">
        <w:t>ou à la Direction des Ressources Humaines (pour des raisons de confidentialité)</w:t>
      </w:r>
      <w:r>
        <w:t>, le document de RQTH en cours de validité, délivré par la Commission des Droits et de l’Autonomie des Personnes Handicapées (CDAPH).</w:t>
      </w:r>
    </w:p>
    <w:p w14:paraId="6B019215" w14:textId="364E250B" w:rsidP="00DD3D75" w:rsidR="00A910D8" w:rsidRDefault="00A910D8">
      <w:pPr>
        <w:jc w:val="both"/>
      </w:pPr>
    </w:p>
    <w:p w14:paraId="6EEFE2BF" w14:textId="07981F9A" w:rsidP="00DD3D75" w:rsidR="00A910D8" w:rsidRDefault="00A910D8">
      <w:pPr>
        <w:jc w:val="both"/>
      </w:pPr>
      <w:r>
        <w:t>Cette journée apparaîtra sur les bulletins de paie sous la rubrique « congé sup », ceci afin de préserver la confidentialité de l’information.</w:t>
      </w:r>
    </w:p>
    <w:p w14:paraId="5DCDB476" w14:textId="77777777" w:rsidP="00DD3D75" w:rsidR="00DD3D75" w:rsidRDefault="00DD3D75">
      <w:pPr>
        <w:jc w:val="both"/>
      </w:pPr>
    </w:p>
    <w:p w14:paraId="3790E870" w14:textId="6D353EFB" w:rsidP="00DD3D75" w:rsidR="00DD3D75" w:rsidRDefault="000C36EC">
      <w:pPr>
        <w:jc w:val="both"/>
      </w:pPr>
      <w:r w:rsidRPr="00736100">
        <w:t xml:space="preserve">Le déclenchement de cette journée de « congé supplémentaire » se fera au 1er janvier de chaque année et pour le cas de l’année 2022, </w:t>
      </w:r>
      <w:r w:rsidR="00736100" w:rsidRPr="00736100">
        <w:t>au 1er avril 2022.</w:t>
      </w:r>
    </w:p>
    <w:p w14:paraId="3B12BAED" w14:textId="5899E033" w:rsidP="00DD3D75" w:rsidR="00DD3D75" w:rsidRDefault="00DD3D75">
      <w:pPr>
        <w:jc w:val="both"/>
      </w:pPr>
    </w:p>
    <w:p w14:paraId="223AF705" w14:textId="4B234346" w:rsidP="00DD3D75" w:rsidR="00DD3D75" w:rsidRDefault="00DD3D75">
      <w:pPr>
        <w:jc w:val="both"/>
      </w:pPr>
    </w:p>
    <w:p w14:paraId="32C3E93B" w14:textId="01F06344" w:rsidP="003E4EAA" w:rsidR="003E4EAA" w:rsidRDefault="003E4EAA" w:rsidRPr="00C53A29">
      <w:pPr>
        <w:jc w:val="both"/>
        <w:rPr>
          <w:b/>
          <w:u w:val="single"/>
        </w:rPr>
      </w:pPr>
      <w:r>
        <w:rPr>
          <w:b/>
          <w:u w:val="single"/>
        </w:rPr>
        <w:t>1.2.6- P</w:t>
      </w:r>
      <w:r w:rsidR="004D2FE4">
        <w:rPr>
          <w:b/>
          <w:u w:val="single"/>
        </w:rPr>
        <w:t>assage en prévoyance à partir du 60</w:t>
      </w:r>
      <w:r w:rsidR="004D2FE4" w:rsidRPr="004D2FE4">
        <w:rPr>
          <w:b/>
          <w:u w:val="single"/>
          <w:vertAlign w:val="superscript"/>
        </w:rPr>
        <w:t>ème</w:t>
      </w:r>
      <w:r w:rsidR="004D2FE4">
        <w:rPr>
          <w:b/>
          <w:u w:val="single"/>
        </w:rPr>
        <w:t xml:space="preserve"> jour d’arrêt de travail </w:t>
      </w:r>
    </w:p>
    <w:p w14:paraId="22D8A0B5" w14:textId="6B9A1625" w:rsidP="00DD3D75" w:rsidR="00DD3D75" w:rsidRDefault="00DD3D75">
      <w:pPr>
        <w:jc w:val="both"/>
      </w:pPr>
    </w:p>
    <w:p w14:paraId="1466B2FB" w14:textId="79C7D714" w:rsidP="004D2FE4" w:rsidR="004D2FE4" w:rsidRDefault="00F75348">
      <w:pPr>
        <w:jc w:val="both"/>
      </w:pPr>
      <w:r>
        <w:t>Dans le cadre d’un arrêt de travail, l</w:t>
      </w:r>
      <w:r w:rsidR="004D2FE4">
        <w:t xml:space="preserve">es parties se sont accordées pour prévoir un </w:t>
      </w:r>
      <w:proofErr w:type="gramStart"/>
      <w:r>
        <w:t>basculement</w:t>
      </w:r>
      <w:proofErr w:type="gramEnd"/>
      <w:r>
        <w:t xml:space="preserve"> dans le dispositif de</w:t>
      </w:r>
      <w:r w:rsidR="003E4EAA" w:rsidRPr="004D2FE4">
        <w:t xml:space="preserve"> prévoyance à partir du 60e jour </w:t>
      </w:r>
      <w:r>
        <w:t xml:space="preserve">d’arrêt </w:t>
      </w:r>
      <w:r w:rsidR="003E4EAA" w:rsidRPr="004D2FE4">
        <w:t xml:space="preserve">au lieu du 90e pour les salariés ayant une ancienneté </w:t>
      </w:r>
      <w:r>
        <w:t>comprise entre</w:t>
      </w:r>
      <w:r w:rsidRPr="004D2FE4">
        <w:t xml:space="preserve"> </w:t>
      </w:r>
      <w:r w:rsidR="003E4EAA" w:rsidRPr="004D2FE4">
        <w:t xml:space="preserve">1 </w:t>
      </w:r>
      <w:r>
        <w:t>et</w:t>
      </w:r>
      <w:r w:rsidR="003E4EAA" w:rsidRPr="004D2FE4">
        <w:t xml:space="preserve"> 5 ans</w:t>
      </w:r>
      <w:r>
        <w:t>.</w:t>
      </w:r>
      <w:r w:rsidR="004D2FE4">
        <w:t xml:space="preserve"> </w:t>
      </w:r>
    </w:p>
    <w:p w14:paraId="1A390179" w14:textId="77777777" w:rsidP="004D2FE4" w:rsidR="004D2FE4" w:rsidRDefault="004D2FE4">
      <w:pPr>
        <w:jc w:val="both"/>
      </w:pPr>
    </w:p>
    <w:p w14:paraId="7A65466F" w14:textId="30B92B86" w:rsidP="004D2FE4" w:rsidR="003E4EAA" w:rsidRDefault="004D2FE4" w:rsidRPr="004D2FE4">
      <w:pPr>
        <w:jc w:val="both"/>
      </w:pPr>
      <w:r>
        <w:t xml:space="preserve">Cette mesure prend effet le </w:t>
      </w:r>
      <w:r w:rsidR="003E4EAA" w:rsidRPr="004D2FE4">
        <w:t>1er avril 2022</w:t>
      </w:r>
      <w:r w:rsidR="00F75348">
        <w:t>,</w:t>
      </w:r>
      <w:r w:rsidR="003E4EAA" w:rsidRPr="004D2FE4">
        <w:t xml:space="preserve"> sous réserve de la mise en prod</w:t>
      </w:r>
      <w:r>
        <w:t>uction</w:t>
      </w:r>
      <w:r w:rsidR="003E4EAA" w:rsidRPr="004D2FE4">
        <w:t xml:space="preserve"> </w:t>
      </w:r>
      <w:r>
        <w:t>au mois de mars 2022</w:t>
      </w:r>
      <w:r w:rsidR="00F75348">
        <w:t>,</w:t>
      </w:r>
      <w:r>
        <w:t xml:space="preserve"> pour une durée indéterminée. </w:t>
      </w:r>
    </w:p>
    <w:p w14:paraId="0DFBBECB" w14:textId="720114D5" w:rsidP="00DD3D75" w:rsidR="003E4EAA" w:rsidRDefault="003E4EAA">
      <w:pPr>
        <w:jc w:val="both"/>
      </w:pPr>
    </w:p>
    <w:p w14:paraId="2E8930EE" w14:textId="6026F68C" w:rsidP="00DD3D75" w:rsidR="00A910D8" w:rsidRDefault="00A910D8">
      <w:pPr>
        <w:jc w:val="both"/>
      </w:pPr>
    </w:p>
    <w:p w14:paraId="51CD3BC4" w14:textId="497A9F0D" w:rsidP="00DD3D75" w:rsidR="00A910D8" w:rsidRDefault="00A910D8">
      <w:pPr>
        <w:jc w:val="both"/>
      </w:pPr>
    </w:p>
    <w:p w14:paraId="00348F31" w14:textId="7B65F9A1" w:rsidP="00DD3D75" w:rsidR="00A910D8" w:rsidRDefault="00A910D8">
      <w:pPr>
        <w:jc w:val="both"/>
      </w:pPr>
    </w:p>
    <w:p w14:paraId="1226837D" w14:textId="77777777" w:rsidP="00DD3D75" w:rsidR="00A910D8" w:rsidRDefault="00A910D8">
      <w:pPr>
        <w:jc w:val="both"/>
      </w:pPr>
    </w:p>
    <w:p w14:paraId="7B55AA33" w14:textId="77777777" w:rsidP="00DD3D75" w:rsidR="003E4EAA" w:rsidRDefault="003E4EAA">
      <w:pPr>
        <w:jc w:val="both"/>
      </w:pPr>
    </w:p>
    <w:p w14:paraId="009A89AB" w14:textId="274C13B0" w:rsidP="00FF280E" w:rsidR="00FF280E" w:rsidRDefault="00FF280E" w:rsidRPr="00C53A29">
      <w:pPr>
        <w:jc w:val="both"/>
        <w:rPr>
          <w:b/>
          <w:u w:val="single"/>
        </w:rPr>
      </w:pPr>
      <w:bookmarkStart w:id="0" w:name="_Hlk96069681"/>
      <w:r>
        <w:rPr>
          <w:b/>
          <w:u w:val="single"/>
        </w:rPr>
        <w:t>1.2.</w:t>
      </w:r>
      <w:r w:rsidR="003E4EAA">
        <w:rPr>
          <w:b/>
          <w:u w:val="single"/>
        </w:rPr>
        <w:t>7</w:t>
      </w:r>
      <w:r w:rsidR="00642B2E">
        <w:rPr>
          <w:b/>
          <w:u w:val="single"/>
        </w:rPr>
        <w:t>- Placement sur le</w:t>
      </w:r>
      <w:r w:rsidR="00F063D8">
        <w:rPr>
          <w:b/>
          <w:u w:val="single"/>
        </w:rPr>
        <w:t xml:space="preserve"> PERCOG KEOLIS pour l’année 202</w:t>
      </w:r>
      <w:r w:rsidR="00DD3D75">
        <w:rPr>
          <w:b/>
          <w:u w:val="single"/>
        </w:rPr>
        <w:t>2</w:t>
      </w:r>
    </w:p>
    <w:bookmarkEnd w:id="0"/>
    <w:p w14:paraId="43A0197F" w14:textId="209F9E5D" w:rsidP="00FF280E" w:rsidR="00FF280E" w:rsidRDefault="00FF280E">
      <w:pPr>
        <w:jc w:val="both"/>
      </w:pPr>
    </w:p>
    <w:p w14:paraId="280F9F6E" w14:textId="08744425" w:rsidP="00CA6A6B" w:rsidR="00CA6A6B" w:rsidRDefault="00CA6A6B" w:rsidRPr="00D05A78">
      <w:pPr>
        <w:jc w:val="both"/>
      </w:pPr>
      <w:r>
        <w:lastRenderedPageBreak/>
        <w:t xml:space="preserve">Par accord d’entreprise du 26 mai 2021, la société EFFIA SAS a adhéré au règlement du Plan Epargne retraite d’entreprise collectif « PERCOL » du Groupe KEOLIS </w:t>
      </w:r>
      <w:r w:rsidRPr="00C53A29">
        <w:rPr>
          <w:rFonts w:cs="Arial"/>
          <w:bCs/>
        </w:rPr>
        <w:t>afin de faire bénéficier les salariés de l’UES de ce nouveau dispositif.</w:t>
      </w:r>
    </w:p>
    <w:p w14:paraId="69246FAA" w14:textId="4F8E0755" w:rsidP="00C00861" w:rsidR="00CA6A6B" w:rsidRDefault="00CA6A6B" w:rsidRPr="00C53A29">
      <w:pPr>
        <w:tabs>
          <w:tab w:pos="1137" w:val="left"/>
        </w:tabs>
        <w:jc w:val="both"/>
      </w:pPr>
    </w:p>
    <w:p w14:paraId="35DCC578" w14:textId="77777777" w:rsidP="00CA6A6B" w:rsidR="00CA6A6B" w:rsidRDefault="00CA6A6B" w:rsidRPr="00C53A29">
      <w:pPr>
        <w:jc w:val="both"/>
      </w:pPr>
      <w:r>
        <w:t>Dans ce cadre, l</w:t>
      </w:r>
      <w:r w:rsidRPr="00C53A29">
        <w:t>a Direction convient de reconduire le dispositif d’abondement des droits du CET transférés sur le PERCO</w:t>
      </w:r>
      <w:r>
        <w:t>L-G</w:t>
      </w:r>
      <w:r w:rsidRPr="00C53A29">
        <w:t xml:space="preserve"> KEOLIS sur l’année 20</w:t>
      </w:r>
      <w:r>
        <w:t>22</w:t>
      </w:r>
      <w:r w:rsidRPr="00C53A29">
        <w:t xml:space="preserve">. </w:t>
      </w:r>
    </w:p>
    <w:p w14:paraId="719057F8" w14:textId="77777777" w:rsidP="00CA6A6B" w:rsidR="00CA6A6B" w:rsidRDefault="00CA6A6B" w:rsidRPr="00C53A29">
      <w:pPr>
        <w:jc w:val="both"/>
      </w:pPr>
    </w:p>
    <w:p w14:paraId="498BBAF5" w14:textId="3E283FBA" w:rsidP="00CA6A6B" w:rsidR="00CA6A6B" w:rsidRDefault="00CA6A6B" w:rsidRPr="00C53A29">
      <w:pPr>
        <w:jc w:val="both"/>
      </w:pPr>
      <w:r w:rsidRPr="00C53A29">
        <w:t>La société</w:t>
      </w:r>
      <w:r>
        <w:t xml:space="preserve"> </w:t>
      </w:r>
      <w:r w:rsidRPr="00C53A29">
        <w:t xml:space="preserve">versera à chaque bénéficiaire un abondement sur les sommes versées </w:t>
      </w:r>
      <w:r w:rsidRPr="00C53A29">
        <w:rPr>
          <w:b/>
        </w:rPr>
        <w:t>en 20</w:t>
      </w:r>
      <w:r>
        <w:rPr>
          <w:b/>
        </w:rPr>
        <w:t>22</w:t>
      </w:r>
      <w:r w:rsidRPr="00C53A29">
        <w:t xml:space="preserve"> correspondant à la valorisation des jours affectés dans le CET sur le PERCO</w:t>
      </w:r>
      <w:r w:rsidR="00046B11">
        <w:t>L-G</w:t>
      </w:r>
      <w:r w:rsidRPr="00C53A29">
        <w:t xml:space="preserve"> KEOLIS dans la limite de 10 jours, selon les conditions suivantes : </w:t>
      </w:r>
    </w:p>
    <w:p w14:paraId="10901835" w14:textId="77777777" w:rsidP="00CA6A6B" w:rsidR="00CA6A6B" w:rsidRDefault="00CA6A6B" w:rsidRPr="00C53A29">
      <w:pPr>
        <w:jc w:val="both"/>
      </w:pPr>
    </w:p>
    <w:p w14:paraId="02FD5C82" w14:textId="77777777" w:rsidP="00CA6A6B" w:rsidR="00CA6A6B" w:rsidRDefault="00CA6A6B" w:rsidRPr="00AD615B">
      <w:pPr>
        <w:ind w:left="644"/>
        <w:jc w:val="both"/>
        <w:rPr>
          <w:rFonts w:ascii="Arial" w:cs="Arial" w:hAnsi="Arial"/>
          <w:sz w:val="22"/>
          <w:szCs w:val="22"/>
        </w:rPr>
      </w:pPr>
    </w:p>
    <w:tbl>
      <w:tblPr>
        <w:tblW w:type="dxa" w:w="9639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3261"/>
        <w:gridCol w:w="3260"/>
        <w:gridCol w:w="3118"/>
      </w:tblGrid>
      <w:tr w14:paraId="6DEC328E" w14:textId="77777777" w:rsidR="00CA6A6B" w:rsidRPr="00AD615B" w:rsidTr="00B764DD">
        <w:tc>
          <w:tcPr>
            <w:tcW w:type="dxa" w:w="32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4CD2A3FE" w14:textId="77777777" w:rsidP="00B764DD" w:rsidR="00CA6A6B" w:rsidRDefault="00CA6A6B" w:rsidRPr="00AD615B">
            <w:pPr>
              <w:rPr>
                <w:rFonts w:ascii="Arial" w:cs="Arial" w:hAnsi="Arial"/>
                <w:b/>
                <w:sz w:val="22"/>
                <w:szCs w:val="22"/>
              </w:rPr>
            </w:pPr>
            <w:r w:rsidRPr="00AD615B">
              <w:rPr>
                <w:rFonts w:ascii="Arial" w:cs="Arial" w:hAnsi="Arial"/>
                <w:b/>
                <w:sz w:val="22"/>
                <w:szCs w:val="22"/>
              </w:rPr>
              <w:t>Montant des versements du salarié</w:t>
            </w:r>
          </w:p>
        </w:tc>
        <w:tc>
          <w:tcPr>
            <w:tcW w:type="dxa" w:w="32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47EA2D07" w14:textId="77777777" w:rsidP="00B764DD" w:rsidR="00CA6A6B" w:rsidRDefault="00CA6A6B" w:rsidRPr="00AD615B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AD615B">
              <w:rPr>
                <w:rFonts w:ascii="Arial" w:cs="Arial" w:hAnsi="Arial"/>
                <w:b/>
                <w:sz w:val="22"/>
                <w:szCs w:val="22"/>
              </w:rPr>
              <w:t>Pourcentage d’abondement</w:t>
            </w:r>
          </w:p>
        </w:tc>
        <w:tc>
          <w:tcPr>
            <w:tcW w:type="dxa" w:w="31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7DCE49A5" w14:textId="77777777" w:rsidP="00B764DD" w:rsidR="00CA6A6B" w:rsidRDefault="00CA6A6B" w:rsidRPr="00AD615B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AD615B">
              <w:rPr>
                <w:rFonts w:ascii="Arial" w:cs="Arial" w:hAnsi="Arial"/>
                <w:b/>
                <w:sz w:val="22"/>
                <w:szCs w:val="22"/>
              </w:rPr>
              <w:t>Montant brut de l'abondement maximum</w:t>
            </w:r>
          </w:p>
        </w:tc>
      </w:tr>
      <w:tr w14:paraId="72C12301" w14:textId="77777777" w:rsidR="00CA6A6B" w:rsidRPr="00AD615B" w:rsidTr="00B764DD">
        <w:trPr>
          <w:trHeight w:val="889"/>
        </w:trPr>
        <w:tc>
          <w:tcPr>
            <w:tcW w:type="dxa" w:w="32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95C55EB" w14:textId="77777777" w:rsidP="00B764DD" w:rsidR="00CA6A6B" w:rsidRDefault="00CA6A6B" w:rsidRPr="00AD615B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AD615B">
              <w:rPr>
                <w:rFonts w:ascii="Arial" w:cs="Arial" w:hAnsi="Arial"/>
                <w:sz w:val="22"/>
                <w:szCs w:val="22"/>
              </w:rPr>
              <w:t>Tranche comprise entre 0 et 2.000 euros</w:t>
            </w:r>
          </w:p>
        </w:tc>
        <w:tc>
          <w:tcPr>
            <w:tcW w:type="dxa" w:w="32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0658D43E" w14:textId="77777777" w:rsidP="00B764DD" w:rsidR="00CA6A6B" w:rsidRDefault="00CA6A6B" w:rsidRPr="00AD615B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D615B">
              <w:rPr>
                <w:rFonts w:ascii="Arial" w:cs="Arial" w:hAnsi="Arial"/>
                <w:sz w:val="22"/>
                <w:szCs w:val="22"/>
              </w:rPr>
              <w:t>30%</w:t>
            </w:r>
          </w:p>
        </w:tc>
        <w:tc>
          <w:tcPr>
            <w:tcW w:type="dxa" w:w="31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8D30706" w14:textId="77777777" w:rsidP="00B764DD" w:rsidR="00CA6A6B" w:rsidRDefault="00CA6A6B" w:rsidRPr="00AD615B">
            <w:pPr>
              <w:tabs>
                <w:tab w:pos="2179" w:val="right"/>
              </w:tabs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D615B">
              <w:rPr>
                <w:rFonts w:ascii="Arial" w:cs="Arial" w:hAnsi="Arial"/>
                <w:sz w:val="22"/>
                <w:szCs w:val="22"/>
              </w:rPr>
              <w:t>600 euros maximum</w:t>
            </w:r>
          </w:p>
        </w:tc>
      </w:tr>
    </w:tbl>
    <w:p w14:paraId="7668D58C" w14:textId="77777777" w:rsidP="00CA6A6B" w:rsidR="00CA6A6B" w:rsidRDefault="00CA6A6B" w:rsidRPr="00AD615B">
      <w:pPr>
        <w:ind w:left="644"/>
        <w:jc w:val="both"/>
        <w:rPr>
          <w:rFonts w:ascii="Arial" w:cs="Arial" w:hAnsi="Arial"/>
          <w:sz w:val="22"/>
          <w:szCs w:val="22"/>
        </w:rPr>
      </w:pPr>
    </w:p>
    <w:p w14:paraId="2ED54330" w14:textId="77777777" w:rsidP="00CA6A6B" w:rsidR="00CA6A6B" w:rsidRDefault="00CA6A6B" w:rsidRPr="00C53A29">
      <w:pPr>
        <w:jc w:val="both"/>
      </w:pPr>
      <w:r w:rsidRPr="00AD615B">
        <w:rPr>
          <w:rFonts w:ascii="Arial" w:cs="Arial" w:hAnsi="Arial"/>
          <w:sz w:val="22"/>
          <w:szCs w:val="22"/>
        </w:rPr>
        <w:t>Soit un abondement maximum de 600 euros bruts pour un versement volontaire de 2.000 euros.</w:t>
      </w:r>
    </w:p>
    <w:p w14:paraId="467F4E7F" w14:textId="77777777" w:rsidP="00CA6A6B" w:rsidR="00CA6A6B" w:rsidRDefault="00CA6A6B" w:rsidRPr="00C53A29">
      <w:pPr>
        <w:jc w:val="both"/>
      </w:pPr>
      <w:r w:rsidRPr="00C53A29">
        <w:t xml:space="preserve">Aucun abondement n’est prévu sur les versements au-delà de 2000 € nets. </w:t>
      </w:r>
    </w:p>
    <w:p w14:paraId="5743156F" w14:textId="77777777" w:rsidP="00CA6A6B" w:rsidR="00CA6A6B" w:rsidRDefault="00CA6A6B" w:rsidRPr="00C53A29">
      <w:pPr>
        <w:jc w:val="both"/>
      </w:pPr>
    </w:p>
    <w:p w14:paraId="439A2867" w14:textId="77777777" w:rsidP="00CA6A6B" w:rsidR="00CA6A6B" w:rsidRDefault="00CA6A6B" w:rsidRPr="00C53A29">
      <w:pPr>
        <w:jc w:val="both"/>
        <w:rPr>
          <w:i/>
        </w:rPr>
      </w:pPr>
      <w:r w:rsidRPr="00C53A29">
        <w:rPr>
          <w:i/>
        </w:rPr>
        <w:t xml:space="preserve">*Avant prélèvement CSG/CRDS </w:t>
      </w:r>
    </w:p>
    <w:p w14:paraId="0C0CD289" w14:textId="77777777" w:rsidP="00CA6A6B" w:rsidR="00CA6A6B" w:rsidRDefault="00CA6A6B" w:rsidRPr="00C53A29">
      <w:pPr>
        <w:jc w:val="both"/>
      </w:pPr>
    </w:p>
    <w:p w14:paraId="11B0FC97" w14:textId="735A8E34" w:rsidP="00FF280E" w:rsidR="00CA6A6B" w:rsidRDefault="00CA6A6B" w:rsidRPr="00C53A29">
      <w:pPr>
        <w:jc w:val="both"/>
      </w:pPr>
      <w:r>
        <w:t xml:space="preserve">La campagne annuelle aura lieu </w:t>
      </w:r>
      <w:r w:rsidR="00224D3D">
        <w:t>à</w:t>
      </w:r>
      <w:r>
        <w:t xml:space="preserve"> </w:t>
      </w:r>
      <w:r w:rsidR="00224D3D">
        <w:t>l’</w:t>
      </w:r>
      <w:r>
        <w:t xml:space="preserve">automne 2022. </w:t>
      </w:r>
    </w:p>
    <w:p w14:paraId="614A774D" w14:textId="77777777" w:rsidP="00FF280E" w:rsidR="00240311" w:rsidRDefault="00240311">
      <w:pPr>
        <w:jc w:val="both"/>
        <w:rPr>
          <w:rFonts w:cs="Tahoma"/>
          <w:b/>
          <w:bCs/>
          <w:szCs w:val="20"/>
          <w:u w:val="single"/>
        </w:rPr>
      </w:pPr>
    </w:p>
    <w:p w14:paraId="00CFA26A" w14:textId="7C8B44FF" w:rsidP="00FF280E" w:rsidR="00FF280E" w:rsidRDefault="00FF280E" w:rsidRPr="00BE50C9">
      <w:pPr>
        <w:jc w:val="both"/>
        <w:rPr>
          <w:rFonts w:cs="Tahoma"/>
          <w:b/>
          <w:bCs/>
          <w:szCs w:val="20"/>
          <w:u w:val="single"/>
        </w:rPr>
      </w:pPr>
      <w:r>
        <w:rPr>
          <w:rFonts w:cs="Tahoma"/>
          <w:b/>
          <w:bCs/>
          <w:szCs w:val="20"/>
          <w:u w:val="single"/>
        </w:rPr>
        <w:t>1.2.</w:t>
      </w:r>
      <w:r w:rsidR="003E4EAA">
        <w:rPr>
          <w:rFonts w:cs="Tahoma"/>
          <w:b/>
          <w:bCs/>
          <w:szCs w:val="20"/>
          <w:u w:val="single"/>
        </w:rPr>
        <w:t>8</w:t>
      </w:r>
      <w:r>
        <w:rPr>
          <w:rFonts w:cs="Tahoma"/>
          <w:b/>
          <w:bCs/>
          <w:szCs w:val="20"/>
          <w:u w:val="single"/>
        </w:rPr>
        <w:t xml:space="preserve"> </w:t>
      </w:r>
      <w:r w:rsidRPr="00BE50C9">
        <w:rPr>
          <w:rFonts w:cs="Tahoma"/>
          <w:b/>
          <w:bCs/>
          <w:szCs w:val="20"/>
          <w:u w:val="single"/>
        </w:rPr>
        <w:t xml:space="preserve">- </w:t>
      </w:r>
      <w:r>
        <w:rPr>
          <w:rFonts w:cs="Tahoma"/>
          <w:b/>
          <w:bCs/>
          <w:szCs w:val="20"/>
          <w:u w:val="single"/>
        </w:rPr>
        <w:t>Egalité professionnelle Hommes-</w:t>
      </w:r>
      <w:r w:rsidRPr="00BE50C9">
        <w:rPr>
          <w:rFonts w:cs="Tahoma"/>
          <w:b/>
          <w:bCs/>
          <w:szCs w:val="20"/>
          <w:u w:val="single"/>
        </w:rPr>
        <w:t>Femmes</w:t>
      </w:r>
    </w:p>
    <w:p w14:paraId="38965D07" w14:textId="77777777" w:rsidP="00FF280E" w:rsidR="00FF280E" w:rsidRDefault="00FF280E">
      <w:pPr>
        <w:jc w:val="both"/>
        <w:rPr>
          <w:rFonts w:cs="Tahoma"/>
        </w:rPr>
      </w:pPr>
    </w:p>
    <w:p w14:paraId="7B7BA8F0" w14:textId="509E57D9" w:rsidP="00FF280E" w:rsidR="00FF280E" w:rsidRDefault="00FF280E" w:rsidRPr="008869A6">
      <w:pPr>
        <w:jc w:val="both"/>
        <w:rPr>
          <w:rFonts w:cs="Tahoma"/>
        </w:rPr>
      </w:pPr>
      <w:r>
        <w:rPr>
          <w:rFonts w:cs="Tahoma"/>
        </w:rPr>
        <w:t>L</w:t>
      </w:r>
      <w:r w:rsidRPr="008869A6">
        <w:rPr>
          <w:rFonts w:cs="Tahoma"/>
        </w:rPr>
        <w:t>a Directio</w:t>
      </w:r>
      <w:r>
        <w:rPr>
          <w:rFonts w:cs="Tahoma"/>
        </w:rPr>
        <w:t xml:space="preserve">n et les Partenaires sociaux </w:t>
      </w:r>
      <w:r w:rsidRPr="008869A6">
        <w:rPr>
          <w:rFonts w:cs="Tahoma"/>
        </w:rPr>
        <w:t>ont examiné la situation des rémunérations moyennes brutes au 31 décembre 20</w:t>
      </w:r>
      <w:r w:rsidR="00BC3A97">
        <w:rPr>
          <w:rFonts w:cs="Tahoma"/>
        </w:rPr>
        <w:t>2</w:t>
      </w:r>
      <w:r w:rsidR="00F70FCA">
        <w:rPr>
          <w:rFonts w:cs="Tahoma"/>
        </w:rPr>
        <w:t>1</w:t>
      </w:r>
      <w:r w:rsidRPr="008869A6">
        <w:rPr>
          <w:rFonts w:cs="Tahoma"/>
        </w:rPr>
        <w:t>. Les écarts H/F pour l’ensemble des catégories</w:t>
      </w:r>
      <w:r w:rsidRPr="008869A6">
        <w:rPr>
          <w:bCs/>
          <w:iCs/>
        </w:rPr>
        <w:t xml:space="preserve"> sont exclusivement dus aux typologies d’emploi de nature très différentes, occupées par les hommes et les femmes, les grilles de classification étant appliquées à l’identique</w:t>
      </w:r>
      <w:r w:rsidRPr="008869A6">
        <w:rPr>
          <w:rFonts w:cs="Tahoma"/>
        </w:rPr>
        <w:t xml:space="preserve"> pour les hommes et les femmes. </w:t>
      </w:r>
    </w:p>
    <w:p w14:paraId="520CEADC" w14:textId="77777777" w:rsidP="00FF280E" w:rsidR="00FF280E" w:rsidRDefault="00FF280E" w:rsidRPr="008869A6">
      <w:pPr>
        <w:jc w:val="both"/>
        <w:rPr>
          <w:rFonts w:cs="Tahoma"/>
        </w:rPr>
      </w:pPr>
    </w:p>
    <w:p w14:paraId="549AD482" w14:textId="77777777" w:rsidP="00FF280E" w:rsidR="00FF280E" w:rsidRDefault="00FF280E" w:rsidRPr="008869A6">
      <w:pPr>
        <w:jc w:val="both"/>
        <w:rPr>
          <w:rFonts w:cs="Tahoma"/>
        </w:rPr>
      </w:pPr>
      <w:r w:rsidRPr="008869A6">
        <w:rPr>
          <w:rFonts w:cs="Tahoma"/>
        </w:rPr>
        <w:t xml:space="preserve">En conséquence, il n’y a pas lieu de réduire des écarts non constatés à ce jour. </w:t>
      </w:r>
    </w:p>
    <w:p w14:paraId="52D77038" w14:textId="77777777" w:rsidP="00FF280E" w:rsidR="00FF280E" w:rsidRDefault="00FF280E" w:rsidRPr="0012726F">
      <w:pPr>
        <w:jc w:val="both"/>
      </w:pPr>
    </w:p>
    <w:p w14:paraId="2DF8EAE3" w14:textId="70E9DDA2" w:rsidP="00F063D8" w:rsidR="00F063D8" w:rsidRDefault="00F063D8">
      <w:pPr>
        <w:jc w:val="both"/>
        <w:rPr>
          <w:rFonts w:cs="Tahoma"/>
        </w:rPr>
      </w:pPr>
      <w:r>
        <w:rPr>
          <w:rFonts w:cs="Tahoma"/>
        </w:rPr>
        <w:t xml:space="preserve">Les parties rappellent la nécessité d’accorder une attention particulière à la mise en œuvre de la politique salariale afin que soit assurée l’égalité de traitement entre les hommes et les femmes. </w:t>
      </w:r>
    </w:p>
    <w:p w14:paraId="56E872C1" w14:textId="77777777" w:rsidP="00F063D8" w:rsidR="00CA6A6B" w:rsidRDefault="00CA6A6B">
      <w:pPr>
        <w:jc w:val="both"/>
        <w:rPr>
          <w:rFonts w:cs="Tahoma"/>
        </w:rPr>
      </w:pPr>
    </w:p>
    <w:p w14:paraId="01CB5F6E" w14:textId="763C29F5" w:rsidP="00CA6A6B" w:rsidR="00CA6A6B" w:rsidRDefault="00CA6A6B" w:rsidRPr="008869A6">
      <w:pPr>
        <w:jc w:val="both"/>
        <w:rPr>
          <w:rFonts w:cs="Tahoma"/>
        </w:rPr>
      </w:pPr>
      <w:r w:rsidRPr="0098398C">
        <w:rPr>
          <w:rFonts w:cs="Tahoma"/>
        </w:rPr>
        <w:t xml:space="preserve">Les parties renvoient pour le reste </w:t>
      </w:r>
      <w:r>
        <w:rPr>
          <w:rFonts w:cs="Tahoma"/>
        </w:rPr>
        <w:t xml:space="preserve">à l’accord collectif sur l’égalité professionnelle signé le 3 juin 2021. </w:t>
      </w:r>
    </w:p>
    <w:p w14:paraId="47896236" w14:textId="7C89865C" w:rsidP="00F063D8" w:rsidR="00BC3A97" w:rsidRDefault="00BC3A97">
      <w:pPr>
        <w:jc w:val="both"/>
        <w:rPr>
          <w:rFonts w:cs="Tahoma"/>
        </w:rPr>
      </w:pPr>
    </w:p>
    <w:p w14:paraId="5EAEDAE8" w14:textId="4B4EC3E0" w:rsidP="007974E8" w:rsidR="00BC3A97" w:rsidRDefault="00BC3A97" w:rsidRPr="0012726F">
      <w:pPr>
        <w:jc w:val="both"/>
        <w:rPr>
          <w:rFonts w:cs="Tahoma"/>
          <w:b/>
          <w:u w:val="single"/>
        </w:rPr>
      </w:pPr>
      <w:r w:rsidRPr="0012726F">
        <w:rPr>
          <w:b/>
          <w:u w:val="single"/>
        </w:rPr>
        <w:t>1.2.</w:t>
      </w:r>
      <w:r w:rsidR="003E4EAA">
        <w:rPr>
          <w:b/>
          <w:u w:val="single"/>
        </w:rPr>
        <w:t xml:space="preserve">9 </w:t>
      </w:r>
      <w:r w:rsidRPr="0012726F">
        <w:rPr>
          <w:b/>
          <w:u w:val="single"/>
        </w:rPr>
        <w:t xml:space="preserve">- </w:t>
      </w:r>
      <w:r w:rsidRPr="0012726F">
        <w:rPr>
          <w:rFonts w:cs="Tahoma"/>
          <w:b/>
          <w:u w:val="single"/>
        </w:rPr>
        <w:t xml:space="preserve">Chantiers sociaux </w:t>
      </w:r>
    </w:p>
    <w:p w14:paraId="7510D716" w14:textId="77777777" w:rsidP="00BC3A97" w:rsidR="00BC3A97" w:rsidRDefault="00BC3A97" w:rsidRPr="0012726F">
      <w:pPr>
        <w:jc w:val="both"/>
        <w:rPr>
          <w:rFonts w:cs="Tahoma"/>
        </w:rPr>
      </w:pPr>
    </w:p>
    <w:p w14:paraId="42F461F8" w14:textId="2FECA7AD" w:rsidP="00BC3A97" w:rsidR="00BC3A97" w:rsidRDefault="00BC3A97">
      <w:pPr>
        <w:jc w:val="both"/>
      </w:pPr>
      <w:r w:rsidRPr="0098398C">
        <w:t xml:space="preserve">La Direction </w:t>
      </w:r>
      <w:r>
        <w:t>s’</w:t>
      </w:r>
      <w:r w:rsidRPr="0098398C">
        <w:t>engage</w:t>
      </w:r>
      <w:r>
        <w:t xml:space="preserve"> à ouvrir</w:t>
      </w:r>
      <w:r w:rsidRPr="0098398C">
        <w:t xml:space="preserve"> des négociations</w:t>
      </w:r>
      <w:r>
        <w:t xml:space="preserve"> </w:t>
      </w:r>
      <w:r w:rsidRPr="0098398C">
        <w:t>sur l’</w:t>
      </w:r>
      <w:r>
        <w:t xml:space="preserve">intéressement. </w:t>
      </w:r>
    </w:p>
    <w:p w14:paraId="612B449D" w14:textId="77777777" w:rsidP="00BC3A97" w:rsidR="004D2FE4" w:rsidRDefault="004D2FE4" w:rsidRPr="008869A6">
      <w:pPr>
        <w:jc w:val="both"/>
        <w:rPr>
          <w:rFonts w:cs="Tahoma"/>
        </w:rPr>
      </w:pPr>
    </w:p>
    <w:p w14:paraId="29BDD199" w14:textId="77777777" w:rsidP="008C6D16" w:rsidR="00F063D8" w:rsidRDefault="00F063D8" w:rsidRPr="00BE50C9">
      <w:pPr>
        <w:pStyle w:val="Pieddepage"/>
        <w:tabs>
          <w:tab w:pos="4536" w:val="clear"/>
          <w:tab w:pos="9072" w:val="clear"/>
        </w:tabs>
        <w:jc w:val="both"/>
        <w:rPr>
          <w:szCs w:val="20"/>
        </w:rPr>
      </w:pPr>
    </w:p>
    <w:p w14:paraId="721EA7D5" w14:textId="77777777" w:rsidP="00B90592" w:rsidR="00B90592" w:rsidRDefault="00B90592" w:rsidRPr="00BE50C9">
      <w:pPr>
        <w:jc w:val="both"/>
        <w:rPr>
          <w:b/>
          <w:color w:val="000000"/>
          <w:szCs w:val="20"/>
          <w:u w:val="single"/>
        </w:rPr>
      </w:pPr>
      <w:r w:rsidRPr="00BE50C9">
        <w:rPr>
          <w:b/>
          <w:color w:val="000000"/>
          <w:szCs w:val="20"/>
          <w:u w:val="single"/>
        </w:rPr>
        <w:t xml:space="preserve">Article </w:t>
      </w:r>
      <w:r w:rsidR="00405625">
        <w:rPr>
          <w:b/>
          <w:color w:val="000000"/>
          <w:szCs w:val="20"/>
          <w:u w:val="single"/>
        </w:rPr>
        <w:t>2</w:t>
      </w:r>
      <w:r w:rsidRPr="00BE50C9">
        <w:rPr>
          <w:b/>
          <w:color w:val="000000"/>
          <w:szCs w:val="20"/>
          <w:u w:val="single"/>
        </w:rPr>
        <w:t xml:space="preserve"> – Dispositions finales</w:t>
      </w:r>
    </w:p>
    <w:p w14:paraId="1D197AA3" w14:textId="77777777" w:rsidP="00B90592" w:rsidR="00B90592" w:rsidRDefault="00B90592" w:rsidRPr="00BE50C9">
      <w:pPr>
        <w:jc w:val="both"/>
        <w:rPr>
          <w:color w:val="000000"/>
          <w:szCs w:val="20"/>
        </w:rPr>
      </w:pPr>
    </w:p>
    <w:p w14:paraId="448884CA" w14:textId="333A517A" w:rsidP="003E4EAA" w:rsidR="003E4EAA" w:rsidRDefault="003E4EAA" w:rsidRPr="004D2FE4">
      <w:pPr>
        <w:pStyle w:val="Titre3"/>
        <w:keepLines w:val="0"/>
        <w:numPr>
          <w:ilvl w:val="0"/>
          <w:numId w:val="23"/>
        </w:numPr>
        <w:spacing w:before="0"/>
        <w:jc w:val="both"/>
        <w:rPr>
          <w:rFonts w:ascii="Verdana" w:cs="Times New Roman" w:eastAsia="Times New Roman" w:hAnsi="Verdana"/>
          <w:bCs w:val="0"/>
          <w:color w:val="000000"/>
          <w:szCs w:val="20"/>
          <w:u w:val="single"/>
        </w:rPr>
      </w:pPr>
      <w:r w:rsidRPr="004D2FE4">
        <w:rPr>
          <w:rFonts w:ascii="Verdana" w:cs="Times New Roman" w:eastAsia="Times New Roman" w:hAnsi="Verdana"/>
          <w:bCs w:val="0"/>
          <w:color w:val="000000"/>
          <w:szCs w:val="20"/>
          <w:u w:val="single"/>
        </w:rPr>
        <w:t xml:space="preserve">2-1 Durée </w:t>
      </w:r>
    </w:p>
    <w:p w14:paraId="445B1372" w14:textId="77777777" w:rsidP="003E4EAA" w:rsidR="003E4EAA" w:rsidRDefault="003E4EAA">
      <w:pPr>
        <w:jc w:val="both"/>
      </w:pPr>
    </w:p>
    <w:p w14:paraId="7505E2FD" w14:textId="197B70B4" w:rsidP="003E4EAA" w:rsidR="003E4EAA" w:rsidRDefault="003E4EAA">
      <w:pPr>
        <w:jc w:val="both"/>
      </w:pPr>
      <w:r w:rsidRPr="0052420A">
        <w:t>L</w:t>
      </w:r>
      <w:r>
        <w:t>’accord</w:t>
      </w:r>
      <w:r w:rsidRPr="0052420A">
        <w:t xml:space="preserve"> est </w:t>
      </w:r>
      <w:r w:rsidRPr="007F24AC">
        <w:t>arrêté</w:t>
      </w:r>
      <w:r w:rsidRPr="00AE40D0">
        <w:t xml:space="preserve"> pour une durée déterminée</w:t>
      </w:r>
      <w:r w:rsidRPr="0052420A">
        <w:rPr>
          <w:rFonts w:cs="Arial"/>
        </w:rPr>
        <w:t xml:space="preserve"> d’un an soit du 1</w:t>
      </w:r>
      <w:r w:rsidRPr="0052420A">
        <w:rPr>
          <w:rFonts w:cs="Arial"/>
          <w:vertAlign w:val="superscript"/>
        </w:rPr>
        <w:t>er</w:t>
      </w:r>
      <w:r>
        <w:rPr>
          <w:rFonts w:cs="Arial"/>
        </w:rPr>
        <w:t xml:space="preserve"> janvier 2022 au 31 décembre 2022</w:t>
      </w:r>
      <w:r>
        <w:rPr>
          <w:rFonts w:ascii="Arial" w:cs="Arial" w:hAnsi="Arial"/>
          <w:sz w:val="22"/>
          <w:szCs w:val="22"/>
        </w:rPr>
        <w:t xml:space="preserve"> </w:t>
      </w:r>
      <w:r w:rsidRPr="008869A6">
        <w:t>sauf dispositio</w:t>
      </w:r>
      <w:r>
        <w:t>ns précisées</w:t>
      </w:r>
      <w:r w:rsidRPr="008869A6">
        <w:t>.</w:t>
      </w:r>
    </w:p>
    <w:p w14:paraId="2F9F676F" w14:textId="77777777" w:rsidP="003E4EAA" w:rsidR="00B13A63" w:rsidRDefault="00B13A63" w:rsidRPr="008869A6">
      <w:pPr>
        <w:jc w:val="both"/>
      </w:pPr>
    </w:p>
    <w:p w14:paraId="7DE1F74C" w14:textId="77777777" w:rsidP="003E4EAA" w:rsidR="003E4EAA" w:rsidRDefault="003E4EAA">
      <w:pPr>
        <w:jc w:val="both"/>
        <w:rPr>
          <w:rFonts w:cs="Arial"/>
        </w:rPr>
      </w:pPr>
      <w:r w:rsidRPr="008869A6">
        <w:rPr>
          <w:rFonts w:cs="Arial"/>
        </w:rPr>
        <w:lastRenderedPageBreak/>
        <w:t>Il prend effet à compter du 1</w:t>
      </w:r>
      <w:r w:rsidRPr="008869A6">
        <w:rPr>
          <w:rFonts w:cs="Arial"/>
          <w:vertAlign w:val="superscript"/>
        </w:rPr>
        <w:t>er</w:t>
      </w:r>
      <w:r>
        <w:rPr>
          <w:rFonts w:cs="Arial"/>
        </w:rPr>
        <w:t xml:space="preserve"> janvier 2022</w:t>
      </w:r>
      <w:r w:rsidRPr="008869A6">
        <w:rPr>
          <w:rFonts w:cs="Arial"/>
        </w:rPr>
        <w:t>, sauf dispositions particulières où une date précise a été mentionnée.</w:t>
      </w:r>
    </w:p>
    <w:p w14:paraId="6ABE455D" w14:textId="77777777" w:rsidP="003E4EAA" w:rsidR="003E4EAA" w:rsidRDefault="003E4EAA" w:rsidRPr="008869A6">
      <w:pPr>
        <w:jc w:val="both"/>
      </w:pPr>
    </w:p>
    <w:p w14:paraId="2077E32C" w14:textId="77777777" w:rsidP="003E4EAA" w:rsidR="003E4EAA" w:rsidRDefault="003E4EAA" w:rsidRPr="008869A6">
      <w:pPr>
        <w:numPr>
          <w:ilvl w:val="0"/>
          <w:numId w:val="2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8869A6">
        <w:rPr>
          <w:b/>
          <w:bCs/>
          <w:u w:val="single"/>
        </w:rPr>
        <w:t>-2 Dépôt et Publicité</w:t>
      </w:r>
    </w:p>
    <w:p w14:paraId="3252C60F" w14:textId="77777777" w:rsidP="003E4EAA" w:rsidR="003E4EAA" w:rsidRDefault="003E4EAA" w:rsidRPr="008869A6">
      <w:pPr>
        <w:jc w:val="both"/>
      </w:pPr>
    </w:p>
    <w:p w14:paraId="2C84F455" w14:textId="77777777" w:rsidP="003E4EAA" w:rsidR="003E4EAA" w:rsidRDefault="003E4EAA" w:rsidRPr="00026426">
      <w:pPr>
        <w:jc w:val="both"/>
        <w:rPr>
          <w:rFonts w:cs="Tahoma"/>
        </w:rPr>
      </w:pPr>
      <w:r w:rsidRPr="00026426">
        <w:rPr>
          <w:rFonts w:cs="Tahoma"/>
        </w:rPr>
        <w:t>Conformément aux articles L.2231-6 et D.2231-2 et suivants du Code du travail, un exemplaire du présent accord sera déposé auprès de l’Unité Territoriale de la DREETS de Paris, ainsi qu’au secrétariat-greffe du Conseil de Prud’hommes de Paris.</w:t>
      </w:r>
    </w:p>
    <w:p w14:paraId="039E3447" w14:textId="5319C17F" w:rsidP="003E4EAA" w:rsidR="003E4EAA" w:rsidRDefault="003E4EAA" w:rsidRPr="00026426">
      <w:pPr>
        <w:jc w:val="both"/>
        <w:rPr>
          <w:rFonts w:cs="Tahoma"/>
        </w:rPr>
      </w:pPr>
      <w:r w:rsidRPr="00026426">
        <w:rPr>
          <w:rFonts w:cs="Tahoma"/>
        </w:rPr>
        <w:t xml:space="preserve">Une version sur </w:t>
      </w:r>
      <w:smartTag w:element="PersonName" w:uri="urn:schemas-microsoft-com:office:smarttags">
        <w:r w:rsidRPr="00026426">
          <w:rPr>
            <w:rFonts w:cs="Tahoma"/>
          </w:rPr>
          <w:t>support</w:t>
        </w:r>
      </w:smartTag>
      <w:r w:rsidRPr="00026426">
        <w:rPr>
          <w:rFonts w:cs="Tahoma"/>
        </w:rPr>
        <w:t xml:space="preserve"> électronique sera également communiquée</w:t>
      </w:r>
      <w:r w:rsidR="004D2FE4">
        <w:rPr>
          <w:rFonts w:cs="Tahoma"/>
        </w:rPr>
        <w:t xml:space="preserve"> </w:t>
      </w:r>
      <w:r w:rsidR="004D2FE4" w:rsidRPr="00BE50C9">
        <w:rPr>
          <w:rFonts w:cs="Arial"/>
          <w:szCs w:val="20"/>
        </w:rPr>
        <w:t>à l’Unité Territoriale de la D</w:t>
      </w:r>
      <w:r w:rsidR="004D2FE4">
        <w:rPr>
          <w:rFonts w:cs="Arial"/>
          <w:szCs w:val="20"/>
        </w:rPr>
        <w:t>REETS</w:t>
      </w:r>
      <w:r w:rsidR="004D2FE4" w:rsidRPr="00BE50C9">
        <w:rPr>
          <w:rFonts w:cs="Arial"/>
          <w:szCs w:val="20"/>
        </w:rPr>
        <w:t xml:space="preserve"> de Paris.</w:t>
      </w:r>
    </w:p>
    <w:p w14:paraId="1F63EBF0" w14:textId="77777777" w:rsidP="00B90592" w:rsidR="00B90592" w:rsidRDefault="00B90592" w:rsidRPr="00BE50C9">
      <w:pPr>
        <w:jc w:val="both"/>
        <w:rPr>
          <w:rFonts w:cs="Arial"/>
          <w:szCs w:val="20"/>
        </w:rPr>
      </w:pPr>
    </w:p>
    <w:p w14:paraId="575F0DA2" w14:textId="523A21C4" w:rsidP="00BE50C9" w:rsidR="008C6D16" w:rsidRDefault="00B90592">
      <w:pPr>
        <w:jc w:val="both"/>
        <w:rPr>
          <w:rFonts w:cs="Arial"/>
          <w:szCs w:val="20"/>
        </w:rPr>
      </w:pPr>
      <w:r w:rsidRPr="00BE50C9">
        <w:rPr>
          <w:rFonts w:cs="Arial"/>
          <w:szCs w:val="20"/>
        </w:rPr>
        <w:t xml:space="preserve">En outre, un exemplaire sera </w:t>
      </w:r>
      <w:r w:rsidR="00E600D1">
        <w:rPr>
          <w:rFonts w:cs="Arial"/>
          <w:szCs w:val="20"/>
        </w:rPr>
        <w:t xml:space="preserve">remis au délégué syndical </w:t>
      </w:r>
      <w:r w:rsidRPr="00BE50C9">
        <w:rPr>
          <w:rFonts w:cs="Arial"/>
          <w:szCs w:val="20"/>
        </w:rPr>
        <w:t>et diffusé aux salariés</w:t>
      </w:r>
      <w:r w:rsidR="00AB6F12">
        <w:rPr>
          <w:rFonts w:cs="Arial"/>
          <w:szCs w:val="20"/>
        </w:rPr>
        <w:t xml:space="preserve"> sur les panneaux destinés à cet effet</w:t>
      </w:r>
      <w:r w:rsidRPr="00BE50C9">
        <w:rPr>
          <w:rFonts w:cs="Arial"/>
          <w:szCs w:val="20"/>
        </w:rPr>
        <w:t>.</w:t>
      </w:r>
    </w:p>
    <w:p w14:paraId="749AE993" w14:textId="77777777" w:rsidP="00BE50C9" w:rsidR="00AB6F12" w:rsidRDefault="00AB6F12" w:rsidRPr="00BE50C9">
      <w:pPr>
        <w:jc w:val="both"/>
        <w:rPr>
          <w:rFonts w:cs="Arial"/>
          <w:szCs w:val="20"/>
        </w:rPr>
      </w:pPr>
    </w:p>
    <w:p w14:paraId="75FF918D" w14:textId="77777777" w:rsidP="008C6D16" w:rsidR="008C6D16" w:rsidRDefault="008C6D16" w:rsidRPr="00BE50C9">
      <w:pPr>
        <w:pStyle w:val="Pieddepage"/>
        <w:tabs>
          <w:tab w:pos="4536" w:val="clear"/>
          <w:tab w:pos="9072" w:val="clear"/>
          <w:tab w:pos="5103" w:val="left"/>
        </w:tabs>
        <w:jc w:val="both"/>
        <w:rPr>
          <w:szCs w:val="20"/>
        </w:rPr>
      </w:pPr>
    </w:p>
    <w:p w14:paraId="687FD6D1" w14:textId="6111F7D7" w:rsidP="000128B1" w:rsidR="000128B1" w:rsidRDefault="000128B1" w:rsidRPr="00BE50C9">
      <w:pPr>
        <w:jc w:val="both"/>
        <w:rPr>
          <w:rFonts w:cs="Arial"/>
          <w:szCs w:val="20"/>
        </w:rPr>
      </w:pPr>
      <w:r w:rsidRPr="00BE50C9">
        <w:rPr>
          <w:rFonts w:cs="Arial"/>
          <w:szCs w:val="20"/>
        </w:rPr>
        <w:t xml:space="preserve">Fait à Paris, </w:t>
      </w:r>
      <w:r w:rsidR="00A8163F" w:rsidRPr="0010117A">
        <w:rPr>
          <w:rFonts w:cs="Arial"/>
          <w:szCs w:val="20"/>
        </w:rPr>
        <w:t>le</w:t>
      </w:r>
      <w:r w:rsidR="00697D5C" w:rsidRPr="0010117A">
        <w:rPr>
          <w:rFonts w:cs="Arial"/>
          <w:szCs w:val="20"/>
        </w:rPr>
        <w:t xml:space="preserve"> </w:t>
      </w:r>
      <w:r w:rsidR="00CB4E72">
        <w:rPr>
          <w:rFonts w:cs="Arial"/>
          <w:szCs w:val="20"/>
        </w:rPr>
        <w:t xml:space="preserve">21 </w:t>
      </w:r>
      <w:r w:rsidR="00697D5C">
        <w:rPr>
          <w:rFonts w:cs="Arial"/>
          <w:szCs w:val="20"/>
        </w:rPr>
        <w:t>février 202</w:t>
      </w:r>
      <w:r w:rsidR="00FB3928">
        <w:rPr>
          <w:rFonts w:cs="Arial"/>
          <w:szCs w:val="20"/>
        </w:rPr>
        <w:t>2</w:t>
      </w:r>
      <w:r w:rsidRPr="00AB6F12">
        <w:rPr>
          <w:rFonts w:cs="Arial"/>
          <w:szCs w:val="20"/>
        </w:rPr>
        <w:t>,</w:t>
      </w:r>
      <w:r w:rsidR="00A8163F">
        <w:rPr>
          <w:rFonts w:cs="Arial"/>
          <w:szCs w:val="20"/>
        </w:rPr>
        <w:t xml:space="preserve"> en 3</w:t>
      </w:r>
      <w:r w:rsidRPr="00BE50C9">
        <w:rPr>
          <w:rFonts w:cs="Arial"/>
          <w:szCs w:val="20"/>
        </w:rPr>
        <w:t xml:space="preserve"> exemplaires.</w:t>
      </w:r>
    </w:p>
    <w:p w14:paraId="0B60EEDD" w14:textId="77777777" w:rsidP="000128B1" w:rsidR="000128B1" w:rsidRDefault="000128B1" w:rsidRPr="000128B1">
      <w:pPr>
        <w:jc w:val="both"/>
        <w:rPr>
          <w:rFonts w:cs="Arial"/>
          <w:szCs w:val="20"/>
        </w:rPr>
      </w:pPr>
    </w:p>
    <w:p w14:paraId="20B84D15" w14:textId="77777777" w:rsidP="000128B1" w:rsidR="00FF3A85" w:rsidRDefault="00FF3A85">
      <w:pPr>
        <w:jc w:val="both"/>
        <w:rPr>
          <w:rFonts w:cs="Arial"/>
          <w:b/>
          <w:szCs w:val="20"/>
        </w:rPr>
      </w:pPr>
    </w:p>
    <w:p w14:paraId="5971EC54" w14:textId="57F1A981" w:rsidP="000128B1" w:rsidR="000128B1" w:rsidRDefault="000128B1" w:rsidRPr="000128B1">
      <w:pPr>
        <w:jc w:val="both"/>
        <w:rPr>
          <w:rFonts w:cs="Arial"/>
          <w:b/>
          <w:szCs w:val="20"/>
        </w:rPr>
      </w:pPr>
      <w:r w:rsidRPr="00BE50C9">
        <w:rPr>
          <w:rFonts w:cs="Arial"/>
          <w:b/>
          <w:szCs w:val="20"/>
        </w:rPr>
        <w:t>Pour EFFIA SA</w:t>
      </w:r>
      <w:r w:rsidR="00856A7E">
        <w:rPr>
          <w:rFonts w:cs="Arial"/>
          <w:b/>
          <w:szCs w:val="20"/>
        </w:rPr>
        <w:t>S</w:t>
      </w:r>
      <w:r w:rsidRPr="000128B1">
        <w:rPr>
          <w:rFonts w:cs="Arial"/>
          <w:b/>
          <w:szCs w:val="20"/>
        </w:rPr>
        <w:t xml:space="preserve">, </w:t>
      </w:r>
      <w:r w:rsidR="00725407">
        <w:rPr>
          <w:rFonts w:cs="Arial"/>
          <w:b/>
          <w:szCs w:val="20"/>
        </w:rPr>
        <w:t>XXXXXX</w:t>
      </w:r>
      <w:r w:rsidRPr="000128B1">
        <w:rPr>
          <w:rFonts w:cs="Arial"/>
          <w:b/>
          <w:szCs w:val="20"/>
        </w:rPr>
        <w:t>, a</w:t>
      </w:r>
      <w:r w:rsidRPr="00BE50C9">
        <w:rPr>
          <w:rFonts w:cs="Arial"/>
          <w:b/>
          <w:szCs w:val="20"/>
        </w:rPr>
        <w:t xml:space="preserve">gissant en qualité de Directrice des Ressources Humaines </w:t>
      </w:r>
    </w:p>
    <w:p w14:paraId="02843A38" w14:textId="77777777" w:rsidP="000128B1" w:rsidR="000128B1" w:rsidRDefault="000128B1" w:rsidRPr="000128B1">
      <w:pPr>
        <w:jc w:val="both"/>
        <w:rPr>
          <w:rFonts w:cs="Arial"/>
          <w:b/>
          <w:szCs w:val="20"/>
        </w:rPr>
      </w:pPr>
    </w:p>
    <w:p w14:paraId="25BA38CF" w14:textId="77777777" w:rsidP="000128B1" w:rsidR="000128B1" w:rsidRDefault="000128B1" w:rsidRPr="000128B1">
      <w:pPr>
        <w:jc w:val="both"/>
        <w:rPr>
          <w:rFonts w:cs="Arial"/>
          <w:b/>
          <w:szCs w:val="20"/>
        </w:rPr>
      </w:pPr>
    </w:p>
    <w:p w14:paraId="74221518" w14:textId="77777777" w:rsidP="000128B1" w:rsidR="000128B1" w:rsidRDefault="000128B1" w:rsidRPr="000128B1">
      <w:pPr>
        <w:jc w:val="both"/>
        <w:rPr>
          <w:rFonts w:cs="Arial"/>
          <w:b/>
          <w:color w:val="000000"/>
          <w:szCs w:val="20"/>
        </w:rPr>
      </w:pPr>
    </w:p>
    <w:p w14:paraId="5A903DE4" w14:textId="77777777" w:rsidP="000128B1" w:rsidR="000128B1" w:rsidRDefault="000128B1">
      <w:pPr>
        <w:jc w:val="both"/>
        <w:rPr>
          <w:rFonts w:cs="Arial"/>
          <w:b/>
          <w:color w:val="000000"/>
          <w:szCs w:val="20"/>
        </w:rPr>
      </w:pPr>
    </w:p>
    <w:p w14:paraId="6AA33D8D" w14:textId="77777777" w:rsidP="000128B1" w:rsidR="00A8163F" w:rsidRDefault="00A8163F" w:rsidRPr="000128B1">
      <w:pPr>
        <w:jc w:val="both"/>
        <w:rPr>
          <w:rFonts w:cs="Arial"/>
          <w:b/>
          <w:color w:val="000000"/>
          <w:szCs w:val="20"/>
        </w:rPr>
      </w:pPr>
    </w:p>
    <w:p w14:paraId="137D2F61" w14:textId="77777777" w:rsidP="000128B1" w:rsidR="00FF3A85" w:rsidRDefault="00FF3A85">
      <w:pPr>
        <w:tabs>
          <w:tab w:pos="5103" w:val="left"/>
        </w:tabs>
        <w:jc w:val="both"/>
        <w:rPr>
          <w:rFonts w:cs="Arial"/>
          <w:b/>
          <w:color w:val="000000"/>
          <w:szCs w:val="20"/>
        </w:rPr>
      </w:pPr>
    </w:p>
    <w:p w14:paraId="448F57F5" w14:textId="73BF56D9" w:rsidP="000128B1" w:rsidR="00C37DCD" w:rsidRDefault="00F063D8" w:rsidRPr="00BE50C9">
      <w:pPr>
        <w:tabs>
          <w:tab w:pos="5103" w:val="left"/>
        </w:tabs>
        <w:jc w:val="both"/>
        <w:rPr>
          <w:szCs w:val="20"/>
        </w:rPr>
      </w:pPr>
      <w:r>
        <w:rPr>
          <w:rFonts w:cs="Arial"/>
          <w:b/>
          <w:color w:val="000000"/>
          <w:szCs w:val="20"/>
        </w:rPr>
        <w:t>Pour la CGT</w:t>
      </w:r>
      <w:r w:rsidR="000128B1" w:rsidRPr="00BE50C9">
        <w:rPr>
          <w:rFonts w:cs="Arial"/>
          <w:b/>
          <w:color w:val="000000"/>
          <w:szCs w:val="20"/>
        </w:rPr>
        <w:t xml:space="preserve">, </w:t>
      </w:r>
      <w:r w:rsidR="00725407">
        <w:rPr>
          <w:b/>
          <w:szCs w:val="20"/>
        </w:rPr>
        <w:t>XXXXXX</w:t>
      </w:r>
      <w:r w:rsidR="00AB6F12">
        <w:rPr>
          <w:b/>
          <w:szCs w:val="20"/>
        </w:rPr>
        <w:t xml:space="preserve">, </w:t>
      </w:r>
      <w:r w:rsidR="00E325AA">
        <w:rPr>
          <w:b/>
          <w:szCs w:val="20"/>
        </w:rPr>
        <w:t xml:space="preserve">agissant en qualité de </w:t>
      </w:r>
      <w:r>
        <w:rPr>
          <w:b/>
          <w:szCs w:val="20"/>
        </w:rPr>
        <w:t>Délégué</w:t>
      </w:r>
      <w:r w:rsidR="00AB6F12">
        <w:rPr>
          <w:b/>
          <w:szCs w:val="20"/>
        </w:rPr>
        <w:t xml:space="preserve"> syndical</w:t>
      </w:r>
      <w:r w:rsidR="000128B1" w:rsidRPr="00BE50C9">
        <w:rPr>
          <w:rFonts w:cs="Arial"/>
          <w:b/>
          <w:color w:val="000000"/>
          <w:szCs w:val="20"/>
        </w:rPr>
        <w:tab/>
      </w:r>
      <w:r w:rsidR="00EA4341" w:rsidRPr="00BE50C9">
        <w:rPr>
          <w:szCs w:val="20"/>
        </w:rPr>
        <w:tab/>
      </w:r>
    </w:p>
    <w:p w14:paraId="4A2E22ED" w14:textId="77777777" w:rsidP="008C6D16" w:rsidR="00E15C9E" w:rsidRDefault="00F43444" w:rsidRPr="00BE50C9">
      <w:pPr>
        <w:tabs>
          <w:tab w:pos="5103" w:val="left"/>
        </w:tabs>
        <w:jc w:val="both"/>
        <w:rPr>
          <w:szCs w:val="20"/>
        </w:rPr>
      </w:pPr>
      <w:r w:rsidRPr="00BE50C9">
        <w:rPr>
          <w:szCs w:val="20"/>
        </w:rPr>
        <w:tab/>
      </w:r>
    </w:p>
    <w:p w14:paraId="66FEBE87" w14:textId="77777777" w:rsidP="00645F9C" w:rsidR="00845A6D" w:rsidRDefault="00845A6D" w:rsidRPr="00BE50C9">
      <w:pPr>
        <w:jc w:val="both"/>
        <w:rPr>
          <w:szCs w:val="20"/>
        </w:rPr>
      </w:pPr>
    </w:p>
    <w:p w14:paraId="55E0387A" w14:textId="77777777" w:rsidP="00645F9C" w:rsidR="00980385" w:rsidRDefault="00980385" w:rsidRPr="00BE50C9">
      <w:pPr>
        <w:jc w:val="both"/>
        <w:rPr>
          <w:szCs w:val="20"/>
        </w:rPr>
      </w:pPr>
    </w:p>
    <w:p w14:paraId="15E38EB1" w14:textId="305FB825" w:rsidP="0025363D" w:rsidR="0025363D" w:rsidRDefault="0025363D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63282706" w14:textId="166E0B3E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16B1F8E2" w14:textId="44A5A1C9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213C71E4" w14:textId="26E9F173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7E09666" w14:textId="7DF6CE26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004F74D4" w14:textId="0341A796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08C6CC4F" w14:textId="4D98B7FF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6D78C42" w14:textId="462CC799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EF209BB" w14:textId="666C19E8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5C2AC45A" w14:textId="6FBBA030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0BFD3612" w14:textId="0C1001EC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5D2662BF" w14:textId="24A71314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893AA00" w14:textId="13EDA3A2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1EAB4B54" w14:textId="2C75A850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8C6D3E3" w14:textId="3EBB889A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B744D51" w14:textId="77C7004D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28638F0C" w14:textId="0E73899E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0173261A" w14:textId="398973A9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6926E76B" w14:textId="1488F50D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652DACE4" w14:textId="244E975F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611EA9B" w14:textId="28622702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587F4461" w14:textId="256F101C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0C9D7F7" w14:textId="4A6EF7BF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1E232C23" w14:textId="4660F4B6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1098B439" w14:textId="4D46BAD5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2D7A6C33" w14:textId="4C95ACCE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2513313B" w14:textId="6C546877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D389ABB" w14:textId="7F9501B9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127017E9" w14:textId="7152094D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33BCFFF" w14:textId="58A761BF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285DBCD2" w14:textId="2F21955D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66BD8CB" w14:textId="6268AC93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64B17285" w14:textId="06834078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44D0180" w14:textId="493F7766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5BDFA700" w14:textId="2E168E78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32645D1F" w14:textId="532F1911" w:rsidP="003E4EAA" w:rsidR="003E4EAA" w:rsidRDefault="003E4EAA" w:rsidRPr="003E4EAA">
      <w:pPr>
        <w:pStyle w:val="Paragraphedeliste"/>
        <w:tabs>
          <w:tab w:pos="426" w:val="left"/>
        </w:tabs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3E4EAA">
        <w:rPr>
          <w:rFonts w:ascii="Verdana" w:hAnsi="Verdana"/>
          <w:b/>
          <w:bCs/>
          <w:sz w:val="20"/>
          <w:szCs w:val="20"/>
          <w:u w:val="single"/>
        </w:rPr>
        <w:t>Annexe</w:t>
      </w:r>
    </w:p>
    <w:p w14:paraId="1645D8EA" w14:textId="109F360B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5F2E9134" w14:textId="50F0662B" w:rsidP="003E4EAA" w:rsidR="003E4EAA" w:rsidRDefault="003E4EAA" w:rsidRPr="00E71F48">
      <w:pPr>
        <w:jc w:val="both"/>
        <w:rPr>
          <w:rFonts w:cs="Tahoma"/>
        </w:rPr>
      </w:pPr>
      <w:r w:rsidRPr="00E71F48">
        <w:rPr>
          <w:rFonts w:cs="Tahoma"/>
        </w:rPr>
        <w:t xml:space="preserve">Au cours </w:t>
      </w:r>
      <w:r>
        <w:rPr>
          <w:rFonts w:cs="Tahoma"/>
        </w:rPr>
        <w:t>de la réunion du 26 janvier 2022</w:t>
      </w:r>
      <w:r w:rsidRPr="00E71F48">
        <w:rPr>
          <w:rFonts w:cs="Tahoma"/>
        </w:rPr>
        <w:t xml:space="preserve">, </w:t>
      </w:r>
      <w:r w:rsidRPr="00E47153">
        <w:rPr>
          <w:rFonts w:cs="Tahoma"/>
          <w:b/>
          <w:bCs/>
        </w:rPr>
        <w:t>l’organisation syndicale CGT</w:t>
      </w:r>
      <w:r>
        <w:rPr>
          <w:rFonts w:cs="Tahoma"/>
        </w:rPr>
        <w:t xml:space="preserve"> a émis les revendications</w:t>
      </w:r>
      <w:r w:rsidRPr="00E71F48">
        <w:rPr>
          <w:rFonts w:cs="Tahoma"/>
        </w:rPr>
        <w:t xml:space="preserve"> suivantes :</w:t>
      </w:r>
    </w:p>
    <w:p w14:paraId="4BC14356" w14:textId="77777777" w:rsidP="003E4EAA" w:rsidR="003E4EAA" w:rsidRDefault="003E4EAA" w:rsidRPr="00BE50C9">
      <w:pPr>
        <w:jc w:val="both"/>
        <w:rPr>
          <w:szCs w:val="20"/>
        </w:rPr>
      </w:pPr>
    </w:p>
    <w:p w14:paraId="50412012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>Augmentation Générale pour les Cadres à 2%</w:t>
      </w:r>
    </w:p>
    <w:p w14:paraId="6D78269B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Augmentation Générale pour les Agents de maîtrise AM à 2,5% </w:t>
      </w:r>
    </w:p>
    <w:p w14:paraId="356E00DF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Télétravail : Passage de 2 à 3 jours </w:t>
      </w:r>
    </w:p>
    <w:p w14:paraId="58242887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Augmentation de l’indemnité de TTL à 3€ par jour pour compenser l’augmentation de l’énergie. </w:t>
      </w:r>
    </w:p>
    <w:p w14:paraId="7E33A1C0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PVO pour les AM à hauteur de 5% </w:t>
      </w:r>
    </w:p>
    <w:p w14:paraId="1DD1335F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Création d’un palier supplémentaire de la PA pour les cadres : 2% pour 3 ans </w:t>
      </w:r>
    </w:p>
    <w:p w14:paraId="7DAC7749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Rattrapage salaires et coef entre hommes et femmes </w:t>
      </w:r>
    </w:p>
    <w:p w14:paraId="5C691910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TR à 9€, avec 60% employeur </w:t>
      </w:r>
    </w:p>
    <w:p w14:paraId="46F36A3B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Création d’un congé déménagement maintenu : 1 jour </w:t>
      </w:r>
    </w:p>
    <w:p w14:paraId="033F3719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Création d’un congé enfant malade : 2 jours </w:t>
      </w:r>
    </w:p>
    <w:p w14:paraId="2B316F82" w14:textId="77777777" w:rsidP="003E4EAA" w:rsidR="003E4EAA" w:rsidRDefault="003E4EAA" w:rsidRPr="00CA6A6B">
      <w:pPr>
        <w:pStyle w:val="Paragraphedeliste"/>
        <w:numPr>
          <w:ilvl w:val="0"/>
          <w:numId w:val="20"/>
        </w:numPr>
        <w:rPr>
          <w:rFonts w:ascii="Verdana" w:cs="Times New Roman" w:eastAsia="Times New Roman" w:hAnsi="Verdana"/>
          <w:sz w:val="20"/>
          <w:szCs w:val="20"/>
          <w:lang w:eastAsia="fr-FR"/>
        </w:rPr>
      </w:pPr>
      <w:r w:rsidRPr="00CA6A6B">
        <w:rPr>
          <w:rFonts w:ascii="Verdana" w:cs="Times New Roman" w:eastAsia="Times New Roman" w:hAnsi="Verdana"/>
          <w:sz w:val="20"/>
          <w:szCs w:val="20"/>
          <w:lang w:eastAsia="fr-FR"/>
        </w:rPr>
        <w:t xml:space="preserve">Passage en prévoyance à partir du 60e jour au lieu du 90e pour les salariés ayant une ancienneté de 1 à 5 ans. </w:t>
      </w:r>
    </w:p>
    <w:p w14:paraId="4404B06A" w14:textId="02F09E44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63F43C51" w14:textId="2BBAD050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76F18A3F" w14:textId="77777777" w:rsidP="00E47153" w:rsidR="00E47153" w:rsidRDefault="00E47153">
      <w:pPr>
        <w:jc w:val="both"/>
        <w:rPr>
          <w:rFonts w:cs="Tahoma"/>
        </w:rPr>
      </w:pPr>
      <w:r w:rsidRPr="00166CA9">
        <w:rPr>
          <w:rFonts w:cs="Tahoma"/>
          <w:b/>
          <w:bCs/>
        </w:rPr>
        <w:t>Pour la Direction :</w:t>
      </w:r>
      <w:r>
        <w:rPr>
          <w:rFonts w:cs="Tahoma"/>
        </w:rPr>
        <w:t xml:space="preserve"> Lors de la réunion du 26 janvier 2022, la Direction a formulé les propositions initiales suivantes : </w:t>
      </w:r>
    </w:p>
    <w:p w14:paraId="2B5195A3" w14:textId="3EE1798D" w:rsidP="00E47153" w:rsidR="00E47153" w:rsidRDefault="00E47153">
      <w:pPr>
        <w:numPr>
          <w:ilvl w:val="0"/>
          <w:numId w:val="24"/>
        </w:numPr>
        <w:jc w:val="both"/>
        <w:rPr>
          <w:rFonts w:cs="Tahoma"/>
        </w:rPr>
      </w:pPr>
      <w:r>
        <w:rPr>
          <w:rFonts w:cs="Tahoma"/>
        </w:rPr>
        <w:t xml:space="preserve">Augmentation individuelle pour toutes les catégories à 2% </w:t>
      </w:r>
    </w:p>
    <w:p w14:paraId="0E67DDA7" w14:textId="72C3BE43" w:rsidP="00E47153" w:rsidR="00E47153" w:rsidRDefault="00E47153">
      <w:pPr>
        <w:numPr>
          <w:ilvl w:val="0"/>
          <w:numId w:val="24"/>
        </w:numPr>
        <w:jc w:val="both"/>
        <w:rPr>
          <w:rFonts w:cs="Tahoma"/>
        </w:rPr>
      </w:pPr>
      <w:r>
        <w:rPr>
          <w:rFonts w:cs="Tahoma"/>
        </w:rPr>
        <w:t xml:space="preserve">Titres restaurant à 8,5 euros </w:t>
      </w:r>
    </w:p>
    <w:p w14:paraId="41AF0ED5" w14:textId="77777777" w:rsidP="00E47153" w:rsidR="00E47153" w:rsidRDefault="00E47153" w:rsidRPr="00AF3F2A">
      <w:pPr>
        <w:numPr>
          <w:ilvl w:val="0"/>
          <w:numId w:val="24"/>
        </w:numPr>
        <w:jc w:val="both"/>
        <w:rPr>
          <w:rFonts w:cs="Tahoma"/>
        </w:rPr>
      </w:pPr>
      <w:r>
        <w:rPr>
          <w:rFonts w:cs="Tahoma"/>
        </w:rPr>
        <w:t xml:space="preserve">Abondement sur placement dans le PERCOL-G dans la limite de 10 jours </w:t>
      </w:r>
    </w:p>
    <w:p w14:paraId="38D65239" w14:textId="111D2149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2592B96D" w14:textId="08E03E27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1DBD1073" w14:textId="792CBAAE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44029A2D" w14:textId="32E178A8" w:rsidP="0025363D" w:rsidR="003E4EAA" w:rsidRDefault="003E4EAA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p w14:paraId="0EDE8360" w14:textId="77777777" w:rsidP="0025363D" w:rsidR="003E4EAA" w:rsidRDefault="003E4EAA" w:rsidRPr="00BE50C9">
      <w:pPr>
        <w:pStyle w:val="Paragraphedeliste"/>
        <w:tabs>
          <w:tab w:pos="426" w:val="left"/>
        </w:tabs>
        <w:jc w:val="both"/>
        <w:rPr>
          <w:rFonts w:ascii="Verdana" w:hAnsi="Verdana"/>
          <w:sz w:val="20"/>
          <w:szCs w:val="20"/>
        </w:rPr>
      </w:pPr>
    </w:p>
    <w:sectPr w:rsidR="003E4EAA" w:rsidRPr="00BE50C9" w:rsidSect="00E32112">
      <w:headerReference r:id="rId11" w:type="even"/>
      <w:headerReference r:id="rId12" w:type="default"/>
      <w:footerReference r:id="rId13" w:type="even"/>
      <w:footerReference r:id="rId14" w:type="default"/>
      <w:headerReference r:id="rId15" w:type="first"/>
      <w:footerReference r:id="rId16" w:type="first"/>
      <w:pgSz w:code="9" w:h="16838" w:w="11906"/>
      <w:pgMar w:bottom="1418" w:footer="709" w:gutter="0" w:header="709" w:left="1418" w:right="1418" w:top="1418"/>
      <w:pgNumType w:chapStyle="1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7A195" w14:textId="77777777" w:rsidR="009607ED" w:rsidRDefault="009607ED">
      <w:r>
        <w:separator/>
      </w:r>
    </w:p>
  </w:endnote>
  <w:endnote w:type="continuationSeparator" w:id="0">
    <w:p w14:paraId="4CE50536" w14:textId="77777777" w:rsidR="009607ED" w:rsidRDefault="0096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8191A89" w14:textId="77777777" w:rsidP="003F6644" w:rsidR="00B90592" w:rsidRDefault="00B90592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61BC0E0" w14:textId="77777777" w:rsidP="00DA1A5A" w:rsidR="00B90592" w:rsidRDefault="00B90592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-87970346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98875B2" w14:textId="45F8FE7A" w:rsidR="00E32112" w:rsidRDefault="00E32112" w:rsidRPr="00E325AA">
        <w:pPr>
          <w:pStyle w:val="Pieddepage"/>
          <w:jc w:val="right"/>
          <w:rPr>
            <w:sz w:val="16"/>
            <w:szCs w:val="16"/>
          </w:rPr>
        </w:pPr>
        <w:r w:rsidRPr="00E325AA">
          <w:rPr>
            <w:sz w:val="16"/>
            <w:szCs w:val="16"/>
          </w:rPr>
          <w:fldChar w:fldCharType="begin"/>
        </w:r>
        <w:r w:rsidRPr="00E325AA">
          <w:rPr>
            <w:sz w:val="16"/>
            <w:szCs w:val="16"/>
          </w:rPr>
          <w:instrText>PAGE   \* MERGEFORMAT</w:instrText>
        </w:r>
        <w:r w:rsidRPr="00E325AA">
          <w:rPr>
            <w:sz w:val="16"/>
            <w:szCs w:val="16"/>
          </w:rPr>
          <w:fldChar w:fldCharType="separate"/>
        </w:r>
        <w:r w:rsidR="00E600D1">
          <w:rPr>
            <w:noProof/>
            <w:sz w:val="16"/>
            <w:szCs w:val="16"/>
          </w:rPr>
          <w:t>4</w:t>
        </w:r>
        <w:r w:rsidRPr="00E325AA">
          <w:rPr>
            <w:sz w:val="16"/>
            <w:szCs w:val="16"/>
          </w:rPr>
          <w:fldChar w:fldCharType="end"/>
        </w:r>
        <w:r w:rsidR="00E600D1">
          <w:rPr>
            <w:sz w:val="16"/>
            <w:szCs w:val="16"/>
          </w:rPr>
          <w:t>/4</w:t>
        </w:r>
      </w:p>
    </w:sdtContent>
  </w:sdt>
  <w:p w14:paraId="7317EAF4" w14:textId="67CD1C28" w:rsidP="00E325AA" w:rsidR="00B90592" w:rsidRDefault="003E4EAA" w:rsidRPr="00E325AA">
    <w:pPr>
      <w:pStyle w:val="Pieddepage"/>
      <w:ind w:right="360"/>
      <w:rPr>
        <w:i/>
        <w:sz w:val="16"/>
        <w:szCs w:val="16"/>
      </w:rPr>
    </w:pPr>
    <w:r>
      <w:rPr>
        <w:i/>
        <w:sz w:val="16"/>
        <w:szCs w:val="16"/>
      </w:rPr>
      <w:t xml:space="preserve">Accord collectif </w:t>
    </w:r>
    <w:r w:rsidR="00F063D8">
      <w:rPr>
        <w:i/>
        <w:sz w:val="16"/>
        <w:szCs w:val="16"/>
      </w:rPr>
      <w:t>NAO 20</w:t>
    </w:r>
    <w:r w:rsidR="00F70FCA">
      <w:rPr>
        <w:i/>
        <w:sz w:val="16"/>
        <w:szCs w:val="16"/>
      </w:rPr>
      <w:t>22</w:t>
    </w:r>
    <w:r w:rsidR="000567BC" w:rsidRPr="00E325AA">
      <w:rPr>
        <w:i/>
        <w:sz w:val="16"/>
        <w:szCs w:val="16"/>
      </w:rPr>
      <w:t>- EFFIA SA</w:t>
    </w:r>
    <w:r w:rsidR="009E7E90">
      <w:rPr>
        <w:i/>
        <w:sz w:val="16"/>
        <w:szCs w:val="16"/>
      </w:rPr>
      <w:t>S</w:t>
    </w:r>
  </w:p>
  <w:p w14:paraId="779D82CE" w14:textId="77777777" w:rsidP="00DA1A5A" w:rsidR="000567BC" w:rsidRDefault="000567BC">
    <w:pPr>
      <w:pStyle w:val="Pieddepage"/>
      <w:ind w:right="360"/>
      <w:jc w:val="cen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-1271623042"/>
      <w:docPartObj>
        <w:docPartGallery w:val="Page Numbers (Bottom of Page)"/>
        <w:docPartUnique/>
      </w:docPartObj>
    </w:sdtPr>
    <w:sdtEndPr/>
    <w:sdtContent>
      <w:p w14:paraId="1C2FAA0B" w14:textId="77777777" w:rsidR="00E32112" w:rsidRDefault="00E32112">
        <w:pPr>
          <w:pStyle w:val="Pieddepage"/>
          <w:jc w:val="right"/>
        </w:pPr>
        <w:r w:rsidRPr="00F05174">
          <w:rPr>
            <w:sz w:val="16"/>
            <w:szCs w:val="16"/>
          </w:rPr>
          <w:fldChar w:fldCharType="begin"/>
        </w:r>
        <w:r w:rsidRPr="00F05174">
          <w:rPr>
            <w:sz w:val="16"/>
            <w:szCs w:val="16"/>
          </w:rPr>
          <w:instrText>PAGE   \* MERGEFORMAT</w:instrText>
        </w:r>
        <w:r w:rsidRPr="00F05174">
          <w:rPr>
            <w:sz w:val="16"/>
            <w:szCs w:val="16"/>
          </w:rPr>
          <w:fldChar w:fldCharType="separate"/>
        </w:r>
        <w:r w:rsidR="00E600D1">
          <w:rPr>
            <w:noProof/>
            <w:sz w:val="16"/>
            <w:szCs w:val="16"/>
          </w:rPr>
          <w:t>1</w:t>
        </w:r>
        <w:r w:rsidRPr="00F05174">
          <w:rPr>
            <w:sz w:val="16"/>
            <w:szCs w:val="16"/>
          </w:rPr>
          <w:fldChar w:fldCharType="end"/>
        </w:r>
        <w:r w:rsidR="00F05174" w:rsidRPr="00F05174">
          <w:rPr>
            <w:sz w:val="16"/>
            <w:szCs w:val="16"/>
          </w:rPr>
          <w:t>/3</w:t>
        </w:r>
      </w:p>
    </w:sdtContent>
  </w:sdt>
  <w:p w14:paraId="6B9B2A75" w14:textId="7567A13E" w:rsidP="00BD107E" w:rsidR="00E32112" w:rsidRDefault="00B13A63" w:rsidRPr="00BD107E">
    <w:pPr>
      <w:pStyle w:val="Pieddepage"/>
      <w:ind w:right="360"/>
      <w:rPr>
        <w:i/>
        <w:sz w:val="16"/>
        <w:szCs w:val="16"/>
      </w:rPr>
    </w:pPr>
    <w:r>
      <w:rPr>
        <w:i/>
        <w:sz w:val="16"/>
        <w:szCs w:val="16"/>
      </w:rPr>
      <w:t>Accord Collectif</w:t>
    </w:r>
    <w:r w:rsidR="00A8163F">
      <w:rPr>
        <w:i/>
        <w:sz w:val="16"/>
        <w:szCs w:val="16"/>
      </w:rPr>
      <w:t xml:space="preserve"> NAO 20</w:t>
    </w:r>
    <w:r w:rsidR="00BC3A97">
      <w:rPr>
        <w:i/>
        <w:sz w:val="16"/>
        <w:szCs w:val="16"/>
      </w:rPr>
      <w:t>2</w:t>
    </w:r>
    <w:r w:rsidR="00FB3928">
      <w:rPr>
        <w:i/>
        <w:sz w:val="16"/>
        <w:szCs w:val="16"/>
      </w:rPr>
      <w:t>2</w:t>
    </w:r>
    <w:r w:rsidR="00BD107E" w:rsidRPr="00BD107E">
      <w:rPr>
        <w:i/>
        <w:sz w:val="16"/>
        <w:szCs w:val="16"/>
      </w:rPr>
      <w:t xml:space="preserve"> – EFFIA SA</w:t>
    </w:r>
    <w:r w:rsidR="00856A7E">
      <w:rPr>
        <w:i/>
        <w:sz w:val="16"/>
        <w:szCs w:val="16"/>
      </w:rPr>
      <w:t>S</w:t>
    </w:r>
  </w:p>
  <w:p w14:paraId="3AB8A8C4" w14:textId="77777777" w:rsidP="00E32112" w:rsidR="00B90592" w:rsidRDefault="00B90592">
    <w:pPr>
      <w:pStyle w:val="Pieddepage"/>
      <w:jc w:val="cen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F45983B" w14:textId="77777777" w:rsidR="009607ED" w:rsidRDefault="009607ED">
      <w:r>
        <w:separator/>
      </w:r>
    </w:p>
  </w:footnote>
  <w:footnote w:id="0" w:type="continuationSeparator">
    <w:p w14:paraId="0D18C246" w14:textId="77777777" w:rsidR="009607ED" w:rsidRDefault="009607E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F25C5F9" w14:textId="10E98BA6" w:rsidR="0030379D" w:rsidRDefault="0030379D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4C7F4B1" w14:textId="6A9F2CC7" w:rsidR="0030379D" w:rsidRDefault="0030379D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E44ABD0" w14:textId="047829D5" w:rsidP="00DA1A5A" w:rsidR="00B90592" w:rsidRDefault="00B90592">
    <w:pPr>
      <w:pStyle w:val="En-tte"/>
      <w:jc w:val="cent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AE65439"/>
    <w:multiLevelType w:val="hybridMultilevel"/>
    <w:tmpl w:val="33D61732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2056B21"/>
    <w:multiLevelType w:val="hybridMultilevel"/>
    <w:tmpl w:val="937EDAF2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F345216"/>
    <w:multiLevelType w:val="multilevel"/>
    <w:tmpl w:val="7694934E"/>
    <w:lvl w:ilvl="0">
      <w:start w:val="1"/>
      <w:numFmt w:val="decimal"/>
      <w:lvlText w:val="%1"/>
      <w:lvlJc w:val="left"/>
      <w:pPr>
        <w:ind w:hanging="420" w:left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2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2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9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0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1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824"/>
      </w:pPr>
      <w:rPr>
        <w:rFonts w:hint="default"/>
      </w:rPr>
    </w:lvl>
  </w:abstractNum>
  <w:abstractNum w15:restartNumberingAfterBreak="0" w:abstractNumId="3">
    <w:nsid w:val="1F610E13"/>
    <w:multiLevelType w:val="hybridMultilevel"/>
    <w:tmpl w:val="56A440D6"/>
    <w:lvl w:ilvl="0" w:tplc="92A072C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rebuchet MS" w:hAnsi="Arial" w:hint="default"/>
      </w:rPr>
    </w:lvl>
    <w:lvl w:ilvl="1" w:tplc="040C000F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16B40F4"/>
    <w:multiLevelType w:val="hybridMultilevel"/>
    <w:tmpl w:val="27D6A768"/>
    <w:lvl w:ilvl="0" w:tplc="11E84E3E">
      <w:start w:val="2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A1A532F"/>
    <w:multiLevelType w:val="hybridMultilevel"/>
    <w:tmpl w:val="FD12506C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F4071BB"/>
    <w:multiLevelType w:val="hybridMultilevel"/>
    <w:tmpl w:val="C8AE56B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1B4888"/>
    <w:multiLevelType w:val="hybridMultilevel"/>
    <w:tmpl w:val="ACACE11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2081089"/>
    <w:multiLevelType w:val="hybridMultilevel"/>
    <w:tmpl w:val="F692CCEE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6565037"/>
    <w:multiLevelType w:val="hybridMultilevel"/>
    <w:tmpl w:val="80C47304"/>
    <w:lvl w:ilvl="0" w:tplc="7274641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8581EF0"/>
    <w:multiLevelType w:val="hybridMultilevel"/>
    <w:tmpl w:val="D76A7D54"/>
    <w:lvl w:ilvl="0" w:tplc="3F46C472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9BF5911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12">
    <w:nsid w:val="5801764B"/>
    <w:multiLevelType w:val="hybridMultilevel"/>
    <w:tmpl w:val="AF40AF1A"/>
    <w:lvl w:ilvl="0" w:tplc="15B07040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BDF3B05"/>
    <w:multiLevelType w:val="hybridMultilevel"/>
    <w:tmpl w:val="958C8AD6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D44493F"/>
    <w:multiLevelType w:val="hybridMultilevel"/>
    <w:tmpl w:val="583EA132"/>
    <w:lvl w:ilvl="0" w:tplc="77BCC796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18F7441"/>
    <w:multiLevelType w:val="hybridMultilevel"/>
    <w:tmpl w:val="963ACF38"/>
    <w:lvl w:ilvl="0" w:tplc="BA027428">
      <w:start w:val="2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6523134"/>
    <w:multiLevelType w:val="hybridMultilevel"/>
    <w:tmpl w:val="E6F4D1CE"/>
    <w:lvl w:ilvl="0" w:tplc="C1B6F10C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7920FC3"/>
    <w:multiLevelType w:val="hybridMultilevel"/>
    <w:tmpl w:val="4AD2E2EE"/>
    <w:lvl w:ilvl="0" w:tplc="3E1C3BEC">
      <w:start w:val="3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9900565"/>
    <w:multiLevelType w:val="hybridMultilevel"/>
    <w:tmpl w:val="20E2F968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21010E9"/>
    <w:multiLevelType w:val="hybridMultilevel"/>
    <w:tmpl w:val="0F3A703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3E3205D"/>
    <w:multiLevelType w:val="hybridMultilevel"/>
    <w:tmpl w:val="FB28BC92"/>
    <w:lvl w:ilvl="0" w:tplc="86669576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AF7827B6">
      <w:numFmt w:val="bullet"/>
      <w:lvlText w:val=""/>
      <w:lvlJc w:val="left"/>
      <w:pPr>
        <w:tabs>
          <w:tab w:pos="2160" w:val="num"/>
        </w:tabs>
        <w:ind w:hanging="360" w:left="2160"/>
      </w:pPr>
      <w:rPr>
        <w:rFonts w:ascii="Wingdings" w:cs="Arial" w:eastAsia="Times New Roman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1">
    <w:nsid w:val="77CC26B3"/>
    <w:multiLevelType w:val="hybridMultilevel"/>
    <w:tmpl w:val="D39CA802"/>
    <w:lvl w:ilvl="0" w:tplc="46A48FF2">
      <w:start w:val="101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7CC3035"/>
    <w:multiLevelType w:val="hybridMultilevel"/>
    <w:tmpl w:val="D9042CC6"/>
    <w:lvl w:ilvl="0" w:tplc="EFAC2A44">
      <w:start w:val="6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F6811F3"/>
    <w:multiLevelType w:val="hybridMultilevel"/>
    <w:tmpl w:val="F814C4BE"/>
    <w:lvl w:ilvl="0" w:tplc="251E655C"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</w:num>
  <w:num w:numId="7">
    <w:abstractNumId w:val="22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4"/>
  </w:num>
  <w:num w:numId="12">
    <w:abstractNumId w:val="17"/>
  </w:num>
  <w:num w:numId="13">
    <w:abstractNumId w:val="1"/>
  </w:num>
  <w:num w:numId="14">
    <w:abstractNumId w:val="8"/>
  </w:num>
  <w:num w:numId="15">
    <w:abstractNumId w:val="19"/>
  </w:num>
  <w:num w:numId="16">
    <w:abstractNumId w:val="12"/>
  </w:num>
  <w:num w:numId="17">
    <w:abstractNumId w:val="7"/>
  </w:num>
  <w:num w:numId="18">
    <w:abstractNumId w:val="2"/>
  </w:num>
  <w:num w:numId="19">
    <w:abstractNumId w:val="6"/>
  </w:num>
  <w:num w:numId="20">
    <w:abstractNumId w:val="16"/>
  </w:num>
  <w:num w:numId="21">
    <w:abstractNumId w:val="10"/>
  </w:num>
  <w:num w:numId="22">
    <w:abstractNumId w:val="21"/>
  </w:num>
  <w:num w:numId="23">
    <w:abstractNumId w:val="9"/>
  </w:num>
  <w:num w:numId="24">
    <w:abstractNumId w:val="2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52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60"/>
    <w:rsid w:val="00001F42"/>
    <w:rsid w:val="0000660F"/>
    <w:rsid w:val="000128B1"/>
    <w:rsid w:val="000156A4"/>
    <w:rsid w:val="00033F4F"/>
    <w:rsid w:val="00036681"/>
    <w:rsid w:val="000438ED"/>
    <w:rsid w:val="00043F31"/>
    <w:rsid w:val="00046B11"/>
    <w:rsid w:val="000567BC"/>
    <w:rsid w:val="000705F1"/>
    <w:rsid w:val="0008672D"/>
    <w:rsid w:val="000A4B8A"/>
    <w:rsid w:val="000B5105"/>
    <w:rsid w:val="000B730D"/>
    <w:rsid w:val="000C36EC"/>
    <w:rsid w:val="000C393B"/>
    <w:rsid w:val="000D4673"/>
    <w:rsid w:val="000E2BED"/>
    <w:rsid w:val="0010117A"/>
    <w:rsid w:val="00107D07"/>
    <w:rsid w:val="00107F37"/>
    <w:rsid w:val="0011354C"/>
    <w:rsid w:val="00113BA3"/>
    <w:rsid w:val="00124ECD"/>
    <w:rsid w:val="00132104"/>
    <w:rsid w:val="00134BFD"/>
    <w:rsid w:val="0013738F"/>
    <w:rsid w:val="00144662"/>
    <w:rsid w:val="001455E3"/>
    <w:rsid w:val="0014778E"/>
    <w:rsid w:val="001548A3"/>
    <w:rsid w:val="00160030"/>
    <w:rsid w:val="001635E8"/>
    <w:rsid w:val="00170A73"/>
    <w:rsid w:val="00174A3F"/>
    <w:rsid w:val="001860F8"/>
    <w:rsid w:val="001A0BD7"/>
    <w:rsid w:val="001A1F27"/>
    <w:rsid w:val="001A270A"/>
    <w:rsid w:val="001A28B7"/>
    <w:rsid w:val="001D113C"/>
    <w:rsid w:val="001D12D0"/>
    <w:rsid w:val="001D4026"/>
    <w:rsid w:val="001F04D4"/>
    <w:rsid w:val="001F307D"/>
    <w:rsid w:val="001F4C3A"/>
    <w:rsid w:val="00203A6B"/>
    <w:rsid w:val="00205669"/>
    <w:rsid w:val="00224D3D"/>
    <w:rsid w:val="00224F91"/>
    <w:rsid w:val="00240311"/>
    <w:rsid w:val="0024184E"/>
    <w:rsid w:val="00244DD1"/>
    <w:rsid w:val="00252F99"/>
    <w:rsid w:val="0025363D"/>
    <w:rsid w:val="002634FB"/>
    <w:rsid w:val="002673D9"/>
    <w:rsid w:val="002705D5"/>
    <w:rsid w:val="00271B5A"/>
    <w:rsid w:val="0027798B"/>
    <w:rsid w:val="00281D46"/>
    <w:rsid w:val="0029679B"/>
    <w:rsid w:val="002B09D2"/>
    <w:rsid w:val="002B19DC"/>
    <w:rsid w:val="002B2A63"/>
    <w:rsid w:val="002B6CFF"/>
    <w:rsid w:val="002D3255"/>
    <w:rsid w:val="002D6CB8"/>
    <w:rsid w:val="002E100D"/>
    <w:rsid w:val="002F78B1"/>
    <w:rsid w:val="0030379D"/>
    <w:rsid w:val="0030520C"/>
    <w:rsid w:val="00310D2A"/>
    <w:rsid w:val="00317226"/>
    <w:rsid w:val="0031762F"/>
    <w:rsid w:val="0034310D"/>
    <w:rsid w:val="00354C57"/>
    <w:rsid w:val="003614B7"/>
    <w:rsid w:val="00361519"/>
    <w:rsid w:val="00374228"/>
    <w:rsid w:val="003776A8"/>
    <w:rsid w:val="0038573B"/>
    <w:rsid w:val="00393CB0"/>
    <w:rsid w:val="003974D9"/>
    <w:rsid w:val="003A1A52"/>
    <w:rsid w:val="003D1910"/>
    <w:rsid w:val="003D1953"/>
    <w:rsid w:val="003D26A0"/>
    <w:rsid w:val="003E4EAA"/>
    <w:rsid w:val="003F6644"/>
    <w:rsid w:val="00405625"/>
    <w:rsid w:val="004165EF"/>
    <w:rsid w:val="00426ED5"/>
    <w:rsid w:val="00427B95"/>
    <w:rsid w:val="00430358"/>
    <w:rsid w:val="00431141"/>
    <w:rsid w:val="004321ED"/>
    <w:rsid w:val="00440200"/>
    <w:rsid w:val="00451BF9"/>
    <w:rsid w:val="00455CF9"/>
    <w:rsid w:val="00472A2E"/>
    <w:rsid w:val="0048606B"/>
    <w:rsid w:val="00486F97"/>
    <w:rsid w:val="004A7E18"/>
    <w:rsid w:val="004B1D96"/>
    <w:rsid w:val="004D2FE4"/>
    <w:rsid w:val="004D3AF9"/>
    <w:rsid w:val="004E41F8"/>
    <w:rsid w:val="004F0E09"/>
    <w:rsid w:val="004F270F"/>
    <w:rsid w:val="004F4B4E"/>
    <w:rsid w:val="004F6B26"/>
    <w:rsid w:val="00503B3E"/>
    <w:rsid w:val="00516CB5"/>
    <w:rsid w:val="00533A72"/>
    <w:rsid w:val="00553DE1"/>
    <w:rsid w:val="00567345"/>
    <w:rsid w:val="0056795C"/>
    <w:rsid w:val="005725EE"/>
    <w:rsid w:val="00572CFC"/>
    <w:rsid w:val="0059148F"/>
    <w:rsid w:val="005A5903"/>
    <w:rsid w:val="005B08C6"/>
    <w:rsid w:val="005D05E8"/>
    <w:rsid w:val="005E6684"/>
    <w:rsid w:val="005E7716"/>
    <w:rsid w:val="005F6424"/>
    <w:rsid w:val="00613250"/>
    <w:rsid w:val="00626D07"/>
    <w:rsid w:val="006319DE"/>
    <w:rsid w:val="00642B2E"/>
    <w:rsid w:val="00644579"/>
    <w:rsid w:val="00644942"/>
    <w:rsid w:val="00645F9C"/>
    <w:rsid w:val="00650AFF"/>
    <w:rsid w:val="00651B78"/>
    <w:rsid w:val="00652932"/>
    <w:rsid w:val="00665222"/>
    <w:rsid w:val="00683734"/>
    <w:rsid w:val="00685682"/>
    <w:rsid w:val="00686129"/>
    <w:rsid w:val="00686E42"/>
    <w:rsid w:val="00686F8E"/>
    <w:rsid w:val="00691610"/>
    <w:rsid w:val="006933D0"/>
    <w:rsid w:val="00694F20"/>
    <w:rsid w:val="00697D5C"/>
    <w:rsid w:val="006A0A64"/>
    <w:rsid w:val="006A39EB"/>
    <w:rsid w:val="006A5F98"/>
    <w:rsid w:val="006B481F"/>
    <w:rsid w:val="006C388B"/>
    <w:rsid w:val="006C5124"/>
    <w:rsid w:val="00705692"/>
    <w:rsid w:val="007063F7"/>
    <w:rsid w:val="00710685"/>
    <w:rsid w:val="00713CD4"/>
    <w:rsid w:val="007151C4"/>
    <w:rsid w:val="007200D6"/>
    <w:rsid w:val="00725407"/>
    <w:rsid w:val="00725F01"/>
    <w:rsid w:val="00736100"/>
    <w:rsid w:val="007417DE"/>
    <w:rsid w:val="007604A2"/>
    <w:rsid w:val="007677DC"/>
    <w:rsid w:val="00790365"/>
    <w:rsid w:val="00790BB7"/>
    <w:rsid w:val="007974E8"/>
    <w:rsid w:val="00797C60"/>
    <w:rsid w:val="007A7B97"/>
    <w:rsid w:val="007A7E86"/>
    <w:rsid w:val="007B16A0"/>
    <w:rsid w:val="007B4D2F"/>
    <w:rsid w:val="007C2BF2"/>
    <w:rsid w:val="007D4373"/>
    <w:rsid w:val="007D4E3F"/>
    <w:rsid w:val="007D5243"/>
    <w:rsid w:val="007D61AE"/>
    <w:rsid w:val="007E5531"/>
    <w:rsid w:val="007F1238"/>
    <w:rsid w:val="007F3FEE"/>
    <w:rsid w:val="0080141A"/>
    <w:rsid w:val="00801748"/>
    <w:rsid w:val="008269D6"/>
    <w:rsid w:val="00833414"/>
    <w:rsid w:val="00833935"/>
    <w:rsid w:val="0083685E"/>
    <w:rsid w:val="008426AD"/>
    <w:rsid w:val="00845A6D"/>
    <w:rsid w:val="00846476"/>
    <w:rsid w:val="00851982"/>
    <w:rsid w:val="00851A4C"/>
    <w:rsid w:val="00856A7E"/>
    <w:rsid w:val="00857B9B"/>
    <w:rsid w:val="00861D44"/>
    <w:rsid w:val="00874585"/>
    <w:rsid w:val="0088751F"/>
    <w:rsid w:val="00897BDA"/>
    <w:rsid w:val="008C17ED"/>
    <w:rsid w:val="008C27E9"/>
    <w:rsid w:val="008C6D16"/>
    <w:rsid w:val="008E175C"/>
    <w:rsid w:val="008E5F2D"/>
    <w:rsid w:val="008F6851"/>
    <w:rsid w:val="0090511D"/>
    <w:rsid w:val="009170A9"/>
    <w:rsid w:val="00925915"/>
    <w:rsid w:val="009310CB"/>
    <w:rsid w:val="009339C5"/>
    <w:rsid w:val="00941373"/>
    <w:rsid w:val="00943F0D"/>
    <w:rsid w:val="00952606"/>
    <w:rsid w:val="009607ED"/>
    <w:rsid w:val="00967286"/>
    <w:rsid w:val="00980385"/>
    <w:rsid w:val="0098233E"/>
    <w:rsid w:val="00984DC4"/>
    <w:rsid w:val="009871B3"/>
    <w:rsid w:val="009873A6"/>
    <w:rsid w:val="009875C5"/>
    <w:rsid w:val="00994628"/>
    <w:rsid w:val="00994D72"/>
    <w:rsid w:val="009A0ED9"/>
    <w:rsid w:val="009D7EA7"/>
    <w:rsid w:val="009E7E90"/>
    <w:rsid w:val="00A044EB"/>
    <w:rsid w:val="00A15D85"/>
    <w:rsid w:val="00A2315E"/>
    <w:rsid w:val="00A54049"/>
    <w:rsid w:val="00A6774E"/>
    <w:rsid w:val="00A8163F"/>
    <w:rsid w:val="00A910D8"/>
    <w:rsid w:val="00A933A8"/>
    <w:rsid w:val="00AA1CD4"/>
    <w:rsid w:val="00AA420A"/>
    <w:rsid w:val="00AA7424"/>
    <w:rsid w:val="00AB5E5E"/>
    <w:rsid w:val="00AB6F12"/>
    <w:rsid w:val="00AC6F45"/>
    <w:rsid w:val="00AD3F46"/>
    <w:rsid w:val="00AD45BD"/>
    <w:rsid w:val="00AD5C9D"/>
    <w:rsid w:val="00AE152D"/>
    <w:rsid w:val="00AF2D68"/>
    <w:rsid w:val="00B10A94"/>
    <w:rsid w:val="00B13A63"/>
    <w:rsid w:val="00B31FFD"/>
    <w:rsid w:val="00B33CB6"/>
    <w:rsid w:val="00B56B7F"/>
    <w:rsid w:val="00B6286E"/>
    <w:rsid w:val="00B65EF5"/>
    <w:rsid w:val="00B72E7C"/>
    <w:rsid w:val="00B73261"/>
    <w:rsid w:val="00B90592"/>
    <w:rsid w:val="00B91FAD"/>
    <w:rsid w:val="00B94758"/>
    <w:rsid w:val="00B97650"/>
    <w:rsid w:val="00BC3A97"/>
    <w:rsid w:val="00BC7759"/>
    <w:rsid w:val="00BC7B9C"/>
    <w:rsid w:val="00BD107E"/>
    <w:rsid w:val="00BE50C9"/>
    <w:rsid w:val="00BE6EDA"/>
    <w:rsid w:val="00BF351B"/>
    <w:rsid w:val="00C00861"/>
    <w:rsid w:val="00C15D1E"/>
    <w:rsid w:val="00C164D9"/>
    <w:rsid w:val="00C3099B"/>
    <w:rsid w:val="00C37DCD"/>
    <w:rsid w:val="00C471CC"/>
    <w:rsid w:val="00C5074E"/>
    <w:rsid w:val="00C93F00"/>
    <w:rsid w:val="00CA087A"/>
    <w:rsid w:val="00CA6818"/>
    <w:rsid w:val="00CA6A6B"/>
    <w:rsid w:val="00CB350A"/>
    <w:rsid w:val="00CB4E72"/>
    <w:rsid w:val="00CE1FA5"/>
    <w:rsid w:val="00D02B72"/>
    <w:rsid w:val="00D10FDB"/>
    <w:rsid w:val="00D2051C"/>
    <w:rsid w:val="00D27D27"/>
    <w:rsid w:val="00D3592E"/>
    <w:rsid w:val="00D364F4"/>
    <w:rsid w:val="00D51852"/>
    <w:rsid w:val="00D64D7C"/>
    <w:rsid w:val="00D67101"/>
    <w:rsid w:val="00D70F56"/>
    <w:rsid w:val="00D73530"/>
    <w:rsid w:val="00D77F1A"/>
    <w:rsid w:val="00D811FB"/>
    <w:rsid w:val="00D82C7B"/>
    <w:rsid w:val="00D85C8D"/>
    <w:rsid w:val="00D87B36"/>
    <w:rsid w:val="00D9169C"/>
    <w:rsid w:val="00DA0749"/>
    <w:rsid w:val="00DA1A5A"/>
    <w:rsid w:val="00DA4D61"/>
    <w:rsid w:val="00DD3D75"/>
    <w:rsid w:val="00DE3A83"/>
    <w:rsid w:val="00DF0F50"/>
    <w:rsid w:val="00DF72DF"/>
    <w:rsid w:val="00E0156E"/>
    <w:rsid w:val="00E044EA"/>
    <w:rsid w:val="00E0472D"/>
    <w:rsid w:val="00E049ED"/>
    <w:rsid w:val="00E15C9E"/>
    <w:rsid w:val="00E17955"/>
    <w:rsid w:val="00E239D0"/>
    <w:rsid w:val="00E23B1A"/>
    <w:rsid w:val="00E32112"/>
    <w:rsid w:val="00E3218E"/>
    <w:rsid w:val="00E325AA"/>
    <w:rsid w:val="00E431E1"/>
    <w:rsid w:val="00E47153"/>
    <w:rsid w:val="00E600D1"/>
    <w:rsid w:val="00E63792"/>
    <w:rsid w:val="00E64F77"/>
    <w:rsid w:val="00E9548C"/>
    <w:rsid w:val="00EA4341"/>
    <w:rsid w:val="00EC63F5"/>
    <w:rsid w:val="00ED2686"/>
    <w:rsid w:val="00ED5710"/>
    <w:rsid w:val="00F00582"/>
    <w:rsid w:val="00F0490C"/>
    <w:rsid w:val="00F05174"/>
    <w:rsid w:val="00F063D8"/>
    <w:rsid w:val="00F13A53"/>
    <w:rsid w:val="00F26B35"/>
    <w:rsid w:val="00F30B2D"/>
    <w:rsid w:val="00F34BEE"/>
    <w:rsid w:val="00F43444"/>
    <w:rsid w:val="00F4357D"/>
    <w:rsid w:val="00F441D7"/>
    <w:rsid w:val="00F4587C"/>
    <w:rsid w:val="00F46BCD"/>
    <w:rsid w:val="00F5465F"/>
    <w:rsid w:val="00F5791C"/>
    <w:rsid w:val="00F6165D"/>
    <w:rsid w:val="00F708BA"/>
    <w:rsid w:val="00F70FCA"/>
    <w:rsid w:val="00F745D0"/>
    <w:rsid w:val="00F75348"/>
    <w:rsid w:val="00FA4B0A"/>
    <w:rsid w:val="00FB3928"/>
    <w:rsid w:val="00FD3BAA"/>
    <w:rsid w:val="00FD4AF8"/>
    <w:rsid w:val="00FE0F3D"/>
    <w:rsid w:val="00FE4DA5"/>
    <w:rsid w:val="00FF1899"/>
    <w:rsid w:val="00FF280E"/>
    <w:rsid w:val="00FF3A8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2052" v:ext="edit"/>
    <o:shapelayout v:ext="edit">
      <o:idmap data="1" v:ext="edit"/>
    </o:shapelayout>
  </w:shapeDefaults>
  <w:decimalSymbol w:val=","/>
  <w:listSeparator w:val=";"/>
  <w14:docId w14:val="5FDC25B8"/>
  <w15:docId w15:val="{8CBF6748-D9F4-4973-BB7E-33720846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Verdana" w:hAnsi="Verdana"/>
      <w:szCs w:val="24"/>
    </w:rPr>
  </w:style>
  <w:style w:styleId="Titre1" w:type="paragraph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styleId="Titre3" w:type="paragraph">
    <w:name w:val="heading 3"/>
    <w:basedOn w:val="Normal"/>
    <w:next w:val="Normal"/>
    <w:link w:val="Titre3Car"/>
    <w:semiHidden/>
    <w:unhideWhenUsed/>
    <w:qFormat/>
    <w:rsid w:val="00B90592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8" w:type="paragraph">
    <w:name w:val="heading 8"/>
    <w:basedOn w:val="Normal"/>
    <w:next w:val="Normal"/>
    <w:qFormat/>
    <w:pPr>
      <w:keepNext/>
      <w:pBdr>
        <w:top w:color="auto" w:space="1" w:sz="18" w:val="thinThickSmallGap"/>
        <w:left w:color="auto" w:space="4" w:sz="18" w:val="thinThickSmallGap"/>
        <w:bottom w:color="auto" w:space="1" w:sz="18" w:val="thinThickSmallGap"/>
        <w:right w:color="auto" w:space="4" w:sz="18" w:val="thinThickSmallGap"/>
      </w:pBdr>
      <w:jc w:val="center"/>
      <w:outlineLvl w:val="7"/>
    </w:pPr>
    <w:rPr>
      <w:rFonts w:ascii="Arial Narrow" w:hAnsi="Arial Narrow"/>
      <w:b/>
      <w:color w:val="000080"/>
      <w:sz w:val="32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Corpsdetexte2" w:type="paragraph">
    <w:name w:val="Body Text 2"/>
    <w:basedOn w:val="Normal"/>
    <w:rPr>
      <w:rFonts w:ascii="Univers Condensed" w:hAnsi="Univers Condensed"/>
      <w:sz w:val="28"/>
      <w:szCs w:val="20"/>
    </w:rPr>
  </w:style>
  <w:style w:styleId="Corpsdetexte3" w:type="paragraph">
    <w:name w:val="Body Text 3"/>
    <w:basedOn w:val="Normal"/>
    <w:pPr>
      <w:jc w:val="both"/>
    </w:pPr>
    <w:rPr>
      <w:rFonts w:ascii="Univers Condensed" w:hAnsi="Univers Condensed"/>
      <w:color w:val="000080"/>
      <w:sz w:val="28"/>
      <w:szCs w:val="20"/>
    </w:rPr>
  </w:style>
  <w:style w:styleId="Corpsdetexte" w:type="paragraph">
    <w:name w:val="Body Text"/>
    <w:basedOn w:val="Normal"/>
    <w:pPr>
      <w:jc w:val="both"/>
    </w:pPr>
    <w:rPr>
      <w:rFonts w:ascii="Tahoma" w:cs="Tahoma" w:hAnsi="Tahoma"/>
      <w:color w:val="333333"/>
      <w:sz w:val="22"/>
    </w:rPr>
  </w:style>
  <w:style w:styleId="Numrodepage" w:type="character">
    <w:name w:val="page number"/>
    <w:basedOn w:val="Policepardfaut"/>
    <w:rsid w:val="00DA1A5A"/>
  </w:style>
  <w:style w:styleId="Explorateurdedocuments" w:type="paragraph">
    <w:name w:val="Document Map"/>
    <w:basedOn w:val="Normal"/>
    <w:semiHidden/>
    <w:rsid w:val="00113BA3"/>
    <w:pPr>
      <w:shd w:color="auto" w:fill="000080" w:val="clear"/>
    </w:pPr>
    <w:rPr>
      <w:rFonts w:ascii="Tahoma" w:cs="Tahoma" w:hAnsi="Tahoma"/>
      <w:szCs w:val="20"/>
    </w:rPr>
  </w:style>
  <w:style w:styleId="Grilledutableau" w:type="table">
    <w:name w:val="Table Grid"/>
    <w:basedOn w:val="TableauNormal"/>
    <w:rsid w:val="00E15C9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rsid w:val="00252F99"/>
    <w:rPr>
      <w:sz w:val="16"/>
      <w:szCs w:val="16"/>
    </w:rPr>
  </w:style>
  <w:style w:styleId="Commentaire" w:type="paragraph">
    <w:name w:val="annotation text"/>
    <w:basedOn w:val="Normal"/>
    <w:link w:val="CommentaireCar"/>
    <w:rsid w:val="00252F99"/>
    <w:rPr>
      <w:szCs w:val="20"/>
    </w:rPr>
  </w:style>
  <w:style w:customStyle="1" w:styleId="CommentaireCar" w:type="character">
    <w:name w:val="Commentaire Car"/>
    <w:link w:val="Commentaire"/>
    <w:rsid w:val="00252F99"/>
    <w:rPr>
      <w:rFonts w:ascii="Verdana" w:hAnsi="Verdana"/>
    </w:rPr>
  </w:style>
  <w:style w:styleId="Objetducommentaire" w:type="paragraph">
    <w:name w:val="annotation subject"/>
    <w:basedOn w:val="Commentaire"/>
    <w:next w:val="Commentaire"/>
    <w:link w:val="ObjetducommentaireCar"/>
    <w:rsid w:val="00252F99"/>
    <w:rPr>
      <w:b/>
      <w:bCs/>
    </w:rPr>
  </w:style>
  <w:style w:customStyle="1" w:styleId="ObjetducommentaireCar" w:type="character">
    <w:name w:val="Objet du commentaire Car"/>
    <w:link w:val="Objetducommentaire"/>
    <w:rsid w:val="00252F99"/>
    <w:rPr>
      <w:rFonts w:ascii="Verdana" w:hAnsi="Verdana"/>
      <w:b/>
      <w:bCs/>
    </w:rPr>
  </w:style>
  <w:style w:styleId="Paragraphedeliste" w:type="paragraph">
    <w:name w:val="List Paragraph"/>
    <w:basedOn w:val="Normal"/>
    <w:uiPriority w:val="34"/>
    <w:qFormat/>
    <w:rsid w:val="00E239D0"/>
    <w:pPr>
      <w:ind w:left="720"/>
    </w:pPr>
    <w:rPr>
      <w:rFonts w:ascii="Calibri" w:cs="Calibri" w:eastAsia="Calibri" w:hAnsi="Calibri"/>
      <w:sz w:val="22"/>
      <w:szCs w:val="22"/>
      <w:lang w:eastAsia="en-US"/>
    </w:rPr>
  </w:style>
  <w:style w:customStyle="1" w:styleId="Titre3Car" w:type="character">
    <w:name w:val="Titre 3 Car"/>
    <w:basedOn w:val="Policepardfaut"/>
    <w:link w:val="Titre3"/>
    <w:semiHidden/>
    <w:rsid w:val="00B90592"/>
    <w:rPr>
      <w:rFonts w:asciiTheme="majorHAnsi" w:cstheme="majorBidi" w:eastAsiaTheme="majorEastAsia" w:hAnsiTheme="majorHAnsi"/>
      <w:b/>
      <w:bCs/>
      <w:color w:themeColor="accent1" w:val="4F81BD"/>
      <w:szCs w:val="24"/>
    </w:rPr>
  </w:style>
  <w:style w:customStyle="1" w:styleId="PieddepageCar" w:type="character">
    <w:name w:val="Pied de page Car"/>
    <w:basedOn w:val="Policepardfaut"/>
    <w:link w:val="Pieddepage"/>
    <w:uiPriority w:val="99"/>
    <w:rsid w:val="00B90592"/>
    <w:rPr>
      <w:rFonts w:ascii="Verdana" w:hAnsi="Verdana"/>
      <w:szCs w:val="24"/>
    </w:rPr>
  </w:style>
  <w:style w:customStyle="1" w:styleId="Body1" w:type="paragraph">
    <w:name w:val="Body 1"/>
    <w:rsid w:val="00E63792"/>
    <w:pPr>
      <w:outlineLvl w:val="0"/>
    </w:pPr>
    <w:rPr>
      <w:rFonts w:eastAsia="Arial Unicode MS"/>
      <w:color w:val="000000"/>
      <w:sz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AE5F8EA165144BD83AC0E660E8786" ma:contentTypeVersion="0" ma:contentTypeDescription="Crée un document." ma:contentTypeScope="" ma:versionID="30b2f6fec5e0b4c913d903ff7ca7e9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B3194-6D44-46C3-A838-14A46330DC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3589F8-16C9-414C-A391-1A38649A4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23725-F799-429D-AA03-134EC5458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BCCF7-4A83-4741-8FBF-E82A3A37A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1381</Words>
  <Characters>7331</Characters>
  <Application>Microsoft Office Word</Application>
  <DocSecurity>4</DocSecurity>
  <Lines>61</Lines>
  <Paragraphs>17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Canal TP NAO 2014</vt:lpstr>
    </vt:vector>
  </TitlesOfParts>
  <Company>Microsoft</Company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2022-03-01T14:40:00Z</dcterms:created>
  <cp:lastPrinted>2019-03-14T15:10:00Z</cp:lastPrinted>
  <dcterms:modified xsi:type="dcterms:W3CDTF">2022-03-01T14:40:00Z</dcterms:modified>
  <cp:revision>2</cp:revision>
  <dc:title>Canal TP NAO 2014</dc:title>
</cp:coreProperties>
</file>