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hd w:fill="BFBFBF" w:val="clear"/>
        <w:jc w:val="center"/>
        <w:rPr>
          <w:rFonts w:ascii="Arial" w:hAnsi="Arial" w:cs="Arial"/>
          <w:b/>
          <w:b/>
        </w:rPr>
      </w:pPr>
      <w:r>
        <w:rPr>
          <w:rFonts w:cs="Arial" w:ascii="Arial" w:hAnsi="Arial"/>
          <w:b/>
        </w:rPr>
      </w:r>
    </w:p>
    <w:p>
      <w:pPr>
        <w:pStyle w:val="Normal"/>
        <w:pBdr>
          <w:top w:val="single" w:sz="4" w:space="1" w:color="000000"/>
          <w:left w:val="single" w:sz="4" w:space="4" w:color="000000"/>
          <w:bottom w:val="single" w:sz="4" w:space="1" w:color="000000"/>
          <w:right w:val="single" w:sz="4" w:space="4" w:color="000000"/>
        </w:pBdr>
        <w:shd w:fill="BFBFBF" w:val="clear"/>
        <w:jc w:val="center"/>
        <w:rPr>
          <w:rFonts w:ascii="Arial" w:hAnsi="Arial" w:cs="Arial"/>
          <w:b/>
          <w:b/>
        </w:rPr>
      </w:pPr>
      <w:r>
        <w:rPr>
          <w:rFonts w:cs="Arial" w:ascii="Arial" w:hAnsi="Arial"/>
          <w:b/>
        </w:rPr>
        <w:t>ACCORD COLLECTIF RELATIF A LA NEGOCIATION ANNUELLE OBLIGATOIRE 2022</w:t>
      </w:r>
    </w:p>
    <w:p>
      <w:pPr>
        <w:pStyle w:val="Normal"/>
        <w:pBdr>
          <w:top w:val="single" w:sz="4" w:space="1" w:color="000000"/>
          <w:left w:val="single" w:sz="4" w:space="4" w:color="000000"/>
          <w:bottom w:val="single" w:sz="4" w:space="1" w:color="000000"/>
          <w:right w:val="single" w:sz="4" w:space="4" w:color="000000"/>
        </w:pBdr>
        <w:shd w:fill="BFBFBF" w:val="clear"/>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Entre les soussignées :</w:t>
      </w:r>
    </w:p>
    <w:p>
      <w:pPr>
        <w:pStyle w:val="Normal"/>
        <w:jc w:val="both"/>
        <w:rPr>
          <w:rFonts w:ascii="Arial" w:hAnsi="Arial" w:cs="Arial"/>
          <w:b/>
          <w:b/>
          <w:spacing w:val="-4"/>
        </w:rPr>
      </w:pPr>
      <w:r>
        <w:rPr>
          <w:rFonts w:cs="Arial" w:ascii="Arial" w:hAnsi="Arial"/>
          <w:b/>
          <w:spacing w:val="-4"/>
        </w:rPr>
      </w:r>
    </w:p>
    <w:p>
      <w:pPr>
        <w:pStyle w:val="Normal"/>
        <w:jc w:val="both"/>
        <w:rPr>
          <w:rFonts w:ascii="Arial" w:hAnsi="Arial" w:cs="Arial"/>
          <w:b/>
          <w:b/>
          <w:bCs/>
          <w:spacing w:val="-4"/>
        </w:rPr>
      </w:pPr>
      <w:r>
        <w:rPr>
          <w:rFonts w:cs="Arial" w:ascii="Arial" w:hAnsi="Arial"/>
          <w:b/>
          <w:bCs/>
          <w:spacing w:val="-4"/>
        </w:rPr>
      </w:r>
    </w:p>
    <w:p>
      <w:pPr>
        <w:pStyle w:val="Normal"/>
        <w:jc w:val="both"/>
        <w:rPr/>
      </w:pPr>
      <w:r>
        <w:rPr>
          <w:rFonts w:cs="Arial" w:ascii="Arial" w:hAnsi="Arial"/>
          <w:b/>
          <w:bCs/>
          <w:spacing w:val="-4"/>
        </w:rPr>
        <w:t xml:space="preserve">La Société Le Bon Marché </w:t>
      </w:r>
      <w:r>
        <w:rPr>
          <w:rFonts w:cs="Arial" w:ascii="Arial" w:hAnsi="Arial"/>
          <w:spacing w:val="-4"/>
        </w:rPr>
        <w:t xml:space="preserve">– </w:t>
      </w:r>
      <w:r>
        <w:rPr>
          <w:rFonts w:cs="Arial" w:ascii="Arial" w:hAnsi="Arial"/>
        </w:rPr>
        <w:t xml:space="preserve">dont le siège social est situé 24 rue de Sèvres 75322 Paris Cedex 07, </w:t>
      </w:r>
      <w:r>
        <w:rPr>
          <w:rFonts w:cs="Arial" w:ascii="Arial" w:hAnsi="Arial"/>
          <w:spacing w:val="-4"/>
        </w:rPr>
        <w:t xml:space="preserve">représentée par XX, Directeur des Ressources Humaines, dûment mandaté à cet effet, </w:t>
      </w:r>
    </w:p>
    <w:p>
      <w:pPr>
        <w:pStyle w:val="Normal"/>
        <w:jc w:val="both"/>
        <w:rPr>
          <w:rFonts w:ascii="Arial" w:hAnsi="Arial" w:cs="Arial"/>
          <w:b/>
          <w:b/>
          <w:spacing w:val="-4"/>
        </w:rPr>
      </w:pPr>
      <w:r>
        <w:rPr>
          <w:rFonts w:cs="Arial" w:ascii="Arial" w:hAnsi="Arial"/>
          <w:b/>
          <w:spacing w:val="-4"/>
        </w:rPr>
      </w:r>
    </w:p>
    <w:p>
      <w:pPr>
        <w:pStyle w:val="Normal"/>
        <w:ind w:left="6372" w:firstLine="708"/>
        <w:jc w:val="right"/>
        <w:rPr>
          <w:rFonts w:ascii="Arial" w:hAnsi="Arial" w:cs="Arial"/>
          <w:b/>
          <w:b/>
        </w:rPr>
      </w:pPr>
      <w:r>
        <w:rPr>
          <w:rFonts w:cs="Arial" w:ascii="Arial" w:hAnsi="Arial"/>
          <w:b/>
        </w:rPr>
        <w:t>D’une part</w:t>
      </w:r>
    </w:p>
    <w:p>
      <w:pPr>
        <w:pStyle w:val="Normal"/>
        <w:jc w:val="both"/>
        <w:rPr>
          <w:rFonts w:ascii="Arial" w:hAnsi="Arial" w:cs="Arial"/>
          <w:b/>
          <w:b/>
          <w:spacing w:val="-4"/>
        </w:rPr>
      </w:pPr>
      <w:r>
        <w:rPr>
          <w:rFonts w:cs="Arial" w:ascii="Arial" w:hAnsi="Arial"/>
          <w:b/>
          <w:spacing w:val="-4"/>
        </w:rPr>
      </w:r>
    </w:p>
    <w:p>
      <w:pPr>
        <w:pStyle w:val="Normal"/>
        <w:jc w:val="both"/>
        <w:rPr>
          <w:rFonts w:ascii="Arial" w:hAnsi="Arial" w:cs="Arial"/>
          <w:b/>
          <w:b/>
          <w:spacing w:val="-4"/>
        </w:rPr>
      </w:pPr>
      <w:r>
        <w:rPr>
          <w:rFonts w:cs="Arial" w:ascii="Arial" w:hAnsi="Arial"/>
          <w:b/>
          <w:spacing w:val="-4"/>
        </w:rPr>
        <w:t>Ci-après la « Société »,</w:t>
      </w:r>
    </w:p>
    <w:p>
      <w:pPr>
        <w:pStyle w:val="Normal"/>
        <w:jc w:val="both"/>
        <w:rPr>
          <w:rFonts w:ascii="Arial" w:hAnsi="Arial" w:cs="Arial"/>
          <w:b/>
          <w:b/>
          <w:spacing w:val="-4"/>
        </w:rPr>
      </w:pPr>
      <w:r>
        <w:rPr>
          <w:rFonts w:cs="Arial" w:ascii="Arial" w:hAnsi="Arial"/>
          <w:b/>
          <w:spacing w:val="-4"/>
        </w:rPr>
      </w:r>
    </w:p>
    <w:p>
      <w:pPr>
        <w:pStyle w:val="Normal"/>
        <w:jc w:val="both"/>
        <w:rPr>
          <w:rFonts w:ascii="Arial" w:hAnsi="Arial" w:cs="Arial"/>
          <w:b/>
          <w:b/>
          <w:spacing w:val="-4"/>
        </w:rPr>
      </w:pPr>
      <w:r>
        <w:rPr>
          <w:rFonts w:cs="Arial" w:ascii="Arial" w:hAnsi="Arial"/>
          <w:b/>
          <w:spacing w:val="-4"/>
        </w:rPr>
      </w:r>
    </w:p>
    <w:p>
      <w:pPr>
        <w:pStyle w:val="Normal"/>
        <w:jc w:val="both"/>
        <w:rPr>
          <w:rFonts w:ascii="Arial" w:hAnsi="Arial" w:cs="Arial"/>
          <w:b/>
          <w:b/>
          <w:spacing w:val="-4"/>
        </w:rPr>
      </w:pPr>
      <w:r>
        <w:rPr>
          <w:rFonts w:cs="Arial" w:ascii="Arial" w:hAnsi="Arial"/>
          <w:b/>
          <w:spacing w:val="-4"/>
        </w:rPr>
        <w:t>Et</w:t>
      </w:r>
    </w:p>
    <w:p>
      <w:pPr>
        <w:pStyle w:val="Normal"/>
        <w:jc w:val="both"/>
        <w:rPr>
          <w:rFonts w:ascii="Arial" w:hAnsi="Arial" w:cs="Arial"/>
          <w:b/>
          <w:b/>
          <w:spacing w:val="-4"/>
        </w:rPr>
      </w:pPr>
      <w:r>
        <w:rPr>
          <w:rFonts w:cs="Arial" w:ascii="Arial" w:hAnsi="Arial"/>
          <w:b/>
          <w:spacing w:val="-4"/>
        </w:rPr>
      </w:r>
    </w:p>
    <w:p>
      <w:pPr>
        <w:pStyle w:val="Normal"/>
        <w:jc w:val="both"/>
        <w:rPr/>
      </w:pPr>
      <w:r>
        <w:rPr>
          <w:rFonts w:cs="Arial" w:ascii="Arial" w:hAnsi="Arial"/>
          <w:b/>
          <w:bCs/>
          <w:spacing w:val="-4"/>
        </w:rPr>
        <w:t>Les organisations syndicales représentatives</w:t>
      </w:r>
      <w:r>
        <w:rPr>
          <w:rFonts w:cs="Arial" w:ascii="Arial" w:hAnsi="Arial"/>
          <w:spacing w:val="-4"/>
        </w:rPr>
        <w:t xml:space="preserve"> au sein de la société x, représentées respectivement par leurs délégués syndicaux :</w:t>
      </w:r>
    </w:p>
    <w:p>
      <w:pPr>
        <w:pStyle w:val="Normal"/>
        <w:tabs>
          <w:tab w:val="left" w:pos="6237" w:leader="none"/>
        </w:tabs>
        <w:jc w:val="both"/>
        <w:rPr>
          <w:rFonts w:ascii="Arial" w:hAnsi="Arial" w:cs="Arial"/>
          <w:spacing w:val="-4"/>
        </w:rPr>
      </w:pPr>
      <w:r>
        <w:rPr>
          <w:rFonts w:cs="Arial" w:ascii="Arial" w:hAnsi="Arial"/>
          <w:spacing w:val="-4"/>
        </w:rPr>
      </w:r>
    </w:p>
    <w:p>
      <w:pPr>
        <w:pStyle w:val="Normal"/>
        <w:tabs>
          <w:tab w:val="left" w:pos="5245" w:leader="none"/>
        </w:tabs>
        <w:jc w:val="both"/>
        <w:rPr>
          <w:rFonts w:ascii="Arial" w:hAnsi="Arial" w:cs="Arial"/>
          <w:spacing w:val="-4"/>
        </w:rPr>
      </w:pPr>
      <w:bookmarkStart w:id="0" w:name="_Hlk96351981"/>
      <w:bookmarkEnd w:id="0"/>
      <w:r>
        <w:rPr>
          <w:rFonts w:cs="Arial" w:ascii="Arial" w:hAnsi="Arial"/>
          <w:spacing w:val="-4"/>
        </w:rPr>
        <w:t>CFDT</w:t>
      </w:r>
    </w:p>
    <w:p>
      <w:pPr>
        <w:pStyle w:val="Normal"/>
        <w:tabs>
          <w:tab w:val="left" w:pos="6237" w:leader="none"/>
        </w:tabs>
        <w:jc w:val="both"/>
        <w:rPr>
          <w:rFonts w:ascii="Arial" w:hAnsi="Arial" w:cs="Arial"/>
          <w:spacing w:val="-4"/>
        </w:rPr>
      </w:pPr>
      <w:r>
        <w:rPr>
          <w:rFonts w:cs="Arial" w:ascii="Arial" w:hAnsi="Arial"/>
          <w:spacing w:val="-4"/>
        </w:rPr>
        <w:t>CFTC</w:t>
      </w:r>
    </w:p>
    <w:p>
      <w:pPr>
        <w:pStyle w:val="Normal"/>
        <w:tabs>
          <w:tab w:val="left" w:pos="6237" w:leader="none"/>
        </w:tabs>
        <w:jc w:val="both"/>
        <w:rPr>
          <w:rFonts w:ascii="Arial" w:hAnsi="Arial" w:cs="Arial"/>
          <w:spacing w:val="-4"/>
        </w:rPr>
      </w:pPr>
      <w:r>
        <w:rPr>
          <w:rFonts w:cs="Arial" w:ascii="Arial" w:hAnsi="Arial"/>
          <w:spacing w:val="-4"/>
        </w:rPr>
        <w:t>SNEC-CFE-CGC</w:t>
      </w:r>
    </w:p>
    <w:p>
      <w:pPr>
        <w:pStyle w:val="Normal"/>
        <w:tabs>
          <w:tab w:val="left" w:pos="6237" w:leader="none"/>
        </w:tabs>
        <w:jc w:val="both"/>
        <w:rPr>
          <w:rFonts w:ascii="Arial" w:hAnsi="Arial" w:cs="Arial"/>
          <w:spacing w:val="-4"/>
        </w:rPr>
      </w:pPr>
      <w:r>
        <w:rPr>
          <w:rFonts w:cs="Arial" w:ascii="Arial" w:hAnsi="Arial"/>
          <w:spacing w:val="-4"/>
        </w:rPr>
        <w:t>CGT</w:t>
      </w:r>
    </w:p>
    <w:p>
      <w:pPr>
        <w:pStyle w:val="Normal"/>
        <w:jc w:val="both"/>
        <w:rPr>
          <w:rFonts w:ascii="Arial" w:hAnsi="Arial" w:cs="Arial"/>
          <w:b/>
          <w:b/>
          <w:spacing w:val="-4"/>
        </w:rPr>
      </w:pPr>
      <w:bookmarkStart w:id="1" w:name="_Hlk96351981"/>
      <w:bookmarkStart w:id="2" w:name="_Hlk96351981"/>
      <w:bookmarkEnd w:id="2"/>
      <w:r>
        <w:rPr>
          <w:rFonts w:cs="Arial" w:ascii="Arial" w:hAnsi="Arial"/>
          <w:b/>
          <w:spacing w:val="-4"/>
        </w:rPr>
      </w:r>
    </w:p>
    <w:p>
      <w:pPr>
        <w:pStyle w:val="Normal"/>
        <w:jc w:val="both"/>
        <w:rPr>
          <w:rFonts w:ascii="Arial" w:hAnsi="Arial" w:cs="Arial"/>
          <w:b/>
          <w:b/>
        </w:rPr>
      </w:pPr>
      <w:r>
        <w:rPr>
          <w:rFonts w:cs="Arial" w:ascii="Arial" w:hAnsi="Arial"/>
          <w:b/>
        </w:rPr>
      </w:r>
    </w:p>
    <w:p>
      <w:pPr>
        <w:pStyle w:val="Normal"/>
        <w:ind w:left="6372" w:firstLine="708"/>
        <w:jc w:val="right"/>
        <w:rPr>
          <w:rFonts w:ascii="Arial" w:hAnsi="Arial" w:cs="Arial"/>
          <w:b/>
          <w:b/>
        </w:rPr>
      </w:pPr>
      <w:r>
        <w:rPr>
          <w:rFonts w:cs="Arial" w:ascii="Arial" w:hAnsi="Arial"/>
          <w:b/>
        </w:rPr>
        <w:t>D’autre part</w:t>
      </w:r>
    </w:p>
    <w:p>
      <w:pPr>
        <w:pStyle w:val="Normal"/>
        <w:ind w:left="6372" w:firstLine="708"/>
        <w:jc w:val="both"/>
        <w:rPr>
          <w:rFonts w:ascii="Arial" w:hAnsi="Arial" w:cs="Arial"/>
          <w:b/>
          <w:b/>
        </w:rPr>
      </w:pPr>
      <w:r>
        <w:rPr>
          <w:rFonts w:cs="Arial" w:ascii="Arial" w:hAnsi="Arial"/>
          <w:b/>
        </w:rPr>
      </w:r>
    </w:p>
    <w:p>
      <w:pPr>
        <w:pStyle w:val="Normal"/>
        <w:jc w:val="both"/>
        <w:rPr>
          <w:rFonts w:ascii="Arial" w:hAnsi="Arial" w:cs="Arial"/>
          <w:b/>
          <w:b/>
          <w:spacing w:val="-4"/>
        </w:rPr>
      </w:pPr>
      <w:r>
        <w:rPr>
          <w:rFonts w:cs="Arial" w:ascii="Arial" w:hAnsi="Arial"/>
          <w:b/>
          <w:spacing w:val="-4"/>
        </w:rPr>
        <w:t>Ci-après les « Organisations Syndicales »,</w:t>
      </w:r>
    </w:p>
    <w:p>
      <w:pPr>
        <w:pStyle w:val="Normal"/>
        <w:ind w:left="6372" w:firstLine="708"/>
        <w:jc w:val="both"/>
        <w:rPr>
          <w:rFonts w:ascii="Arial" w:hAnsi="Arial" w:cs="Arial"/>
          <w:b/>
          <w:b/>
          <w:spacing w:val="-4"/>
        </w:rPr>
      </w:pPr>
      <w:r>
        <w:rPr>
          <w:rFonts w:cs="Arial" w:ascii="Arial" w:hAnsi="Arial"/>
          <w:b/>
          <w:spacing w:val="-4"/>
        </w:rPr>
      </w:r>
    </w:p>
    <w:p>
      <w:pPr>
        <w:pStyle w:val="Normal"/>
        <w:jc w:val="both"/>
        <w:rPr>
          <w:rFonts w:ascii="Arial" w:hAnsi="Arial" w:cs="Arial"/>
          <w:b/>
          <w:b/>
        </w:rPr>
      </w:pPr>
      <w:r>
        <w:rPr>
          <w:rFonts w:cs="Arial" w:ascii="Arial" w:hAnsi="Arial"/>
          <w:b/>
        </w:rPr>
        <w:t>Ensemble les « Parties ».</w:t>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PREAMBULE</w:t>
      </w:r>
    </w:p>
    <w:p>
      <w:pPr>
        <w:pStyle w:val="Normal"/>
        <w:jc w:val="both"/>
        <w:rPr>
          <w:rFonts w:ascii="Arial" w:hAnsi="Arial" w:cs="Arial"/>
          <w:b/>
          <w:b/>
        </w:rPr>
      </w:pPr>
      <w:r>
        <w:rPr>
          <w:rFonts w:cs="Arial" w:ascii="Arial" w:hAnsi="Arial"/>
          <w:b/>
        </w:rPr>
      </w:r>
    </w:p>
    <w:p>
      <w:pPr>
        <w:pStyle w:val="Normal"/>
        <w:jc w:val="both"/>
        <w:rPr>
          <w:rStyle w:val="Eop"/>
          <w:rFonts w:ascii="Arial" w:hAnsi="Arial" w:cs="Arial"/>
          <w:highlight w:val="white"/>
        </w:rPr>
      </w:pPr>
      <w:r>
        <w:rPr>
          <w:rStyle w:val="Normaltextrun"/>
          <w:rFonts w:cs="Arial" w:ascii="Arial" w:hAnsi="Arial"/>
          <w:shd w:fill="FFFFFF" w:val="clear"/>
        </w:rPr>
        <w:t>Les Parties ont engagé une négociation annuelle obligatoire, en application des articles L.2242-1 et suivants du Code du travail.</w:t>
      </w:r>
    </w:p>
    <w:p>
      <w:pPr>
        <w:pStyle w:val="Normal"/>
        <w:jc w:val="both"/>
        <w:rPr>
          <w:rStyle w:val="Eop"/>
          <w:rFonts w:ascii="Arial" w:hAnsi="Arial" w:cs="Arial"/>
          <w:highlight w:val="white"/>
        </w:rPr>
      </w:pPr>
      <w:r>
        <w:rPr/>
      </w:r>
    </w:p>
    <w:p>
      <w:pPr>
        <w:pStyle w:val="Normal"/>
        <w:jc w:val="both"/>
        <w:rPr>
          <w:rFonts w:ascii="Arial" w:hAnsi="Arial" w:cs="Arial"/>
        </w:rPr>
      </w:pPr>
      <w:r>
        <w:rPr>
          <w:rFonts w:cs="Arial" w:ascii="Arial" w:hAnsi="Arial"/>
        </w:rPr>
        <w:t>Les Organisations Syndicales et la Société se sont rencontrées à plusieurs reprises au cours de 4 réunions de négociation qui se sont tenues les 3 février, 16 février, 24 février, et 3 mars 2022, dans le cadre d’un engagement sérieux et loyal des négociations.</w:t>
      </w:r>
    </w:p>
    <w:p>
      <w:pPr>
        <w:pStyle w:val="Normal"/>
        <w:jc w:val="both"/>
        <w:rPr>
          <w:rFonts w:ascii="Arial" w:hAnsi="Arial" w:cs="Arial"/>
        </w:rPr>
      </w:pPr>
      <w:r>
        <w:rPr>
          <w:rFonts w:cs="Arial" w:ascii="Arial" w:hAnsi="Arial"/>
        </w:rPr>
      </w:r>
    </w:p>
    <w:p>
      <w:pPr>
        <w:pStyle w:val="Normal"/>
        <w:jc w:val="both"/>
        <w:rPr>
          <w:rFonts w:ascii="Arial" w:hAnsi="Arial" w:cs="Arial"/>
          <w:b/>
          <w:b/>
          <w:bCs/>
          <w:u w:val="single"/>
        </w:rPr>
      </w:pPr>
      <w:r>
        <w:rPr>
          <w:rFonts w:cs="Arial" w:ascii="Arial" w:hAnsi="Arial"/>
        </w:rPr>
        <w:t xml:space="preserve">Au terme de cette négociation et après prise en compte de leurs positions respectives, les Parties ont convenu de conclure le présent accord. </w:t>
      </w:r>
    </w:p>
    <w:p>
      <w:pPr>
        <w:pStyle w:val="Normal"/>
        <w:jc w:val="both"/>
        <w:rPr>
          <w:rFonts w:ascii="Arial" w:hAnsi="Arial" w:cs="Arial"/>
          <w:b/>
          <w:b/>
          <w:bCs/>
          <w:u w:val="single"/>
        </w:rPr>
      </w:pPr>
      <w:r>
        <w:rPr>
          <w:rFonts w:cs="Arial" w:ascii="Arial" w:hAnsi="Arial"/>
          <w:b/>
          <w:bCs/>
          <w:u w:val="single"/>
        </w:rPr>
      </w:r>
    </w:p>
    <w:p>
      <w:pPr>
        <w:pStyle w:val="Normal"/>
        <w:jc w:val="both"/>
        <w:rPr/>
      </w:pPr>
      <w:r>
        <w:rPr>
          <w:rFonts w:cs="Arial" w:ascii="Arial" w:hAnsi="Arial"/>
        </w:rPr>
        <w:t>Le présent accord a pour objet de remplacer les dispositions préexistantes relatives aux thèmes qu’il aborde, portées par des usages, pratiques, mesures, engagements unilatéraux, par les dispositions qui suivent, lesquelles s’y substituent intégralement.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rPr>
          <w:rFonts w:ascii="Arial" w:hAnsi="Arial" w:cs="Arial"/>
          <w:b/>
          <w:b/>
          <w:bCs/>
          <w:u w:val="single"/>
        </w:rPr>
      </w:pPr>
      <w:r>
        <w:rPr>
          <w:rFonts w:cs="Arial" w:ascii="Arial" w:hAnsi="Arial"/>
          <w:b/>
          <w:bCs/>
          <w:u w:val="single"/>
        </w:rPr>
        <w:t>Article 1 . Champ d’application de l’accord</w:t>
      </w:r>
    </w:p>
    <w:p>
      <w:pPr>
        <w:pStyle w:val="Normal"/>
        <w:rPr>
          <w:rFonts w:ascii="Arial" w:hAnsi="Arial" w:cs="Arial"/>
          <w:b/>
          <w:b/>
          <w:bCs/>
          <w:u w:val="single"/>
        </w:rPr>
      </w:pPr>
      <w:r>
        <w:rPr>
          <w:rFonts w:cs="Arial" w:ascii="Arial" w:hAnsi="Arial"/>
          <w:b/>
          <w:bCs/>
          <w:u w:val="single"/>
        </w:rPr>
      </w:r>
    </w:p>
    <w:p>
      <w:pPr>
        <w:pStyle w:val="Normal"/>
        <w:jc w:val="both"/>
        <w:rPr>
          <w:rFonts w:ascii="Arial" w:hAnsi="Arial" w:cs="Arial"/>
        </w:rPr>
      </w:pPr>
      <w:r>
        <w:rPr>
          <w:rFonts w:cs="Arial" w:ascii="Arial" w:hAnsi="Arial"/>
        </w:rPr>
        <w:t>Le présent accord s’applique à l’ensemble des salariés de la Société présents au jour de la signature de l’accord.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pPr>
      <w:r>
        <w:rPr>
          <w:rFonts w:cs="Arial" w:ascii="Arial" w:hAnsi="Arial"/>
          <w:b/>
          <w:bCs/>
          <w:u w:val="single"/>
        </w:rPr>
        <w:t xml:space="preserve">Article 2. Les rémunérations  </w:t>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Cs/>
        </w:rPr>
      </w:pPr>
      <w:r>
        <w:rPr>
          <w:rFonts w:cs="Arial" w:ascii="Arial" w:hAnsi="Arial"/>
          <w:bCs/>
        </w:rPr>
      </w:r>
    </w:p>
    <w:p>
      <w:pPr>
        <w:pStyle w:val="Normal"/>
        <w:jc w:val="both"/>
        <w:rPr/>
      </w:pPr>
      <w:r>
        <w:rPr>
          <w:rFonts w:cs="Arial" w:ascii="Arial" w:hAnsi="Arial"/>
          <w:b/>
          <w:u w:val="single"/>
        </w:rPr>
        <w:t xml:space="preserve">2.1. Mesures à durée déterminée </w:t>
      </w:r>
    </w:p>
    <w:p>
      <w:pPr>
        <w:pStyle w:val="Normal"/>
        <w:jc w:val="both"/>
        <w:rPr>
          <w:rFonts w:ascii="Arial" w:hAnsi="Arial" w:cs="Arial"/>
          <w:b/>
          <w:b/>
          <w:u w:val="single"/>
        </w:rPr>
      </w:pPr>
      <w:r>
        <w:rPr>
          <w:rFonts w:cs="Arial" w:ascii="Arial" w:hAnsi="Arial"/>
          <w:b/>
          <w:u w:val="single"/>
        </w:rPr>
      </w:r>
    </w:p>
    <w:p>
      <w:pPr>
        <w:pStyle w:val="Normal"/>
        <w:ind w:firstLine="708"/>
        <w:jc w:val="both"/>
        <w:rPr>
          <w:rFonts w:ascii="Arial" w:hAnsi="Arial" w:cs="Arial"/>
          <w:b/>
          <w:b/>
          <w:color w:val="000000"/>
        </w:rPr>
      </w:pPr>
      <w:r>
        <w:rPr>
          <w:rFonts w:cs="Arial" w:ascii="Arial" w:hAnsi="Arial"/>
          <w:b/>
        </w:rPr>
        <w:t>2.1.1. Mesures catégorielles exceptionnelles</w:t>
      </w:r>
    </w:p>
    <w:p>
      <w:pPr>
        <w:pStyle w:val="Normal"/>
        <w:keepNext w:val="true"/>
        <w:keepLines/>
        <w:ind w:left="360" w:hanging="0"/>
        <w:jc w:val="both"/>
        <w:rPr>
          <w:rFonts w:ascii="Arial" w:hAnsi="Arial" w:cs="Arial"/>
          <w:b/>
          <w:b/>
          <w:color w:val="000000"/>
        </w:rPr>
      </w:pPr>
      <w:r>
        <w:rPr>
          <w:rFonts w:cs="Arial" w:ascii="Arial" w:hAnsi="Arial"/>
          <w:b/>
          <w:color w:val="000000"/>
        </w:rPr>
      </w:r>
    </w:p>
    <w:p>
      <w:pPr>
        <w:pStyle w:val="Normal"/>
        <w:keepNext w:val="true"/>
        <w:keepLines/>
        <w:ind w:left="708" w:firstLine="708"/>
        <w:jc w:val="both"/>
        <w:rPr/>
      </w:pPr>
      <w:r>
        <w:rPr>
          <w:rFonts w:cs="Arial" w:ascii="Arial" w:hAnsi="Arial"/>
          <w:color w:val="000000"/>
        </w:rPr>
        <w:t xml:space="preserve">2.1.1.1 Augmentation générale pour les Employés </w:t>
      </w:r>
    </w:p>
    <w:p>
      <w:pPr>
        <w:pStyle w:val="Normal"/>
        <w:keepNext w:val="true"/>
        <w:keepLines/>
        <w:ind w:left="708" w:firstLine="708"/>
        <w:jc w:val="both"/>
        <w:rPr>
          <w:rFonts w:ascii="Arial" w:hAnsi="Arial" w:cs="Arial"/>
          <w:color w:val="000000"/>
        </w:rPr>
      </w:pPr>
      <w:r>
        <w:rPr>
          <w:rFonts w:cs="Arial" w:ascii="Arial" w:hAnsi="Arial"/>
          <w:color w:val="000000"/>
        </w:rPr>
      </w:r>
    </w:p>
    <w:p>
      <w:pPr>
        <w:pStyle w:val="Normal"/>
        <w:keepNext w:val="true"/>
        <w:keepLines/>
        <w:jc w:val="both"/>
        <w:rPr/>
      </w:pPr>
      <w:r>
        <w:rPr>
          <w:rFonts w:cs="Arial" w:ascii="Arial" w:hAnsi="Arial"/>
          <w:color w:val="000000"/>
        </w:rPr>
        <w:t xml:space="preserve">Les parties ont souhaité prendre en compte le fait que les salariés ayant un statut Employé bénéficient globalement des rémunérations fixes les moins importantes au sein de la Société. </w:t>
      </w:r>
    </w:p>
    <w:p>
      <w:pPr>
        <w:pStyle w:val="Normal"/>
        <w:keepNext w:val="true"/>
        <w:keepLines/>
        <w:jc w:val="both"/>
        <w:rPr>
          <w:rFonts w:ascii="Arial" w:hAnsi="Arial" w:cs="Arial"/>
          <w:color w:val="000000"/>
        </w:rPr>
      </w:pPr>
      <w:r>
        <w:rPr>
          <w:rFonts w:cs="Arial" w:ascii="Arial" w:hAnsi="Arial"/>
          <w:color w:val="000000"/>
        </w:rPr>
      </w:r>
    </w:p>
    <w:p>
      <w:pPr>
        <w:pStyle w:val="Normal"/>
        <w:keepNext w:val="true"/>
        <w:keepLines/>
        <w:jc w:val="both"/>
        <w:rPr>
          <w:rFonts w:ascii="Arial" w:hAnsi="Arial" w:cs="Arial"/>
          <w:color w:val="000000"/>
        </w:rPr>
      </w:pPr>
      <w:r>
        <w:rPr>
          <w:rFonts w:cs="Arial" w:ascii="Arial" w:hAnsi="Arial"/>
          <w:color w:val="000000"/>
        </w:rPr>
        <w:t xml:space="preserve">En conséquence, les Parties décident d’appliquer une augmentation catégorielle exceptionnelle pour l’année 2022, en faveur des collaborateurs(-rices) ayant le statut </w:t>
      </w:r>
      <w:r>
        <w:rPr>
          <w:rFonts w:cs="Arial" w:ascii="Arial" w:hAnsi="Arial"/>
          <w:b/>
          <w:color w:val="000000"/>
        </w:rPr>
        <w:t>Employé,</w:t>
      </w:r>
      <w:r>
        <w:rPr>
          <w:rFonts w:cs="Arial" w:ascii="Arial" w:hAnsi="Arial"/>
          <w:color w:val="000000"/>
        </w:rPr>
        <w:t xml:space="preserve"> de 3%.</w:t>
      </w:r>
      <w:r>
        <w:rPr>
          <w:rFonts w:cs="Univers Next Pro Light;Calibri" w:ascii="Univers Next Pro Light;Calibri" w:hAnsi="Univers Next Pro Light;Calibri"/>
          <w:sz w:val="22"/>
          <w:szCs w:val="22"/>
          <w:lang w:eastAsia="en-US"/>
        </w:rPr>
        <w:t xml:space="preserve"> </w:t>
      </w:r>
      <w:r>
        <w:rPr>
          <w:rFonts w:cs="Arial" w:ascii="Arial" w:hAnsi="Arial"/>
          <w:color w:val="000000"/>
        </w:rPr>
        <w:t>Cette augmentation s’appliquera sur le salaire brut de base.</w:t>
      </w:r>
    </w:p>
    <w:p>
      <w:pPr>
        <w:pStyle w:val="Normal"/>
        <w:keepNext w:val="true"/>
        <w:keepLines/>
        <w:jc w:val="both"/>
        <w:rPr>
          <w:rFonts w:ascii="Arial" w:hAnsi="Arial" w:cs="Arial"/>
          <w:color w:val="000000"/>
        </w:rPr>
      </w:pPr>
      <w:r>
        <w:rPr>
          <w:rFonts w:cs="Arial" w:ascii="Arial" w:hAnsi="Arial"/>
          <w:color w:val="000000"/>
        </w:rPr>
      </w:r>
    </w:p>
    <w:p>
      <w:pPr>
        <w:pStyle w:val="Normal"/>
        <w:keepNext w:val="true"/>
        <w:keepLines/>
        <w:jc w:val="both"/>
        <w:rPr>
          <w:rFonts w:ascii="Arial" w:hAnsi="Arial" w:cs="Arial"/>
          <w:color w:val="000000"/>
        </w:rPr>
      </w:pPr>
      <w:r>
        <w:rPr>
          <w:rFonts w:cs="Arial" w:ascii="Arial" w:hAnsi="Arial"/>
          <w:color w:val="000000"/>
        </w:rPr>
        <w:t>Cette augmentation concernera tous les collaborateurs(-rices) Employé(e)s présent(e)s à l’effectif et ayant au moins 3 mois d’ancienneté au 1</w:t>
      </w:r>
      <w:r>
        <w:rPr>
          <w:rFonts w:cs="Arial" w:ascii="Arial" w:hAnsi="Arial"/>
          <w:color w:val="000000"/>
          <w:vertAlign w:val="superscript"/>
        </w:rPr>
        <w:t>er</w:t>
      </w:r>
      <w:r>
        <w:rPr>
          <w:rFonts w:cs="Arial" w:ascii="Arial" w:hAnsi="Arial"/>
          <w:color w:val="000000"/>
        </w:rPr>
        <w:t xml:space="preserve"> avril 2022. Cette mesure interviendra sur la paie du mois d’avril 2022, avec effet rétroactif </w:t>
      </w:r>
      <w:r>
        <w:rPr>
          <w:rFonts w:cs="Arial" w:ascii="Arial" w:hAnsi="Arial"/>
          <w:b/>
          <w:color w:val="000000"/>
        </w:rPr>
        <w:t>au 1</w:t>
      </w:r>
      <w:r>
        <w:rPr>
          <w:rFonts w:cs="Arial" w:ascii="Arial" w:hAnsi="Arial"/>
          <w:b/>
          <w:color w:val="000000"/>
          <w:vertAlign w:val="superscript"/>
        </w:rPr>
        <w:t>er</w:t>
      </w:r>
      <w:r>
        <w:rPr>
          <w:rFonts w:cs="Arial" w:ascii="Arial" w:hAnsi="Arial"/>
          <w:b/>
          <w:color w:val="000000"/>
        </w:rPr>
        <w:t xml:space="preserve"> janvier 2022. </w:t>
      </w:r>
    </w:p>
    <w:p>
      <w:pPr>
        <w:pStyle w:val="Normal"/>
        <w:jc w:val="both"/>
        <w:rPr>
          <w:rFonts w:ascii="Arial" w:hAnsi="Arial" w:cs="Arial"/>
          <w:b/>
          <w:b/>
          <w:color w:val="000000"/>
        </w:rPr>
      </w:pPr>
      <w:r>
        <w:rPr>
          <w:rFonts w:cs="Arial" w:ascii="Arial" w:hAnsi="Arial"/>
          <w:b/>
          <w:color w:val="000000"/>
        </w:rPr>
      </w:r>
    </w:p>
    <w:p>
      <w:pPr>
        <w:pStyle w:val="Normal"/>
        <w:jc w:val="both"/>
        <w:rPr>
          <w:rFonts w:ascii="Univers Next Pro Light;Calibri" w:hAnsi="Univers Next Pro Light;Calibri" w:cs="Univers Next Pro Light;Calibri"/>
          <w:sz w:val="22"/>
          <w:szCs w:val="22"/>
          <w:lang w:eastAsia="en-US"/>
        </w:rPr>
      </w:pPr>
      <w:r>
        <w:rPr>
          <w:rFonts w:cs="Arial" w:ascii="Arial" w:hAnsi="Arial"/>
          <w:bCs/>
        </w:rPr>
        <w:t>Cette mesure s’applique pour une durée déterminée d’un an à compter de la signature du présent accord.</w:t>
      </w:r>
    </w:p>
    <w:p>
      <w:pPr>
        <w:pStyle w:val="Normal"/>
        <w:jc w:val="both"/>
        <w:rPr>
          <w:rFonts w:ascii="Arial" w:hAnsi="Arial" w:cs="Arial"/>
          <w:bCs/>
          <w:sz w:val="22"/>
          <w:szCs w:val="22"/>
          <w:lang w:eastAsia="en-US"/>
        </w:rPr>
      </w:pPr>
      <w:r>
        <w:rPr>
          <w:rFonts w:cs="Arial" w:ascii="Arial" w:hAnsi="Arial"/>
          <w:bCs/>
          <w:sz w:val="22"/>
          <w:szCs w:val="22"/>
          <w:lang w:eastAsia="en-US"/>
        </w:rPr>
      </w:r>
    </w:p>
    <w:p>
      <w:pPr>
        <w:pStyle w:val="Normal"/>
        <w:ind w:left="708" w:firstLine="708"/>
        <w:jc w:val="both"/>
        <w:rPr>
          <w:rFonts w:ascii="Arial" w:hAnsi="Arial" w:cs="Arial"/>
          <w:color w:val="000000"/>
        </w:rPr>
      </w:pPr>
      <w:r>
        <w:rPr>
          <w:rFonts w:cs="Arial" w:ascii="Arial" w:hAnsi="Arial"/>
          <w:color w:val="000000"/>
        </w:rPr>
        <w:t xml:space="preserve">2.1.1.2 Augmentations individuelles pour les Employés </w:t>
      </w:r>
    </w:p>
    <w:p>
      <w:pPr>
        <w:pStyle w:val="Normal"/>
        <w:ind w:left="708" w:firstLine="708"/>
        <w:jc w:val="both"/>
        <w:rPr>
          <w:rFonts w:ascii="Arial" w:hAnsi="Arial" w:cs="Arial"/>
          <w:color w:val="000000"/>
        </w:rPr>
      </w:pPr>
      <w:r>
        <w:rPr>
          <w:rFonts w:cs="Arial" w:ascii="Arial" w:hAnsi="Arial"/>
          <w:color w:val="000000"/>
        </w:rPr>
      </w:r>
    </w:p>
    <w:p>
      <w:pPr>
        <w:pStyle w:val="Normal"/>
        <w:keepNext w:val="true"/>
        <w:keepLines/>
        <w:jc w:val="both"/>
        <w:rPr>
          <w:rFonts w:ascii="Arial" w:hAnsi="Arial" w:cs="Arial"/>
          <w:color w:val="000000"/>
        </w:rPr>
      </w:pPr>
      <w:r>
        <w:rPr>
          <w:rFonts w:cs="Arial" w:ascii="Arial" w:hAnsi="Arial"/>
          <w:color w:val="000000"/>
        </w:rPr>
        <w:t>Les Parties conviennent de consacrer aux augmentations individuelles de salaires liées au mérite pour cette catégorie, une enveloppe représentant 1 % de la masse salariale de cette catégorie.</w:t>
      </w:r>
    </w:p>
    <w:p>
      <w:pPr>
        <w:pStyle w:val="Normal"/>
        <w:keepNext w:val="true"/>
        <w:keepLines/>
        <w:jc w:val="both"/>
        <w:rPr>
          <w:rFonts w:ascii="Arial" w:hAnsi="Arial" w:cs="Arial"/>
          <w:color w:val="000000"/>
        </w:rPr>
      </w:pPr>
      <w:r>
        <w:rPr>
          <w:rFonts w:cs="Arial" w:ascii="Arial" w:hAnsi="Arial"/>
          <w:color w:val="000000"/>
        </w:rPr>
      </w:r>
    </w:p>
    <w:p>
      <w:pPr>
        <w:pStyle w:val="Normal"/>
        <w:keepNext w:val="true"/>
        <w:keepLines/>
        <w:jc w:val="both"/>
        <w:rPr/>
      </w:pPr>
      <w:r>
        <w:rPr>
          <w:rFonts w:cs="Arial" w:ascii="Arial" w:hAnsi="Arial"/>
          <w:color w:val="000000"/>
        </w:rPr>
        <w:t>Ces augmentations interviendront sur la paie du mois d’avril 2022, avec effet rétroactif au 1</w:t>
      </w:r>
      <w:r>
        <w:rPr>
          <w:rFonts w:cs="Arial" w:ascii="Arial" w:hAnsi="Arial"/>
          <w:color w:val="000000"/>
          <w:vertAlign w:val="superscript"/>
        </w:rPr>
        <w:t>er</w:t>
      </w:r>
      <w:r>
        <w:rPr>
          <w:rFonts w:cs="Arial" w:ascii="Arial" w:hAnsi="Arial"/>
          <w:color w:val="000000"/>
        </w:rPr>
        <w:t xml:space="preserve"> janvier 2022.</w:t>
      </w:r>
    </w:p>
    <w:p>
      <w:pPr>
        <w:pStyle w:val="Normal"/>
        <w:jc w:val="both"/>
        <w:rPr>
          <w:rFonts w:ascii="Arial" w:hAnsi="Arial" w:cs="Arial"/>
          <w:color w:val="000000"/>
        </w:rPr>
      </w:pPr>
      <w:r>
        <w:rPr>
          <w:rFonts w:cs="Arial" w:ascii="Arial" w:hAnsi="Arial"/>
          <w:color w:val="000000"/>
        </w:rPr>
      </w:r>
    </w:p>
    <w:p>
      <w:pPr>
        <w:pStyle w:val="Normal"/>
        <w:ind w:left="708" w:firstLine="708"/>
        <w:jc w:val="both"/>
        <w:rPr>
          <w:rFonts w:ascii="Arial" w:hAnsi="Arial" w:cs="Arial"/>
          <w:color w:val="000000"/>
        </w:rPr>
      </w:pPr>
      <w:r>
        <w:rPr>
          <w:rFonts w:cs="Arial" w:ascii="Arial" w:hAnsi="Arial"/>
          <w:color w:val="000000"/>
        </w:rPr>
      </w:r>
    </w:p>
    <w:p>
      <w:pPr>
        <w:pStyle w:val="Normal"/>
        <w:ind w:left="708" w:firstLine="708"/>
        <w:jc w:val="both"/>
        <w:rPr>
          <w:rFonts w:ascii="Arial" w:hAnsi="Arial" w:cs="Arial"/>
          <w:bCs/>
        </w:rPr>
      </w:pPr>
      <w:r>
        <w:rPr>
          <w:rFonts w:cs="Arial" w:ascii="Arial" w:hAnsi="Arial"/>
          <w:color w:val="000000"/>
        </w:rPr>
        <w:t>2.1.1.3 Augmentations individuelles pour les Cadres et Agents de maîtrise</w:t>
      </w:r>
    </w:p>
    <w:p>
      <w:pPr>
        <w:pStyle w:val="Normal"/>
        <w:jc w:val="both"/>
        <w:rPr>
          <w:rFonts w:ascii="Arial" w:hAnsi="Arial" w:cs="Arial"/>
          <w:bCs/>
        </w:rPr>
      </w:pPr>
      <w:r>
        <w:rPr>
          <w:rFonts w:cs="Arial" w:ascii="Arial" w:hAnsi="Arial"/>
          <w:bCs/>
        </w:rPr>
      </w:r>
    </w:p>
    <w:p>
      <w:pPr>
        <w:pStyle w:val="Normal"/>
        <w:keepNext w:val="true"/>
        <w:keepLines/>
        <w:jc w:val="both"/>
        <w:rPr/>
      </w:pPr>
      <w:r>
        <w:rPr>
          <w:rFonts w:cs="Arial" w:ascii="Arial" w:hAnsi="Arial"/>
          <w:color w:val="000000"/>
        </w:rPr>
        <w:t>Les Parties conviennent de consacrer aux augmentations individuelles de salaires liées au mérite pour ces catégories, une enveloppe représentant 3,5 % de la masse salariale de ces catégories.</w:t>
      </w:r>
    </w:p>
    <w:p>
      <w:pPr>
        <w:pStyle w:val="Normal"/>
        <w:keepNext w:val="true"/>
        <w:keepLines/>
        <w:jc w:val="both"/>
        <w:rPr>
          <w:rFonts w:ascii="Arial" w:hAnsi="Arial" w:eastAsia="Arial" w:cs="Arial"/>
          <w:color w:val="000000"/>
        </w:rPr>
      </w:pPr>
      <w:r>
        <w:rPr>
          <w:rFonts w:eastAsia="Arial" w:cs="Arial" w:ascii="Arial" w:hAnsi="Arial"/>
          <w:color w:val="000000"/>
        </w:rPr>
        <w:t xml:space="preserve"> </w:t>
      </w:r>
    </w:p>
    <w:p>
      <w:pPr>
        <w:pStyle w:val="Normal"/>
        <w:keepNext w:val="true"/>
        <w:keepLines/>
        <w:jc w:val="both"/>
        <w:rPr/>
      </w:pPr>
      <w:r>
        <w:rPr>
          <w:rFonts w:cs="Arial" w:ascii="Arial" w:hAnsi="Arial"/>
          <w:color w:val="000000"/>
        </w:rPr>
        <w:t>Ces augmentations interviendront sur la paie du mois d’avril 2022, avec effet rétroactif au 1</w:t>
      </w:r>
      <w:r>
        <w:rPr>
          <w:rFonts w:cs="Arial" w:ascii="Arial" w:hAnsi="Arial"/>
          <w:color w:val="000000"/>
          <w:vertAlign w:val="superscript"/>
        </w:rPr>
        <w:t>er</w:t>
      </w:r>
      <w:r>
        <w:rPr>
          <w:rFonts w:cs="Arial" w:ascii="Arial" w:hAnsi="Arial"/>
          <w:color w:val="000000"/>
        </w:rPr>
        <w:t xml:space="preserve"> janvier 2022.</w:t>
      </w:r>
    </w:p>
    <w:p>
      <w:pPr>
        <w:pStyle w:val="Normal"/>
        <w:jc w:val="both"/>
        <w:rPr>
          <w:rFonts w:ascii="Arial" w:hAnsi="Arial" w:cs="Arial"/>
          <w:bCs/>
          <w:color w:val="000000"/>
        </w:rPr>
      </w:pPr>
      <w:r>
        <w:rPr>
          <w:rFonts w:cs="Arial" w:ascii="Arial" w:hAnsi="Arial"/>
          <w:bCs/>
          <w:color w:val="000000"/>
        </w:rPr>
      </w:r>
    </w:p>
    <w:p>
      <w:pPr>
        <w:pStyle w:val="Normal"/>
        <w:jc w:val="both"/>
        <w:rPr>
          <w:rFonts w:ascii="Arial" w:hAnsi="Arial" w:cs="Arial"/>
          <w:bCs/>
        </w:rPr>
      </w:pPr>
      <w:r>
        <w:rPr>
          <w:rFonts w:cs="Arial" w:ascii="Arial" w:hAnsi="Arial"/>
          <w:bCs/>
        </w:rPr>
      </w:r>
    </w:p>
    <w:p>
      <w:pPr>
        <w:pStyle w:val="Normal"/>
        <w:keepNext w:val="true"/>
        <w:keepLines/>
        <w:ind w:left="708" w:firstLine="708"/>
        <w:jc w:val="both"/>
        <w:rPr/>
      </w:pPr>
      <w:bookmarkStart w:id="3" w:name="_Hlk65670655"/>
      <w:bookmarkEnd w:id="3"/>
      <w:r>
        <w:rPr>
          <w:rFonts w:cs="Arial" w:ascii="Arial" w:hAnsi="Arial"/>
          <w:color w:val="000000"/>
        </w:rPr>
        <w:t>2.1.1.4 Revalorisation des minima des salaires employés</w:t>
      </w:r>
    </w:p>
    <w:p>
      <w:pPr>
        <w:pStyle w:val="Normal"/>
        <w:ind w:left="720" w:hanging="0"/>
        <w:jc w:val="both"/>
        <w:rPr>
          <w:rFonts w:ascii="Arial" w:hAnsi="Arial" w:cs="Arial"/>
          <w:bCs/>
          <w:color w:val="000000"/>
        </w:rPr>
      </w:pPr>
      <w:r>
        <w:rPr>
          <w:rFonts w:cs="Arial" w:ascii="Arial" w:hAnsi="Arial"/>
          <w:bCs/>
          <w:color w:val="000000"/>
        </w:rPr>
      </w:r>
    </w:p>
    <w:p>
      <w:pPr>
        <w:pStyle w:val="Normal"/>
        <w:jc w:val="both"/>
        <w:rPr>
          <w:rFonts w:ascii="Arial" w:hAnsi="Arial" w:cs="Arial"/>
          <w:bCs/>
        </w:rPr>
      </w:pPr>
      <w:r>
        <w:rPr>
          <w:rFonts w:cs="Arial" w:ascii="Arial" w:hAnsi="Arial"/>
          <w:bCs/>
        </w:rPr>
        <w:t xml:space="preserve">Les Parties décident, chaque année, de revaloriser le salaire fixe minimum des employés (éligibles ou non à la prime de performance) proportionnellement à l’évolution du SMIC. </w:t>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t>Ce salaire minimum est fixé à 1.700 € bruts mensuels pour l’année 2022 après application de l’augmentation visée à l’article 2.1.1.1.</w:t>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t xml:space="preserve">Cette mesure s’applique pour une durée déterminée d’un an à compter de la signature du présent accord.  </w:t>
      </w:r>
    </w:p>
    <w:p>
      <w:pPr>
        <w:pStyle w:val="Normal"/>
        <w:keepNext w:val="true"/>
        <w:keepLines/>
        <w:jc w:val="both"/>
        <w:rPr>
          <w:rFonts w:ascii="Arial" w:hAnsi="Arial" w:cs="Arial"/>
          <w:bCs/>
          <w:color w:val="000000"/>
        </w:rPr>
      </w:pPr>
      <w:r>
        <w:rPr>
          <w:rFonts w:cs="Arial" w:ascii="Arial" w:hAnsi="Arial"/>
          <w:bCs/>
          <w:color w:val="000000"/>
        </w:rPr>
      </w:r>
    </w:p>
    <w:p>
      <w:pPr>
        <w:pStyle w:val="Normal"/>
        <w:keepNext w:val="true"/>
        <w:keepLines/>
        <w:jc w:val="both"/>
        <w:rPr>
          <w:rFonts w:ascii="Arial" w:hAnsi="Arial" w:cs="Arial"/>
          <w:color w:val="000000"/>
        </w:rPr>
      </w:pPr>
      <w:r>
        <w:rPr>
          <w:rFonts w:cs="Arial" w:ascii="Arial" w:hAnsi="Arial"/>
          <w:color w:val="000000"/>
        </w:rPr>
      </w:r>
    </w:p>
    <w:p>
      <w:pPr>
        <w:pStyle w:val="Normal"/>
        <w:keepNext w:val="true"/>
        <w:keepLines/>
        <w:ind w:left="708" w:firstLine="708"/>
        <w:jc w:val="both"/>
        <w:rPr/>
      </w:pPr>
      <w:r>
        <w:rPr>
          <w:rFonts w:cs="Arial" w:ascii="Arial" w:hAnsi="Arial"/>
          <w:color w:val="000000"/>
        </w:rPr>
        <w:t>2.1.1.5 Revalorisation des minima des salaires cadres</w:t>
      </w:r>
    </w:p>
    <w:p>
      <w:pPr>
        <w:pStyle w:val="Normal"/>
        <w:jc w:val="both"/>
        <w:rPr>
          <w:rFonts w:ascii="Arial" w:hAnsi="Arial" w:cs="Arial"/>
          <w:bCs/>
          <w:color w:val="000000"/>
        </w:rPr>
      </w:pPr>
      <w:r>
        <w:rPr>
          <w:rFonts w:cs="Arial" w:ascii="Arial" w:hAnsi="Arial"/>
          <w:bCs/>
          <w:color w:val="000000"/>
        </w:rPr>
      </w:r>
    </w:p>
    <w:p>
      <w:pPr>
        <w:pStyle w:val="Normal"/>
        <w:jc w:val="both"/>
        <w:rPr>
          <w:rFonts w:ascii="Arial" w:hAnsi="Arial" w:cs="Arial"/>
          <w:bCs/>
        </w:rPr>
      </w:pPr>
      <w:r>
        <w:rPr>
          <w:rFonts w:cs="Arial" w:ascii="Arial" w:hAnsi="Arial"/>
          <w:bCs/>
        </w:rPr>
        <w:t>Les Parties décident de revaloriser le salaire fixe minimum des salariés cadres.</w:t>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t>Ce salaire minimum est fixé à 2.800 € bruts mensuels pour l’année 2022.</w:t>
      </w:r>
    </w:p>
    <w:p>
      <w:pPr>
        <w:pStyle w:val="Normal"/>
        <w:jc w:val="both"/>
        <w:rPr>
          <w:rFonts w:ascii="Arial" w:hAnsi="Arial" w:cs="Arial"/>
          <w:bCs/>
        </w:rPr>
      </w:pPr>
      <w:r>
        <w:rPr>
          <w:rFonts w:cs="Arial" w:ascii="Arial" w:hAnsi="Arial"/>
          <w:bCs/>
        </w:rPr>
      </w:r>
    </w:p>
    <w:p>
      <w:pPr>
        <w:pStyle w:val="Normal"/>
        <w:jc w:val="both"/>
        <w:rPr/>
      </w:pPr>
      <w:r>
        <w:rPr>
          <w:rFonts w:cs="Arial" w:ascii="Arial" w:hAnsi="Arial"/>
          <w:bCs/>
        </w:rPr>
        <w:t xml:space="preserve">Cette mesure s’applique pour une durée déterminée d’un an à compter de la signature du présent accord. </w:t>
      </w:r>
    </w:p>
    <w:p>
      <w:pPr>
        <w:pStyle w:val="Normal"/>
        <w:jc w:val="both"/>
        <w:rPr>
          <w:rFonts w:ascii="Arial" w:hAnsi="Arial" w:cs="Arial"/>
          <w:bCs/>
        </w:rPr>
      </w:pPr>
      <w:r>
        <w:rPr>
          <w:rFonts w:cs="Arial" w:ascii="Arial" w:hAnsi="Arial"/>
          <w:bCs/>
        </w:rPr>
      </w:r>
    </w:p>
    <w:p>
      <w:pPr>
        <w:pStyle w:val="Normal"/>
        <w:jc w:val="both"/>
        <w:rPr>
          <w:rFonts w:ascii="Arial" w:hAnsi="Arial" w:cs="Arial"/>
          <w:bCs/>
        </w:rPr>
      </w:pPr>
      <w:r>
        <w:rPr>
          <w:rFonts w:cs="Arial" w:ascii="Arial" w:hAnsi="Arial"/>
          <w:bCs/>
        </w:rPr>
      </w:r>
    </w:p>
    <w:p>
      <w:pPr>
        <w:pStyle w:val="Normal"/>
        <w:jc w:val="both"/>
        <w:rPr>
          <w:rFonts w:ascii="Arial" w:hAnsi="Arial" w:cs="Arial"/>
          <w:b/>
          <w:b/>
        </w:rPr>
      </w:pPr>
      <w:r>
        <w:rPr>
          <w:rFonts w:cs="Arial" w:ascii="Arial" w:hAnsi="Arial"/>
          <w:b/>
        </w:rPr>
        <w:t>2.1.2. Versement d’un supplément d’intéressement</w:t>
      </w:r>
    </w:p>
    <w:p>
      <w:pPr>
        <w:pStyle w:val="Normal"/>
        <w:jc w:val="both"/>
        <w:rPr>
          <w:rFonts w:ascii="Arial" w:hAnsi="Arial" w:cs="Arial"/>
          <w:b/>
          <w:b/>
          <w:bCs/>
        </w:rPr>
      </w:pPr>
      <w:r>
        <w:rPr>
          <w:rFonts w:cs="Arial" w:ascii="Arial" w:hAnsi="Arial"/>
          <w:b/>
          <w:bCs/>
        </w:rPr>
      </w:r>
    </w:p>
    <w:p>
      <w:pPr>
        <w:pStyle w:val="Normal"/>
        <w:jc w:val="both"/>
        <w:rPr>
          <w:rFonts w:ascii="Arial" w:hAnsi="Arial" w:cs="Arial"/>
          <w:bCs/>
        </w:rPr>
      </w:pPr>
      <w:r>
        <w:rPr>
          <w:rFonts w:cs="Arial" w:ascii="Arial" w:hAnsi="Arial"/>
          <w:bCs/>
        </w:rPr>
      </w:r>
    </w:p>
    <w:p>
      <w:pPr>
        <w:pStyle w:val="Normal"/>
        <w:spacing w:lineRule="exact" w:line="280" w:before="0" w:after="0"/>
        <w:contextualSpacing/>
        <w:jc w:val="both"/>
        <w:rPr/>
      </w:pPr>
      <w:r>
        <w:rPr>
          <w:rFonts w:eastAsia="Calibri" w:cs="Arial" w:ascii="Arial" w:hAnsi="Arial"/>
        </w:rPr>
        <w:t xml:space="preserve">La Direction prend l’engagement d’octroyer un supplément d’intéressement tel que défini par l’article L. 3314-10 du Code du travail, d’un montant global de 907.000 €, au titre de l’exercice clos courant du </w:t>
      </w:r>
      <w:r>
        <w:rPr>
          <w:rFonts w:cs="Arial" w:ascii="Arial" w:hAnsi="Arial"/>
        </w:rPr>
        <w:t>1</w:t>
      </w:r>
      <w:r>
        <w:rPr>
          <w:rFonts w:cs="Arial" w:ascii="Arial" w:hAnsi="Arial"/>
          <w:vertAlign w:val="superscript"/>
        </w:rPr>
        <w:t>er</w:t>
      </w:r>
      <w:r>
        <w:rPr>
          <w:rFonts w:cs="Arial" w:ascii="Arial" w:hAnsi="Arial"/>
        </w:rPr>
        <w:t xml:space="preserve"> janvier 2021 au 31 décembre 2021</w:t>
      </w:r>
      <w:r>
        <w:rPr>
          <w:rFonts w:eastAsia="Calibri" w:cs="Arial" w:ascii="Arial" w:hAnsi="Arial"/>
        </w:rPr>
        <w:t>, dans les conditions qui seront définies ultérieurement par une décision unilatérale.</w:t>
      </w:r>
    </w:p>
    <w:p>
      <w:pPr>
        <w:pStyle w:val="Normal"/>
        <w:spacing w:lineRule="exact" w:line="280" w:before="0" w:after="0"/>
        <w:contextualSpacing/>
        <w:jc w:val="both"/>
        <w:rPr>
          <w:rFonts w:ascii="Arial" w:hAnsi="Arial" w:eastAsia="Calibri" w:cs="Arial"/>
        </w:rPr>
      </w:pPr>
      <w:r>
        <w:rPr>
          <w:rFonts w:eastAsia="Calibri" w:cs="Arial" w:ascii="Arial" w:hAnsi="Arial"/>
        </w:rPr>
      </w:r>
    </w:p>
    <w:p>
      <w:pPr>
        <w:pStyle w:val="Normal"/>
        <w:spacing w:lineRule="exact" w:line="280" w:before="0" w:after="0"/>
        <w:contextualSpacing/>
        <w:jc w:val="both"/>
        <w:rPr>
          <w:rFonts w:ascii="Arial" w:hAnsi="Arial" w:cs="Arial"/>
          <w:highlight w:val="yellow"/>
        </w:rPr>
      </w:pPr>
      <w:r>
        <w:rPr>
          <w:rFonts w:eastAsia="Calibri" w:cs="Arial" w:ascii="Arial" w:hAnsi="Arial"/>
        </w:rPr>
        <w:t xml:space="preserve">Il sera en tout état de cause réparti entre </w:t>
      </w:r>
      <w:r>
        <w:rPr>
          <w:rFonts w:cs="Arial" w:ascii="Arial" w:hAnsi="Arial"/>
        </w:rPr>
        <w:t>les bénéficiaires selon les modalités prévues par l’accord d’intéressement (proportionnellement au salaire et au temps de présence) en vigueur.</w:t>
      </w:r>
    </w:p>
    <w:p>
      <w:pPr>
        <w:pStyle w:val="Normal"/>
        <w:jc w:val="both"/>
        <w:rPr>
          <w:rFonts w:ascii="Arial" w:hAnsi="Arial" w:cs="Arial"/>
          <w:bCs/>
          <w:highlight w:val="yellow"/>
        </w:rPr>
      </w:pPr>
      <w:r>
        <w:rPr>
          <w:rFonts w:cs="Arial" w:ascii="Arial" w:hAnsi="Arial"/>
          <w:bCs/>
          <w:highlight w:val="yellow"/>
        </w:rPr>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rPr>
      </w:pPr>
      <w:r>
        <w:rPr>
          <w:rFonts w:cs="Arial" w:ascii="Arial" w:hAnsi="Arial"/>
          <w:b/>
          <w:u w:val="single"/>
        </w:rPr>
        <w:t xml:space="preserve">2.2. Mesure à durée indéterminée </w:t>
      </w:r>
    </w:p>
    <w:p>
      <w:pPr>
        <w:pStyle w:val="Normal"/>
        <w:jc w:val="both"/>
        <w:rPr>
          <w:rFonts w:ascii="Arial" w:hAnsi="Arial" w:cs="Arial"/>
          <w:bCs/>
        </w:rPr>
      </w:pPr>
      <w:r>
        <w:rPr>
          <w:rFonts w:cs="Arial" w:ascii="Arial" w:hAnsi="Arial"/>
          <w:bCs/>
        </w:rPr>
      </w:r>
    </w:p>
    <w:p>
      <w:pPr>
        <w:pStyle w:val="Normal"/>
        <w:jc w:val="both"/>
        <w:rPr>
          <w:rFonts w:ascii="Arial" w:hAnsi="Arial" w:cs="Arial"/>
          <w:b/>
          <w:b/>
        </w:rPr>
      </w:pPr>
      <w:r>
        <w:rPr>
          <w:rFonts w:cs="Arial" w:ascii="Arial" w:hAnsi="Arial"/>
          <w:b/>
        </w:rPr>
        <w:t>2.2.1. Mesure sur la prime de performance des conseillers de vente</w:t>
      </w:r>
    </w:p>
    <w:p>
      <w:pPr>
        <w:pStyle w:val="Normal"/>
        <w:jc w:val="both"/>
        <w:rPr>
          <w:rFonts w:ascii="Arial" w:hAnsi="Arial" w:cs="Arial"/>
          <w:b/>
          <w:b/>
          <w:bCs/>
        </w:rPr>
      </w:pPr>
      <w:r>
        <w:rPr>
          <w:rFonts w:cs="Arial" w:ascii="Arial" w:hAnsi="Arial"/>
          <w:b/>
          <w:bCs/>
        </w:rPr>
      </w:r>
    </w:p>
    <w:p>
      <w:pPr>
        <w:pStyle w:val="Normal"/>
        <w:jc w:val="both"/>
        <w:rPr>
          <w:rFonts w:ascii="Arial" w:hAnsi="Arial" w:cs="Arial"/>
          <w:bCs/>
        </w:rPr>
      </w:pPr>
      <w:r>
        <w:rPr>
          <w:rFonts w:cs="Arial" w:ascii="Arial" w:hAnsi="Arial"/>
        </w:rPr>
        <w:t>Les parties ont convenu de modifier la prime de performance telle qu’elle existe au jour des présentes en supprimant le premier niveau (prime commerciale mensuelle fixe) et en l’intégrant dans le salaire de base des salariés éligibles à la prime de performance après augmentations prévues à l’article 2.1.1.1</w:t>
      </w:r>
    </w:p>
    <w:p>
      <w:pPr>
        <w:pStyle w:val="Normal"/>
        <w:jc w:val="both"/>
        <w:rPr>
          <w:rFonts w:ascii="Arial" w:hAnsi="Arial" w:cs="Arial"/>
          <w:bCs/>
          <w:highlight w:val="yellow"/>
        </w:rPr>
      </w:pPr>
      <w:r>
        <w:rPr>
          <w:rFonts w:cs="Arial" w:ascii="Arial" w:hAnsi="Arial"/>
          <w:bCs/>
          <w:highlight w:val="yellow"/>
        </w:rPr>
      </w:r>
    </w:p>
    <w:p>
      <w:pPr>
        <w:pStyle w:val="Normal"/>
        <w:keepNext w:val="true"/>
        <w:keepLines/>
        <w:jc w:val="both"/>
        <w:rPr>
          <w:rFonts w:ascii="Arial" w:hAnsi="Arial" w:cs="Arial"/>
          <w:color w:val="000000"/>
        </w:rPr>
      </w:pPr>
      <w:r>
        <w:rPr>
          <w:rFonts w:cs="Arial" w:ascii="Arial" w:hAnsi="Arial"/>
          <w:bCs/>
        </w:rPr>
        <w:t>Cette intégration prendra la forme, pour un salarié à temps plein, d’une majoration du salaire mensuel de base de 80 € bruts correspondant au montant forfaitaire moyen annuel.</w:t>
      </w:r>
    </w:p>
    <w:p>
      <w:pPr>
        <w:pStyle w:val="Normal"/>
        <w:keepNext w:val="true"/>
        <w:keepLines/>
        <w:jc w:val="both"/>
        <w:rPr>
          <w:rFonts w:ascii="Arial" w:hAnsi="Arial" w:cs="Arial"/>
          <w:color w:val="000000"/>
        </w:rPr>
      </w:pPr>
      <w:r>
        <w:rPr>
          <w:rFonts w:cs="Arial" w:ascii="Arial" w:hAnsi="Arial"/>
          <w:color w:val="000000"/>
        </w:rPr>
      </w:r>
    </w:p>
    <w:p>
      <w:pPr>
        <w:pStyle w:val="Normal"/>
        <w:keepNext w:val="true"/>
        <w:keepLines/>
        <w:jc w:val="both"/>
        <w:rPr>
          <w:rFonts w:ascii="Arial" w:hAnsi="Arial" w:cs="Arial"/>
          <w:color w:val="000000"/>
        </w:rPr>
      </w:pPr>
      <w:r>
        <w:rPr>
          <w:rFonts w:cs="Arial" w:ascii="Arial" w:hAnsi="Arial"/>
          <w:color w:val="000000"/>
        </w:rPr>
        <w:t>L’intégration de cette prime sera réduite prorata temporis pour les collaborateurs à temps partiel.</w:t>
      </w:r>
    </w:p>
    <w:p>
      <w:pPr>
        <w:pStyle w:val="Normal"/>
        <w:keepNext w:val="true"/>
        <w:keepLines/>
        <w:jc w:val="both"/>
        <w:rPr>
          <w:rFonts w:ascii="Arial" w:hAnsi="Arial" w:cs="Arial"/>
          <w:color w:val="000000"/>
        </w:rPr>
      </w:pPr>
      <w:r>
        <w:rPr>
          <w:rFonts w:cs="Arial" w:ascii="Arial" w:hAnsi="Arial"/>
          <w:color w:val="000000"/>
        </w:rPr>
      </w:r>
    </w:p>
    <w:p>
      <w:pPr>
        <w:pStyle w:val="Normal"/>
        <w:keepNext w:val="true"/>
        <w:keepLines/>
        <w:jc w:val="both"/>
        <w:rPr>
          <w:rFonts w:ascii="Arial" w:hAnsi="Arial" w:cs="Arial"/>
          <w:color w:val="000000"/>
        </w:rPr>
      </w:pPr>
      <w:r>
        <w:rPr>
          <w:rFonts w:cs="Arial" w:ascii="Arial" w:hAnsi="Arial"/>
          <w:color w:val="000000"/>
        </w:rPr>
        <w:t>L’accord du 18 septembre 2003 portant cette prime de performance est révisé concomitamment en conséquence.</w:t>
      </w:r>
    </w:p>
    <w:p>
      <w:pPr>
        <w:pStyle w:val="Normal"/>
        <w:jc w:val="both"/>
        <w:rPr>
          <w:rFonts w:ascii="Arial" w:hAnsi="Arial" w:cs="Arial"/>
          <w:b/>
          <w:b/>
          <w:color w:val="000000"/>
        </w:rPr>
      </w:pPr>
      <w:r>
        <w:rPr>
          <w:rFonts w:cs="Arial" w:ascii="Arial" w:hAnsi="Arial"/>
          <w:b/>
          <w:color w:val="000000"/>
        </w:rPr>
      </w:r>
    </w:p>
    <w:p>
      <w:pPr>
        <w:pStyle w:val="Normal"/>
        <w:jc w:val="both"/>
        <w:rPr>
          <w:rFonts w:ascii="Arial" w:hAnsi="Arial" w:cs="Arial"/>
          <w:b/>
          <w:b/>
          <w:bCs/>
        </w:rPr>
      </w:pPr>
      <w:r>
        <w:rPr>
          <w:rFonts w:cs="Arial" w:ascii="Arial" w:hAnsi="Arial"/>
          <w:b/>
          <w:bCs/>
        </w:rPr>
      </w:r>
    </w:p>
    <w:p>
      <w:pPr>
        <w:pStyle w:val="Normal"/>
        <w:jc w:val="both"/>
        <w:rPr>
          <w:rFonts w:ascii="Arial" w:hAnsi="Arial" w:cs="Arial"/>
          <w:bCs/>
        </w:rPr>
      </w:pPr>
      <w:r>
        <w:rPr>
          <w:rFonts w:cs="Arial" w:ascii="Arial" w:hAnsi="Arial"/>
          <w:bCs/>
        </w:rPr>
      </w:r>
    </w:p>
    <w:p>
      <w:pPr>
        <w:pStyle w:val="Normal"/>
        <w:jc w:val="both"/>
        <w:rPr>
          <w:rFonts w:ascii="Arial" w:hAnsi="Arial" w:cs="Arial"/>
          <w:b/>
          <w:b/>
          <w:u w:val="single"/>
        </w:rPr>
      </w:pPr>
      <w:r>
        <w:rPr>
          <w:rFonts w:cs="Arial" w:ascii="Arial" w:hAnsi="Arial"/>
          <w:b/>
          <w:u w:val="single"/>
        </w:rPr>
        <w:t xml:space="preserve">Article 3. Les mesures sociales </w:t>
      </w:r>
    </w:p>
    <w:p>
      <w:pPr>
        <w:pStyle w:val="Normal"/>
        <w:keepNext w:val="true"/>
        <w:keepLines/>
        <w:jc w:val="both"/>
        <w:rPr>
          <w:rFonts w:ascii="Arial" w:hAnsi="Arial" w:cs="Arial"/>
          <w:b/>
          <w:b/>
          <w:u w:val="single"/>
        </w:rPr>
      </w:pPr>
      <w:bookmarkStart w:id="4" w:name="_Hlk65670655"/>
      <w:bookmarkStart w:id="5" w:name="_Hlk65670655"/>
      <w:bookmarkEnd w:id="5"/>
      <w:r>
        <w:rPr>
          <w:rFonts w:cs="Arial" w:ascii="Arial" w:hAnsi="Arial"/>
          <w:b/>
          <w:u w:val="single"/>
        </w:rPr>
      </w:r>
    </w:p>
    <w:p>
      <w:pPr>
        <w:pStyle w:val="Normal"/>
        <w:keepNext w:val="true"/>
        <w:keepLines/>
        <w:jc w:val="both"/>
        <w:rPr>
          <w:rFonts w:ascii="Arial" w:hAnsi="Arial" w:cs="Arial"/>
        </w:rPr>
      </w:pPr>
      <w:r>
        <w:rPr>
          <w:rFonts w:cs="Arial" w:ascii="Arial" w:hAnsi="Arial"/>
        </w:rPr>
        <w:t>Les Parties conviennent du doublement du nombre de berceaux pris en charge par l’entreprise dans le cadre de sa politique en faveur de la parentalité.</w:t>
      </w:r>
    </w:p>
    <w:p>
      <w:pPr>
        <w:pStyle w:val="Normal"/>
        <w:keepNext w:val="true"/>
        <w:keepLines/>
        <w:jc w:val="both"/>
        <w:rPr>
          <w:rFonts w:ascii="Arial" w:hAnsi="Arial" w:cs="Arial"/>
        </w:rPr>
      </w:pPr>
      <w:r>
        <w:rPr>
          <w:rFonts w:cs="Arial" w:ascii="Arial" w:hAnsi="Arial"/>
        </w:rPr>
      </w:r>
    </w:p>
    <w:p>
      <w:pPr>
        <w:pStyle w:val="Normal"/>
        <w:keepNext w:val="true"/>
        <w:keepLines/>
        <w:jc w:val="both"/>
        <w:rPr>
          <w:rFonts w:ascii="Arial" w:hAnsi="Arial" w:cs="Arial"/>
          <w:bCs/>
        </w:rPr>
      </w:pPr>
      <w:r>
        <w:rPr>
          <w:rFonts w:cs="Arial" w:ascii="Arial" w:hAnsi="Arial"/>
        </w:rPr>
        <w:t>La société X prendra donc en charge 12 berceaux minimum par an contre 6 auparavant et s’engage à faire bénéficier prioritairement de cet avantage les salariés percevant les salaires les moins élevés.</w:t>
      </w:r>
    </w:p>
    <w:p>
      <w:pPr>
        <w:pStyle w:val="Normal"/>
        <w:keepNext w:val="true"/>
        <w:keepLines/>
        <w:jc w:val="both"/>
        <w:rPr>
          <w:rFonts w:ascii="Arial" w:hAnsi="Arial" w:cs="Arial"/>
          <w:bCs/>
        </w:rPr>
      </w:pPr>
      <w:r>
        <w:rPr>
          <w:rFonts w:cs="Arial" w:ascii="Arial" w:hAnsi="Arial"/>
          <w:bCs/>
        </w:rPr>
      </w:r>
    </w:p>
    <w:p>
      <w:pPr>
        <w:pStyle w:val="Normal"/>
        <w:keepNext w:val="true"/>
        <w:keepLines/>
        <w:jc w:val="both"/>
        <w:rPr>
          <w:rFonts w:ascii="Arial" w:hAnsi="Arial" w:cs="Arial"/>
          <w:color w:val="000000"/>
        </w:rPr>
      </w:pPr>
      <w:r>
        <w:rPr>
          <w:rFonts w:cs="Arial" w:ascii="Arial" w:hAnsi="Arial"/>
          <w:color w:val="000000"/>
        </w:rPr>
        <w:t>L’accord du 20 juillet 2020 portant sur l’égalité professionnelle est révisé concomitamment en conséquence.</w:t>
      </w:r>
    </w:p>
    <w:p>
      <w:pPr>
        <w:pStyle w:val="Normal"/>
        <w:keepNext w:val="true"/>
        <w:keepLines/>
        <w:jc w:val="both"/>
        <w:rPr>
          <w:rFonts w:ascii="Arial" w:hAnsi="Arial" w:cs="Arial"/>
          <w:color w:val="000000"/>
        </w:rPr>
      </w:pPr>
      <w:r>
        <w:rPr>
          <w:rFonts w:cs="Arial" w:ascii="Arial" w:hAnsi="Arial"/>
          <w:color w:val="000000"/>
        </w:rPr>
      </w:r>
    </w:p>
    <w:p>
      <w:pPr>
        <w:pStyle w:val="Normal"/>
        <w:keepNext w:val="true"/>
        <w:keepLines/>
        <w:jc w:val="both"/>
        <w:rPr>
          <w:rFonts w:ascii="Arial" w:hAnsi="Arial" w:cs="Arial"/>
          <w:b/>
          <w:b/>
          <w:bCs/>
          <w:u w:val="single"/>
        </w:rPr>
      </w:pPr>
      <w:r>
        <w:rPr>
          <w:rFonts w:cs="Arial" w:ascii="Arial" w:hAnsi="Arial"/>
          <w:b/>
          <w:bCs/>
          <w:u w:val="single"/>
        </w:rPr>
      </w:r>
    </w:p>
    <w:p>
      <w:pPr>
        <w:pStyle w:val="Normal"/>
        <w:keepNext w:val="true"/>
        <w:keepLines/>
        <w:jc w:val="both"/>
        <w:rPr>
          <w:rFonts w:ascii="Arial" w:hAnsi="Arial" w:cs="Arial"/>
          <w:b/>
          <w:b/>
          <w:bCs/>
          <w:u w:val="single"/>
        </w:rPr>
      </w:pPr>
      <w:r>
        <w:rPr>
          <w:rFonts w:cs="Arial" w:ascii="Arial" w:hAnsi="Arial"/>
          <w:b/>
          <w:bCs/>
          <w:u w:val="single"/>
        </w:rPr>
        <w:t>Article 4. Autres thèmes de la négociation obligatoire</w:t>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rPr>
      </w:pPr>
      <w:r>
        <w:rPr>
          <w:rFonts w:cs="Arial" w:ascii="Arial" w:hAnsi="Arial"/>
        </w:rPr>
        <w:t>Les Parties ont convenu de ne pas intégrer au présent accord de mesures particulières sur les thèmes du partage de la valeur ajoutée et du temps de travail et rappellent que ces sujets font l’objet d’accords séparés (notamment un accord de participation, un accord d’intéressement, un accord sur l’organisation du temps de travail).</w:t>
      </w:r>
    </w:p>
    <w:p>
      <w:pPr>
        <w:pStyle w:val="Normal"/>
        <w:jc w:val="both"/>
        <w:rPr>
          <w:rFonts w:ascii="Arial" w:hAnsi="Arial" w:cs="Arial"/>
        </w:rPr>
      </w:pPr>
      <w:r>
        <w:rPr>
          <w:rFonts w:cs="Arial" w:ascii="Arial" w:hAnsi="Arial"/>
        </w:rPr>
      </w:r>
    </w:p>
    <w:p>
      <w:pPr>
        <w:pStyle w:val="Normal"/>
        <w:jc w:val="both"/>
        <w:rPr>
          <w:rFonts w:ascii="Arial" w:hAnsi="Arial" w:cs="Arial"/>
        </w:rPr>
      </w:pPr>
      <w:bookmarkStart w:id="6" w:name="_Hlk65663570"/>
      <w:bookmarkStart w:id="7" w:name="_Hlk65663570"/>
      <w:bookmarkEnd w:id="7"/>
      <w:r>
        <w:rPr>
          <w:rFonts w:cs="Arial" w:ascii="Arial" w:hAnsi="Arial"/>
        </w:rPr>
      </w:r>
    </w:p>
    <w:p>
      <w:pPr>
        <w:pStyle w:val="Normal"/>
        <w:keepNext w:val="true"/>
        <w:keepLines/>
        <w:jc w:val="both"/>
        <w:rPr/>
      </w:pPr>
      <w:r>
        <w:rPr>
          <w:rFonts w:cs="Arial" w:ascii="Arial" w:hAnsi="Arial"/>
          <w:b/>
          <w:bCs/>
          <w:u w:val="single"/>
        </w:rPr>
        <w:t xml:space="preserve">Article 5. Durée de l’accord </w:t>
      </w:r>
    </w:p>
    <w:p>
      <w:pPr>
        <w:pStyle w:val="Normal"/>
        <w:keepNext w:val="true"/>
        <w:keepLines/>
        <w:jc w:val="both"/>
        <w:rPr>
          <w:rFonts w:ascii="Arial" w:hAnsi="Arial" w:cs="Arial"/>
          <w:b/>
          <w:b/>
          <w:bCs/>
          <w:u w:val="single"/>
        </w:rPr>
      </w:pPr>
      <w:r>
        <w:rPr>
          <w:rFonts w:cs="Arial" w:ascii="Arial" w:hAnsi="Arial"/>
          <w:b/>
          <w:bCs/>
          <w:u w:val="single"/>
        </w:rPr>
      </w:r>
    </w:p>
    <w:p>
      <w:pPr>
        <w:pStyle w:val="Normal"/>
        <w:keepNext w:val="true"/>
        <w:keepLines/>
        <w:jc w:val="both"/>
        <w:rPr>
          <w:rFonts w:ascii="Arial" w:hAnsi="Arial" w:cs="Arial"/>
        </w:rPr>
      </w:pPr>
      <w:r>
        <w:rPr>
          <w:rFonts w:cs="Arial" w:ascii="Arial" w:hAnsi="Arial"/>
        </w:rPr>
        <w:t>Le présent accord est conclu pour une durée indéterminée. Il prendra effet au jour de sa signature.</w:t>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b/>
          <w:bCs/>
          <w:u w:val="single"/>
        </w:rPr>
        <w:t xml:space="preserve">Article 6. Conditions de suivi et clause de rendez-vous </w:t>
      </w:r>
    </w:p>
    <w:p>
      <w:pPr>
        <w:pStyle w:val="Normal"/>
        <w:rPr>
          <w:rFonts w:ascii="Arial" w:hAnsi="Arial" w:cs="Arial"/>
          <w:b/>
          <w:b/>
          <w:bCs/>
          <w:u w:val="single"/>
        </w:rPr>
      </w:pPr>
      <w:r>
        <w:rPr>
          <w:rFonts w:cs="Arial" w:ascii="Arial" w:hAnsi="Arial"/>
          <w:b/>
          <w:bCs/>
          <w:u w:val="single"/>
        </w:rPr>
      </w:r>
    </w:p>
    <w:p>
      <w:pPr>
        <w:pStyle w:val="Normal"/>
        <w:spacing w:lineRule="exact" w:line="280"/>
        <w:rPr>
          <w:rFonts w:ascii="Arial" w:hAnsi="Arial" w:cs="Arial"/>
        </w:rPr>
      </w:pPr>
      <w:r>
        <w:rPr>
          <w:rFonts w:cs="Arial" w:ascii="Arial" w:hAnsi="Arial"/>
        </w:rPr>
        <w:t>Les Parties conviennent de se revoir pour faire le bilan de l’application de cet accord.</w:t>
      </w:r>
    </w:p>
    <w:p>
      <w:pPr>
        <w:pStyle w:val="Normal"/>
        <w:spacing w:lineRule="exact" w:line="280"/>
        <w:rPr>
          <w:rFonts w:ascii="Arial" w:hAnsi="Arial" w:cs="Arial"/>
        </w:rPr>
      </w:pPr>
      <w:r>
        <w:rPr>
          <w:rFonts w:cs="Arial" w:ascii="Arial" w:hAnsi="Arial"/>
        </w:rPr>
      </w:r>
    </w:p>
    <w:p>
      <w:pPr>
        <w:pStyle w:val="Normal"/>
        <w:spacing w:lineRule="exact" w:line="280"/>
        <w:rPr>
          <w:rFonts w:ascii="Arial" w:hAnsi="Arial" w:cs="Arial"/>
        </w:rPr>
      </w:pPr>
      <w:r>
        <w:rPr>
          <w:rFonts w:cs="Arial" w:ascii="Arial" w:hAnsi="Arial"/>
        </w:rPr>
        <w:t>L’initiative de ce rendez-vous sera à la charge de la partie la plus diligente.</w:t>
      </w:r>
    </w:p>
    <w:p>
      <w:pPr>
        <w:pStyle w:val="Normal"/>
        <w:spacing w:lineRule="exact" w:line="280"/>
        <w:rPr>
          <w:rFonts w:ascii="Arial" w:hAnsi="Arial" w:cs="Arial"/>
        </w:rPr>
      </w:pPr>
      <w:r>
        <w:rPr>
          <w:rFonts w:cs="Arial" w:ascii="Arial" w:hAnsi="Arial"/>
        </w:rPr>
      </w:r>
    </w:p>
    <w:p>
      <w:pPr>
        <w:pStyle w:val="Normal"/>
        <w:spacing w:lineRule="exact" w:line="280"/>
        <w:jc w:val="both"/>
        <w:rPr>
          <w:rFonts w:ascii="Arial" w:hAnsi="Arial" w:cs="Arial"/>
        </w:rPr>
      </w:pPr>
      <w:r>
        <w:rPr>
          <w:rFonts w:cs="Arial" w:ascii="Arial" w:hAnsi="Arial"/>
        </w:rPr>
        <w:t>Conformément à l’article L. 2222-5-1 du Code du travail, l’absence de rendez-vous ne peut affecter la validité du présent accord. Par ailleurs, et en tout état de cause, si elles l’estiment nécessaire, les Parties pourront décider de se réunir afin de réaliser un suivi de l’accord.</w:t>
      </w:r>
    </w:p>
    <w:p>
      <w:pPr>
        <w:pStyle w:val="Normal"/>
        <w:spacing w:lineRule="exact" w:line="280"/>
        <w:jc w:val="both"/>
        <w:rPr>
          <w:rFonts w:ascii="Arial" w:hAnsi="Arial" w:cs="Arial"/>
        </w:rPr>
      </w:pPr>
      <w:r>
        <w:rPr>
          <w:rFonts w:cs="Arial" w:ascii="Arial" w:hAnsi="Arial"/>
        </w:rPr>
      </w:r>
    </w:p>
    <w:p>
      <w:pPr>
        <w:pStyle w:val="Normal"/>
        <w:spacing w:lineRule="exact" w:line="280"/>
        <w:jc w:val="both"/>
        <w:rPr>
          <w:rFonts w:ascii="Arial" w:hAnsi="Arial" w:cs="Arial"/>
        </w:rPr>
      </w:pPr>
      <w:r>
        <w:rPr>
          <w:rFonts w:cs="Arial" w:ascii="Arial" w:hAnsi="Arial"/>
        </w:rPr>
        <w:t>Conformément à l’article L. 2222-5-1 du Code du travail, l’absence de réunion de suivi ne peut affecter la validité du présent accord.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keepNext w:val="true"/>
        <w:jc w:val="both"/>
        <w:rPr/>
      </w:pPr>
      <w:r>
        <w:rPr>
          <w:rFonts w:cs="Arial" w:ascii="Arial" w:hAnsi="Arial"/>
          <w:b/>
          <w:u w:val="single"/>
        </w:rPr>
        <w:t>Article 7. Révision de l’accord</w:t>
      </w:r>
    </w:p>
    <w:p>
      <w:pPr>
        <w:pStyle w:val="Normal"/>
        <w:keepNext w:val="true"/>
        <w:spacing w:lineRule="exact" w:line="280"/>
        <w:jc w:val="both"/>
        <w:rPr>
          <w:rFonts w:ascii="Arial" w:hAnsi="Arial" w:cs="Arial"/>
          <w:b/>
          <w:b/>
          <w:u w:val="single"/>
        </w:rPr>
      </w:pPr>
      <w:r>
        <w:rPr>
          <w:rFonts w:cs="Arial" w:ascii="Arial" w:hAnsi="Arial"/>
          <w:b/>
          <w:u w:val="single"/>
        </w:rPr>
      </w:r>
    </w:p>
    <w:p>
      <w:pPr>
        <w:pStyle w:val="Normal"/>
        <w:spacing w:lineRule="exact" w:line="280"/>
        <w:jc w:val="both"/>
        <w:rPr>
          <w:rFonts w:ascii="Arial" w:hAnsi="Arial" w:cs="Arial"/>
        </w:rPr>
      </w:pPr>
      <w:r>
        <w:rPr>
          <w:rFonts w:cs="Arial" w:ascii="Arial" w:hAnsi="Arial"/>
        </w:rPr>
        <w:t xml:space="preserve">A la demande d’une organisation syndicale représentative, il pourra être convenu d’ouvrir une négociation de révision du présent accord dans les conditions prévues par les dispositions des articles L. 2261-7-1 et L. 2261-8 du Code du travail. </w:t>
      </w:r>
    </w:p>
    <w:p>
      <w:pPr>
        <w:pStyle w:val="Normal"/>
        <w:spacing w:lineRule="exact" w:line="280"/>
        <w:jc w:val="both"/>
        <w:rPr>
          <w:rFonts w:ascii="Arial" w:hAnsi="Arial" w:cs="Arial"/>
        </w:rPr>
      </w:pPr>
      <w:r>
        <w:rPr>
          <w:rFonts w:cs="Arial" w:ascii="Arial" w:hAnsi="Arial"/>
        </w:rPr>
      </w:r>
    </w:p>
    <w:p>
      <w:pPr>
        <w:pStyle w:val="Normal"/>
        <w:spacing w:lineRule="exact" w:line="280"/>
        <w:jc w:val="both"/>
        <w:rPr>
          <w:rFonts w:ascii="Arial" w:hAnsi="Arial" w:cs="Arial"/>
        </w:rPr>
      </w:pPr>
      <w:r>
        <w:rPr>
          <w:rFonts w:cs="Arial" w:ascii="Arial" w:hAnsi="Arial"/>
        </w:rPr>
        <w:t>La demande de révision devra être adressée par lettre recommandée motivée aux autres organisations syndicales représentatives.</w:t>
      </w:r>
    </w:p>
    <w:p>
      <w:pPr>
        <w:pStyle w:val="Normal"/>
        <w:spacing w:lineRule="exact" w:line="280"/>
        <w:jc w:val="both"/>
        <w:rPr>
          <w:rFonts w:ascii="Arial" w:hAnsi="Arial" w:cs="Arial"/>
        </w:rPr>
      </w:pPr>
      <w:r>
        <w:rPr>
          <w:rFonts w:cs="Arial" w:ascii="Arial" w:hAnsi="Arial"/>
        </w:rPr>
      </w:r>
    </w:p>
    <w:p>
      <w:pPr>
        <w:pStyle w:val="Normal"/>
        <w:spacing w:lineRule="exact" w:line="280"/>
        <w:jc w:val="both"/>
        <w:rPr>
          <w:rFonts w:ascii="Arial" w:hAnsi="Arial" w:cs="Arial"/>
        </w:rPr>
      </w:pPr>
      <w:r>
        <w:rPr>
          <w:rFonts w:cs="Arial" w:ascii="Arial" w:hAnsi="Arial"/>
        </w:rPr>
        <w:t>Cette lettre devra indiquer les points concernés par la demande de révision et doit être accompagnée de propositions écrites de substitution. Dans un délai maximum de 30 jours à compter de la réception de la demande de révision, les parties se rencontreront pour négocier.</w:t>
      </w:r>
    </w:p>
    <w:p>
      <w:pPr>
        <w:pStyle w:val="Normal"/>
        <w:spacing w:lineRule="exact" w:line="280"/>
        <w:jc w:val="both"/>
        <w:rPr>
          <w:rFonts w:ascii="Arial" w:hAnsi="Arial" w:cs="Arial"/>
        </w:rPr>
      </w:pPr>
      <w:r>
        <w:rPr>
          <w:rFonts w:cs="Arial" w:ascii="Arial" w:hAnsi="Arial"/>
        </w:rPr>
      </w:r>
    </w:p>
    <w:p>
      <w:pPr>
        <w:pStyle w:val="Normal"/>
        <w:spacing w:lineRule="exact" w:line="280"/>
        <w:jc w:val="both"/>
        <w:rPr>
          <w:rFonts w:ascii="Arial" w:hAnsi="Arial" w:cs="Arial"/>
        </w:rPr>
      </w:pPr>
      <w:r>
        <w:rPr>
          <w:rFonts w:cs="Arial" w:ascii="Arial" w:hAnsi="Arial"/>
        </w:rPr>
      </w:r>
    </w:p>
    <w:p>
      <w:pPr>
        <w:pStyle w:val="Normal"/>
        <w:spacing w:lineRule="exact" w:line="280"/>
        <w:jc w:val="both"/>
        <w:rPr/>
      </w:pPr>
      <w:r>
        <w:rPr>
          <w:rFonts w:cs="Arial" w:ascii="Arial" w:hAnsi="Arial"/>
          <w:b/>
          <w:bCs/>
          <w:u w:val="single"/>
        </w:rPr>
        <w:t xml:space="preserve">Article 8. Dénonciation de l’accord </w:t>
      </w:r>
    </w:p>
    <w:p>
      <w:pPr>
        <w:pStyle w:val="Normal"/>
        <w:spacing w:lineRule="exact" w:line="280"/>
        <w:jc w:val="both"/>
        <w:rPr>
          <w:rFonts w:ascii="Arial" w:hAnsi="Arial" w:cs="Arial"/>
          <w:b/>
          <w:b/>
          <w:bCs/>
          <w:u w:val="single"/>
        </w:rPr>
      </w:pPr>
      <w:r>
        <w:rPr>
          <w:rFonts w:cs="Arial" w:ascii="Arial" w:hAnsi="Arial"/>
          <w:b/>
          <w:bCs/>
          <w:u w:val="single"/>
        </w:rPr>
      </w:r>
    </w:p>
    <w:p>
      <w:pPr>
        <w:pStyle w:val="Normal"/>
        <w:spacing w:lineRule="exact" w:line="280"/>
        <w:jc w:val="both"/>
        <w:rPr/>
      </w:pPr>
      <w:r>
        <w:rPr>
          <w:rFonts w:cs="Arial" w:ascii="Arial" w:hAnsi="Arial"/>
        </w:rPr>
        <w:t>Le présent accord pourra être dénoncé dans les conditions prévues aux articles L. 2261-9 et suivants du Code du travail, en respectant un préavis de trois mois.</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pPr>
      <w:r>
        <w:rPr>
          <w:rFonts w:cs="Arial" w:ascii="Arial" w:hAnsi="Arial"/>
          <w:b/>
          <w:bCs/>
          <w:u w:val="single"/>
        </w:rPr>
        <w:t xml:space="preserve">Article 9. Publicité de l’accord </w:t>
      </w:r>
    </w:p>
    <w:p>
      <w:pPr>
        <w:pStyle w:val="Normal"/>
        <w:jc w:val="both"/>
        <w:rPr>
          <w:rFonts w:ascii="Arial" w:hAnsi="Arial" w:cs="Arial"/>
          <w:b/>
          <w:b/>
          <w:bCs/>
          <w:u w:val="single"/>
        </w:rPr>
      </w:pPr>
      <w:r>
        <w:rPr>
          <w:rFonts w:cs="Arial" w:ascii="Arial" w:hAnsi="Arial"/>
          <w:b/>
          <w:bCs/>
          <w:u w:val="single"/>
        </w:rPr>
      </w:r>
    </w:p>
    <w:p>
      <w:pPr>
        <w:pStyle w:val="Normal"/>
        <w:keepNext w:val="true"/>
        <w:spacing w:lineRule="exact" w:line="280"/>
        <w:jc w:val="both"/>
        <w:rPr>
          <w:rFonts w:ascii="Arial" w:hAnsi="Arial" w:cs="Arial"/>
        </w:rPr>
      </w:pPr>
      <w:r>
        <w:rPr>
          <w:rFonts w:cs="Arial" w:ascii="Arial" w:hAnsi="Arial"/>
        </w:rPr>
        <w:t>Conformément aux dispositions légales en vigueur, le présent accord sera notifié à chacune des organisations syndicales représentatives.</w:t>
      </w:r>
    </w:p>
    <w:p>
      <w:pPr>
        <w:pStyle w:val="Normal"/>
        <w:spacing w:lineRule="exact" w:line="280"/>
        <w:rPr>
          <w:rFonts w:ascii="Arial" w:hAnsi="Arial" w:cs="Arial"/>
        </w:rPr>
      </w:pPr>
      <w:r>
        <w:rPr>
          <w:rFonts w:cs="Arial" w:ascii="Arial" w:hAnsi="Arial"/>
        </w:rPr>
      </w:r>
    </w:p>
    <w:p>
      <w:pPr>
        <w:pStyle w:val="Normal"/>
        <w:spacing w:lineRule="exact" w:line="280"/>
        <w:rPr>
          <w:rFonts w:ascii="Arial" w:hAnsi="Arial" w:cs="Arial"/>
        </w:rPr>
      </w:pPr>
      <w:r>
        <w:rPr>
          <w:rFonts w:cs="Arial" w:ascii="Arial" w:hAnsi="Arial"/>
        </w:rPr>
        <w:t>Le présent accord donnera lieu à dépôt dans les conditions prévues aux articles L. 2231-6, D. 2231-2 et suivants, et L. 3313-3 et D. 3313-1 du Code du travail. Il sera déposé :</w:t>
      </w:r>
    </w:p>
    <w:p>
      <w:pPr>
        <w:pStyle w:val="Paragraphedeliste"/>
        <w:numPr>
          <w:ilvl w:val="0"/>
          <w:numId w:val="2"/>
        </w:numPr>
        <w:spacing w:lineRule="exact" w:line="280" w:before="0" w:after="0"/>
        <w:contextualSpacing/>
        <w:jc w:val="both"/>
        <w:rPr>
          <w:rFonts w:ascii="Arial" w:hAnsi="Arial" w:cs="Arial"/>
          <w:sz w:val="20"/>
          <w:szCs w:val="20"/>
        </w:rPr>
      </w:pPr>
      <w:r>
        <w:rPr>
          <w:rFonts w:cs="Arial" w:ascii="Arial" w:hAnsi="Arial"/>
          <w:sz w:val="20"/>
          <w:szCs w:val="20"/>
        </w:rPr>
        <w:t>sur la plateforme de téléprocédure dénommée « TéléAccords » accompagné des pièces prévues à l’article D. 2231-7 du Code du travail ;</w:t>
      </w:r>
    </w:p>
    <w:p>
      <w:pPr>
        <w:pStyle w:val="Paragraphedeliste"/>
        <w:numPr>
          <w:ilvl w:val="0"/>
          <w:numId w:val="2"/>
        </w:numPr>
        <w:spacing w:lineRule="exact" w:line="280" w:before="0" w:after="0"/>
        <w:contextualSpacing/>
        <w:jc w:val="both"/>
        <w:rPr>
          <w:rFonts w:ascii="Arial" w:hAnsi="Arial" w:cs="Arial"/>
          <w:sz w:val="20"/>
          <w:szCs w:val="20"/>
        </w:rPr>
      </w:pPr>
      <w:r>
        <w:rPr>
          <w:rFonts w:cs="Arial" w:ascii="Arial" w:hAnsi="Arial"/>
          <w:sz w:val="20"/>
          <w:szCs w:val="20"/>
        </w:rPr>
        <w:t>et en un exemplaire auprès du greffe du conseil de prud'hommes territorialement compétent.</w:t>
      </w:r>
    </w:p>
    <w:p>
      <w:pPr>
        <w:pStyle w:val="Normal"/>
        <w:spacing w:lineRule="exact" w:line="280"/>
        <w:rPr>
          <w:rFonts w:ascii="Arial" w:hAnsi="Arial" w:cs="Arial"/>
          <w:sz w:val="20"/>
          <w:szCs w:val="20"/>
        </w:rPr>
      </w:pPr>
      <w:r>
        <w:rPr>
          <w:rFonts w:cs="Arial" w:ascii="Arial" w:hAnsi="Arial"/>
          <w:sz w:val="20"/>
          <w:szCs w:val="20"/>
        </w:rPr>
      </w:r>
      <w:r>
        <w:br w:type="page"/>
      </w:r>
    </w:p>
    <w:p>
      <w:pPr>
        <w:pStyle w:val="Normal"/>
        <w:spacing w:lineRule="exact" w:line="280"/>
        <w:rPr>
          <w:rFonts w:ascii="Arial" w:hAnsi="Arial" w:cs="Arial"/>
        </w:rPr>
      </w:pPr>
      <w:r>
        <w:rPr>
          <w:rFonts w:cs="Arial" w:ascii="Arial" w:hAnsi="Arial"/>
        </w:rPr>
      </w:r>
    </w:p>
    <w:p>
      <w:pPr>
        <w:pStyle w:val="Normal"/>
        <w:spacing w:lineRule="exact" w:line="280"/>
        <w:rPr>
          <w:rFonts w:ascii="Arial" w:hAnsi="Arial" w:cs="Arial"/>
        </w:rPr>
      </w:pPr>
      <w:r>
        <w:rPr>
          <w:rFonts w:cs="Arial" w:ascii="Arial" w:hAnsi="Arial"/>
        </w:rPr>
        <w:t>Le présent accord est fait en nombre suffisant pour remise à chacune des parties.</w:t>
      </w:r>
    </w:p>
    <w:p>
      <w:pPr>
        <w:pStyle w:val="Normal"/>
        <w:jc w:val="both"/>
        <w:rPr>
          <w:rFonts w:ascii="Arial" w:hAnsi="Arial" w:cs="Arial"/>
        </w:rPr>
      </w:pPr>
      <w:r>
        <w:rPr>
          <w:rFonts w:cs="Arial" w:ascii="Arial" w:hAnsi="Arial"/>
        </w:rPr>
      </w:r>
    </w:p>
    <w:p>
      <w:pPr>
        <w:pStyle w:val="Normal"/>
        <w:jc w:val="both"/>
        <w:rPr>
          <w:rFonts w:ascii="Arial" w:hAnsi="Arial" w:cs="Arial"/>
        </w:rPr>
      </w:pPr>
      <w:bookmarkStart w:id="8" w:name="_Hlk65663570"/>
      <w:bookmarkStart w:id="9" w:name="_Hlk65663570"/>
      <w:bookmarkEnd w:id="9"/>
      <w:r>
        <w:rPr>
          <w:rFonts w:cs="Arial" w:ascii="Arial" w:hAnsi="Arial"/>
        </w:rPr>
      </w:r>
    </w:p>
    <w:p>
      <w:pPr>
        <w:pStyle w:val="Normal"/>
        <w:spacing w:lineRule="exact" w:line="280"/>
        <w:jc w:val="both"/>
        <w:rPr/>
      </w:pPr>
      <w:r>
        <w:rPr>
          <w:rFonts w:cs="Arial" w:ascii="Arial" w:hAnsi="Arial"/>
        </w:rPr>
        <w:t>Fait à Paris, le 3 mars 2022</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tabs>
          <w:tab w:val="left" w:pos="5245" w:leader="none"/>
        </w:tabs>
        <w:jc w:val="both"/>
        <w:rPr>
          <w:rFonts w:ascii="Arial" w:hAnsi="Arial" w:cs="Arial"/>
          <w:b/>
          <w:b/>
        </w:rPr>
      </w:pPr>
      <w:r>
        <w:rPr>
          <w:rFonts w:cs="Arial" w:ascii="Arial" w:hAnsi="Arial"/>
          <w:b/>
        </w:rPr>
      </w:r>
    </w:p>
    <w:p>
      <w:pPr>
        <w:pStyle w:val="Normal"/>
        <w:tabs>
          <w:tab w:val="left" w:pos="5245" w:leader="none"/>
        </w:tabs>
        <w:jc w:val="both"/>
        <w:rPr>
          <w:rFonts w:ascii="Arial" w:hAnsi="Arial" w:cs="Arial"/>
          <w:b/>
          <w:b/>
        </w:rPr>
      </w:pPr>
      <w:r>
        <w:rPr>
          <w:rFonts w:cs="Arial" w:ascii="Arial" w:hAnsi="Arial"/>
          <w:b/>
        </w:rPr>
      </w:r>
    </w:p>
    <w:p>
      <w:pPr>
        <w:pStyle w:val="Normal"/>
        <w:keepLines/>
        <w:tabs>
          <w:tab w:val="left" w:pos="5245" w:leader="none"/>
        </w:tabs>
        <w:jc w:val="both"/>
        <w:rPr/>
      </w:pPr>
      <w:r>
        <w:rPr>
          <w:rFonts w:cs="Arial" w:ascii="Arial" w:hAnsi="Arial"/>
          <w:b/>
        </w:rPr>
        <w:t>Pour le Syndicat C.F.D.T.</w:t>
      </w:r>
      <w:r>
        <w:rPr>
          <w:rFonts w:cs="Arial" w:ascii="Arial" w:hAnsi="Arial"/>
        </w:rPr>
        <w:tab/>
      </w:r>
      <w:r>
        <w:rPr>
          <w:rFonts w:cs="Arial" w:ascii="Arial" w:hAnsi="Arial"/>
          <w:b/>
        </w:rPr>
        <w:t>Pour la Direction</w:t>
      </w:r>
    </w:p>
    <w:p>
      <w:pPr>
        <w:pStyle w:val="Normal"/>
        <w:keepLines/>
        <w:tabs>
          <w:tab w:val="left" w:pos="5245" w:leader="none"/>
        </w:tabs>
        <w:jc w:val="both"/>
        <w:rPr>
          <w:rFonts w:ascii="Arial" w:hAnsi="Arial" w:cs="Arial"/>
        </w:rPr>
      </w:pPr>
      <w:r>
        <w:rPr>
          <w:rFonts w:cs="Arial" w:ascii="Arial" w:hAnsi="Arial"/>
        </w:rPr>
        <w:tab/>
      </w:r>
    </w:p>
    <w:p>
      <w:pPr>
        <w:pStyle w:val="Normal"/>
        <w:keepLines/>
        <w:tabs>
          <w:tab w:val="left" w:pos="5245" w:leader="none"/>
        </w:tabs>
        <w:jc w:val="both"/>
        <w:rPr>
          <w:rFonts w:ascii="Arial" w:hAnsi="Arial" w:cs="Arial"/>
        </w:rPr>
      </w:pPr>
      <w:r>
        <w:rPr>
          <w:rFonts w:cs="Arial" w:ascii="Arial" w:hAnsi="Arial"/>
        </w:rPr>
        <w:tab/>
        <w:t>Directeur des Ressources Humaines</w:t>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tabs>
          <w:tab w:val="left" w:pos="6237" w:leader="none"/>
        </w:tabs>
        <w:jc w:val="both"/>
        <w:rPr>
          <w:rFonts w:ascii="Arial" w:hAnsi="Arial" w:cs="Arial"/>
        </w:rPr>
      </w:pPr>
      <w:r>
        <w:rPr>
          <w:rFonts w:cs="Arial" w:ascii="Arial" w:hAnsi="Arial"/>
        </w:rPr>
      </w:r>
    </w:p>
    <w:p>
      <w:pPr>
        <w:pStyle w:val="Normal"/>
        <w:tabs>
          <w:tab w:val="left" w:pos="6237"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b/>
          <w:b/>
        </w:rPr>
      </w:pPr>
      <w:r>
        <w:rPr>
          <w:rFonts w:cs="Arial" w:ascii="Arial" w:hAnsi="Arial"/>
          <w:b/>
        </w:rPr>
      </w:r>
    </w:p>
    <w:p>
      <w:pPr>
        <w:pStyle w:val="Normal"/>
        <w:keepLines/>
        <w:tabs>
          <w:tab w:val="left" w:pos="5245" w:leader="none"/>
        </w:tabs>
        <w:jc w:val="both"/>
        <w:rPr>
          <w:rFonts w:ascii="Arial" w:hAnsi="Arial" w:cs="Arial"/>
          <w:b/>
          <w:b/>
        </w:rPr>
      </w:pPr>
      <w:r>
        <w:rPr>
          <w:rFonts w:cs="Arial" w:ascii="Arial" w:hAnsi="Arial"/>
          <w:b/>
        </w:rPr>
      </w:r>
    </w:p>
    <w:p>
      <w:pPr>
        <w:pStyle w:val="Normal"/>
        <w:keepLines/>
        <w:tabs>
          <w:tab w:val="left" w:pos="5245" w:leader="none"/>
        </w:tabs>
        <w:jc w:val="both"/>
        <w:rPr>
          <w:rFonts w:ascii="Arial" w:hAnsi="Arial" w:cs="Arial"/>
          <w:b/>
          <w:b/>
        </w:rPr>
      </w:pPr>
      <w:r>
        <w:rPr>
          <w:rFonts w:cs="Arial" w:ascii="Arial" w:hAnsi="Arial"/>
          <w:b/>
        </w:rPr>
        <w:t>Pour le syndicat CFTC</w:t>
      </w:r>
      <w:r>
        <w:rPr>
          <w:rFonts w:cs="Arial" w:ascii="Arial" w:hAnsi="Arial"/>
        </w:rPr>
        <w:tab/>
      </w:r>
      <w:r>
        <w:rPr>
          <w:rFonts w:cs="Arial" w:ascii="Arial" w:hAnsi="Arial"/>
          <w:b/>
        </w:rPr>
        <w:t>Pour le syndicat CGT</w:t>
      </w:r>
    </w:p>
    <w:p>
      <w:pPr>
        <w:pStyle w:val="Normal"/>
        <w:keepLines/>
        <w:tabs>
          <w:tab w:val="left" w:pos="5245" w:leader="none"/>
        </w:tabs>
        <w:jc w:val="both"/>
        <w:rPr>
          <w:rFonts w:ascii="Arial" w:hAnsi="Arial" w:cs="Arial"/>
        </w:rPr>
      </w:pPr>
      <w:r>
        <w:rPr>
          <w:rFonts w:cs="Arial" w:ascii="Arial" w:hAnsi="Arial"/>
        </w:rPr>
        <w:tab/>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rPr>
      </w:pPr>
      <w:r>
        <w:rPr>
          <w:rFonts w:cs="Arial" w:ascii="Arial" w:hAnsi="Arial"/>
        </w:rPr>
      </w:r>
    </w:p>
    <w:p>
      <w:pPr>
        <w:pStyle w:val="Normal"/>
        <w:keepLines/>
        <w:tabs>
          <w:tab w:val="left" w:pos="5245" w:leader="none"/>
        </w:tabs>
        <w:jc w:val="both"/>
        <w:rPr>
          <w:rFonts w:ascii="Arial" w:hAnsi="Arial" w:cs="Arial"/>
          <w:b/>
          <w:b/>
        </w:rPr>
      </w:pPr>
      <w:r>
        <w:rPr>
          <w:rFonts w:cs="Arial" w:ascii="Arial" w:hAnsi="Arial"/>
          <w:b/>
        </w:rPr>
        <w:t>Pour le syndicat SNEC-CFE-CGC</w:t>
      </w:r>
    </w:p>
    <w:p>
      <w:pPr>
        <w:pStyle w:val="Normal"/>
        <w:tabs>
          <w:tab w:val="left" w:pos="6237" w:leader="none"/>
        </w:tabs>
        <w:jc w:val="both"/>
        <w:rPr>
          <w:rFonts w:ascii="Arial" w:hAnsi="Arial" w:cs="Arial"/>
          <w:b/>
          <w:b/>
        </w:rPr>
      </w:pPr>
      <w:r>
        <w:rPr>
          <w:rFonts w:cs="Arial" w:ascii="Arial" w:hAnsi="Arial"/>
          <w:b/>
        </w:rPr>
      </w:r>
    </w:p>
    <w:p>
      <w:pPr>
        <w:pStyle w:val="Normal"/>
        <w:tabs>
          <w:tab w:val="left" w:pos="6237" w:leader="none"/>
        </w:tabs>
        <w:jc w:val="both"/>
        <w:rPr>
          <w:rFonts w:ascii="Arial" w:hAnsi="Arial" w:cs="Arial"/>
        </w:rPr>
      </w:pPr>
      <w:r>
        <w:rPr>
          <w:rFonts w:cs="Arial" w:ascii="Arial" w:hAnsi="Arial"/>
        </w:rPr>
      </w:r>
    </w:p>
    <w:p>
      <w:pPr>
        <w:pStyle w:val="Normal"/>
        <w:tabs>
          <w:tab w:val="left" w:pos="6237" w:leader="none"/>
        </w:tabs>
        <w:jc w:val="both"/>
        <w:rPr>
          <w:rFonts w:ascii="Arial" w:hAnsi="Arial" w:cs="Arial"/>
        </w:rPr>
      </w:pPr>
      <w:r>
        <w:rPr>
          <w:rFonts w:cs="Arial" w:ascii="Arial" w:hAnsi="Arial"/>
        </w:rPr>
      </w:r>
    </w:p>
    <w:p>
      <w:pPr>
        <w:pStyle w:val="Normal"/>
        <w:tabs>
          <w:tab w:val="left" w:pos="6237" w:leader="none"/>
        </w:tabs>
        <w:jc w:val="both"/>
        <w:rPr>
          <w:rFonts w:ascii="Arial" w:hAnsi="Arial" w:cs="Arial"/>
        </w:rPr>
      </w:pPr>
      <w:r>
        <w:rPr>
          <w:rFonts w:cs="Arial" w:ascii="Arial" w:hAnsi="Arial"/>
        </w:rPr>
      </w:r>
    </w:p>
    <w:sectPr>
      <w:footerReference w:type="default" r:id="rId2"/>
      <w:type w:val="nextPage"/>
      <w:pgSz w:w="11906" w:h="16838"/>
      <w:pgMar w:left="1417" w:right="1417" w:header="0" w:top="993" w:footer="720" w:bottom="15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Univers Next Pro Light">
    <w:altName w:val="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923" w:leader="none"/>
      </w:tabs>
      <w:rPr>
        <w:rFonts w:ascii="Arial" w:hAnsi="Arial" w:cs="Arial"/>
        <w:b/>
        <w:b/>
        <w:sz w:val="18"/>
        <w:lang w:val="en-GB" w:eastAsia="en-GB"/>
      </w:rPr>
    </w:pPr>
    <w:r>
      <w:rPr>
        <w:rFonts w:cs="Arial" w:ascii="Arial" w:hAnsi="Arial"/>
        <w:b/>
        <w:sz w:val="18"/>
        <w:lang w:val="en-GB" w:eastAsia="en-GB"/>
      </w:rPr>
      <mc:AlternateContent>
        <mc:Choice Requires="wps">
          <w:drawing>
            <wp:anchor behindDoc="1" distT="0" distB="0" distL="114935" distR="114935" simplePos="0" locked="0" layoutInCell="1" allowOverlap="1" relativeHeight="6">
              <wp:simplePos x="0" y="0"/>
              <wp:positionH relativeFrom="margin">
                <wp:posOffset>-48260</wp:posOffset>
              </wp:positionH>
              <wp:positionV relativeFrom="page">
                <wp:posOffset>9832340</wp:posOffset>
              </wp:positionV>
              <wp:extent cx="5829935" cy="635"/>
              <wp:effectExtent l="0" t="0" r="0" b="0"/>
              <wp:wrapNone/>
              <wp:docPr id="1" name=""/>
              <a:graphic xmlns:a="http://schemas.openxmlformats.org/drawingml/2006/main">
                <a:graphicData uri="http://schemas.microsoft.com/office/word/2010/wordprocessingShape">
                  <wps:wsp>
                    <wps:cNvSpPr/>
                    <wps:spPr>
                      <a:xfrm>
                        <a:off x="0" y="0"/>
                        <a:ext cx="582948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3.8pt,774.2pt" to="455.15pt,774.2pt" stroked="t" style="position:absolute;mso-position-horizontal-relative:margin;mso-position-vertical-relative:page">
              <v:stroke color="black" weight="38160" joinstyle="miter" endcap="square"/>
              <v:fill o:detectmouseclick="t" on="false"/>
            </v:line>
          </w:pict>
        </mc:Fallback>
      </mc:AlternateContent>
    </w:r>
  </w:p>
  <w:p>
    <w:pPr>
      <w:pStyle w:val="Footer"/>
      <w:tabs>
        <w:tab w:val="center" w:pos="4536" w:leader="none"/>
        <w:tab w:val="right" w:pos="9923" w:leader="none"/>
      </w:tabs>
      <w:rPr>
        <w:rStyle w:val="PageNumber"/>
        <w:rFonts w:ascii="Arial" w:hAnsi="Arial" w:cs="Arial"/>
        <w:b/>
        <w:b/>
        <w:sz w:val="16"/>
      </w:rPr>
    </w:pPr>
    <w:r>
      <w:rPr>
        <w:rFonts w:cs="Arial" w:ascii="Arial" w:hAnsi="Arial"/>
        <w:b/>
        <w:sz w:val="18"/>
      </w:rPr>
      <w:t>Paraphe</w:t>
      <w:tab/>
      <w:t xml:space="preserve">s                                                                                                                                                </w:t>
    </w:r>
    <w:r>
      <w:rPr>
        <w:rStyle w:val="PageNumber"/>
        <w:rFonts w:cs="Arial" w:ascii="Arial" w:hAnsi="Arial"/>
        <w:b/>
        <w:sz w:val="16"/>
      </w:rPr>
      <w:t xml:space="preserve">Page </w:t>
    </w:r>
    <w:r>
      <w:rPr>
        <w:rStyle w:val="PageNumber"/>
        <w:rFonts w:cs="Arial" w:ascii="Arial" w:hAnsi="Arial"/>
        <w:b/>
        <w:sz w:val="16"/>
      </w:rPr>
      <w:fldChar w:fldCharType="begin"/>
    </w:r>
    <w:r>
      <w:instrText> PAGE </w:instrText>
    </w:r>
    <w:r>
      <w:fldChar w:fldCharType="separate"/>
    </w:r>
    <w:r>
      <w:t>5</w:t>
    </w:r>
    <w:r>
      <w:fldChar w:fldCharType="end"/>
    </w:r>
    <w:r>
      <w:rPr>
        <w:rStyle w:val="PageNumber"/>
        <w:rFonts w:cs="Arial" w:ascii="Arial" w:hAnsi="Arial"/>
        <w:b/>
        <w:sz w:val="16"/>
      </w:rPr>
      <w:t xml:space="preserve"> sur </w:t>
    </w:r>
    <w:r>
      <w:rPr>
        <w:rStyle w:val="PageNumber"/>
        <w:rFonts w:cs="Arial" w:ascii="Arial" w:hAnsi="Arial"/>
        <w:b/>
        <w:sz w:val="16"/>
      </w:rPr>
      <w:fldChar w:fldCharType="begin"/>
    </w:r>
    <w:r>
      <w:instrText> NUMPAGES \* ARABIC </w:instrText>
    </w:r>
    <w:r>
      <w:fldChar w:fldCharType="separate"/>
    </w:r>
    <w:r>
      <w:t>5</w:t>
    </w:r>
    <w:r>
      <w:fldChar w:fldCharType="end"/>
    </w:r>
  </w:p>
  <w:p>
    <w:pPr>
      <w:pStyle w:val="Footer"/>
      <w:rPr>
        <w:rStyle w:val="PageNumber"/>
        <w:rFonts w:ascii="Arial" w:hAnsi="Arial" w:cs="Arial"/>
        <w:b/>
        <w:b/>
        <w:sz w:val="1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Arial" w:hAnsi="Arial" w:cs="Arial" w:hint="default"/>
        <w:rFonts w:cs="Aria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outlineLvl w:val="0"/>
    </w:pPr>
    <w:rPr>
      <w:sz w:val="28"/>
    </w:rPr>
  </w:style>
  <w:style w:type="character" w:styleId="WW8Num1z0">
    <w:name w:val="WW8Num1z0"/>
    <w:qFormat/>
    <w:rPr>
      <w:rFonts w:ascii="Century Gothic" w:hAnsi="Century Gothic" w:eastAsia="Times New Roman" w:cs="Calibri"/>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Arial" w:hAnsi="Arial" w:eastAsia="Times New Roman"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Arial" w:hAnsi="Arial"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Arial" w:hAnsi="Arial" w:eastAsia="Calibri"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character" w:styleId="Titre1Car">
    <w:name w:val="Titre 1 Car"/>
    <w:qFormat/>
    <w:rPr>
      <w:sz w:val="28"/>
    </w:rPr>
  </w:style>
  <w:style w:type="character" w:styleId="ParagraphedelisteCar">
    <w:name w:val="Paragraphe de liste Car"/>
    <w:qFormat/>
    <w:rPr>
      <w:sz w:val="24"/>
      <w:szCs w:val="24"/>
    </w:rPr>
  </w:style>
  <w:style w:type="character" w:styleId="RetraitcorpsdetexteCar">
    <w:name w:val="Retrait corps de texte Car"/>
    <w:basedOn w:val="Policepardfaut"/>
    <w:qFormat/>
    <w:rPr/>
  </w:style>
  <w:style w:type="character" w:styleId="Normaltextrun">
    <w:name w:val="normaltextrun"/>
    <w:qFormat/>
    <w:rPr/>
  </w:style>
  <w:style w:type="character" w:styleId="Eop">
    <w:name w:val="eop"/>
    <w:qFormat/>
    <w:rPr/>
  </w:style>
  <w:style w:type="paragraph" w:styleId="Heading">
    <w:name w:val="Heading"/>
    <w:basedOn w:val="Normal"/>
    <w:next w:val="TextBody"/>
    <w:qFormat/>
    <w:pPr>
      <w:jc w:val="center"/>
    </w:pPr>
    <w:rPr>
      <w:sz w:val="36"/>
    </w:rPr>
  </w:style>
  <w:style w:type="paragraph" w:styleId="TextBody">
    <w:name w:val="Body Text"/>
    <w:basedOn w:val="Normal"/>
    <w:pPr/>
    <w:rPr>
      <w:sz w:val="2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Default">
    <w:name w:val="Default"/>
    <w:qFormat/>
    <w:pPr>
      <w:widowControl/>
      <w:autoSpaceDE w:val="false"/>
    </w:pPr>
    <w:rPr>
      <w:rFonts w:ascii="Arial" w:hAnsi="Arial" w:eastAsia="Times New Roman" w:cs="Arial"/>
      <w:color w:val="000000"/>
      <w:sz w:val="24"/>
      <w:szCs w:val="24"/>
      <w:lang w:val="fr-FR" w:bidi="ar-SA" w:eastAsia="zh-CN"/>
    </w:rPr>
  </w:style>
  <w:style w:type="paragraph" w:styleId="Commentaire">
    <w:name w:val="Commentaire"/>
    <w:basedOn w:val="Normal"/>
    <w:qFormat/>
    <w:pPr/>
    <w:rPr/>
  </w:style>
  <w:style w:type="paragraph" w:styleId="Objetducommentaire">
    <w:name w:val="Objet du commentaire"/>
    <w:basedOn w:val="Commentaire"/>
    <w:next w:val="Commentaire"/>
    <w:qFormat/>
    <w:pPr/>
    <w:rPr>
      <w:b/>
      <w:bCs/>
    </w:rPr>
  </w:style>
  <w:style w:type="paragraph" w:styleId="Paragraphedeliste">
    <w:name w:val="Paragraphe de liste"/>
    <w:basedOn w:val="Normal"/>
    <w:qFormat/>
    <w:pPr>
      <w:ind w:left="708" w:hanging="0"/>
    </w:pPr>
    <w:rPr>
      <w:sz w:val="24"/>
      <w:szCs w:val="24"/>
    </w:rPr>
  </w:style>
  <w:style w:type="paragraph" w:styleId="TextBodyIndent">
    <w:name w:val="Body Text Indent"/>
    <w:basedOn w:val="Normal"/>
    <w:pPr>
      <w:spacing w:before="0" w:after="120"/>
      <w:ind w:left="283"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2022-05-31T18:01:00Z</dcterms:created>
  <dc:creator/>
  <dc:description/>
  <dc:language>en-GB</dc:language>
  <cp:lastModifiedBy/>
  <dcterms:modified xsi:type="dcterms:W3CDTF">2022-05-31T18:01:00Z</dcterms:modified>
  <cp:revision>1</cp:revision>
  <dc:subject/>
  <dc:title/>
</cp:coreProperties>
</file>