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left" w:pos="1701" w:leader="none"/>
          <w:tab w:val="left" w:pos="3969" w:leader="none"/>
        </w:tabs>
        <w:ind w:left="567" w:hanging="0"/>
        <w:rPr>
          <w:rFonts w:ascii="Segoe UI;Arial" w:hAnsi="Segoe UI;Arial" w:cs="Segoe UI;Arial"/>
          <w:sz w:val="32"/>
          <w:szCs w:val="32"/>
          <w:u w:val="single"/>
        </w:rPr>
      </w:pPr>
      <w:r>
        <w:rPr>
          <w:rFonts w:cs="Segoe UI;Arial" w:ascii="Segoe UI;Arial" w:hAnsi="Segoe UI;Arial"/>
          <w:sz w:val="32"/>
          <w:szCs w:val="32"/>
          <w:u w:val="single"/>
        </w:rPr>
      </w:r>
    </w:p>
    <w:p>
      <w:pPr>
        <w:pStyle w:val="TextBody"/>
        <w:tabs>
          <w:tab w:val="left" w:pos="1701" w:leader="none"/>
          <w:tab w:val="left" w:pos="3969" w:leader="none"/>
        </w:tabs>
        <w:ind w:left="567" w:hanging="0"/>
        <w:rPr>
          <w:rFonts w:ascii="Segoe UI;Arial" w:hAnsi="Segoe UI;Arial" w:cs="Segoe UI;Arial"/>
          <w:sz w:val="32"/>
          <w:szCs w:val="32"/>
          <w:u w:val="single"/>
          <w:lang w:val="en-GB" w:eastAsia="en-GB"/>
        </w:rPr>
      </w:pPr>
      <w:r>
        <w:rPr>
          <w:rFonts w:cs="Segoe UI;Arial" w:ascii="Segoe UI;Arial" w:hAnsi="Segoe UI;Arial"/>
          <w:sz w:val="32"/>
          <w:szCs w:val="32"/>
          <w:u w:val="single"/>
          <w:lang w:val="en-GB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14">
                <wp:simplePos x="0" y="0"/>
                <wp:positionH relativeFrom="column">
                  <wp:posOffset>403860</wp:posOffset>
                </wp:positionH>
                <wp:positionV relativeFrom="paragraph">
                  <wp:posOffset>43180</wp:posOffset>
                </wp:positionV>
                <wp:extent cx="5890895" cy="6419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6419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Segoe UI;Arial" w:hAnsi="Segoe UI;Arial" w:cs="Segoe UI;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;Arial" w:ascii="Segoe UI;Arial" w:hAnsi="Segoe UI;Arial"/>
                                <w:b/>
                                <w:sz w:val="24"/>
                                <w:szCs w:val="24"/>
                              </w:rPr>
                              <w:t>LONGCHAMP SAS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Segoe UI;Arial" w:hAnsi="Segoe UI;Arial" w:cs="Segoe UI;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;Arial" w:ascii="Segoe UI;Arial" w:hAnsi="Segoe UI;Arial"/>
                                <w:b/>
                                <w:sz w:val="24"/>
                                <w:szCs w:val="24"/>
                              </w:rPr>
                              <w:t>NEGOCIATIONS ANNUELLES OBLIGATOIRES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Segoe UI;Arial" w:hAnsi="Segoe UI;Arial" w:cs="Segoe UI;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;Arial" w:ascii="Segoe UI;Arial" w:hAnsi="Segoe UI;Arial"/>
                                <w:b/>
                                <w:sz w:val="24"/>
                                <w:szCs w:val="24"/>
                              </w:rPr>
                              <w:t>PORTANT SUR LES SALAIRES POUR L'ANNEE 2022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3.85pt;height:50.55pt;mso-wrap-distance-left:9.05pt;mso-wrap-distance-right:9.05pt;mso-wrap-distance-top:3.6pt;mso-wrap-distance-bottom:3.6pt;margin-top:3.4pt;mso-position-vertical-relative:text;margin-left:31.8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Segoe UI;Arial" w:hAnsi="Segoe UI;Arial" w:cs="Segoe UI;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Segoe UI;Arial" w:ascii="Segoe UI;Arial" w:hAnsi="Segoe UI;Arial"/>
                          <w:b/>
                          <w:sz w:val="24"/>
                          <w:szCs w:val="24"/>
                        </w:rPr>
                        <w:t>LONGCHAMP SAS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Segoe UI;Arial" w:hAnsi="Segoe UI;Arial" w:cs="Segoe UI;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Segoe UI;Arial" w:ascii="Segoe UI;Arial" w:hAnsi="Segoe UI;Arial"/>
                          <w:b/>
                          <w:sz w:val="24"/>
                          <w:szCs w:val="24"/>
                        </w:rPr>
                        <w:t>NEGOCIATIONS ANNUELLES OBLIGATOIRES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Segoe UI;Arial" w:hAnsi="Segoe UI;Arial" w:cs="Segoe UI;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Segoe UI;Arial" w:ascii="Segoe UI;Arial" w:hAnsi="Segoe UI;Arial"/>
                          <w:b/>
                          <w:sz w:val="24"/>
                          <w:szCs w:val="24"/>
                        </w:rPr>
                        <w:t>PORTANT SUR LES SALAIRES POUR L'ANNEE 2022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tabs>
          <w:tab w:val="left" w:pos="1701" w:leader="none"/>
          <w:tab w:val="left" w:pos="3969" w:leader="none"/>
        </w:tabs>
        <w:ind w:left="567" w:hanging="0"/>
        <w:rPr>
          <w:rFonts w:ascii="Segoe UI;Arial" w:hAnsi="Segoe UI;Arial" w:cs="Segoe UI;Arial"/>
          <w:sz w:val="32"/>
          <w:szCs w:val="32"/>
          <w:u w:val="single"/>
        </w:rPr>
      </w:pPr>
      <w:r>
        <w:rPr>
          <w:rFonts w:cs="Segoe UI;Arial" w:ascii="Segoe UI;Arial" w:hAnsi="Segoe UI;Arial"/>
          <w:sz w:val="32"/>
          <w:szCs w:val="32"/>
          <w:u w:val="single"/>
        </w:rPr>
      </w:r>
    </w:p>
    <w:p>
      <w:pPr>
        <w:pStyle w:val="TextBody"/>
        <w:tabs>
          <w:tab w:val="left" w:pos="1701" w:leader="none"/>
          <w:tab w:val="left" w:pos="3969" w:leader="none"/>
        </w:tabs>
        <w:ind w:left="567" w:hanging="0"/>
        <w:rPr>
          <w:rFonts w:ascii="Segoe UI;Arial" w:hAnsi="Segoe UI;Arial" w:cs="Segoe UI;Arial"/>
          <w:sz w:val="32"/>
          <w:szCs w:val="32"/>
          <w:u w:val="single"/>
        </w:rPr>
      </w:pPr>
      <w:r>
        <w:rPr>
          <w:rFonts w:cs="Segoe UI;Arial" w:ascii="Segoe UI;Arial" w:hAnsi="Segoe UI;Arial"/>
          <w:sz w:val="32"/>
          <w:szCs w:val="3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bCs/>
          <w:sz w:val="24"/>
          <w:szCs w:val="24"/>
        </w:rPr>
      </w:pPr>
      <w:r>
        <w:rPr>
          <w:rFonts w:cs="Segoe UI;Arial" w:ascii="Segoe UI;Arial" w:hAnsi="Segoe UI;Arial"/>
          <w:b/>
          <w:bCs/>
          <w:sz w:val="24"/>
          <w:szCs w:val="24"/>
        </w:rPr>
        <w:br/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</w:rPr>
        <w:t>Entre :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bCs/>
          <w:sz w:val="22"/>
          <w:szCs w:val="22"/>
        </w:rPr>
      </w:pPr>
      <w:r>
        <w:rPr>
          <w:rFonts w:cs="Segoe UI;Arial" w:ascii="Segoe UI;Arial" w:hAnsi="Segoe UI;Arial"/>
          <w:b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</w:rPr>
        <w:t>La société</w:t>
      </w:r>
      <w:r>
        <w:rPr>
          <w:rFonts w:cs="Segoe UI;Arial" w:ascii="Segoe UI;Arial" w:hAnsi="Segoe UI;Arial"/>
          <w:bCs/>
          <w:sz w:val="22"/>
          <w:szCs w:val="22"/>
        </w:rPr>
        <w:t xml:space="preserve"> </w:t>
      </w:r>
      <w:r>
        <w:rPr>
          <w:rFonts w:cs="Segoe UI;Arial" w:ascii="Segoe UI;Arial" w:hAnsi="Segoe UI;Arial"/>
          <w:b/>
          <w:sz w:val="22"/>
          <w:szCs w:val="22"/>
        </w:rPr>
        <w:t>LONGCHAMP SAS</w:t>
      </w:r>
      <w:r>
        <w:rPr>
          <w:rFonts w:cs="Segoe UI;Arial" w:ascii="Segoe UI;Arial" w:hAnsi="Segoe UI;Arial"/>
          <w:bCs/>
          <w:sz w:val="22"/>
          <w:szCs w:val="22"/>
        </w:rPr>
        <w:t xml:space="preserve">, représentée par </w:t>
      </w:r>
      <w:r>
        <w:rPr>
          <w:rFonts w:cs="Segoe UI;Arial" w:ascii="Segoe UI;Arial" w:hAnsi="Segoe UI;Arial"/>
          <w:b/>
          <w:sz w:val="22"/>
          <w:szCs w:val="22"/>
        </w:rPr>
        <w:t>Monsieur xxxx</w:t>
      </w:r>
      <w:r>
        <w:rPr>
          <w:rFonts w:cs="Segoe UI;Arial" w:ascii="Segoe UI;Arial" w:hAnsi="Segoe UI;Arial"/>
          <w:bCs/>
          <w:sz w:val="22"/>
          <w:szCs w:val="22"/>
        </w:rPr>
        <w:t xml:space="preserve"> en qualité de </w:t>
      </w:r>
      <w:r>
        <w:rPr>
          <w:rFonts w:cs="Segoe UI;Arial" w:ascii="Segoe UI;Arial" w:hAnsi="Segoe UI;Arial"/>
          <w:b/>
          <w:sz w:val="22"/>
          <w:szCs w:val="22"/>
        </w:rPr>
        <w:t>Direct</w:t>
      </w:r>
      <w:r>
        <w:rPr>
          <w:rFonts w:cs="Segoe UI;Arial" w:ascii="Segoe UI;Arial" w:hAnsi="Segoe UI;Arial"/>
          <w:b/>
          <w:sz w:val="22"/>
          <w:szCs w:val="22"/>
        </w:rPr>
        <w:t>eur des Ressources Humaines Groupe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</w:rPr>
        <w:t>D’une part,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</w:rPr>
        <w:t>Et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bCs/>
          <w:sz w:val="22"/>
          <w:szCs w:val="22"/>
        </w:rPr>
      </w:pPr>
      <w:r>
        <w:rPr>
          <w:rFonts w:cs="Segoe UI;Arial" w:ascii="Segoe UI;Arial" w:hAnsi="Segoe UI;Arial"/>
          <w:b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Les organisations syndicales ci-dessous désignées : 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PS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L’organisation syndicale représentative </w:t>
      </w:r>
      <w:r>
        <w:rPr>
          <w:rFonts w:cs="Segoe UI;Arial" w:ascii="Segoe UI;Arial" w:hAnsi="Segoe UI;Arial"/>
          <w:b/>
          <w:sz w:val="22"/>
          <w:szCs w:val="22"/>
        </w:rPr>
        <w:t>FO</w:t>
      </w:r>
      <w:r>
        <w:rPr>
          <w:rFonts w:cs="Segoe UI;Arial" w:ascii="Segoe UI;Arial" w:hAnsi="Segoe UI;Arial"/>
          <w:bCs/>
          <w:sz w:val="22"/>
          <w:szCs w:val="22"/>
        </w:rPr>
        <w:t xml:space="preserve">, représentée par </w:t>
      </w:r>
      <w:r>
        <w:rPr>
          <w:rFonts w:cs="Segoe UI;Arial" w:ascii="Segoe UI;Arial" w:hAnsi="Segoe UI;Arial"/>
          <w:b/>
          <w:sz w:val="22"/>
          <w:szCs w:val="22"/>
        </w:rPr>
        <w:t>Madame xxxx</w:t>
      </w:r>
      <w:r>
        <w:rPr>
          <w:rFonts w:cs="Segoe UI;Arial" w:ascii="Segoe UI;Arial" w:hAnsi="Segoe UI;Arial"/>
          <w:bCs/>
          <w:sz w:val="22"/>
          <w:szCs w:val="22"/>
        </w:rPr>
        <w:t xml:space="preserve">, en sa qualité de </w:t>
      </w:r>
      <w:r>
        <w:rPr>
          <w:rFonts w:cs="Segoe UI;Arial" w:ascii="Segoe UI;Arial" w:hAnsi="Segoe UI;Arial"/>
          <w:b/>
          <w:sz w:val="22"/>
          <w:szCs w:val="22"/>
        </w:rPr>
        <w:t>déléguée syndicale FO</w:t>
      </w:r>
      <w:r>
        <w:rPr>
          <w:rFonts w:cs="Segoe UI;Arial" w:ascii="Segoe UI;Arial" w:hAnsi="Segoe UI;Arial"/>
          <w:bCs/>
          <w:sz w:val="22"/>
          <w:szCs w:val="22"/>
        </w:rPr>
        <w:t>, et,</w:t>
      </w:r>
    </w:p>
    <w:p>
      <w:pPr>
        <w:pStyle w:val="PS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PS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L’organisation syndicale représentative </w:t>
      </w:r>
      <w:r>
        <w:rPr>
          <w:rFonts w:cs="Segoe UI;Arial" w:ascii="Segoe UI;Arial" w:hAnsi="Segoe UI;Arial"/>
          <w:b/>
          <w:sz w:val="22"/>
          <w:szCs w:val="22"/>
        </w:rPr>
        <w:t>CFDT</w:t>
      </w:r>
      <w:r>
        <w:rPr>
          <w:rFonts w:cs="Segoe UI;Arial" w:ascii="Segoe UI;Arial" w:hAnsi="Segoe UI;Arial"/>
          <w:bCs/>
          <w:sz w:val="22"/>
          <w:szCs w:val="22"/>
        </w:rPr>
        <w:t xml:space="preserve">, représentée par </w:t>
      </w:r>
      <w:r>
        <w:rPr>
          <w:rFonts w:cs="Segoe UI;Arial" w:ascii="Segoe UI;Arial" w:hAnsi="Segoe UI;Arial"/>
          <w:b/>
          <w:sz w:val="22"/>
          <w:szCs w:val="22"/>
        </w:rPr>
        <w:t>Madame xxxxx</w:t>
      </w:r>
      <w:r>
        <w:rPr>
          <w:rFonts w:cs="Segoe UI;Arial" w:ascii="Segoe UI;Arial" w:hAnsi="Segoe UI;Arial"/>
          <w:bCs/>
          <w:sz w:val="22"/>
          <w:szCs w:val="22"/>
        </w:rPr>
        <w:t xml:space="preserve">, en sa </w:t>
      </w:r>
      <w:r>
        <w:rPr>
          <w:rFonts w:cs="Segoe UI;Arial" w:ascii="Segoe UI;Arial" w:hAnsi="Segoe UI;Arial"/>
          <w:b/>
          <w:sz w:val="22"/>
          <w:szCs w:val="22"/>
        </w:rPr>
        <w:t>qualité de déléguée syndicale CFDT</w:t>
      </w:r>
    </w:p>
    <w:p>
      <w:pPr>
        <w:pStyle w:val="PS"/>
        <w:ind w:left="0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PS"/>
        <w:ind w:left="0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PS"/>
        <w:ind w:left="567" w:hanging="0"/>
        <w:jc w:val="both"/>
        <w:rPr>
          <w:rFonts w:ascii="Segoe UI;Arial" w:hAnsi="Segoe UI;Arial" w:cs="Segoe UI;Arial"/>
          <w:b/>
          <w:b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</w:rPr>
        <w:t>D’autre part.</w:t>
      </w:r>
    </w:p>
    <w:p>
      <w:pPr>
        <w:pStyle w:val="Normal"/>
        <w:ind w:left="567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PREAMBULE / CONTEXTE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/>
          <w:b/>
          <w:bCs/>
          <w:sz w:val="22"/>
          <w:szCs w:val="22"/>
          <w:u w:val="single"/>
        </w:rPr>
      </w:pPr>
      <w:r>
        <w:rPr>
          <w:rFonts w:cs="Segoe UI;Arial" w:ascii="Segoe UI;Arial" w:hAnsi="Segoe UI;Arial"/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En préambule, la Société rappelle le contexte économique de l’entreprise et son impact sur ces négociations notamment au regard des mesures salariales. </w:t>
      </w:r>
    </w:p>
    <w:p>
      <w:pPr>
        <w:pStyle w:val="PS"/>
        <w:ind w:left="567" w:hanging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Fortement impacté par les conséquences de la crise sanitaire, le chiffre d’affaires 2021 de la Marque reste très en dessous de l’année 2019 (avant crise sanitaire du Covid-19) à -26%. </w:t>
      </w:r>
    </w:p>
    <w:p>
      <w:pPr>
        <w:pStyle w:val="Normal"/>
        <w:tabs>
          <w:tab w:val="left" w:pos="2805" w:leader="none"/>
        </w:tabs>
        <w:overflowPunct w:val="false"/>
        <w:autoSpaceDE w:val="false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Les prévisions de chiffre d’affaires ne permettent pas d’envisager le retour à l’équilibre avant 2023. 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En outre, le retour à une activité bénéficiaire ne semble pas réalisable à court terme au regard des éléments conjoncturels :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left" w:pos="1276" w:leader="none"/>
        </w:tabs>
        <w:overflowPunct w:val="false"/>
        <w:autoSpaceDE w:val="false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Les principales Organisations Internationales en relation avec le Voyage (IATA, Airport Council International,...) ne prévoient pas un retour des flux passagers au niveau de 2019 avant 2024. Or ceux-ci, représentent près de 40% de l’activité de la Société.</w:t>
      </w:r>
    </w:p>
    <w:p>
      <w:pPr>
        <w:pStyle w:val="Normal"/>
        <w:numPr>
          <w:ilvl w:val="3"/>
          <w:numId w:val="4"/>
        </w:numPr>
        <w:overflowPunct w:val="false"/>
        <w:autoSpaceDE w:val="false"/>
        <w:ind w:left="1276" w:hanging="36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La crise économique mondiale affecte le pouvoir d’achat de ses clients et des clients finaux de la marque ; </w:t>
      </w:r>
    </w:p>
    <w:p>
      <w:pPr>
        <w:pStyle w:val="Normal"/>
        <w:tabs>
          <w:tab w:val="left" w:pos="1134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 xml:space="preserve">La Direction prévoit une baisse de chiffre d’affaires pour l’année 2022 de 9.5% en comparaison à 2019. La progression du chiffre d’affaires en 2022 ne permettra pas le retour à l’équilibre. 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C’est dans ce contexte économique qui demeure fragile que les Négociations Annuelles Obligatoires (NAO) portant sur les salaires pour l’année 2022 ont eu lieu.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Les organisations syndicales représentatives FO et CFDT et les représentants de la Direction de la société SAS LONGCHAMP se sont réunis à deux reprises :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 3 février 2022 : 1ère réunion de négociation annuelle,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 9 février 2022 : 2nd réunion de négociation annuelle.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/>
      </w:pPr>
      <w:r>
        <w:rPr>
          <w:rFonts w:cs="Segoe UI;Arial" w:ascii="Segoe UI;Arial" w:hAnsi="Segoe UI;Arial"/>
          <w:bCs/>
          <w:sz w:val="22"/>
          <w:szCs w:val="22"/>
        </w:rPr>
        <w:t>A l’issue de ces négociations annuelles obligatoires prévues en application des dispositions de l’article L. 2242-1 et suivants du code du travail, les parties ont conclu le présent accord.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Les parties ont entendu rechercher des solutions préservant l’intérêt et les droits des collaborateurs et tenant compte des nécessités opérationnelles, organisationnelles, techniques et financières de l’entreprise.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1134" w:hanging="0"/>
        <w:rPr>
          <w:rFonts w:ascii="Segoe UI;Arial" w:hAnsi="Segoe UI;Arial" w:cs="Segoe UI;Arial"/>
          <w:b/>
          <w:b/>
          <w:sz w:val="22"/>
          <w:szCs w:val="22"/>
          <w:u w:val="single"/>
        </w:rPr>
      </w:pPr>
      <w:r>
        <w:rPr>
          <w:rFonts w:cs="Segoe UI;Arial" w:ascii="Segoe UI;Arial" w:hAnsi="Segoe UI;Arial"/>
          <w:b/>
          <w:sz w:val="22"/>
          <w:szCs w:val="22"/>
          <w:u w:val="single"/>
        </w:rPr>
        <w:t>ARTICLE I : CHAMP D’APPLICATION</w:t>
      </w:r>
    </w:p>
    <w:p>
      <w:pPr>
        <w:pStyle w:val="Contents1"/>
        <w:rPr>
          <w:rFonts w:ascii="Segoe UI;Arial" w:hAnsi="Segoe UI;Arial" w:cs="Segoe UI;Arial"/>
          <w:b/>
          <w:b/>
          <w:sz w:val="22"/>
          <w:szCs w:val="22"/>
          <w:u w:val="single"/>
        </w:rPr>
      </w:pPr>
      <w:r>
        <w:rPr>
          <w:rFonts w:cs="Segoe UI;Arial"/>
          <w:b/>
          <w:sz w:val="22"/>
          <w:szCs w:val="22"/>
          <w:u w:val="single"/>
        </w:rPr>
      </w:r>
    </w:p>
    <w:p>
      <w:pPr>
        <w:pStyle w:val="Contents1"/>
        <w:rPr/>
      </w:pPr>
      <w:r>
        <w:rPr/>
        <w:t>Le présent accord s’applique à l’ensemble des salariés liés par un contrat de travail à la société SAS LONGCHAMP.</w:t>
      </w:r>
    </w:p>
    <w:p>
      <w:pPr>
        <w:pStyle w:val="Normal"/>
        <w:tabs>
          <w:tab w:val="left" w:pos="2805" w:leader="none"/>
        </w:tabs>
        <w:overflowPunct w:val="false"/>
        <w:autoSpaceDE w:val="false"/>
        <w:ind w:left="567" w:hanging="0"/>
        <w:jc w:val="both"/>
        <w:textAlignment w:val="baseline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1134" w:hanging="0"/>
        <w:jc w:val="both"/>
        <w:rPr>
          <w:rFonts w:ascii="Segoe UI;Arial" w:hAnsi="Segoe UI;Arial" w:cs="Segoe UI;Arial"/>
          <w:b/>
          <w:b/>
          <w:bCs/>
          <w:sz w:val="22"/>
          <w:szCs w:val="22"/>
          <w:u w:val="single"/>
        </w:rPr>
      </w:pPr>
      <w:r>
        <w:rPr>
          <w:rFonts w:cs="Segoe UI;Arial" w:ascii="Segoe UI;Arial" w:hAnsi="Segoe UI;Arial"/>
          <w:b/>
          <w:bCs/>
          <w:sz w:val="22"/>
          <w:szCs w:val="22"/>
          <w:u w:val="single"/>
        </w:rPr>
        <w:t>ARTICLE II : MESURES SALARIALES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bCs/>
          <w:sz w:val="22"/>
          <w:szCs w:val="22"/>
          <w:u w:val="single"/>
        </w:rPr>
      </w:pPr>
      <w:r>
        <w:rPr>
          <w:rFonts w:cs="Segoe UI;Arial" w:ascii="Segoe UI;Arial" w:hAnsi="Segoe UI;Arial"/>
          <w:b/>
          <w:bCs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 xml:space="preserve">Les salaires des collaborateurs de la société LONGCHAMP SAS seront revus par application des différents mécanismes de revalorisation existants dans l’entreprise dans le cadre d’une enveloppe budgétaire de 2.50 % de la masse salariale. 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 xml:space="preserve">Les augmentations individuelles seront effectives sur le bulletin de salaire de mars 2022 avec effet rétroactif au 1er janvier 2022. 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134" w:hanging="0"/>
        <w:jc w:val="both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  <w:t>1 – POPULATION SIEGE ET CADRE INDUSTRIE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A compter du 1</w:t>
      </w:r>
      <w:r>
        <w:rPr>
          <w:rFonts w:cs="Segoe UI;Arial" w:ascii="Segoe UI;Arial" w:hAnsi="Segoe UI;Arial"/>
          <w:sz w:val="22"/>
          <w:szCs w:val="22"/>
          <w:vertAlign w:val="superscript"/>
        </w:rPr>
        <w:t>er</w:t>
      </w:r>
      <w:r>
        <w:rPr>
          <w:rFonts w:cs="Segoe UI;Arial" w:ascii="Segoe UI;Arial" w:hAnsi="Segoe UI;Arial"/>
          <w:sz w:val="22"/>
          <w:szCs w:val="22"/>
        </w:rPr>
        <w:t xml:space="preserve"> janvier 2022, il est prévu pour les effectifs basés à Paris et pour les effectifs cadre des sites industriels :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2 % de la masse salariale destinée à des mesures salariales individuelles visant à récompenser le mérite,</w:t>
      </w:r>
    </w:p>
    <w:p>
      <w:pPr>
        <w:pStyle w:val="Normal"/>
        <w:ind w:left="121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0,5 % de la masse salariale destinée à accompagner les promotions d’emploi et à résorber les écarts les plus importants avec le marché de l’emploi.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134" w:hanging="0"/>
        <w:jc w:val="both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  <w:t>2 – POPULATION ETAM INDUSTRIE</w:t>
      </w:r>
    </w:p>
    <w:p>
      <w:pPr>
        <w:pStyle w:val="Normal"/>
        <w:ind w:left="993" w:firstLine="425"/>
        <w:jc w:val="both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A compter du 1</w:t>
      </w:r>
      <w:r>
        <w:rPr>
          <w:rFonts w:cs="Segoe UI;Arial" w:ascii="Segoe UI;Arial" w:hAnsi="Segoe UI;Arial"/>
          <w:sz w:val="22"/>
          <w:szCs w:val="22"/>
          <w:vertAlign w:val="superscript"/>
        </w:rPr>
        <w:t>er</w:t>
      </w:r>
      <w:r>
        <w:rPr>
          <w:rFonts w:cs="Segoe UI;Arial" w:ascii="Segoe UI;Arial" w:hAnsi="Segoe UI;Arial"/>
          <w:sz w:val="22"/>
          <w:szCs w:val="22"/>
        </w:rPr>
        <w:t xml:space="preserve"> janvier 2022, il est prévu pour les effectifs ETAM des sites industriels :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1,6 % de la masse salariale destinée à des mesures salariales individuelles visant à récompenser le mérite,</w:t>
      </w:r>
    </w:p>
    <w:p>
      <w:pPr>
        <w:pStyle w:val="Paragraphedeliste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0,4 % de la masse salariale destinée aux revalorisations de salaire par l’ancienneté conformément au dispositif applicable dans l’entreprise,</w:t>
      </w:r>
    </w:p>
    <w:p>
      <w:pPr>
        <w:pStyle w:val="Normal"/>
        <w:ind w:left="121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0,5 % de la masse salariale destinée à accompagner les promotions d’emploi et à résorber les écarts les plus importants avec le marché de l’emploi.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134" w:hanging="0"/>
        <w:jc w:val="both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  <w:t>3 – POPULATION OUVRIERE INDUSTRIE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A compter du 1</w:t>
      </w:r>
      <w:r>
        <w:rPr>
          <w:rFonts w:cs="Segoe UI;Arial" w:ascii="Segoe UI;Arial" w:hAnsi="Segoe UI;Arial"/>
          <w:sz w:val="22"/>
          <w:szCs w:val="22"/>
          <w:vertAlign w:val="superscript"/>
        </w:rPr>
        <w:t>er</w:t>
      </w:r>
      <w:r>
        <w:rPr>
          <w:rFonts w:cs="Segoe UI;Arial" w:ascii="Segoe UI;Arial" w:hAnsi="Segoe UI;Arial"/>
          <w:sz w:val="22"/>
          <w:szCs w:val="22"/>
        </w:rPr>
        <w:t xml:space="preserve"> janvier 2022, il est prévu pour les effectifs ouvrier des sites industriels :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 xml:space="preserve">Une augmentation générale de 1,6% des salaires par revalorisation de la grille des salaires OS, OQ, OHQ et des primes de mars et d’octobre, </w:t>
      </w:r>
    </w:p>
    <w:p>
      <w:pPr>
        <w:pStyle w:val="Normal"/>
        <w:ind w:left="121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0.4 % de la masse salariale destinée à des mesures salariales individuelles visant à récompenser le mérite,</w:t>
      </w:r>
    </w:p>
    <w:p>
      <w:pPr>
        <w:pStyle w:val="Paragraphedeliste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Une enveloppe de 0,5 % de la masse salariale destinée aux revalorisations de salaire par l’ancienneté conformément au dispositif applicable dans l’entreprise,</w:t>
      </w:r>
    </w:p>
    <w:p>
      <w:pPr>
        <w:pStyle w:val="Normal"/>
        <w:ind w:left="851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985" w:hanging="0"/>
        <w:jc w:val="both"/>
        <w:rPr>
          <w:rFonts w:ascii="Segoe UI;Arial" w:hAnsi="Segoe UI;Arial" w:cs="Segoe UI;Arial"/>
          <w:bCs/>
          <w:i/>
          <w:i/>
          <w:iCs/>
          <w:sz w:val="22"/>
          <w:szCs w:val="22"/>
          <w:u w:val="single"/>
        </w:rPr>
      </w:pPr>
      <w:r>
        <w:rPr>
          <w:rFonts w:cs="Segoe UI;Arial" w:ascii="Segoe UI;Arial" w:hAnsi="Segoe UI;Arial"/>
          <w:bCs/>
          <w:i/>
          <w:iCs/>
          <w:sz w:val="22"/>
          <w:szCs w:val="22"/>
          <w:u w:val="single"/>
        </w:rPr>
        <w:t>A - Grille des salaires – ateliers</w:t>
      </w:r>
    </w:p>
    <w:p>
      <w:pPr>
        <w:pStyle w:val="Normal"/>
        <w:ind w:left="1985" w:hanging="0"/>
        <w:jc w:val="both"/>
        <w:rPr>
          <w:rFonts w:ascii="Segoe UI;Arial" w:hAnsi="Segoe UI;Arial" w:cs="Segoe UI;Arial"/>
          <w:bCs/>
          <w:i/>
          <w:i/>
          <w:iCs/>
          <w:sz w:val="22"/>
          <w:szCs w:val="22"/>
          <w:u w:val="single"/>
        </w:rPr>
      </w:pPr>
      <w:r>
        <w:rPr>
          <w:rFonts w:cs="Segoe UI;Arial" w:ascii="Segoe UI;Arial" w:hAnsi="Segoe UI;Arial"/>
          <w:bCs/>
          <w:i/>
          <w:iCs/>
          <w:sz w:val="22"/>
          <w:szCs w:val="22"/>
          <w:u w:val="single"/>
        </w:rPr>
      </w:r>
    </w:p>
    <w:tbl>
      <w:tblPr>
        <w:tblW w:w="10002" w:type="dxa"/>
        <w:jc w:val="left"/>
        <w:tblInd w:w="349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992"/>
        <w:gridCol w:w="1284"/>
        <w:gridCol w:w="1551"/>
        <w:gridCol w:w="1682"/>
        <w:gridCol w:w="1602"/>
        <w:gridCol w:w="1502"/>
        <w:gridCol w:w="1366"/>
        <w:gridCol w:w="23"/>
      </w:tblGrid>
      <w:tr>
        <w:trPr>
          <w:trHeight w:val="334" w:hRule="atLeast"/>
        </w:trPr>
        <w:tc>
          <w:tcPr>
            <w:tcW w:w="227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rPr>
                <w:rFonts w:ascii="Segoe UI;Arial" w:hAnsi="Segoe UI;Arial" w:cs="Segoe UI;Arial"/>
                <w:b/>
                <w:b/>
                <w:bCs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2021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151,66 h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2022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151,66 h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% augmentation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10,57 €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1 603,18 €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10,74 €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1 628,83 €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10,70 €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1 622,54 €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10,87 €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1 648,50 €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10,82 €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Segoe UI;Arial" w:ascii="Segoe UI;Arial" w:hAnsi="Segoe UI;Arial"/>
              </w:rPr>
              <w:t>1 640,28 €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10,99 €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1 666,52 €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10,94 €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1 659,63 €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11,12 €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1 686,18 €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OS5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11,03 €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Segoe UI;Arial" w:ascii="Segoe UI;Arial" w:hAnsi="Segoe UI;Arial"/>
              </w:rPr>
              <w:t>1 672,55 €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11,21 €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1 699,31 €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11,12 €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1 686,25 €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11,30 €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1 713,23 €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11,20 €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Segoe UI;Arial" w:ascii="Segoe UI;Arial" w:hAnsi="Segoe UI;Arial"/>
              </w:rPr>
              <w:t>1 698,75 €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11,38 €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1 725,93 €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11,30 €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1 713,27 €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11,48 €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1 740,68 €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11,41 €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1 731,00 €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11,59 €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1 758,70 €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11,55 €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1 751,98 €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11,73 €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1 780,01 €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OQ5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11,66 €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Segoe UI;Arial" w:ascii="Segoe UI;Arial" w:hAnsi="Segoe UI;Arial"/>
              </w:rPr>
              <w:t>1 768,09 €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11,85 €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1 796,38 €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12,01 €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1 820,93 €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12,20 €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1 850,06 €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/>
            </w:pPr>
            <w:r>
              <w:rPr>
                <w:rFonts w:cs="Segoe UI;Arial" w:ascii="Segoe UI;Arial" w:hAnsi="Segoe UI;Arial"/>
                <w:color w:val="000000"/>
              </w:rPr>
              <w:t>OHQ1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12,22 €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1 853,18 €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12,42 €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1 882,83 €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12,46 €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Segoe UI;Arial" w:ascii="Segoe UI;Arial" w:hAnsi="Segoe UI;Arial"/>
              </w:rPr>
              <w:t>1 890,29 €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12,66 €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1 920,53 €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  <w:tr>
        <w:trPr>
          <w:trHeight w:val="334" w:hRule="atLeast"/>
        </w:trPr>
        <w:tc>
          <w:tcPr>
            <w:tcW w:w="99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12,67 €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1 920,92 €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12,87 €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1 951,65 €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  <w:t>1,6%</w:t>
            </w:r>
          </w:p>
        </w:tc>
      </w:tr>
    </w:tbl>
    <w:p>
      <w:pPr>
        <w:pStyle w:val="Normal"/>
        <w:ind w:left="567" w:hanging="0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</w:r>
    </w:p>
    <w:p>
      <w:pPr>
        <w:pStyle w:val="Normal"/>
        <w:ind w:left="567" w:hanging="0"/>
        <w:rPr>
          <w:rFonts w:ascii="Segoe UI;Arial" w:hAnsi="Segoe UI;Arial" w:cs="Segoe UI;Arial"/>
          <w:sz w:val="22"/>
          <w:szCs w:val="22"/>
          <w:u w:val="single"/>
        </w:rPr>
      </w:pPr>
      <w:r>
        <w:rPr>
          <w:rFonts w:cs="Segoe UI;Arial" w:ascii="Segoe UI;Arial" w:hAnsi="Segoe UI;Arial"/>
          <w:sz w:val="22"/>
          <w:szCs w:val="22"/>
          <w:u w:val="single"/>
        </w:rPr>
      </w:r>
    </w:p>
    <w:p>
      <w:pPr>
        <w:pStyle w:val="Normal"/>
        <w:ind w:left="1985" w:hanging="0"/>
        <w:rPr>
          <w:rFonts w:ascii="Segoe UI;Arial" w:hAnsi="Segoe UI;Arial" w:cs="Segoe UI;Arial"/>
          <w:bCs/>
          <w:i/>
          <w:i/>
          <w:iCs/>
          <w:sz w:val="22"/>
          <w:szCs w:val="22"/>
          <w:u w:val="single"/>
        </w:rPr>
      </w:pPr>
      <w:r>
        <w:rPr>
          <w:rFonts w:cs="Segoe UI;Arial" w:ascii="Segoe UI;Arial" w:hAnsi="Segoe UI;Arial"/>
          <w:bCs/>
          <w:i/>
          <w:iCs/>
          <w:sz w:val="22"/>
          <w:szCs w:val="22"/>
          <w:u w:val="single"/>
        </w:rPr>
        <w:t>B – Prime de mars &amp; d’octobre - ateliers</w:t>
      </w:r>
    </w:p>
    <w:p>
      <w:pPr>
        <w:pStyle w:val="Normal"/>
        <w:ind w:left="720" w:hanging="0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b/>
          <w:sz w:val="22"/>
          <w:szCs w:val="22"/>
          <w:u w:val="single"/>
        </w:rPr>
        <w:br/>
      </w:r>
      <w:r>
        <w:rPr>
          <w:rFonts w:cs="Segoe UI;Arial" w:ascii="Segoe UI;Arial" w:hAnsi="Segoe UI;Arial"/>
          <w:sz w:val="22"/>
          <w:szCs w:val="22"/>
        </w:rPr>
        <w:t xml:space="preserve">Il est rappelé que : </w:t>
      </w:r>
    </w:p>
    <w:p>
      <w:pPr>
        <w:pStyle w:val="Normal"/>
        <w:numPr>
          <w:ilvl w:val="0"/>
          <w:numId w:val="7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 xml:space="preserve">la prime </w:t>
      </w:r>
      <w:r>
        <w:rPr>
          <w:rFonts w:cs="Segoe UI;Arial" w:ascii="Segoe UI;Arial" w:hAnsi="Segoe UI;Arial"/>
          <w:sz w:val="22"/>
          <w:szCs w:val="22"/>
          <w:u w:val="single"/>
        </w:rPr>
        <w:t>d’octobre</w:t>
      </w:r>
      <w:r>
        <w:rPr>
          <w:rFonts w:cs="Segoe UI;Arial" w:ascii="Segoe UI;Arial" w:hAnsi="Segoe UI;Arial"/>
          <w:sz w:val="22"/>
          <w:szCs w:val="22"/>
        </w:rPr>
        <w:t xml:space="preserve">, pour toutes les catégories (de OS1 à OHQ3 inclus) représente </w:t>
      </w:r>
      <w:r>
        <w:rPr>
          <w:rFonts w:cs="Segoe UI;Arial" w:ascii="Segoe UI;Arial" w:hAnsi="Segoe UI;Arial"/>
          <w:sz w:val="22"/>
          <w:szCs w:val="22"/>
          <w:u w:val="single"/>
        </w:rPr>
        <w:t xml:space="preserve">½ mois de salaire de base pour 100% de présence. </w:t>
      </w:r>
      <w:r>
        <w:rPr>
          <w:rFonts w:cs="Segoe UI;Arial" w:ascii="Segoe UI;Arial" w:hAnsi="Segoe UI;Arial"/>
          <w:sz w:val="22"/>
          <w:szCs w:val="22"/>
        </w:rPr>
        <w:t xml:space="preserve">Elle est calculée au prorata exact du temps de présence. </w:t>
      </w:r>
    </w:p>
    <w:p>
      <w:pPr>
        <w:pStyle w:val="Normal"/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numPr>
          <w:ilvl w:val="0"/>
          <w:numId w:val="7"/>
        </w:numPr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 xml:space="preserve">la prime de </w:t>
      </w:r>
      <w:r>
        <w:rPr>
          <w:rFonts w:cs="Segoe UI;Arial" w:ascii="Segoe UI;Arial" w:hAnsi="Segoe UI;Arial"/>
          <w:sz w:val="22"/>
          <w:szCs w:val="22"/>
          <w:u w:val="single"/>
        </w:rPr>
        <w:t>mars</w:t>
      </w:r>
      <w:r>
        <w:rPr>
          <w:rFonts w:cs="Segoe UI;Arial" w:ascii="Segoe UI;Arial" w:hAnsi="Segoe UI;Arial"/>
          <w:sz w:val="22"/>
          <w:szCs w:val="22"/>
        </w:rPr>
        <w:t xml:space="preserve"> représente </w:t>
      </w:r>
      <w:r>
        <w:rPr>
          <w:rFonts w:cs="Segoe UI;Arial" w:ascii="Segoe UI;Arial" w:hAnsi="Segoe UI;Arial"/>
          <w:sz w:val="22"/>
          <w:szCs w:val="22"/>
          <w:u w:val="single"/>
        </w:rPr>
        <w:t>½ mois de salaire pour 100% de présence.</w:t>
      </w:r>
      <w:r>
        <w:rPr>
          <w:rFonts w:cs="Segoe UI;Arial" w:ascii="Segoe UI;Arial" w:hAnsi="Segoe UI;Arial"/>
          <w:sz w:val="22"/>
          <w:szCs w:val="22"/>
        </w:rPr>
        <w:t xml:space="preserve"> Elle est calculée au prorata du temps de présence selon un barème spécifique (par paliers).</w:t>
      </w:r>
    </w:p>
    <w:p>
      <w:pPr>
        <w:pStyle w:val="Paragraphedeliste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tabs>
          <w:tab w:val="left" w:pos="1510" w:leader="none"/>
        </w:tabs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ab/>
      </w:r>
    </w:p>
    <w:p>
      <w:pPr>
        <w:pStyle w:val="Normal"/>
        <w:tabs>
          <w:tab w:val="left" w:pos="1510" w:leader="none"/>
        </w:tabs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tabs>
          <w:tab w:val="left" w:pos="1510" w:leader="none"/>
        </w:tabs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1080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tbl>
      <w:tblPr>
        <w:tblW w:w="4431" w:type="dxa"/>
        <w:jc w:val="left"/>
        <w:tblInd w:w="774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98"/>
        <w:gridCol w:w="261"/>
        <w:gridCol w:w="1009"/>
        <w:gridCol w:w="366"/>
        <w:gridCol w:w="247"/>
        <w:gridCol w:w="1523"/>
        <w:gridCol w:w="27"/>
      </w:tblGrid>
      <w:tr>
        <w:trPr>
          <w:trHeight w:val="323" w:hRule="atLeast"/>
        </w:trPr>
        <w:tc>
          <w:tcPr>
            <w:tcW w:w="125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left="567" w:hanging="0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ind w:left="567" w:hanging="0"/>
              <w:rPr>
                <w:rFonts w:ascii="Segoe UI;Arial" w:hAnsi="Segoe UI;Arial" w:cs="Segoe UI;Arial"/>
                <w:b/>
                <w:b/>
                <w:bCs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2022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b/>
                <w:b/>
                <w:bCs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Présence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OS1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814,42 €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OS2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824,25 €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OS3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833,26 €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OS4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843,09 €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OS5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849,66 €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856,62 €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OQ1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862,97 €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OQ2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870,34 €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OQ3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879,35 €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OQ4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890,01 €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OQ5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898,19 €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925,03 €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OHQ1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941,42 €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OHQ2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960,27 €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OHQ3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bottom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975,83 €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  <w:color w:val="000000"/>
              </w:rPr>
              <w:t>100%</w:t>
            </w:r>
          </w:p>
        </w:tc>
      </w:tr>
      <w:tr>
        <w:trPr>
          <w:trHeight w:val="300" w:hRule="atLeast"/>
        </w:trPr>
        <w:tc>
          <w:tcPr>
            <w:tcW w:w="99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63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567" w:hanging="0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  <w:tc>
          <w:tcPr>
            <w:tcW w:w="1797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Segoe UI;Arial" w:hAnsi="Segoe UI;Arial" w:cs="Segoe UI;Arial"/>
              </w:rPr>
            </w:pPr>
            <w:r>
              <w:rPr>
                <w:rFonts w:cs="Segoe UI;Arial" w:ascii="Segoe UI;Arial" w:hAnsi="Segoe UI;Arial"/>
              </w:rPr>
            </w:r>
          </w:p>
        </w:tc>
      </w:tr>
      <w:tr>
        <w:trPr>
          <w:trHeight w:val="412" w:hRule="atLeast"/>
        </w:trPr>
        <w:tc>
          <w:tcPr>
            <w:tcW w:w="44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b/>
                <w:b/>
                <w:bCs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Barème de proratisation – Prime de Mars</w:t>
            </w:r>
          </w:p>
        </w:tc>
      </w:tr>
      <w:tr>
        <w:trPr>
          <w:trHeight w:val="307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b/>
                <w:b/>
                <w:bCs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% de présence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b/>
                <w:b/>
                <w:bCs/>
                <w:color w:val="000000"/>
              </w:rPr>
            </w:pPr>
            <w:r>
              <w:rPr>
                <w:rFonts w:cs="Segoe UI;Arial" w:ascii="Segoe UI;Arial" w:hAnsi="Segoe UI;Arial"/>
                <w:b/>
                <w:bCs/>
                <w:color w:val="000000"/>
              </w:rPr>
              <w:t>% de la prime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0 à 19,99 %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20 à 49,99 %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20 %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50 à 59,99 %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30 %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60 à 69,99 %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50 %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70 à 79,99 %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60 %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80 à 94,99 %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80 %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95 à 99,99 %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90 %</w:t>
            </w:r>
          </w:p>
        </w:tc>
      </w:tr>
      <w:tr>
        <w:trPr>
          <w:trHeight w:val="300" w:hRule="atLeast"/>
        </w:trPr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100 %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Segoe UI;Arial" w:hAnsi="Segoe UI;Arial" w:cs="Segoe UI;Arial"/>
                <w:color w:val="000000"/>
              </w:rPr>
            </w:pPr>
            <w:r>
              <w:rPr>
                <w:rFonts w:cs="Segoe UI;Arial" w:ascii="Segoe UI;Arial" w:hAnsi="Segoe UI;Arial"/>
                <w:color w:val="000000"/>
              </w:rPr>
              <w:t>100 %</w:t>
            </w:r>
          </w:p>
        </w:tc>
      </w:tr>
    </w:tbl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sz w:val="22"/>
          <w:szCs w:val="22"/>
        </w:rPr>
      </w:pPr>
      <w:r>
        <w:rPr>
          <w:rFonts w:cs="Segoe UI;Arial" w:ascii="Segoe UI;Arial" w:hAnsi="Segoe UI;Arial"/>
          <w:sz w:val="22"/>
          <w:szCs w:val="22"/>
        </w:rPr>
        <w:t>Dans l’hypothèse d’une entrée ou d’une sortie d’un collaborateur sur la période de référence, la prime est proratisée selon le temps de présence effectif réalisé au cours de cette période.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  <w:u w:val="single"/>
        </w:rPr>
      </w:pPr>
      <w:r>
        <w:rPr>
          <w:rFonts w:cs="Segoe UI;Arial" w:ascii="Segoe UI;Arial" w:hAnsi="Segoe UI;Arial"/>
          <w:bCs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sz w:val="22"/>
          <w:szCs w:val="22"/>
          <w:u w:val="single"/>
        </w:rPr>
      </w:pPr>
      <w:r>
        <w:rPr>
          <w:rFonts w:cs="Segoe UI;Arial" w:ascii="Segoe UI;Arial" w:hAnsi="Segoe UI;Arial"/>
          <w:b/>
          <w:sz w:val="22"/>
          <w:szCs w:val="22"/>
          <w:u w:val="single"/>
        </w:rPr>
        <w:t>ARTICLE III : DATE ET DUREE DE L’ACCORD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bCs/>
          <w:sz w:val="22"/>
          <w:szCs w:val="22"/>
          <w:u w:val="single"/>
        </w:rPr>
      </w:pPr>
      <w:r>
        <w:rPr>
          <w:rFonts w:cs="Segoe UI;Arial" w:ascii="Segoe UI;Arial" w:hAnsi="Segoe UI;Arial"/>
          <w:b/>
          <w:bCs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 présent accord prend effet le 1</w:t>
      </w:r>
      <w:r>
        <w:rPr>
          <w:rFonts w:cs="Segoe UI;Arial" w:ascii="Segoe UI;Arial" w:hAnsi="Segoe UI;Arial"/>
          <w:bCs/>
          <w:sz w:val="22"/>
          <w:szCs w:val="22"/>
          <w:vertAlign w:val="superscript"/>
        </w:rPr>
        <w:t>er</w:t>
      </w:r>
      <w:r>
        <w:rPr>
          <w:rFonts w:cs="Segoe UI;Arial" w:ascii="Segoe UI;Arial" w:hAnsi="Segoe UI;Arial"/>
          <w:bCs/>
          <w:sz w:val="22"/>
          <w:szCs w:val="22"/>
        </w:rPr>
        <w:t xml:space="preserve"> janvier 2022, pour une durée déterminée d’une année. 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sz w:val="22"/>
          <w:szCs w:val="22"/>
          <w:u w:val="single"/>
        </w:rPr>
      </w:pPr>
      <w:r>
        <w:rPr>
          <w:rFonts w:cs="Segoe UI;Arial" w:ascii="Segoe UI;Arial" w:hAnsi="Segoe UI;Arial"/>
          <w:b/>
          <w:sz w:val="22"/>
          <w:szCs w:val="22"/>
          <w:u w:val="single"/>
        </w:rPr>
        <w:t>ARTICLE IV : DEPOT ET PUBLICITE DE L’ACCORD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bCs/>
          <w:sz w:val="22"/>
          <w:szCs w:val="22"/>
          <w:u w:val="single"/>
        </w:rPr>
      </w:pPr>
      <w:r>
        <w:rPr>
          <w:rFonts w:cs="Segoe UI;Arial" w:ascii="Segoe UI;Arial" w:hAnsi="Segoe UI;Arial"/>
          <w:b/>
          <w:bCs/>
          <w:sz w:val="22"/>
          <w:szCs w:val="22"/>
          <w:u w:val="single"/>
        </w:rPr>
      </w:r>
    </w:p>
    <w:p>
      <w:pPr>
        <w:pStyle w:val="Normal"/>
        <w:ind w:left="567" w:hanging="0"/>
        <w:jc w:val="both"/>
        <w:rPr/>
      </w:pPr>
      <w:r>
        <w:rPr>
          <w:rFonts w:cs="Segoe UI;Arial" w:ascii="Segoe UI;Arial" w:hAnsi="Segoe UI;Arial"/>
          <w:bCs/>
          <w:sz w:val="22"/>
          <w:szCs w:val="22"/>
        </w:rPr>
        <w:t>Le présent accord fera l’objet d’un dépôt dans les conditions prévues à l’article D 2231-2 du code du travail, c’est à dire en deux exemplaires à la Direction départementale du travail, dont une version sur support papier signée des parties et une version sur support électronique.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567" w:hanging="0"/>
        <w:jc w:val="both"/>
        <w:rPr/>
      </w:pPr>
      <w:r>
        <w:rPr>
          <w:rFonts w:cs="Segoe UI;Arial" w:ascii="Segoe UI;Arial" w:hAnsi="Segoe UI;Arial"/>
          <w:bCs/>
          <w:sz w:val="22"/>
          <w:szCs w:val="22"/>
        </w:rPr>
        <w:t>Un exemplaire sera également remis au Greffe du Conseil de prud’hommes compétent.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567" w:hanging="0"/>
        <w:jc w:val="both"/>
        <w:rPr/>
      </w:pPr>
      <w:r>
        <w:rPr>
          <w:rFonts w:cs="Segoe UI;Arial" w:ascii="Segoe UI;Arial" w:hAnsi="Segoe UI;Arial"/>
          <w:bCs/>
          <w:sz w:val="22"/>
          <w:szCs w:val="22"/>
        </w:rPr>
        <w:t>Le dépôt du présent accord s’effectuera après sa notification à l’ensemble des organisations syndicales représentatives dans l’entreprise.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567" w:hanging="0"/>
        <w:jc w:val="both"/>
        <w:rPr/>
      </w:pPr>
      <w:r>
        <w:rPr>
          <w:rFonts w:cs="Segoe UI;Arial" w:ascii="Segoe UI;Arial" w:hAnsi="Segoe UI;Arial"/>
          <w:bCs/>
          <w:sz w:val="22"/>
          <w:szCs w:val="22"/>
        </w:rPr>
        <w:t>L'accord sera affiché sur les panneaux prévus à cet effet.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br/>
        <w:t>Fait à SEGRE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  <w:szCs w:val="22"/>
        </w:rPr>
      </w:pPr>
      <w:r>
        <w:rPr>
          <w:rFonts w:cs="Segoe UI;Arial" w:ascii="Segoe UI;Arial" w:hAnsi="Segoe UI;Arial"/>
          <w:bCs/>
          <w:sz w:val="22"/>
          <w:szCs w:val="22"/>
        </w:rPr>
        <w:t>Le 9 février 2022</w:t>
      </w:r>
    </w:p>
    <w:p>
      <w:pPr>
        <w:pStyle w:val="Normal"/>
        <w:ind w:left="567" w:firstLine="709"/>
        <w:rPr>
          <w:rFonts w:ascii="Segoe UI;Arial" w:hAnsi="Segoe UI;Arial" w:cs="Segoe UI;Arial"/>
          <w:b/>
          <w:b/>
          <w:bCs/>
          <w:sz w:val="22"/>
          <w:szCs w:val="22"/>
        </w:rPr>
      </w:pPr>
      <w:r>
        <w:rPr>
          <w:rFonts w:cs="Segoe UI;Arial" w:ascii="Segoe UI;Arial" w:hAnsi="Segoe UI;Arial"/>
          <w:b/>
          <w:bCs/>
          <w:sz w:val="22"/>
          <w:szCs w:val="22"/>
        </w:rPr>
      </w:r>
    </w:p>
    <w:p>
      <w:pPr>
        <w:pStyle w:val="Normal"/>
        <w:ind w:left="567" w:firstLine="709"/>
        <w:rPr>
          <w:rFonts w:ascii="Segoe UI;Arial" w:hAnsi="Segoe UI;Arial" w:cs="Segoe UI;Arial"/>
          <w:b/>
          <w:b/>
          <w:bCs/>
          <w:sz w:val="22"/>
          <w:szCs w:val="22"/>
        </w:rPr>
      </w:pPr>
      <w:r>
        <w:rPr>
          <w:rFonts w:cs="Segoe UI;Arial" w:ascii="Segoe UI;Arial" w:hAnsi="Segoe UI;Arial"/>
          <w:b/>
          <w:bCs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/>
          <w:b/>
          <w:bCs/>
          <w:sz w:val="22"/>
          <w:szCs w:val="22"/>
        </w:rPr>
      </w:pPr>
      <w:r>
        <w:rPr>
          <w:rFonts w:cs="Segoe UI;Arial" w:ascii="Segoe UI;Arial" w:hAnsi="Segoe UI;Arial"/>
          <w:b/>
          <w:bCs/>
          <w:sz w:val="22"/>
          <w:szCs w:val="22"/>
        </w:rPr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/>
          <w:sz w:val="22"/>
        </w:rPr>
        <w:t>xxxx</w:t>
        <w:tab/>
        <w:tab/>
      </w:r>
      <w:r>
        <w:rPr>
          <w:rFonts w:cs="Segoe UI;Arial" w:ascii="Segoe UI;Arial" w:hAnsi="Segoe UI;Arial"/>
          <w:bCs/>
          <w:sz w:val="22"/>
        </w:rPr>
        <w:tab/>
        <w:tab/>
        <w:tab/>
        <w:tab/>
        <w:tab/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Cs/>
          <w:sz w:val="22"/>
        </w:rPr>
        <w:t>Déléguée Syndicale CFDT</w:t>
      </w:r>
      <w:r>
        <w:rPr>
          <w:rFonts w:cs="Segoe UI;Arial" w:ascii="Segoe UI;Arial" w:hAnsi="Segoe UI;Arial"/>
          <w:b/>
          <w:sz w:val="22"/>
        </w:rPr>
        <w:tab/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/>
          <w:sz w:val="22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/>
          <w:sz w:val="22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/>
          <w:sz w:val="22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/>
          <w:sz w:val="22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/>
          <w:sz w:val="22"/>
        </w:rPr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/>
          <w:sz w:val="22"/>
        </w:rPr>
        <w:t>xxxx</w:t>
      </w:r>
    </w:p>
    <w:p>
      <w:pPr>
        <w:pStyle w:val="Normal"/>
        <w:ind w:left="567" w:hanging="0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  <w:t>Déléguée Syndicale FO</w:t>
        <w:tab/>
      </w:r>
    </w:p>
    <w:p>
      <w:pPr>
        <w:pStyle w:val="Normal"/>
        <w:ind w:left="567" w:firstLine="709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</w:r>
    </w:p>
    <w:p>
      <w:pPr>
        <w:pStyle w:val="Normal"/>
        <w:ind w:left="567" w:firstLine="709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</w:r>
    </w:p>
    <w:p>
      <w:pPr>
        <w:pStyle w:val="Normal"/>
        <w:ind w:left="567" w:firstLine="709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</w:r>
    </w:p>
    <w:p>
      <w:pPr>
        <w:pStyle w:val="Normal"/>
        <w:ind w:left="567" w:firstLine="709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</w:r>
    </w:p>
    <w:p>
      <w:pPr>
        <w:pStyle w:val="Normal"/>
        <w:ind w:left="567" w:firstLine="709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</w:r>
    </w:p>
    <w:p>
      <w:pPr>
        <w:pStyle w:val="Normal"/>
        <w:ind w:left="567" w:firstLine="709"/>
        <w:rPr>
          <w:rFonts w:ascii="Segoe UI;Arial" w:hAnsi="Segoe UI;Arial" w:cs="Segoe UI;Arial"/>
          <w:b/>
          <w:b/>
          <w:sz w:val="22"/>
        </w:rPr>
      </w:pPr>
      <w:r>
        <w:rPr>
          <w:rFonts w:cs="Segoe UI;Arial" w:ascii="Segoe UI;Arial" w:hAnsi="Segoe UI;Arial"/>
          <w:bCs/>
          <w:sz w:val="22"/>
        </w:rPr>
        <w:tab/>
      </w:r>
      <w:r>
        <w:rPr>
          <w:rFonts w:cs="Segoe UI;Arial" w:ascii="Segoe UI;Arial" w:hAnsi="Segoe UI;Arial"/>
          <w:b/>
          <w:bCs/>
          <w:sz w:val="22"/>
          <w:szCs w:val="22"/>
        </w:rPr>
        <w:br/>
      </w:r>
      <w:r>
        <w:rPr>
          <w:rFonts w:cs="Segoe UI;Arial" w:ascii="Segoe UI;Arial" w:hAnsi="Segoe UI;Arial"/>
          <w:b/>
          <w:sz w:val="22"/>
        </w:rPr>
        <w:t>xxxx</w:t>
      </w:r>
    </w:p>
    <w:p>
      <w:pPr>
        <w:pStyle w:val="Normal"/>
        <w:ind w:left="567" w:hanging="0"/>
        <w:jc w:val="both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  <w:t>La Direction</w:t>
      </w:r>
    </w:p>
    <w:p>
      <w:pPr>
        <w:pStyle w:val="Normal"/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5" w:leader="none"/>
        </w:tabs>
        <w:ind w:left="567" w:hanging="0"/>
        <w:rPr>
          <w:rFonts w:ascii="Segoe UI;Arial" w:hAnsi="Segoe UI;Arial" w:cs="Segoe UI;Arial"/>
          <w:bCs/>
          <w:sz w:val="22"/>
        </w:rPr>
      </w:pPr>
      <w:r>
        <w:rPr>
          <w:rFonts w:cs="Segoe UI;Arial" w:ascii="Segoe UI;Arial" w:hAnsi="Segoe UI;Arial"/>
          <w:bCs/>
          <w:sz w:val="22"/>
        </w:rPr>
      </w:r>
    </w:p>
    <w:sectPr>
      <w:headerReference w:type="default" r:id="rId2"/>
      <w:footerReference w:type="default" r:id="rId3"/>
      <w:type w:val="nextPage"/>
      <w:pgSz w:w="11906" w:h="16838"/>
      <w:pgMar w:left="567" w:right="1133" w:header="720" w:top="851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54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45pt;margin-top:0.05pt;mso-position-vertical-relative:text;margin-left:252.65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67" w:hanging="0"/>
      <w:jc w:val="center"/>
      <w:rPr>
        <w:lang w:val="en-GB" w:eastAsia="en-GB"/>
      </w:rPr>
    </w:pPr>
    <w:r>
      <w:rPr>
        <w:lang w:val="en-GB" w:eastAsia="en-GB"/>
      </w:rPr>
      <w:drawing>
        <wp:inline distT="0" distB="0" distL="0" distR="0">
          <wp:extent cx="3251200" cy="828675"/>
          <wp:effectExtent l="0" t="0" r="0" b="0"/>
          <wp:docPr id="2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6" r="-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3251200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"/>
      <w:lvlJc w:val="left"/>
      <w:pPr>
        <w:tabs>
          <w:tab w:val="num" w:pos="1417"/>
        </w:tabs>
        <w:ind w:left="1417" w:hanging="283"/>
      </w:pPr>
      <w:rPr>
        <w:rFonts w:ascii="Symbol" w:hAnsi="Symbol" w:cs="Symbol" w:hint="default"/>
        <w:sz w:val="18"/>
        <w:i w:val="false"/>
        <w:szCs w:val="18"/>
        <w:rFonts w:cs="Symbol"/>
      </w:rPr>
    </w:lvl>
    <w:lvl w:ilvl="1">
      <w:start w:val="1"/>
      <w:numFmt w:val="bullet"/>
      <w:lvlText w:val="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sz w:val="18"/>
        <w:i w:val="false"/>
        <w:szCs w:val="18"/>
        <w:rFonts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2"/>
      <w:numFmt w:val="bullet"/>
      <w:lvlText w:val="-"/>
      <w:lvlJc w:val="left"/>
      <w:pPr>
        <w:ind w:left="1211" w:hanging="360"/>
      </w:pPr>
      <w:rPr>
        <w:rFonts w:ascii="Segoe UI" w:hAnsi="Segoe UI" w:cs="Segoe UI" w:hint="default"/>
        <w:rFonts w:cs="Segoe UI;Arial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−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22"/>
        <w:szCs w:val="22"/>
        <w:rFonts w:cs="Arial"/>
      </w:rPr>
    </w:lvl>
    <w:lvl w:ilvl="1">
      <w:start w:val="1"/>
      <w:numFmt w:val="bullet"/>
      <w:lvlText w:val="−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sz w:val="20"/>
        <w:rFonts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2"/>
      <w:numFmt w:val="bullet"/>
      <w:lvlText w:val="-"/>
      <w:lvlJc w:val="left"/>
      <w:pPr>
        <w:ind w:left="1211" w:hanging="360"/>
      </w:pPr>
      <w:rPr>
        <w:rFonts w:ascii="Segoe UI" w:hAnsi="Segoe UI" w:cs="Segoe UI" w:hint="default"/>
        <w:rFonts w:cs="Segoe UI;Arial"/>
      </w:rPr>
    </w:lvl>
  </w:abstractNum>
  <w:abstractNum w:abstractNumId="7">
    <w:lvl w:ilvl="0">
      <w:start w:val="3"/>
      <w:numFmt w:val="bullet"/>
      <w:lvlText w:val="-"/>
      <w:lvlJc w:val="left"/>
      <w:pPr>
        <w:ind w:left="1080" w:hanging="360"/>
      </w:pPr>
      <w:rPr>
        <w:rFonts w:ascii="Liberation Serif" w:hAnsi="Liberation Serif" w:cs="Liberation Serif" w:hint="default"/>
        <w:rFonts w:cs="Segoe UI;Arial"/>
      </w:rPr>
    </w:lvl>
  </w:abstractNum>
  <w:abstractNum w:abstractNumId="8"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overflowPunct w:val="false"/>
      <w:autoSpaceDE w:val="false"/>
      <w:ind w:left="1985" w:right="2069" w:hanging="0"/>
      <w:jc w:val="center"/>
      <w:textAlignment w:val="baseline"/>
      <w:outlineLvl w:val="0"/>
    </w:pPr>
    <w:rPr>
      <w:b/>
      <w:sz w:val="4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  <w:i w:val="false"/>
      <w:sz w:val="18"/>
      <w:szCs w:val="18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b/>
      <w:u w:val="singl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egoe UI;Arial" w:hAnsi="Segoe UI;Arial" w:eastAsia="Times New Roman" w:cs="Segoe UI;Aria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egoe UI;Arial" w:hAnsi="Segoe UI;Arial" w:eastAsia="Times New Roman" w:cs="Segoe UI;Aria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b/>
      <w:bCs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" w:hAnsi="Arial" w:cs="Arial"/>
      <w:sz w:val="22"/>
      <w:szCs w:val="22"/>
    </w:rPr>
  </w:style>
  <w:style w:type="character" w:styleId="WW8Num19z1">
    <w:name w:val="WW8Num19z1"/>
    <w:qFormat/>
    <w:rPr>
      <w:rFonts w:ascii="Arial" w:hAnsi="Arial" w:cs="Arial"/>
      <w:sz w:val="20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Arial" w:hAnsi="Arial" w:eastAsia="Times New Roman" w:cs="Aria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b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egoe UI;Arial" w:hAnsi="Segoe UI;Arial" w:eastAsia="Times New Roman" w:cs="Segoe UI;Aria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cs="Segoe UI;Aria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b/>
      <w:u w:val="single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b/>
      <w:u w:val="single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egoe UI;Arial" w:hAnsi="Segoe UI;Arial" w:eastAsia="Times New Roman" w:cs="Segoe UI;Aria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egoe UI;Arial" w:hAnsi="Segoe UI;Arial" w:eastAsia="Times New Roman" w:cs="Segoe UI;Aria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Calibri" w:hAnsi="Calibri" w:eastAsia="Calibri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StrongEmphasis">
    <w:name w:val="Strong Emphasis"/>
    <w:qFormat/>
    <w:rPr>
      <w:b/>
      <w:bCs/>
    </w:rPr>
  </w:style>
  <w:style w:type="character" w:styleId="Ariallight121">
    <w:name w:val="ariallight121"/>
    <w:qFormat/>
    <w:rPr>
      <w:rFonts w:ascii="Arial" w:hAnsi="Arial" w:cs="Arial"/>
      <w:sz w:val="18"/>
      <w:szCs w:val="18"/>
    </w:rPr>
  </w:style>
  <w:style w:type="character" w:styleId="Ilfuvd">
    <w:name w:val="ilfuvd"/>
    <w:qFormat/>
    <w:rPr/>
  </w:style>
  <w:style w:type="character" w:styleId="EntteCar">
    <w:name w:val="En-tête Car"/>
    <w:basedOn w:val="Policepardfaut"/>
    <w:qFormat/>
    <w:rPr/>
  </w:style>
  <w:style w:type="character" w:styleId="Titre1Car">
    <w:name w:val="Titre 1 Car"/>
    <w:qFormat/>
    <w:rPr>
      <w:b/>
      <w:sz w:val="40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basedOn w:val="Policepardfaut"/>
    <w:qFormat/>
    <w:rPr/>
  </w:style>
  <w:style w:type="character" w:styleId="ObjetducommentaireCar">
    <w:name w:val="Objet du commentaire Car"/>
    <w:qFormat/>
    <w:rPr>
      <w:b/>
      <w:bCs/>
    </w:rPr>
  </w:style>
  <w:style w:type="character" w:styleId="ListepucesCar">
    <w:name w:val="Liste à puces Car"/>
    <w:qFormat/>
    <w:rPr>
      <w:rFonts w:ascii="Arial" w:hAnsi="Arial" w:cs="Arial"/>
      <w:sz w:val="22"/>
      <w:szCs w:val="22"/>
    </w:rPr>
  </w:style>
  <w:style w:type="character" w:styleId="Titre3Car">
    <w:name w:val="Titre 3 Car"/>
    <w:qFormat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List">
    <w:name w:val="List"/>
    <w:basedOn w:val="Normal"/>
    <w:pPr>
      <w:keepLines/>
      <w:numPr>
        <w:ilvl w:val="0"/>
        <w:numId w:val="2"/>
      </w:numPr>
      <w:tabs>
        <w:tab w:val="left" w:pos="1417" w:leader="none"/>
      </w:tabs>
      <w:spacing w:lineRule="atLeast" w:line="280" w:before="120" w:after="0"/>
      <w:ind w:left="1417" w:hanging="0"/>
      <w:jc w:val="both"/>
    </w:pPr>
    <w:rPr>
      <w:rFonts w:ascii="Arial" w:hAnsi="Arial" w:cs="Arial"/>
      <w:sz w:val="22"/>
      <w:szCs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</w:rPr>
  </w:style>
  <w:style w:type="paragraph" w:styleId="Text1">
    <w:name w:val="text1"/>
    <w:basedOn w:val="Normal"/>
    <w:qFormat/>
    <w:pPr>
      <w:spacing w:lineRule="atLeast" w:line="270"/>
      <w:jc w:val="both"/>
    </w:pPr>
    <w:rPr>
      <w:sz w:val="26"/>
      <w:szCs w:val="2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S">
    <w:name w:val="PS"/>
    <w:basedOn w:val="Normal"/>
    <w:qFormat/>
    <w:pPr>
      <w:overflowPunct w:val="false"/>
      <w:autoSpaceDE w:val="false"/>
      <w:ind w:left="1134" w:firstLine="1418"/>
      <w:textAlignment w:val="baseline"/>
    </w:pPr>
    <w:rPr>
      <w:sz w:val="24"/>
    </w:rPr>
  </w:style>
  <w:style w:type="paragraph" w:styleId="Commentaire">
    <w:name w:val="Commentaire"/>
    <w:basedOn w:val="Normal"/>
    <w:qFormat/>
    <w:pPr/>
    <w:rPr/>
  </w:style>
  <w:style w:type="paragraph" w:styleId="Objetducommentaire">
    <w:name w:val="Objet du commentaire"/>
    <w:basedOn w:val="Commentaire"/>
    <w:next w:val="Commentaire"/>
    <w:qFormat/>
    <w:pPr/>
    <w:rPr>
      <w:b/>
      <w:bCs/>
    </w:rPr>
  </w:style>
  <w:style w:type="paragraph" w:styleId="Rvision">
    <w:name w:val="Révision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paragraph" w:styleId="Listepuces">
    <w:name w:val="Liste à puces"/>
    <w:basedOn w:val="Normal"/>
    <w:qFormat/>
    <w:pPr>
      <w:keepLines/>
      <w:numPr>
        <w:ilvl w:val="0"/>
        <w:numId w:val="5"/>
      </w:numPr>
      <w:tabs>
        <w:tab w:val="left" w:pos="1134" w:leader="none"/>
      </w:tabs>
      <w:spacing w:lineRule="atLeast" w:line="280" w:before="180" w:after="0"/>
      <w:ind w:left="1135" w:hanging="0"/>
      <w:jc w:val="both"/>
    </w:pPr>
    <w:rPr>
      <w:rFonts w:ascii="Arial" w:hAnsi="Arial" w:cs="Arial"/>
      <w:sz w:val="22"/>
      <w:szCs w:val="22"/>
    </w:rPr>
  </w:style>
  <w:style w:type="paragraph" w:styleId="Contents1">
    <w:name w:val="TOC 1"/>
    <w:basedOn w:val="Normal"/>
    <w:next w:val="Normal"/>
    <w:pPr>
      <w:tabs>
        <w:tab w:val="right" w:pos="9921" w:leader="dot"/>
      </w:tabs>
      <w:spacing w:before="0" w:after="100"/>
      <w:ind w:left="567" w:hanging="0"/>
      <w:jc w:val="both"/>
    </w:pPr>
    <w:rPr>
      <w:rFonts w:ascii="Segoe UI;Arial" w:hAnsi="Segoe UI;Arial" w:eastAsia="Calibri" w:cs="Segoe UI;Arial"/>
      <w:bCs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2022-04-04T11:38:00Z</dcterms:created>
  <dc:creator/>
  <dc:description/>
  <dc:language>en-GB</dc:language>
  <cp:lastModifiedBy/>
  <cp:lastPrinted>2021-03-01T14:11:00Z</cp:lastPrinted>
  <dcterms:modified xsi:type="dcterms:W3CDTF">2022-04-04T11:38:00Z</dcterms:modified>
  <cp:revision>2</cp:revision>
  <dc:subject/>
  <dc:title>NEGOCIATION ANNUELLE</dc:title>
</cp:coreProperties>
</file>