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867B9F1" w14:textId="77777777" w:rsidP="0017403A" w:rsidR="0017403A" w:rsidRDefault="0017403A" w:rsidRPr="0017403A">
      <w:pPr>
        <w:tabs>
          <w:tab w:pos="1725" w:val="left"/>
        </w:tabs>
        <w:spacing w:after="0" w:line="240" w:lineRule="auto"/>
        <w:jc w:val="both"/>
        <w:rPr>
          <w:rFonts w:ascii="Verdana" w:cs="Times New Roman" w:eastAsia="Times New Roman" w:hAnsi="Verdana"/>
          <w:color w:val="000000"/>
          <w:sz w:val="20"/>
          <w:szCs w:val="20"/>
          <w:lang w:eastAsia="fr-FR"/>
        </w:rPr>
      </w:pPr>
    </w:p>
    <w:p w14:paraId="3E5538E7" w14:textId="77777777" w:rsidP="0017403A" w:rsidR="0017403A" w:rsidRDefault="0017403A" w:rsidRPr="0017403A">
      <w:pPr>
        <w:shd w:color="auto" w:fill="FFFFFF" w:val="pct12"/>
        <w:spacing w:after="0" w:line="240" w:lineRule="auto"/>
        <w:ind w:hanging="2841" w:left="2841"/>
        <w:jc w:val="both"/>
        <w:rPr>
          <w:rFonts w:ascii="Verdana" w:cs="Times New Roman" w:eastAsia="Times New Roman" w:hAnsi="Verdana"/>
          <w:color w:val="000000"/>
          <w:sz w:val="24"/>
          <w:szCs w:val="24"/>
          <w:lang w:eastAsia="fr-FR"/>
        </w:rPr>
      </w:pPr>
    </w:p>
    <w:p w14:paraId="6674D48D" w14:textId="77777777" w:rsidP="0017403A" w:rsidR="0017403A" w:rsidRDefault="0017403A" w:rsidRPr="0017403A">
      <w:pPr>
        <w:spacing w:after="0" w:line="240" w:lineRule="auto"/>
        <w:jc w:val="center"/>
        <w:rPr>
          <w:rFonts w:ascii="Verdana" w:cs="Times New Roman" w:eastAsia="Times New Roman" w:hAnsi="Verdana"/>
          <w:color w:val="000000"/>
          <w:sz w:val="24"/>
          <w:szCs w:val="24"/>
          <w:lang w:eastAsia="fr-FR"/>
        </w:rPr>
      </w:pPr>
      <w:r w:rsidRPr="0017403A">
        <w:rPr>
          <w:rFonts w:ascii="Verdana" w:cs="Times New Roman" w:eastAsia="Times New Roman" w:hAnsi="Verdana"/>
          <w:color w:val="000000"/>
          <w:sz w:val="24"/>
          <w:szCs w:val="24"/>
          <w:lang w:eastAsia="fr-FR"/>
        </w:rPr>
        <w:t xml:space="preserve">  </w:t>
      </w:r>
    </w:p>
    <w:p w14:paraId="2B0B0EE0" w14:textId="77777777" w:rsidP="0017403A" w:rsidR="0017403A" w:rsidRDefault="0017403A" w:rsidRPr="00CD46FB">
      <w:pPr>
        <w:spacing w:after="0" w:line="240" w:lineRule="auto"/>
        <w:jc w:val="center"/>
        <w:rPr>
          <w:rFonts w:ascii="Arial" w:cs="Arial" w:eastAsia="Times New Roman" w:hAnsi="Arial"/>
          <w:b/>
          <w:color w:val="000000"/>
          <w:sz w:val="32"/>
          <w:szCs w:val="32"/>
          <w:lang w:eastAsia="fr-FR"/>
        </w:rPr>
      </w:pPr>
      <w:r w:rsidRPr="00CD46FB">
        <w:rPr>
          <w:rFonts w:ascii="Arial" w:cs="Arial" w:eastAsia="Times New Roman" w:hAnsi="Arial"/>
          <w:b/>
          <w:bCs/>
          <w:color w:val="000000"/>
          <w:sz w:val="32"/>
          <w:szCs w:val="32"/>
          <w:lang w:eastAsia="fr-FR"/>
        </w:rPr>
        <w:t>AFDAS</w:t>
      </w:r>
    </w:p>
    <w:p w14:paraId="40BEE75E" w14:textId="38365FF4" w:rsidP="0017403A" w:rsidR="0017403A" w:rsidRDefault="00B240F7" w:rsidRPr="00CD46FB">
      <w:pPr>
        <w:spacing w:after="0" w:line="240" w:lineRule="auto"/>
        <w:jc w:val="center"/>
        <w:rPr>
          <w:rFonts w:ascii="Arial" w:cs="Arial" w:eastAsia="Times New Roman" w:hAnsi="Arial"/>
          <w:color w:val="000000"/>
          <w:sz w:val="32"/>
          <w:szCs w:val="32"/>
          <w:lang w:eastAsia="fr-FR"/>
        </w:rPr>
      </w:pPr>
      <w:r w:rsidRPr="00CD46FB">
        <w:rPr>
          <w:rFonts w:ascii="Arial" w:cs="Arial" w:eastAsia="Times New Roman" w:hAnsi="Arial"/>
          <w:color w:val="000000"/>
          <w:sz w:val="32"/>
          <w:szCs w:val="32"/>
          <w:lang w:eastAsia="fr-FR"/>
        </w:rPr>
        <w:t xml:space="preserve">NEGOCIATION ANNUELLE </w:t>
      </w:r>
      <w:r w:rsidR="002F2474">
        <w:rPr>
          <w:rFonts w:ascii="Arial" w:cs="Arial" w:eastAsia="Times New Roman" w:hAnsi="Arial"/>
          <w:color w:val="000000"/>
          <w:sz w:val="32"/>
          <w:szCs w:val="32"/>
          <w:lang w:eastAsia="fr-FR"/>
        </w:rPr>
        <w:t xml:space="preserve">OBLIGATOIRE </w:t>
      </w:r>
      <w:r w:rsidRPr="00CD46FB">
        <w:rPr>
          <w:rFonts w:ascii="Arial" w:cs="Arial" w:eastAsia="Times New Roman" w:hAnsi="Arial"/>
          <w:color w:val="000000"/>
          <w:sz w:val="32"/>
          <w:szCs w:val="32"/>
          <w:lang w:eastAsia="fr-FR"/>
        </w:rPr>
        <w:t>202</w:t>
      </w:r>
      <w:r w:rsidR="00542F4A">
        <w:rPr>
          <w:rFonts w:ascii="Arial" w:cs="Arial" w:eastAsia="Times New Roman" w:hAnsi="Arial"/>
          <w:color w:val="000000"/>
          <w:sz w:val="32"/>
          <w:szCs w:val="32"/>
          <w:lang w:eastAsia="fr-FR"/>
        </w:rPr>
        <w:t>2</w:t>
      </w:r>
    </w:p>
    <w:p w14:paraId="40745549" w14:textId="77777777" w:rsidP="0017403A" w:rsidR="00CD46FB" w:rsidRDefault="00CD46FB" w:rsidRPr="0017403A">
      <w:pPr>
        <w:spacing w:after="0" w:line="240" w:lineRule="auto"/>
        <w:jc w:val="center"/>
        <w:rPr>
          <w:rFonts w:ascii="Arial" w:cs="Arial" w:eastAsia="Times New Roman" w:hAnsi="Arial"/>
          <w:color w:val="000000"/>
          <w:sz w:val="24"/>
          <w:szCs w:val="24"/>
          <w:lang w:eastAsia="fr-FR"/>
        </w:rPr>
      </w:pPr>
    </w:p>
    <w:p w14:paraId="76BED1B1" w14:textId="77777777" w:rsidP="0017403A" w:rsidR="0017403A" w:rsidRDefault="0017403A" w:rsidRPr="0017403A">
      <w:pPr>
        <w:shd w:color="auto" w:fill="FFFFFF" w:val="pct12"/>
        <w:spacing w:after="0" w:line="240" w:lineRule="auto"/>
        <w:ind w:hanging="2841" w:left="2841"/>
        <w:jc w:val="both"/>
        <w:rPr>
          <w:rFonts w:ascii="Verdana" w:cs="Times New Roman" w:eastAsia="Times New Roman" w:hAnsi="Verdana"/>
          <w:color w:val="000000"/>
          <w:sz w:val="24"/>
          <w:szCs w:val="24"/>
          <w:lang w:eastAsia="fr-FR"/>
        </w:rPr>
      </w:pPr>
    </w:p>
    <w:p w14:paraId="117F7D9F" w14:textId="77777777" w:rsidP="0017403A" w:rsidR="0017403A" w:rsidRDefault="0017403A" w:rsidRPr="0017403A">
      <w:pPr>
        <w:spacing w:after="0" w:line="240" w:lineRule="auto"/>
        <w:ind w:hanging="2841" w:left="2841"/>
        <w:jc w:val="both"/>
        <w:rPr>
          <w:rFonts w:ascii="Verdana" w:cs="Times New Roman" w:eastAsia="Times New Roman" w:hAnsi="Verdana"/>
          <w:color w:val="000000"/>
          <w:sz w:val="14"/>
          <w:szCs w:val="20"/>
          <w:lang w:eastAsia="fr-FR"/>
        </w:rPr>
      </w:pPr>
    </w:p>
    <w:p w14:paraId="6302FC39" w14:textId="05046E41" w:rsidP="0017403A" w:rsidR="0017403A" w:rsidRDefault="0017403A">
      <w:pPr>
        <w:spacing w:after="0" w:line="240" w:lineRule="auto"/>
        <w:ind w:hanging="2841" w:left="2841"/>
        <w:jc w:val="both"/>
        <w:rPr>
          <w:rFonts w:ascii="Verdana" w:cs="Times New Roman" w:eastAsia="Times New Roman" w:hAnsi="Verdana"/>
          <w:color w:val="000000"/>
          <w:sz w:val="8"/>
          <w:szCs w:val="19"/>
          <w:lang w:eastAsia="fr-FR"/>
        </w:rPr>
      </w:pPr>
    </w:p>
    <w:p w14:paraId="160678C6" w14:textId="77777777" w:rsidP="0017403A" w:rsidR="00C12D0E" w:rsidRDefault="00C12D0E" w:rsidRPr="00590AAF">
      <w:pPr>
        <w:spacing w:after="0" w:line="240" w:lineRule="auto"/>
        <w:ind w:hanging="2841" w:left="2841"/>
        <w:jc w:val="both"/>
        <w:rPr>
          <w:rFonts w:ascii="Verdana" w:cs="Times New Roman" w:eastAsia="Times New Roman" w:hAnsi="Verdana"/>
          <w:color w:val="000000"/>
          <w:lang w:eastAsia="fr-FR"/>
        </w:rPr>
      </w:pPr>
    </w:p>
    <w:p w14:paraId="04931125" w14:textId="77777777" w:rsidP="0017403A" w:rsidR="0017403A" w:rsidRDefault="0017403A" w:rsidRPr="00590AAF">
      <w:pPr>
        <w:autoSpaceDE w:val="0"/>
        <w:autoSpaceDN w:val="0"/>
        <w:adjustRightInd w:val="0"/>
        <w:spacing w:after="0" w:line="240" w:lineRule="auto"/>
        <w:jc w:val="both"/>
        <w:rPr>
          <w:rFonts w:ascii="Verdana" w:cs="Arial" w:eastAsia="MS Mincho" w:hAnsi="Verdana"/>
          <w:lang w:eastAsia="ja-JP"/>
        </w:rPr>
      </w:pPr>
    </w:p>
    <w:p w14:paraId="19056447" w14:textId="77777777"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Entre d’une part :</w:t>
      </w:r>
    </w:p>
    <w:p w14:paraId="7EE4B53B" w14:textId="6940252A" w:rsidP="00690A1A" w:rsidR="0017403A" w:rsidRDefault="00690A1A" w:rsidRPr="00590AAF">
      <w:pPr>
        <w:tabs>
          <w:tab w:pos="5370" w:val="left"/>
        </w:tabs>
        <w:spacing w:after="0" w:line="240" w:lineRule="auto"/>
        <w:jc w:val="both"/>
        <w:rPr>
          <w:rFonts w:ascii="Arial" w:cs="Arial" w:eastAsia="MS Mincho" w:hAnsi="Arial"/>
          <w:lang w:eastAsia="ja-JP"/>
        </w:rPr>
      </w:pPr>
      <w:r>
        <w:rPr>
          <w:rFonts w:ascii="Arial" w:cs="Arial" w:eastAsia="MS Mincho" w:hAnsi="Arial"/>
          <w:lang w:eastAsia="ja-JP"/>
        </w:rPr>
        <w:tab/>
      </w:r>
    </w:p>
    <w:p w14:paraId="610A1721" w14:textId="77777777" w:rsidP="0017403A" w:rsidR="00C12D0E" w:rsidRDefault="00C12D0E" w:rsidRPr="00590AAF">
      <w:pPr>
        <w:spacing w:after="0" w:line="240" w:lineRule="auto"/>
        <w:jc w:val="both"/>
        <w:rPr>
          <w:rFonts w:ascii="Arial" w:cs="Arial" w:eastAsia="MS Mincho" w:hAnsi="Arial"/>
          <w:lang w:eastAsia="ja-JP"/>
        </w:rPr>
      </w:pPr>
    </w:p>
    <w:p w14:paraId="2709968A" w14:textId="5B4B55CD"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 xml:space="preserve">L’AFDAS, Opérateur de compétences, dont le siège social est au 66, rue de Stendhal, CS 32016 - 75990 Paris Cedex 20, représenté par : </w:t>
      </w:r>
    </w:p>
    <w:p w14:paraId="733125B1" w14:textId="77777777" w:rsidP="0017403A" w:rsidR="00BE7ACD" w:rsidRDefault="00BE7ACD">
      <w:pPr>
        <w:spacing w:after="0" w:line="240" w:lineRule="auto"/>
        <w:jc w:val="both"/>
        <w:rPr>
          <w:rFonts w:ascii="Arial" w:cs="Arial" w:eastAsia="MS Mincho" w:hAnsi="Arial"/>
          <w:lang w:eastAsia="ja-JP"/>
        </w:rPr>
      </w:pPr>
    </w:p>
    <w:p w14:paraId="35E0FA95" w14:textId="000C4EA1"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ab/>
      </w:r>
    </w:p>
    <w:p w14:paraId="12FA06CA" w14:textId="77777777"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 xml:space="preserve">Et d’autre part : </w:t>
      </w:r>
    </w:p>
    <w:p w14:paraId="1CE33300" w14:textId="3F7FE1C7" w:rsidP="0017403A" w:rsidR="0017403A" w:rsidRDefault="0017403A">
      <w:pPr>
        <w:spacing w:after="0" w:line="240" w:lineRule="auto"/>
        <w:jc w:val="both"/>
        <w:rPr>
          <w:rFonts w:ascii="Arial" w:cs="Arial" w:eastAsia="MS Mincho" w:hAnsi="Arial"/>
          <w:lang w:eastAsia="ja-JP"/>
        </w:rPr>
      </w:pPr>
    </w:p>
    <w:p w14:paraId="280554C1" w14:textId="5D19CC25" w:rsidP="00805D3E" w:rsidR="00BE7ACD" w:rsidRDefault="00805D3E">
      <w:pPr>
        <w:tabs>
          <w:tab w:pos="5650" w:val="left"/>
        </w:tabs>
        <w:spacing w:after="0" w:line="240" w:lineRule="auto"/>
        <w:jc w:val="both"/>
        <w:rPr>
          <w:rFonts w:ascii="Arial" w:cs="Arial" w:eastAsia="MS Mincho" w:hAnsi="Arial"/>
          <w:lang w:eastAsia="ja-JP"/>
        </w:rPr>
      </w:pPr>
      <w:r>
        <w:rPr>
          <w:rFonts w:ascii="Arial" w:cs="Arial" w:eastAsia="MS Mincho" w:hAnsi="Arial"/>
          <w:lang w:eastAsia="ja-JP"/>
        </w:rPr>
        <w:tab/>
      </w:r>
    </w:p>
    <w:p w14:paraId="303FB04F" w14:textId="77777777" w:rsidP="0017403A" w:rsidR="00BE7ACD" w:rsidRDefault="00BE7ACD" w:rsidRPr="00590AAF">
      <w:pPr>
        <w:spacing w:after="0" w:line="240" w:lineRule="auto"/>
        <w:jc w:val="both"/>
        <w:rPr>
          <w:rFonts w:ascii="Arial" w:cs="Arial" w:eastAsia="MS Mincho" w:hAnsi="Arial"/>
          <w:lang w:eastAsia="ja-JP"/>
        </w:rPr>
      </w:pPr>
    </w:p>
    <w:p w14:paraId="532842A4" w14:textId="1E52CAF0" w:rsidP="00690A1A" w:rsidR="0017403A" w:rsidRDefault="0017403A" w:rsidRPr="00590AAF">
      <w:pPr>
        <w:tabs>
          <w:tab w:pos="6810" w:val="left"/>
        </w:tabs>
        <w:spacing w:after="0" w:line="240" w:lineRule="auto"/>
        <w:jc w:val="both"/>
        <w:rPr>
          <w:rFonts w:ascii="Arial" w:cs="Arial" w:eastAsia="MS Mincho" w:hAnsi="Arial"/>
          <w:lang w:eastAsia="ja-JP"/>
        </w:rPr>
      </w:pPr>
      <w:r w:rsidRPr="00590AAF">
        <w:rPr>
          <w:rFonts w:ascii="Arial" w:cs="Arial" w:eastAsia="MS Mincho" w:hAnsi="Arial"/>
          <w:lang w:eastAsia="ja-JP"/>
        </w:rPr>
        <w:t xml:space="preserve">Les Organisations Syndicales ci-dessous désignées : </w:t>
      </w:r>
      <w:r w:rsidR="00690A1A">
        <w:rPr>
          <w:rFonts w:ascii="Arial" w:cs="Arial" w:eastAsia="MS Mincho" w:hAnsi="Arial"/>
          <w:lang w:eastAsia="ja-JP"/>
        </w:rPr>
        <w:tab/>
      </w:r>
    </w:p>
    <w:p w14:paraId="4A917DE5" w14:textId="77777777" w:rsidP="0017403A" w:rsidR="0017403A" w:rsidRDefault="0017403A" w:rsidRPr="00590AAF">
      <w:pPr>
        <w:spacing w:after="0" w:line="240" w:lineRule="auto"/>
        <w:jc w:val="both"/>
        <w:rPr>
          <w:rFonts w:ascii="Arial" w:cs="Arial" w:eastAsia="MS Mincho" w:hAnsi="Arial"/>
          <w:lang w:eastAsia="ja-JP"/>
        </w:rPr>
      </w:pPr>
    </w:p>
    <w:p w14:paraId="4A979EBF" w14:textId="77777777" w:rsidP="0017403A" w:rsidR="0017403A" w:rsidRDefault="0017403A" w:rsidRPr="00590AAF">
      <w:pPr>
        <w:numPr>
          <w:ilvl w:val="0"/>
          <w:numId w:val="1"/>
        </w:numPr>
        <w:spacing w:after="0" w:line="240" w:lineRule="auto"/>
        <w:jc w:val="both"/>
        <w:rPr>
          <w:rFonts w:ascii="Arial" w:cs="Arial" w:eastAsia="MS Mincho" w:hAnsi="Arial"/>
          <w:lang w:eastAsia="ja-JP"/>
        </w:rPr>
      </w:pPr>
      <w:r w:rsidRPr="00590AAF">
        <w:rPr>
          <w:rFonts w:ascii="Arial" w:cs="Arial" w:eastAsia="MS Mincho" w:hAnsi="Arial"/>
          <w:lang w:eastAsia="ja-JP"/>
        </w:rPr>
        <w:t>La Confédération Française Démocratique du Travail (CFDT)</w:t>
      </w:r>
    </w:p>
    <w:p w14:paraId="35B1D616" w14:textId="6C8FBD59"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 xml:space="preserve">Représentée par </w:t>
      </w:r>
    </w:p>
    <w:p w14:paraId="026ED586" w14:textId="77777777" w:rsidP="0017403A" w:rsidR="0017403A" w:rsidRDefault="0017403A" w:rsidRPr="00590AAF">
      <w:pPr>
        <w:spacing w:after="0" w:line="240" w:lineRule="auto"/>
        <w:jc w:val="both"/>
        <w:rPr>
          <w:rFonts w:ascii="Arial" w:cs="Arial" w:eastAsia="MS Mincho" w:hAnsi="Arial"/>
          <w:lang w:eastAsia="ja-JP"/>
        </w:rPr>
      </w:pPr>
    </w:p>
    <w:p w14:paraId="71022CC0" w14:textId="78FA1F60" w:rsidP="00385EB8" w:rsidR="0017403A" w:rsidRDefault="0017403A" w:rsidRPr="00590AAF">
      <w:pPr>
        <w:numPr>
          <w:ilvl w:val="0"/>
          <w:numId w:val="1"/>
        </w:numPr>
        <w:spacing w:after="0" w:line="240" w:lineRule="auto"/>
        <w:ind w:left="426"/>
        <w:jc w:val="both"/>
        <w:rPr>
          <w:rFonts w:ascii="Arial" w:cs="Arial" w:eastAsia="MS Mincho" w:hAnsi="Arial"/>
          <w:lang w:eastAsia="ja-JP"/>
        </w:rPr>
      </w:pPr>
      <w:r w:rsidRPr="00590AAF">
        <w:rPr>
          <w:rFonts w:ascii="Arial" w:cs="Arial" w:eastAsia="MS Mincho" w:hAnsi="Arial"/>
          <w:lang w:eastAsia="ja-JP"/>
        </w:rPr>
        <w:t xml:space="preserve">La Confédération Française de l’Encadrement – Confédération </w:t>
      </w:r>
      <w:r w:rsidR="005D5BEF" w:rsidRPr="00590AAF">
        <w:rPr>
          <w:rFonts w:ascii="Arial" w:cs="Arial" w:eastAsia="MS Mincho" w:hAnsi="Arial"/>
          <w:lang w:eastAsia="ja-JP"/>
        </w:rPr>
        <w:t>Générale</w:t>
      </w:r>
      <w:r w:rsidRPr="00590AAF">
        <w:rPr>
          <w:rFonts w:ascii="Arial" w:cs="Arial" w:eastAsia="MS Mincho" w:hAnsi="Arial"/>
          <w:lang w:eastAsia="ja-JP"/>
        </w:rPr>
        <w:t xml:space="preserve"> des Cadres</w:t>
      </w:r>
      <w:r w:rsidR="00385EB8">
        <w:rPr>
          <w:rFonts w:ascii="Arial" w:cs="Arial" w:eastAsia="MS Mincho" w:hAnsi="Arial"/>
          <w:lang w:eastAsia="ja-JP"/>
        </w:rPr>
        <w:t xml:space="preserve"> </w:t>
      </w:r>
      <w:r w:rsidRPr="00590AAF">
        <w:rPr>
          <w:rFonts w:ascii="Arial" w:cs="Arial" w:eastAsia="MS Mincho" w:hAnsi="Arial"/>
          <w:lang w:eastAsia="ja-JP"/>
        </w:rPr>
        <w:t>(CFE-CGC)</w:t>
      </w:r>
    </w:p>
    <w:p w14:paraId="7B7BAEFF" w14:textId="6160018E"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 xml:space="preserve">Représentée par </w:t>
      </w:r>
    </w:p>
    <w:p w14:paraId="52F5571C" w14:textId="77777777" w:rsidP="0017403A" w:rsidR="0017403A" w:rsidRDefault="0017403A" w:rsidRPr="00590AAF">
      <w:pPr>
        <w:spacing w:after="0" w:line="240" w:lineRule="auto"/>
        <w:jc w:val="both"/>
        <w:rPr>
          <w:rFonts w:ascii="Arial" w:cs="Arial" w:eastAsia="MS Mincho" w:hAnsi="Arial"/>
          <w:lang w:eastAsia="ja-JP"/>
        </w:rPr>
      </w:pPr>
    </w:p>
    <w:p w14:paraId="291BAB5C" w14:textId="04FB4864" w:rsidP="0017403A" w:rsidR="0017403A" w:rsidRDefault="0017403A" w:rsidRPr="00590AAF">
      <w:pPr>
        <w:numPr>
          <w:ilvl w:val="0"/>
          <w:numId w:val="1"/>
        </w:numPr>
        <w:spacing w:after="0" w:line="240" w:lineRule="auto"/>
        <w:jc w:val="both"/>
        <w:rPr>
          <w:rFonts w:ascii="Arial" w:cs="Arial" w:eastAsia="MS Mincho" w:hAnsi="Arial"/>
          <w:lang w:eastAsia="ja-JP"/>
        </w:rPr>
      </w:pPr>
      <w:r w:rsidRPr="00590AAF">
        <w:rPr>
          <w:rFonts w:ascii="Arial" w:cs="Arial" w:eastAsia="MS Mincho" w:hAnsi="Arial"/>
          <w:lang w:eastAsia="ja-JP"/>
        </w:rPr>
        <w:t>L’</w:t>
      </w:r>
      <w:proofErr w:type="spellStart"/>
      <w:r w:rsidR="00FD7B82">
        <w:rPr>
          <w:rFonts w:ascii="Arial" w:cs="Arial" w:eastAsia="MS Mincho" w:hAnsi="Arial"/>
          <w:lang w:eastAsia="ja-JP"/>
        </w:rPr>
        <w:t>I</w:t>
      </w:r>
      <w:r w:rsidRPr="00590AAF">
        <w:rPr>
          <w:rFonts w:ascii="Arial" w:cs="Arial" w:eastAsia="MS Mincho" w:hAnsi="Arial"/>
          <w:lang w:eastAsia="ja-JP"/>
        </w:rPr>
        <w:t>nfo’Com-CGT</w:t>
      </w:r>
      <w:proofErr w:type="spellEnd"/>
      <w:r w:rsidRPr="00590AAF">
        <w:rPr>
          <w:rFonts w:ascii="Arial" w:cs="Arial" w:eastAsia="MS Mincho" w:hAnsi="Arial"/>
          <w:lang w:eastAsia="ja-JP"/>
        </w:rPr>
        <w:t xml:space="preserve"> - Confédération Générale du Travail (CGT)</w:t>
      </w:r>
    </w:p>
    <w:p w14:paraId="2589A843" w14:textId="3B28991A" w:rsidP="0017403A" w:rsidR="0017403A" w:rsidRDefault="0017403A" w:rsidRPr="00590AAF">
      <w:pPr>
        <w:spacing w:after="0" w:line="240" w:lineRule="auto"/>
        <w:jc w:val="both"/>
        <w:rPr>
          <w:rFonts w:ascii="Arial" w:cs="Arial" w:eastAsia="MS Mincho" w:hAnsi="Arial"/>
          <w:lang w:eastAsia="ja-JP"/>
        </w:rPr>
      </w:pPr>
      <w:r w:rsidRPr="00590AAF">
        <w:rPr>
          <w:rFonts w:ascii="Arial" w:cs="Arial" w:eastAsia="MS Mincho" w:hAnsi="Arial"/>
          <w:lang w:eastAsia="ja-JP"/>
        </w:rPr>
        <w:t xml:space="preserve">Représentée par </w:t>
      </w:r>
    </w:p>
    <w:p w14:paraId="2D08E2E4" w14:textId="55C19147" w:rsidP="0017403A" w:rsidR="0017403A" w:rsidRDefault="0017403A" w:rsidRPr="00590AAF">
      <w:pPr>
        <w:autoSpaceDE w:val="0"/>
        <w:autoSpaceDN w:val="0"/>
        <w:adjustRightInd w:val="0"/>
        <w:spacing w:after="0" w:line="240" w:lineRule="auto"/>
        <w:jc w:val="both"/>
        <w:rPr>
          <w:rFonts w:ascii="Arial" w:cs="Arial" w:eastAsia="MS Mincho" w:hAnsi="Arial"/>
          <w:lang w:eastAsia="ja-JP"/>
        </w:rPr>
      </w:pPr>
    </w:p>
    <w:p w14:paraId="7A1B8058" w14:textId="77777777" w:rsidP="00A42BA6" w:rsidR="00A42BA6" w:rsidRDefault="00A42BA6" w:rsidRPr="00590AAF">
      <w:pPr>
        <w:autoSpaceDE w:val="0"/>
        <w:autoSpaceDN w:val="0"/>
        <w:adjustRightInd w:val="0"/>
        <w:spacing w:after="0" w:line="240" w:lineRule="auto"/>
        <w:jc w:val="both"/>
        <w:rPr>
          <w:rFonts w:ascii="Arial" w:cs="Arial" w:hAnsi="Arial"/>
        </w:rPr>
      </w:pPr>
    </w:p>
    <w:p w14:paraId="472B5266" w14:textId="77777777" w:rsidP="00CD46FB" w:rsidR="00A42BA6" w:rsidRDefault="00A42BA6" w:rsidRPr="00BE7ACD">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rPr>
      </w:pPr>
      <w:r w:rsidRPr="00BE7ACD">
        <w:rPr>
          <w:rFonts w:ascii="Arial" w:cs="Arial" w:hAnsi="Arial"/>
          <w:sz w:val="24"/>
          <w:szCs w:val="24"/>
        </w:rPr>
        <w:t>Préambule</w:t>
      </w:r>
    </w:p>
    <w:p w14:paraId="6404EDDE" w14:textId="508DC5F8" w:rsidP="00A42BA6" w:rsidR="00A42BA6" w:rsidRDefault="00A42BA6">
      <w:pPr>
        <w:autoSpaceDE w:val="0"/>
        <w:autoSpaceDN w:val="0"/>
        <w:adjustRightInd w:val="0"/>
        <w:spacing w:after="0" w:line="240" w:lineRule="auto"/>
        <w:jc w:val="both"/>
        <w:rPr>
          <w:rFonts w:ascii="Arial" w:cs="Arial" w:hAnsi="Arial"/>
        </w:rPr>
      </w:pPr>
      <w:bookmarkStart w:id="0" w:name="_Hlk98177640"/>
    </w:p>
    <w:p w14:paraId="1FDD1254" w14:textId="1EF636C8" w:rsidP="00A20677" w:rsidR="00A20677" w:rsidRDefault="00A20677" w:rsidRPr="00A20677">
      <w:pPr>
        <w:spacing w:after="0" w:line="240" w:lineRule="auto"/>
        <w:jc w:val="both"/>
        <w:rPr>
          <w:rFonts w:ascii="Arial" w:cs="Arial" w:eastAsia="Calibri" w:hAnsi="Arial"/>
          <w:lang w:eastAsia="ja-JP"/>
        </w:rPr>
      </w:pPr>
      <w:bookmarkStart w:id="1" w:name="_Hlk98505896"/>
      <w:bookmarkEnd w:id="0"/>
      <w:r w:rsidRPr="00A20677">
        <w:rPr>
          <w:rFonts w:ascii="Arial" w:cs="Arial" w:eastAsia="Calibri" w:hAnsi="Arial"/>
          <w:lang w:eastAsia="ja-JP"/>
        </w:rPr>
        <w:t>La négociation annuelle obligatoire s’est déroulée du 4 février au 9 mars 2022, dans le cadre de quatre réunions de négociation, en présence de</w:t>
      </w:r>
      <w:r w:rsidR="001E7630">
        <w:rPr>
          <w:rFonts w:ascii="Arial" w:cs="Arial" w:eastAsia="Calibri" w:hAnsi="Arial"/>
          <w:lang w:eastAsia="ja-JP"/>
        </w:rPr>
        <w:t>s</w:t>
      </w:r>
      <w:r w:rsidRPr="00A20677">
        <w:rPr>
          <w:rFonts w:ascii="Arial" w:cs="Arial" w:eastAsia="Calibri" w:hAnsi="Arial"/>
          <w:lang w:eastAsia="ja-JP"/>
        </w:rPr>
        <w:t xml:space="preserve"> trois délégations syndicales représentatives au sein de l’</w:t>
      </w:r>
      <w:proofErr w:type="spellStart"/>
      <w:r w:rsidRPr="00A20677">
        <w:rPr>
          <w:rFonts w:ascii="Arial" w:cs="Arial" w:eastAsia="Calibri" w:hAnsi="Arial"/>
          <w:lang w:eastAsia="ja-JP"/>
        </w:rPr>
        <w:t>Afdas</w:t>
      </w:r>
      <w:proofErr w:type="spellEnd"/>
      <w:r w:rsidRPr="00A20677">
        <w:rPr>
          <w:rFonts w:ascii="Arial" w:cs="Arial" w:eastAsia="Calibri" w:hAnsi="Arial"/>
          <w:lang w:eastAsia="ja-JP"/>
        </w:rPr>
        <w:t>.</w:t>
      </w:r>
    </w:p>
    <w:bookmarkEnd w:id="1"/>
    <w:p w14:paraId="7F14E67F" w14:textId="77777777" w:rsidP="00A20677" w:rsidR="00A20677" w:rsidRDefault="00A20677" w:rsidRPr="00A20677">
      <w:pPr>
        <w:spacing w:after="0" w:line="240" w:lineRule="atLeast"/>
        <w:jc w:val="both"/>
        <w:rPr>
          <w:rFonts w:ascii="Arial" w:cs="Arial" w:eastAsia="Calibri" w:hAnsi="Arial"/>
          <w:lang w:eastAsia="ja-JP"/>
        </w:rPr>
      </w:pPr>
    </w:p>
    <w:p w14:paraId="5FDB8900" w14:textId="77777777" w:rsidP="00A20677" w:rsidR="00A20677" w:rsidRDefault="00A20677" w:rsidRPr="00A20677">
      <w:pPr>
        <w:spacing w:after="0" w:line="240" w:lineRule="auto"/>
        <w:jc w:val="both"/>
        <w:rPr>
          <w:rFonts w:ascii="Arial" w:cs="Arial" w:eastAsia="Calibri" w:hAnsi="Arial"/>
          <w:lang w:eastAsia="ja-JP"/>
        </w:rPr>
      </w:pPr>
      <w:r w:rsidRPr="00A20677">
        <w:rPr>
          <w:rFonts w:ascii="Arial" w:cs="Arial" w:eastAsia="Calibri" w:hAnsi="Arial"/>
          <w:lang w:eastAsia="ja-JP"/>
        </w:rPr>
        <w:t>Il convient de rappeler le contexte inflationniste de la fin d’année 2021 et plus encore celui du premier trimestre 2022.</w:t>
      </w:r>
    </w:p>
    <w:p w14:paraId="0423B060" w14:textId="77777777" w:rsidP="00A20677" w:rsidR="00A20677" w:rsidRDefault="00A20677" w:rsidRPr="00A20677">
      <w:pPr>
        <w:spacing w:after="0" w:line="240" w:lineRule="auto"/>
        <w:jc w:val="both"/>
        <w:rPr>
          <w:rFonts w:ascii="Arial" w:cs="Arial" w:eastAsia="Calibri" w:hAnsi="Arial"/>
          <w:lang w:eastAsia="ja-JP"/>
        </w:rPr>
      </w:pPr>
      <w:r w:rsidRPr="00A20677">
        <w:rPr>
          <w:rFonts w:ascii="Arial" w:cs="Arial" w:eastAsia="Calibri" w:hAnsi="Arial"/>
          <w:lang w:eastAsia="ja-JP"/>
        </w:rPr>
        <w:t xml:space="preserve">Le sujet du maintien du pouvoir d’achat des collaborateurs a légitimement dominé les débats lors des différentes réunions de négociation. </w:t>
      </w:r>
    </w:p>
    <w:p w14:paraId="68321183" w14:textId="77777777" w:rsidP="00A20677" w:rsidR="00A20677" w:rsidRDefault="00A20677" w:rsidRPr="00A20677">
      <w:pPr>
        <w:spacing w:after="0" w:line="240" w:lineRule="auto"/>
        <w:jc w:val="both"/>
        <w:rPr>
          <w:rFonts w:ascii="Arial" w:cs="Arial" w:eastAsia="Calibri" w:hAnsi="Arial"/>
          <w:lang w:eastAsia="ja-JP"/>
        </w:rPr>
      </w:pPr>
    </w:p>
    <w:p w14:paraId="63D6C919" w14:textId="080A14E0" w:rsidP="00A20677" w:rsidR="00A20677" w:rsidRDefault="00A20677" w:rsidRPr="00A20677">
      <w:pPr>
        <w:spacing w:after="0" w:line="240" w:lineRule="auto"/>
        <w:jc w:val="both"/>
        <w:rPr>
          <w:rFonts w:ascii="Arial" w:cs="Arial" w:eastAsia="Calibri" w:hAnsi="Arial"/>
          <w:lang w:eastAsia="ja-JP"/>
        </w:rPr>
      </w:pPr>
      <w:r w:rsidRPr="00A20677">
        <w:rPr>
          <w:rFonts w:ascii="Arial" w:cs="Arial" w:eastAsia="Calibri" w:hAnsi="Arial"/>
          <w:lang w:eastAsia="ja-JP"/>
        </w:rPr>
        <w:t xml:space="preserve">En parallèle de quoi, les organisations syndicales ont également souligné l’engagement des collaborateurs tout au long de l’année dans un contexte </w:t>
      </w:r>
      <w:r w:rsidR="00A95C66">
        <w:rPr>
          <w:rFonts w:ascii="Arial" w:cs="Arial" w:eastAsia="Calibri" w:hAnsi="Arial"/>
          <w:lang w:eastAsia="ja-JP"/>
        </w:rPr>
        <w:t>de crise sanitaire persistante, conjuguée à</w:t>
      </w:r>
      <w:r w:rsidRPr="00A20677">
        <w:rPr>
          <w:rFonts w:ascii="Arial" w:cs="Arial" w:eastAsia="Calibri" w:hAnsi="Arial"/>
          <w:lang w:eastAsia="ja-JP"/>
        </w:rPr>
        <w:t xml:space="preserve"> forte croissance</w:t>
      </w:r>
      <w:r w:rsidR="00A95C66">
        <w:rPr>
          <w:rFonts w:ascii="Arial" w:cs="Arial" w:eastAsia="Calibri" w:hAnsi="Arial"/>
          <w:lang w:eastAsia="ja-JP"/>
        </w:rPr>
        <w:t xml:space="preserve"> de notre activité</w:t>
      </w:r>
      <w:r w:rsidRPr="00A20677">
        <w:rPr>
          <w:rFonts w:ascii="Arial" w:cs="Arial" w:eastAsia="Calibri" w:hAnsi="Arial"/>
          <w:lang w:eastAsia="ja-JP"/>
        </w:rPr>
        <w:t xml:space="preserve">, notamment de l’apprentissage. </w:t>
      </w:r>
    </w:p>
    <w:p w14:paraId="41ED9D3F" w14:textId="77777777" w:rsidP="00A20677" w:rsidR="00A20677" w:rsidRDefault="00A20677" w:rsidRPr="00A20677">
      <w:pPr>
        <w:spacing w:after="0" w:line="240" w:lineRule="auto"/>
        <w:jc w:val="both"/>
        <w:rPr>
          <w:rFonts w:ascii="Arial" w:cs="Arial" w:eastAsia="Calibri" w:hAnsi="Arial"/>
          <w:lang w:eastAsia="ja-JP"/>
        </w:rPr>
      </w:pPr>
    </w:p>
    <w:p w14:paraId="538CA35D" w14:textId="556405B8" w:rsidP="00A20677" w:rsidR="00257CFC" w:rsidRDefault="00257CFC">
      <w:pPr>
        <w:spacing w:after="0" w:line="240" w:lineRule="auto"/>
        <w:jc w:val="both"/>
        <w:rPr>
          <w:rFonts w:ascii="Arial" w:cs="Arial" w:eastAsia="Calibri" w:hAnsi="Arial"/>
          <w:lang w:eastAsia="ja-JP"/>
        </w:rPr>
      </w:pPr>
      <w:r w:rsidRPr="00257CFC">
        <w:rPr>
          <w:rFonts w:ascii="Arial" w:cs="Arial" w:eastAsia="Calibri" w:hAnsi="Arial"/>
          <w:lang w:eastAsia="ja-JP"/>
        </w:rPr>
        <w:lastRenderedPageBreak/>
        <w:t>Elles ont donc souhaité que ces négociations portent particulièrement sur la reconnaissance de l’effort collectif, produit d’une solidarité avérée, tout en permettant de réduire les effets de l’inflation sur le pouvoir d’achat des collaborateurs</w:t>
      </w:r>
      <w:r>
        <w:rPr>
          <w:rFonts w:ascii="Arial" w:cs="Arial" w:eastAsia="Calibri" w:hAnsi="Arial"/>
          <w:lang w:eastAsia="ja-JP"/>
        </w:rPr>
        <w:t>.</w:t>
      </w:r>
    </w:p>
    <w:p w14:paraId="15970E28" w14:textId="77777777" w:rsidP="00A20677" w:rsidR="00A20677" w:rsidRDefault="00A20677" w:rsidRPr="00A20677">
      <w:pPr>
        <w:spacing w:after="0" w:line="240" w:lineRule="atLeast"/>
        <w:jc w:val="both"/>
        <w:rPr>
          <w:rFonts w:ascii="Arial" w:cs="Arial" w:eastAsia="Calibri" w:hAnsi="Arial"/>
          <w:sz w:val="21"/>
          <w:szCs w:val="21"/>
          <w:lang w:eastAsia="zh-CN"/>
        </w:rPr>
      </w:pPr>
    </w:p>
    <w:p w14:paraId="5F06DF62" w14:textId="77777777" w:rsidP="00A20677" w:rsidR="00A20677" w:rsidRDefault="00A20677" w:rsidRPr="00A20677">
      <w:pPr>
        <w:spacing w:after="0" w:line="240" w:lineRule="atLeast"/>
        <w:jc w:val="both"/>
        <w:rPr>
          <w:rFonts w:ascii="Arial" w:cs="Arial" w:eastAsia="Calibri" w:hAnsi="Arial"/>
          <w:lang w:eastAsia="ja-JP"/>
        </w:rPr>
      </w:pPr>
      <w:r w:rsidRPr="00A20677">
        <w:rPr>
          <w:rFonts w:ascii="Arial" w:cs="Arial" w:eastAsia="Calibri" w:hAnsi="Arial"/>
          <w:lang w:eastAsia="ja-JP"/>
        </w:rPr>
        <w:t>La Direction a partagé les préoccupations des organisations syndicales en proposant des mesures axées sur le revenu net du collaborateur et d’autres mesures décrites dans le présent document notamment sur les plus bas salaires de l’</w:t>
      </w:r>
      <w:proofErr w:type="spellStart"/>
      <w:r w:rsidRPr="00A20677">
        <w:rPr>
          <w:rFonts w:ascii="Arial" w:cs="Arial" w:eastAsia="Calibri" w:hAnsi="Arial"/>
          <w:lang w:eastAsia="ja-JP"/>
        </w:rPr>
        <w:t>Afdas</w:t>
      </w:r>
      <w:proofErr w:type="spellEnd"/>
      <w:r w:rsidRPr="00A20677">
        <w:rPr>
          <w:rFonts w:ascii="Arial" w:cs="Arial" w:eastAsia="Calibri" w:hAnsi="Arial"/>
          <w:lang w:eastAsia="ja-JP"/>
        </w:rPr>
        <w:t xml:space="preserve">. </w:t>
      </w:r>
    </w:p>
    <w:p w14:paraId="25B49E0D" w14:textId="77777777" w:rsidP="00A20677" w:rsidR="00A20677" w:rsidRDefault="00A20677" w:rsidRPr="00A20677">
      <w:pPr>
        <w:spacing w:after="0" w:line="240" w:lineRule="atLeast"/>
        <w:jc w:val="both"/>
        <w:rPr>
          <w:rFonts w:ascii="Arial" w:cs="Arial" w:eastAsia="Calibri" w:hAnsi="Arial"/>
          <w:lang w:eastAsia="ja-JP"/>
        </w:rPr>
      </w:pPr>
    </w:p>
    <w:p w14:paraId="1D201E55" w14:textId="20884CAA" w:rsidP="00A20677" w:rsidR="00A20677" w:rsidRDefault="00A20677" w:rsidRPr="00A20677">
      <w:pPr>
        <w:spacing w:after="0" w:line="240" w:lineRule="atLeast"/>
        <w:jc w:val="both"/>
        <w:rPr>
          <w:rFonts w:ascii="Arial" w:cs="Arial" w:eastAsia="Calibri" w:hAnsi="Arial"/>
          <w:lang w:eastAsia="ja-JP"/>
        </w:rPr>
      </w:pPr>
      <w:r w:rsidRPr="00A20677">
        <w:rPr>
          <w:rFonts w:ascii="Arial" w:cs="Arial" w:eastAsia="Calibri" w:hAnsi="Arial"/>
          <w:lang w:eastAsia="ja-JP"/>
        </w:rPr>
        <w:t>La Direction a également attiré l’attention des négociateurs sur le fait qu’il était difficile, plus que les autres années encore, de faire des projections sur les fonds que l’</w:t>
      </w:r>
      <w:proofErr w:type="spellStart"/>
      <w:r w:rsidRPr="00A20677">
        <w:rPr>
          <w:rFonts w:ascii="Arial" w:cs="Arial" w:eastAsia="Calibri" w:hAnsi="Arial"/>
          <w:lang w:eastAsia="ja-JP"/>
        </w:rPr>
        <w:t>Opco</w:t>
      </w:r>
      <w:proofErr w:type="spellEnd"/>
      <w:r w:rsidRPr="00A20677">
        <w:rPr>
          <w:rFonts w:ascii="Arial" w:cs="Arial" w:eastAsia="Calibri" w:hAnsi="Arial"/>
          <w:lang w:eastAsia="ja-JP"/>
        </w:rPr>
        <w:t xml:space="preserve"> aura à gérer en 2022. Au-delà des éléments impondérables liés </w:t>
      </w:r>
      <w:r w:rsidR="00160532">
        <w:rPr>
          <w:rFonts w:ascii="Arial" w:cs="Arial" w:eastAsia="Calibri" w:hAnsi="Arial"/>
          <w:lang w:eastAsia="ja-JP"/>
        </w:rPr>
        <w:t>à la crise sanitaire</w:t>
      </w:r>
      <w:r w:rsidRPr="00A20677">
        <w:rPr>
          <w:rFonts w:ascii="Arial" w:cs="Arial" w:eastAsia="Calibri" w:hAnsi="Arial"/>
          <w:lang w:eastAsia="ja-JP"/>
        </w:rPr>
        <w:t xml:space="preserve"> et </w:t>
      </w:r>
      <w:r w:rsidR="00160532">
        <w:rPr>
          <w:rFonts w:ascii="Arial" w:cs="Arial" w:eastAsia="Calibri" w:hAnsi="Arial"/>
          <w:lang w:eastAsia="ja-JP"/>
        </w:rPr>
        <w:t>aux </w:t>
      </w:r>
      <w:r w:rsidRPr="00A20677">
        <w:rPr>
          <w:rFonts w:ascii="Arial" w:cs="Arial" w:eastAsia="Calibri" w:hAnsi="Arial"/>
          <w:lang w:eastAsia="ja-JP"/>
        </w:rPr>
        <w:t>politiques actuelles, des incertitudes pèsent aussi sur les évolutions légales et réglementaires à venir</w:t>
      </w:r>
      <w:r w:rsidR="00160532">
        <w:rPr>
          <w:rFonts w:ascii="Arial" w:cs="Arial" w:eastAsia="Calibri" w:hAnsi="Arial"/>
          <w:lang w:eastAsia="ja-JP"/>
        </w:rPr>
        <w:t xml:space="preserve"> : </w:t>
      </w:r>
      <w:r w:rsidRPr="00A20677">
        <w:rPr>
          <w:rFonts w:ascii="Arial" w:cs="Arial" w:eastAsia="Calibri" w:hAnsi="Arial"/>
          <w:lang w:eastAsia="ja-JP"/>
        </w:rPr>
        <w:t>on pense particulièrement à la pérennité des aides de l’Etat après le 30 juin et à la publication des nouveaux coûts par apprentis au 1</w:t>
      </w:r>
      <w:r w:rsidRPr="00A20677">
        <w:rPr>
          <w:rFonts w:ascii="Arial" w:cs="Arial" w:eastAsia="Calibri" w:hAnsi="Arial"/>
          <w:vertAlign w:val="superscript"/>
          <w:lang w:eastAsia="ja-JP"/>
        </w:rPr>
        <w:t>er</w:t>
      </w:r>
      <w:r w:rsidRPr="00A20677">
        <w:rPr>
          <w:rFonts w:ascii="Arial" w:cs="Arial" w:eastAsia="Calibri" w:hAnsi="Arial"/>
          <w:lang w:eastAsia="ja-JP"/>
        </w:rPr>
        <w:t xml:space="preserve"> juillet prochain.</w:t>
      </w:r>
    </w:p>
    <w:p w14:paraId="743872E6" w14:textId="77777777" w:rsidP="00A20677" w:rsidR="00A20677" w:rsidRDefault="00A20677" w:rsidRPr="00A20677">
      <w:pPr>
        <w:spacing w:after="0" w:line="240" w:lineRule="atLeast"/>
        <w:jc w:val="both"/>
        <w:rPr>
          <w:rFonts w:ascii="Arial" w:cs="Arial" w:eastAsia="Calibri" w:hAnsi="Arial"/>
          <w:lang w:eastAsia="ja-JP"/>
        </w:rPr>
      </w:pPr>
      <w:r w:rsidRPr="00A20677">
        <w:rPr>
          <w:rFonts w:ascii="Arial" w:cs="Arial" w:eastAsia="Calibri" w:hAnsi="Arial"/>
          <w:lang w:eastAsia="ja-JP"/>
        </w:rPr>
        <w:t>Il a été rappelé au cours de la négociation que les frais de fonctionnement de l’</w:t>
      </w:r>
      <w:proofErr w:type="spellStart"/>
      <w:r w:rsidRPr="00A20677">
        <w:rPr>
          <w:rFonts w:ascii="Arial" w:cs="Arial" w:eastAsia="Calibri" w:hAnsi="Arial"/>
          <w:lang w:eastAsia="ja-JP"/>
        </w:rPr>
        <w:t>Opco</w:t>
      </w:r>
      <w:proofErr w:type="spellEnd"/>
      <w:r w:rsidRPr="00A20677">
        <w:rPr>
          <w:rFonts w:ascii="Arial" w:cs="Arial" w:eastAsia="Calibri" w:hAnsi="Arial"/>
          <w:lang w:eastAsia="ja-JP"/>
        </w:rPr>
        <w:t xml:space="preserve"> sont assis sur le montant total de fonds gérés de l’</w:t>
      </w:r>
      <w:proofErr w:type="spellStart"/>
      <w:r w:rsidRPr="00A20677">
        <w:rPr>
          <w:rFonts w:ascii="Arial" w:cs="Arial" w:eastAsia="Calibri" w:hAnsi="Arial"/>
          <w:lang w:eastAsia="ja-JP"/>
        </w:rPr>
        <w:t>Afdas</w:t>
      </w:r>
      <w:proofErr w:type="spellEnd"/>
      <w:r w:rsidRPr="00A20677">
        <w:rPr>
          <w:rFonts w:ascii="Arial" w:cs="Arial" w:eastAsia="Calibri" w:hAnsi="Arial"/>
          <w:lang w:eastAsia="ja-JP"/>
        </w:rPr>
        <w:t>, majoritairement constitués de fonds alternance.</w:t>
      </w:r>
    </w:p>
    <w:p w14:paraId="349CE175" w14:textId="77777777" w:rsidP="00A20677" w:rsidR="00A20677" w:rsidRDefault="00A20677" w:rsidRPr="00A20677">
      <w:pPr>
        <w:spacing w:after="0" w:line="240" w:lineRule="atLeast"/>
        <w:jc w:val="both"/>
        <w:rPr>
          <w:rFonts w:ascii="Calibri" w:cs="Calibri" w:eastAsia="Calibri" w:hAnsi="Calibri"/>
          <w:sz w:val="24"/>
          <w:szCs w:val="24"/>
          <w:lang w:eastAsia="fr-FR"/>
        </w:rPr>
      </w:pPr>
    </w:p>
    <w:p w14:paraId="018221BF" w14:textId="3C98B92A" w:rsidP="00A20677" w:rsidR="00A20677" w:rsidRDefault="00A20677" w:rsidRPr="00A20677">
      <w:pPr>
        <w:spacing w:after="0" w:line="240" w:lineRule="atLeast"/>
        <w:jc w:val="both"/>
        <w:rPr>
          <w:rFonts w:ascii="Arial" w:cs="Arial" w:eastAsia="Calibri" w:hAnsi="Arial"/>
          <w:lang w:eastAsia="ja-JP"/>
        </w:rPr>
      </w:pPr>
      <w:r w:rsidRPr="00A20677">
        <w:rPr>
          <w:rFonts w:ascii="Arial" w:cs="Arial" w:eastAsia="Calibri" w:hAnsi="Arial"/>
          <w:lang w:eastAsia="ja-JP"/>
        </w:rPr>
        <w:t>La Direction a souhaité reconnaitre les efforts consentis par tous les collaborateurs</w:t>
      </w:r>
      <w:r w:rsidR="00B90F79">
        <w:rPr>
          <w:rFonts w:ascii="Arial" w:cs="Arial" w:eastAsia="Calibri" w:hAnsi="Arial"/>
          <w:lang w:eastAsia="ja-JP"/>
        </w:rPr>
        <w:t xml:space="preserve">, </w:t>
      </w:r>
      <w:r w:rsidR="00B90F79" w:rsidRPr="00160532">
        <w:rPr>
          <w:rFonts w:ascii="Arial" w:cs="Arial" w:eastAsia="Calibri" w:hAnsi="Arial"/>
          <w:lang w:eastAsia="ja-JP"/>
        </w:rPr>
        <w:t>efforts</w:t>
      </w:r>
      <w:r w:rsidR="00B90F79" w:rsidRPr="00B90F79">
        <w:rPr>
          <w:rFonts w:ascii="Arial" w:cs="Arial" w:eastAsia="Calibri" w:hAnsi="Arial"/>
          <w:color w:val="0070C0"/>
          <w:lang w:eastAsia="ja-JP"/>
        </w:rPr>
        <w:t xml:space="preserve"> </w:t>
      </w:r>
      <w:r w:rsidRPr="00A20677">
        <w:rPr>
          <w:rFonts w:ascii="Arial" w:cs="Arial" w:eastAsia="Calibri" w:hAnsi="Arial"/>
          <w:lang w:eastAsia="ja-JP"/>
        </w:rPr>
        <w:t>qu’elle estime en cohérence avec la politique sociale et salariale attractive menée ces deux dernières années, avec notamment des augmentations de salaires supérieures à l’inflation et d’autres mesures visant à faire progresser les avantages sociaux et le pouvoir d’achat</w:t>
      </w:r>
      <w:r w:rsidR="00160532">
        <w:rPr>
          <w:rFonts w:ascii="Arial" w:cs="Arial" w:eastAsia="Calibri" w:hAnsi="Arial"/>
          <w:lang w:eastAsia="ja-JP"/>
        </w:rPr>
        <w:t>.</w:t>
      </w:r>
    </w:p>
    <w:p w14:paraId="78554080" w14:textId="77777777" w:rsidP="00A20677" w:rsidR="00A20677" w:rsidRDefault="00A20677" w:rsidRPr="00A20677">
      <w:pPr>
        <w:spacing w:after="0" w:line="240" w:lineRule="auto"/>
        <w:jc w:val="both"/>
        <w:rPr>
          <w:rFonts w:ascii="Arial" w:cs="Arial" w:eastAsia="Calibri" w:hAnsi="Arial"/>
          <w:lang w:eastAsia="ja-JP"/>
        </w:rPr>
      </w:pPr>
    </w:p>
    <w:p w14:paraId="79985D77" w14:textId="77777777" w:rsidP="00A20677" w:rsidR="00A20677" w:rsidRDefault="00A20677" w:rsidRPr="00A20677">
      <w:pPr>
        <w:spacing w:after="0" w:line="240" w:lineRule="auto"/>
        <w:jc w:val="both"/>
        <w:rPr>
          <w:rFonts w:ascii="Arial" w:cs="Arial" w:eastAsia="Calibri" w:hAnsi="Arial"/>
          <w:lang w:eastAsia="ja-JP"/>
        </w:rPr>
      </w:pPr>
      <w:r w:rsidRPr="00A20677">
        <w:rPr>
          <w:rFonts w:ascii="Arial" w:cs="Arial" w:eastAsia="Calibri" w:hAnsi="Arial"/>
          <w:lang w:eastAsia="ja-JP"/>
        </w:rPr>
        <w:t xml:space="preserve">Les organisations syndicales ont négocié dans un état d’esprit constructif en revendiquant des positions fermes pour améliorer le pouvoir d’achat. </w:t>
      </w:r>
      <w:r w:rsidRPr="00A20677">
        <w:rPr>
          <w:rFonts w:ascii="Arial" w:cs="Arial" w:eastAsia="Calibri" w:hAnsi="Arial"/>
        </w:rPr>
        <w:t>La direction a tenu compte des propositions des organisations syndicales en y apportant des contrepropositions étayées.</w:t>
      </w:r>
    </w:p>
    <w:p w14:paraId="6546AA6B" w14:textId="77777777" w:rsidP="00A20677" w:rsidR="00A20677" w:rsidRDefault="00A20677" w:rsidRPr="00A20677">
      <w:pPr>
        <w:spacing w:after="0" w:line="240" w:lineRule="auto"/>
        <w:jc w:val="both"/>
        <w:rPr>
          <w:rFonts w:ascii="Arial" w:cs="Arial" w:eastAsia="Calibri" w:hAnsi="Arial"/>
          <w:lang w:eastAsia="ja-JP"/>
        </w:rPr>
      </w:pPr>
    </w:p>
    <w:p w14:paraId="6304C561" w14:textId="77777777" w:rsidP="00A20677" w:rsidR="00A20677" w:rsidRDefault="00A20677" w:rsidRPr="00A20677">
      <w:pPr>
        <w:spacing w:after="0" w:line="240" w:lineRule="auto"/>
        <w:jc w:val="both"/>
        <w:rPr>
          <w:rFonts w:ascii="Arial" w:cs="Arial" w:eastAsia="Calibri" w:hAnsi="Arial"/>
          <w:lang w:eastAsia="ja-JP"/>
        </w:rPr>
      </w:pPr>
      <w:r w:rsidRPr="00A20677">
        <w:rPr>
          <w:rFonts w:ascii="Arial" w:cs="Arial" w:eastAsia="Calibri" w:hAnsi="Arial"/>
          <w:lang w:eastAsia="ja-JP"/>
        </w:rPr>
        <w:t>Fort de ces constats, pour contribuer au maintien du pouvoir d’achat des collaborateurs, il a été décidé de verser exceptionnellement cette année une prime sur le pouvoir d’achat. Les conditions d’attribution de cette prime ont fait l’objet d’un accord signé avec les 3 organisations syndicales le 11 mars 2022.</w:t>
      </w:r>
    </w:p>
    <w:p w14:paraId="4914F367" w14:textId="77777777" w:rsidP="00A20677" w:rsidR="00A20677" w:rsidRDefault="00A20677" w:rsidRPr="00A20677">
      <w:pPr>
        <w:spacing w:after="0" w:line="240" w:lineRule="auto"/>
        <w:jc w:val="both"/>
        <w:rPr>
          <w:rFonts w:ascii="Arial" w:cs="Arial" w:eastAsia="Calibri" w:hAnsi="Arial"/>
        </w:rPr>
      </w:pPr>
    </w:p>
    <w:p w14:paraId="43CA961A" w14:textId="1B27BE8F" w:rsidP="003F1878" w:rsidR="00A20677" w:rsidRDefault="00160532" w:rsidRPr="00A20677">
      <w:pPr>
        <w:spacing w:after="0" w:line="240" w:lineRule="auto"/>
        <w:jc w:val="both"/>
        <w:rPr>
          <w:rFonts w:ascii="Arial" w:cs="Arial" w:eastAsia="Calibri" w:hAnsi="Arial"/>
          <w:lang w:eastAsia="fr-FR"/>
        </w:rPr>
      </w:pPr>
      <w:r>
        <w:rPr>
          <w:rFonts w:ascii="Arial" w:cs="Arial" w:eastAsia="Calibri" w:hAnsi="Arial"/>
        </w:rPr>
        <w:t xml:space="preserve">Le présent </w:t>
      </w:r>
      <w:r w:rsidR="00A20677" w:rsidRPr="00A20677">
        <w:rPr>
          <w:rFonts w:ascii="Arial" w:cs="Arial" w:eastAsia="Calibri" w:hAnsi="Arial"/>
        </w:rPr>
        <w:t>accord NAO vient compléter l’accord sur la prime « pouvoir d’achat » signé à l’unanimité par les 3 organisations syndicales</w:t>
      </w:r>
      <w:r w:rsidR="00A243DC" w:rsidRPr="00A243DC">
        <w:rPr>
          <w:rFonts w:ascii="Arial" w:cs="Arial" w:eastAsia="Calibri" w:hAnsi="Arial"/>
          <w:color w:val="0070C0"/>
        </w:rPr>
        <w:t>,</w:t>
      </w:r>
      <w:r w:rsidR="00A20677" w:rsidRPr="00A243DC">
        <w:rPr>
          <w:rFonts w:ascii="Arial" w:cs="Arial" w:eastAsia="Calibri" w:hAnsi="Arial"/>
          <w:color w:val="0070C0"/>
        </w:rPr>
        <w:t xml:space="preserve"> </w:t>
      </w:r>
      <w:r w:rsidR="00A20677" w:rsidRPr="00A20677">
        <w:rPr>
          <w:rFonts w:ascii="Arial" w:cs="Arial" w:eastAsia="Calibri" w:hAnsi="Arial"/>
        </w:rPr>
        <w:t xml:space="preserve">par des mesures d’augmentations de salaires et des mesures sociales qui témoignent de la volonté de la Direction </w:t>
      </w:r>
      <w:r w:rsidR="00A20677" w:rsidRPr="00A20677">
        <w:rPr>
          <w:rFonts w:ascii="Arial" w:cs="Arial" w:eastAsia="Calibri" w:hAnsi="Arial"/>
          <w:lang w:eastAsia="fr-FR"/>
        </w:rPr>
        <w:t xml:space="preserve">de poursuivre un dialogue social de qualité et d’aboutir à la signature d’un accord. </w:t>
      </w:r>
    </w:p>
    <w:p w14:paraId="2112CE2B" w14:textId="77777777" w:rsidP="00A20677" w:rsidR="00A20677" w:rsidRDefault="00A20677" w:rsidRPr="00A20677">
      <w:pPr>
        <w:autoSpaceDE w:val="0"/>
        <w:autoSpaceDN w:val="0"/>
        <w:spacing w:after="0" w:line="240" w:lineRule="auto"/>
        <w:jc w:val="both"/>
        <w:rPr>
          <w:rFonts w:ascii="Arial" w:cs="Arial" w:eastAsia="Calibri" w:hAnsi="Arial"/>
        </w:rPr>
      </w:pPr>
    </w:p>
    <w:p w14:paraId="697C0CB4" w14:textId="77777777" w:rsidP="00A20677" w:rsidR="00A20677" w:rsidRDefault="00A20677" w:rsidRPr="00A20677">
      <w:pPr>
        <w:spacing w:after="0" w:line="240" w:lineRule="auto"/>
        <w:jc w:val="both"/>
        <w:rPr>
          <w:rFonts w:ascii="Arial" w:cs="Arial" w:eastAsia="Calibri" w:hAnsi="Arial"/>
        </w:rPr>
      </w:pPr>
      <w:r w:rsidRPr="00A20677">
        <w:rPr>
          <w:rFonts w:ascii="Arial" w:cs="Arial" w:eastAsia="Calibri" w:hAnsi="Arial"/>
        </w:rPr>
        <w:t>A l’issue des réunions, il a été convenu des dispositions suivantes pour l’année 2022 :</w:t>
      </w:r>
    </w:p>
    <w:p w14:paraId="5F975788" w14:textId="165BA231" w:rsidP="00A42BA6" w:rsidR="00A42BA6" w:rsidRDefault="00A42BA6">
      <w:pPr>
        <w:autoSpaceDE w:val="0"/>
        <w:autoSpaceDN w:val="0"/>
        <w:adjustRightInd w:val="0"/>
        <w:spacing w:after="0" w:line="240" w:lineRule="auto"/>
        <w:jc w:val="both"/>
        <w:rPr>
          <w:rFonts w:ascii="Arial" w:cs="Arial" w:hAnsi="Arial"/>
        </w:rPr>
      </w:pPr>
    </w:p>
    <w:p w14:paraId="68AFBACC" w14:textId="77777777" w:rsidP="00A42BA6" w:rsidR="00590AAF" w:rsidRDefault="00590AAF" w:rsidRPr="00BE7ACD">
      <w:pPr>
        <w:autoSpaceDE w:val="0"/>
        <w:autoSpaceDN w:val="0"/>
        <w:adjustRightInd w:val="0"/>
        <w:spacing w:after="0" w:line="240" w:lineRule="auto"/>
        <w:jc w:val="both"/>
        <w:rPr>
          <w:rFonts w:ascii="Arial" w:cs="Arial" w:hAnsi="Arial"/>
          <w:sz w:val="24"/>
          <w:szCs w:val="24"/>
        </w:rPr>
      </w:pPr>
    </w:p>
    <w:p w14:paraId="542AFDFE" w14:textId="58DA6E06" w:rsidP="00CD46FB" w:rsidR="00CC6E22" w:rsidRDefault="00294AB3" w:rsidRPr="00BE7ACD">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rPr>
      </w:pPr>
      <w:r w:rsidRPr="00BE7ACD">
        <w:rPr>
          <w:rFonts w:ascii="Arial" w:cs="Arial" w:hAnsi="Arial"/>
          <w:sz w:val="24"/>
          <w:szCs w:val="24"/>
        </w:rPr>
        <w:t>ARTICLE 1 – MESURES SALARIALES</w:t>
      </w:r>
    </w:p>
    <w:p w14:paraId="216E2A5B" w14:textId="2F53EADB" w:rsidP="00A42BA6" w:rsidR="00CC6E22" w:rsidRDefault="00CC6E22">
      <w:pPr>
        <w:autoSpaceDE w:val="0"/>
        <w:autoSpaceDN w:val="0"/>
        <w:adjustRightInd w:val="0"/>
        <w:spacing w:after="0" w:line="240" w:lineRule="auto"/>
        <w:jc w:val="both"/>
        <w:rPr>
          <w:rFonts w:ascii="Arial" w:cs="Arial" w:hAnsi="Arial"/>
        </w:rPr>
      </w:pPr>
    </w:p>
    <w:p w14:paraId="4165A9A7" w14:textId="742A3A31" w:rsidP="00A42BA6" w:rsidR="00633255" w:rsidRDefault="00633255">
      <w:pPr>
        <w:autoSpaceDE w:val="0"/>
        <w:autoSpaceDN w:val="0"/>
        <w:adjustRightInd w:val="0"/>
        <w:spacing w:after="0" w:line="240" w:lineRule="auto"/>
        <w:jc w:val="both"/>
        <w:rPr>
          <w:rFonts w:ascii="Arial" w:cs="Arial" w:hAnsi="Arial"/>
        </w:rPr>
      </w:pPr>
    </w:p>
    <w:p w14:paraId="4B00ADE4" w14:textId="77777777" w:rsidP="00633255" w:rsidR="00633255" w:rsidRDefault="00633255" w:rsidRPr="00633255">
      <w:pPr>
        <w:autoSpaceDE w:val="0"/>
        <w:autoSpaceDN w:val="0"/>
        <w:adjustRightInd w:val="0"/>
        <w:spacing w:after="0" w:line="240" w:lineRule="auto"/>
        <w:jc w:val="both"/>
        <w:rPr>
          <w:rFonts w:ascii="Arial" w:cs="Arial" w:hAnsi="Arial"/>
        </w:rPr>
      </w:pPr>
      <w:r w:rsidRPr="00633255">
        <w:rPr>
          <w:rFonts w:ascii="Arial" w:cs="Arial" w:hAnsi="Arial"/>
        </w:rPr>
        <w:t>Les mesures prévues à l’article 1 du présent accord s’appliquent aux salariés remplissant les critères suivants :</w:t>
      </w:r>
    </w:p>
    <w:p w14:paraId="741BEBAD" w14:textId="77777777" w:rsidP="00633255" w:rsidR="00633255" w:rsidRDefault="00633255" w:rsidRPr="00633255">
      <w:pPr>
        <w:autoSpaceDE w:val="0"/>
        <w:autoSpaceDN w:val="0"/>
        <w:adjustRightInd w:val="0"/>
        <w:spacing w:after="0" w:line="240" w:lineRule="auto"/>
        <w:jc w:val="both"/>
        <w:rPr>
          <w:rFonts w:ascii="Arial" w:cs="Arial" w:hAnsi="Arial"/>
        </w:rPr>
      </w:pPr>
    </w:p>
    <w:p w14:paraId="6E2D429B" w14:textId="7E447923" w:rsidP="00633255" w:rsidR="00633255" w:rsidRDefault="00682C65" w:rsidRPr="00633255">
      <w:pPr>
        <w:numPr>
          <w:ilvl w:val="0"/>
          <w:numId w:val="7"/>
        </w:numPr>
        <w:autoSpaceDE w:val="0"/>
        <w:autoSpaceDN w:val="0"/>
        <w:adjustRightInd w:val="0"/>
        <w:spacing w:after="0" w:line="240" w:lineRule="auto"/>
        <w:jc w:val="both"/>
        <w:rPr>
          <w:rFonts w:ascii="Arial" w:cs="Arial" w:hAnsi="Arial"/>
        </w:rPr>
      </w:pPr>
      <w:r w:rsidRPr="00633255">
        <w:rPr>
          <w:rFonts w:ascii="Arial" w:cs="Arial" w:hAnsi="Arial"/>
        </w:rPr>
        <w:t>Être</w:t>
      </w:r>
      <w:r>
        <w:rPr>
          <w:rFonts w:ascii="Arial" w:cs="Arial" w:hAnsi="Arial"/>
        </w:rPr>
        <w:t xml:space="preserve"> salarié</w:t>
      </w:r>
      <w:r w:rsidR="00633255" w:rsidRPr="00633255">
        <w:rPr>
          <w:rFonts w:ascii="Arial" w:cs="Arial" w:hAnsi="Arial"/>
        </w:rPr>
        <w:t xml:space="preserve"> en contrat à durée indéterminée</w:t>
      </w:r>
    </w:p>
    <w:p w14:paraId="596130C3" w14:textId="10F47EF8" w:rsidP="00633255" w:rsidR="00633255" w:rsidRDefault="00682C65" w:rsidRPr="00633255">
      <w:pPr>
        <w:numPr>
          <w:ilvl w:val="0"/>
          <w:numId w:val="7"/>
        </w:numPr>
        <w:autoSpaceDE w:val="0"/>
        <w:autoSpaceDN w:val="0"/>
        <w:adjustRightInd w:val="0"/>
        <w:spacing w:after="0" w:line="240" w:lineRule="auto"/>
        <w:jc w:val="both"/>
        <w:rPr>
          <w:rFonts w:ascii="Arial" w:cs="Arial" w:hAnsi="Arial"/>
        </w:rPr>
      </w:pPr>
      <w:r>
        <w:rPr>
          <w:rFonts w:ascii="Arial" w:cs="Arial" w:hAnsi="Arial"/>
        </w:rPr>
        <w:t xml:space="preserve">Avoir été </w:t>
      </w:r>
      <w:r w:rsidR="00633255">
        <w:rPr>
          <w:rFonts w:ascii="Arial" w:cs="Arial" w:hAnsi="Arial"/>
        </w:rPr>
        <w:t>embauché au plus tard le 31 mars 2021 (en référence à la date d’entrée)</w:t>
      </w:r>
    </w:p>
    <w:p w14:paraId="00989DCF" w14:textId="77777777" w:rsidP="00633255" w:rsidR="00633255" w:rsidRDefault="00633255" w:rsidRPr="00633255">
      <w:pPr>
        <w:numPr>
          <w:ilvl w:val="0"/>
          <w:numId w:val="7"/>
        </w:numPr>
        <w:autoSpaceDE w:val="0"/>
        <w:autoSpaceDN w:val="0"/>
        <w:adjustRightInd w:val="0"/>
        <w:spacing w:after="0" w:line="240" w:lineRule="auto"/>
        <w:jc w:val="both"/>
        <w:rPr>
          <w:rFonts w:ascii="Arial" w:cs="Arial" w:hAnsi="Arial"/>
        </w:rPr>
      </w:pPr>
      <w:r w:rsidRPr="00633255">
        <w:rPr>
          <w:rFonts w:ascii="Arial" w:cs="Arial" w:hAnsi="Arial"/>
        </w:rPr>
        <w:t>Être présent à la date du versement des augmentations (ne pas être en situation de rupture de contrat ou de préavis)</w:t>
      </w:r>
    </w:p>
    <w:p w14:paraId="79EAB010" w14:textId="77777777" w:rsidP="00633255" w:rsidR="00633255" w:rsidRDefault="00633255" w:rsidRPr="00633255">
      <w:pPr>
        <w:autoSpaceDE w:val="0"/>
        <w:autoSpaceDN w:val="0"/>
        <w:adjustRightInd w:val="0"/>
        <w:spacing w:after="0" w:line="240" w:lineRule="auto"/>
        <w:jc w:val="both"/>
        <w:rPr>
          <w:rFonts w:ascii="Arial" w:cs="Arial" w:hAnsi="Arial"/>
        </w:rPr>
      </w:pPr>
    </w:p>
    <w:p w14:paraId="1307516E" w14:textId="4FB4B5B3" w:rsidP="00A42BA6" w:rsidR="00633255" w:rsidRDefault="00633255" w:rsidRPr="00B1174B">
      <w:pPr>
        <w:autoSpaceDE w:val="0"/>
        <w:autoSpaceDN w:val="0"/>
        <w:adjustRightInd w:val="0"/>
        <w:spacing w:after="0" w:line="240" w:lineRule="auto"/>
        <w:jc w:val="both"/>
        <w:rPr>
          <w:rFonts w:ascii="Arial" w:cs="Arial" w:hAnsi="Arial"/>
          <w:b/>
          <w:bCs/>
          <w:u w:val="single"/>
        </w:rPr>
      </w:pPr>
      <w:r w:rsidRPr="00633255">
        <w:rPr>
          <w:rFonts w:ascii="Arial" w:cs="Arial" w:hAnsi="Arial"/>
        </w:rPr>
        <w:t xml:space="preserve">Les mesures salariales s’appliquent à compter </w:t>
      </w:r>
      <w:r w:rsidRPr="00633255">
        <w:rPr>
          <w:rFonts w:ascii="Arial" w:cs="Arial" w:hAnsi="Arial"/>
          <w:b/>
          <w:bCs/>
          <w:u w:val="single"/>
        </w:rPr>
        <w:t>du 1er avril 2022</w:t>
      </w:r>
      <w:r w:rsidR="0057567F">
        <w:rPr>
          <w:rFonts w:ascii="Arial" w:cs="Arial" w:hAnsi="Arial"/>
          <w:b/>
          <w:bCs/>
          <w:u w:val="single"/>
        </w:rPr>
        <w:t>.</w:t>
      </w:r>
    </w:p>
    <w:p w14:paraId="03F54C44" w14:textId="77777777" w:rsidP="00633255" w:rsidR="00633255" w:rsidRDefault="00633255" w:rsidRPr="00590AAF">
      <w:pPr>
        <w:autoSpaceDE w:val="0"/>
        <w:autoSpaceDN w:val="0"/>
        <w:adjustRightInd w:val="0"/>
        <w:spacing w:after="0" w:line="240" w:lineRule="auto"/>
        <w:jc w:val="both"/>
        <w:rPr>
          <w:rFonts w:ascii="Arial" w:cs="Arial" w:hAnsi="Arial"/>
        </w:rPr>
      </w:pPr>
    </w:p>
    <w:p w14:paraId="747B74F0" w14:textId="77777777" w:rsidP="00633255" w:rsidR="00633255" w:rsidRDefault="00633255" w:rsidRPr="00590AAF">
      <w:pPr>
        <w:pStyle w:val="Paragraphedeliste"/>
        <w:numPr>
          <w:ilvl w:val="0"/>
          <w:numId w:val="10"/>
        </w:numPr>
        <w:jc w:val="both"/>
        <w:rPr>
          <w:rFonts w:ascii="Arial" w:cs="Arial" w:hAnsi="Arial"/>
          <w:sz w:val="22"/>
          <w:szCs w:val="22"/>
        </w:rPr>
      </w:pPr>
      <w:r w:rsidRPr="00590AAF">
        <w:rPr>
          <w:rFonts w:ascii="Arial" w:cs="Arial" w:hAnsi="Arial"/>
          <w:sz w:val="22"/>
          <w:szCs w:val="22"/>
        </w:rPr>
        <w:lastRenderedPageBreak/>
        <w:t>Augmentation générale</w:t>
      </w:r>
      <w:r>
        <w:rPr>
          <w:rFonts w:ascii="Arial" w:cs="Arial" w:hAnsi="Arial"/>
          <w:sz w:val="22"/>
          <w:szCs w:val="22"/>
        </w:rPr>
        <w:t> :</w:t>
      </w:r>
    </w:p>
    <w:p w14:paraId="3F4209C8" w14:textId="77777777" w:rsidP="00633255" w:rsidR="00633255" w:rsidRDefault="00633255" w:rsidRPr="00590AAF">
      <w:pPr>
        <w:autoSpaceDE w:val="0"/>
        <w:autoSpaceDN w:val="0"/>
        <w:adjustRightInd w:val="0"/>
        <w:spacing w:after="0" w:line="240" w:lineRule="auto"/>
        <w:jc w:val="both"/>
        <w:rPr>
          <w:rFonts w:ascii="Arial" w:cs="Arial" w:hAnsi="Arial"/>
        </w:rPr>
      </w:pPr>
    </w:p>
    <w:p w14:paraId="637E1B64" w14:textId="44AE2855" w:rsidP="00633255" w:rsidR="00633255" w:rsidRDefault="00633255">
      <w:pPr>
        <w:autoSpaceDE w:val="0"/>
        <w:autoSpaceDN w:val="0"/>
        <w:adjustRightInd w:val="0"/>
        <w:spacing w:after="0" w:line="240" w:lineRule="auto"/>
        <w:jc w:val="both"/>
        <w:rPr>
          <w:rFonts w:ascii="Arial" w:cs="Arial" w:hAnsi="Arial"/>
        </w:rPr>
      </w:pPr>
      <w:r w:rsidRPr="00590AAF">
        <w:rPr>
          <w:rFonts w:ascii="Arial" w:cs="Arial" w:hAnsi="Arial"/>
        </w:rPr>
        <w:t xml:space="preserve">Les salariés </w:t>
      </w:r>
      <w:r>
        <w:rPr>
          <w:rFonts w:ascii="Arial" w:cs="Arial" w:hAnsi="Arial"/>
        </w:rPr>
        <w:t xml:space="preserve">concernés </w:t>
      </w:r>
      <w:r w:rsidRPr="00590AAF">
        <w:rPr>
          <w:rFonts w:ascii="Arial" w:cs="Arial" w:hAnsi="Arial"/>
        </w:rPr>
        <w:t xml:space="preserve">bénéficieront d’une </w:t>
      </w:r>
      <w:r w:rsidRPr="0047655F">
        <w:rPr>
          <w:rFonts w:ascii="Arial" w:cs="Arial" w:hAnsi="Arial"/>
          <w:u w:val="single"/>
        </w:rPr>
        <w:t xml:space="preserve">augmentation générale collective de </w:t>
      </w:r>
      <w:r w:rsidRPr="0047655F">
        <w:rPr>
          <w:rFonts w:ascii="Arial" w:cs="Arial" w:hAnsi="Arial"/>
          <w:b/>
          <w:bCs/>
          <w:u w:val="single"/>
        </w:rPr>
        <w:t>1,5%</w:t>
      </w:r>
      <w:r w:rsidRPr="00590AAF">
        <w:rPr>
          <w:rFonts w:ascii="Arial" w:cs="Arial" w:hAnsi="Arial"/>
        </w:rPr>
        <w:t xml:space="preserve"> applicable au salaire mensuel brut de base en vigueur au 1</w:t>
      </w:r>
      <w:r w:rsidRPr="00590AAF">
        <w:rPr>
          <w:rFonts w:ascii="Arial" w:cs="Arial" w:hAnsi="Arial"/>
          <w:vertAlign w:val="superscript"/>
        </w:rPr>
        <w:t>er</w:t>
      </w:r>
      <w:r w:rsidRPr="00590AAF">
        <w:rPr>
          <w:rFonts w:ascii="Arial" w:cs="Arial" w:hAnsi="Arial"/>
        </w:rPr>
        <w:t xml:space="preserve"> avril 202</w:t>
      </w:r>
      <w:r>
        <w:rPr>
          <w:rFonts w:ascii="Arial" w:cs="Arial" w:hAnsi="Arial"/>
        </w:rPr>
        <w:t>2</w:t>
      </w:r>
      <w:r w:rsidRPr="00590AAF">
        <w:rPr>
          <w:rFonts w:ascii="Arial" w:cs="Arial" w:hAnsi="Arial"/>
        </w:rPr>
        <w:t>.</w:t>
      </w:r>
    </w:p>
    <w:p w14:paraId="21FEDD39" w14:textId="497997AB" w:rsidP="00515CCE" w:rsidR="00CD46FB" w:rsidRDefault="00CD46FB" w:rsidRPr="00590AAF">
      <w:pPr>
        <w:autoSpaceDE w:val="0"/>
        <w:autoSpaceDN w:val="0"/>
        <w:adjustRightInd w:val="0"/>
        <w:spacing w:after="0" w:line="240" w:lineRule="auto"/>
        <w:jc w:val="both"/>
        <w:rPr>
          <w:rFonts w:ascii="Arial" w:cs="Arial" w:hAnsi="Arial"/>
        </w:rPr>
      </w:pPr>
    </w:p>
    <w:p w14:paraId="07E0F05D" w14:textId="5BE1A52B" w:rsidP="00515CCE" w:rsidR="00123074" w:rsidRDefault="00123074">
      <w:pPr>
        <w:autoSpaceDE w:val="0"/>
        <w:autoSpaceDN w:val="0"/>
        <w:adjustRightInd w:val="0"/>
        <w:spacing w:after="0" w:line="240" w:lineRule="auto"/>
        <w:jc w:val="both"/>
        <w:rPr>
          <w:rFonts w:ascii="Arial" w:cs="Arial" w:hAnsi="Arial"/>
        </w:rPr>
      </w:pPr>
    </w:p>
    <w:p w14:paraId="51A6284D" w14:textId="638F356A" w:rsidP="00515CCE" w:rsidR="00EA71E6" w:rsidRDefault="00EA71E6">
      <w:pPr>
        <w:autoSpaceDE w:val="0"/>
        <w:autoSpaceDN w:val="0"/>
        <w:adjustRightInd w:val="0"/>
        <w:spacing w:after="0" w:line="240" w:lineRule="auto"/>
        <w:jc w:val="both"/>
        <w:rPr>
          <w:rFonts w:ascii="Arial" w:cs="Arial" w:hAnsi="Arial"/>
        </w:rPr>
      </w:pPr>
      <w:bookmarkStart w:id="2" w:name="_Hlk98505948"/>
      <w:r>
        <w:rPr>
          <w:rFonts w:ascii="Arial" w:cs="Arial" w:hAnsi="Arial"/>
        </w:rPr>
        <w:t>Un effort significatif sera effectué sur les bas salaires afin que l’augmentation générale accordée permette d’atteindre le seuil de salaire minimum fixé désormais au sein de l’</w:t>
      </w:r>
      <w:proofErr w:type="spellStart"/>
      <w:r>
        <w:rPr>
          <w:rFonts w:ascii="Arial" w:cs="Arial" w:hAnsi="Arial"/>
        </w:rPr>
        <w:t>Afdas</w:t>
      </w:r>
      <w:proofErr w:type="spellEnd"/>
      <w:r>
        <w:rPr>
          <w:rFonts w:ascii="Arial" w:cs="Arial" w:hAnsi="Arial"/>
        </w:rPr>
        <w:t xml:space="preserve"> à </w:t>
      </w:r>
      <w:r w:rsidRPr="00EA71E6">
        <w:rPr>
          <w:rFonts w:ascii="Arial" w:cs="Arial" w:hAnsi="Arial"/>
          <w:b/>
          <w:bCs/>
          <w:u w:val="single"/>
        </w:rPr>
        <w:t>2 000 €</w:t>
      </w:r>
      <w:r>
        <w:rPr>
          <w:rFonts w:ascii="Arial" w:cs="Arial" w:hAnsi="Arial"/>
          <w:b/>
          <w:bCs/>
          <w:u w:val="single"/>
        </w:rPr>
        <w:t xml:space="preserve"> </w:t>
      </w:r>
      <w:r w:rsidRPr="00EA71E6">
        <w:rPr>
          <w:rFonts w:ascii="Arial" w:cs="Arial" w:hAnsi="Arial"/>
          <w:b/>
          <w:bCs/>
          <w:u w:val="single"/>
        </w:rPr>
        <w:t>brut mensuel</w:t>
      </w:r>
      <w:r>
        <w:rPr>
          <w:rFonts w:ascii="Arial" w:cs="Arial" w:hAnsi="Arial"/>
        </w:rPr>
        <w:t xml:space="preserve"> </w:t>
      </w:r>
      <w:r w:rsidR="00A20677">
        <w:rPr>
          <w:rFonts w:ascii="Arial" w:cs="Arial" w:hAnsi="Arial"/>
        </w:rPr>
        <w:t xml:space="preserve">pour un collaborateur </w:t>
      </w:r>
      <w:r>
        <w:rPr>
          <w:rFonts w:ascii="Arial" w:cs="Arial" w:hAnsi="Arial"/>
        </w:rPr>
        <w:t>à temps pl</w:t>
      </w:r>
      <w:r w:rsidR="00A20677">
        <w:rPr>
          <w:rFonts w:ascii="Arial" w:cs="Arial" w:hAnsi="Arial"/>
        </w:rPr>
        <w:t>e</w:t>
      </w:r>
      <w:r>
        <w:rPr>
          <w:rFonts w:ascii="Arial" w:cs="Arial" w:hAnsi="Arial"/>
        </w:rPr>
        <w:t>in ayant plus d’un an d’ancienneté.</w:t>
      </w:r>
    </w:p>
    <w:bookmarkEnd w:id="2"/>
    <w:p w14:paraId="31277731" w14:textId="521464FF" w:rsidP="00515CCE" w:rsidR="00EA71E6" w:rsidRDefault="00EA71E6">
      <w:pPr>
        <w:autoSpaceDE w:val="0"/>
        <w:autoSpaceDN w:val="0"/>
        <w:adjustRightInd w:val="0"/>
        <w:spacing w:after="0" w:line="240" w:lineRule="auto"/>
        <w:jc w:val="both"/>
        <w:rPr>
          <w:rFonts w:ascii="Arial" w:cs="Arial" w:hAnsi="Arial"/>
        </w:rPr>
      </w:pPr>
    </w:p>
    <w:p w14:paraId="73736E70" w14:textId="77777777" w:rsidP="00515CCE" w:rsidR="00EA71E6" w:rsidRDefault="00EA71E6" w:rsidRPr="00590AAF">
      <w:pPr>
        <w:autoSpaceDE w:val="0"/>
        <w:autoSpaceDN w:val="0"/>
        <w:adjustRightInd w:val="0"/>
        <w:spacing w:after="0" w:line="240" w:lineRule="auto"/>
        <w:jc w:val="both"/>
        <w:rPr>
          <w:rFonts w:ascii="Arial" w:cs="Arial" w:hAnsi="Arial"/>
        </w:rPr>
      </w:pPr>
    </w:p>
    <w:p w14:paraId="367729E2" w14:textId="6D349C0F" w:rsidP="00BE64C3" w:rsidR="00BE64C3" w:rsidRDefault="00123074">
      <w:pPr>
        <w:pStyle w:val="Paragraphedeliste"/>
        <w:numPr>
          <w:ilvl w:val="0"/>
          <w:numId w:val="10"/>
        </w:numPr>
        <w:jc w:val="both"/>
        <w:rPr>
          <w:rFonts w:ascii="Arial" w:cs="Arial" w:hAnsi="Arial"/>
          <w:sz w:val="22"/>
          <w:szCs w:val="22"/>
        </w:rPr>
      </w:pPr>
      <w:r w:rsidRPr="00590AAF">
        <w:rPr>
          <w:rFonts w:ascii="Arial" w:cs="Arial" w:hAnsi="Arial"/>
          <w:sz w:val="22"/>
          <w:szCs w:val="22"/>
        </w:rPr>
        <w:t>Augmentations individuelles</w:t>
      </w:r>
      <w:r w:rsidR="00FD492F">
        <w:rPr>
          <w:rFonts w:ascii="Arial" w:cs="Arial" w:hAnsi="Arial"/>
          <w:sz w:val="22"/>
          <w:szCs w:val="22"/>
        </w:rPr>
        <w:t> :</w:t>
      </w:r>
    </w:p>
    <w:p w14:paraId="1653D780" w14:textId="77777777" w:rsidP="00A75CE3" w:rsidR="00A75CE3" w:rsidRDefault="00A75CE3" w:rsidRPr="00A75CE3">
      <w:pPr>
        <w:pStyle w:val="Paragraphedeliste"/>
        <w:jc w:val="both"/>
        <w:rPr>
          <w:rFonts w:ascii="Arial" w:cs="Arial" w:hAnsi="Arial"/>
          <w:sz w:val="22"/>
          <w:szCs w:val="22"/>
        </w:rPr>
      </w:pPr>
    </w:p>
    <w:p w14:paraId="056D2D1D" w14:textId="77777777" w:rsidP="00CD46FB" w:rsidR="00CD46FB" w:rsidRDefault="00CD46FB" w:rsidRPr="00590AAF">
      <w:pPr>
        <w:pStyle w:val="NormalWeb"/>
        <w:kinsoku w:val="0"/>
        <w:overflowPunct w:val="0"/>
        <w:spacing w:after="0" w:afterAutospacing="0" w:before="53" w:beforeAutospacing="0"/>
        <w:jc w:val="both"/>
        <w:textAlignment w:val="baseline"/>
        <w:rPr>
          <w:rFonts w:ascii="Arial" w:cs="Arial" w:eastAsiaTheme="minorHAnsi" w:hAnsi="Arial"/>
          <w:sz w:val="22"/>
          <w:szCs w:val="22"/>
          <w:lang w:eastAsia="en-US"/>
        </w:rPr>
      </w:pPr>
      <w:r w:rsidRPr="00590AAF">
        <w:rPr>
          <w:rFonts w:ascii="Arial" w:cs="Arial" w:eastAsiaTheme="minorHAnsi" w:hAnsi="Arial"/>
          <w:sz w:val="22"/>
          <w:szCs w:val="22"/>
          <w:lang w:eastAsia="en-US"/>
        </w:rPr>
        <w:t>A cette augmentation générale, s’ajoute :</w:t>
      </w:r>
    </w:p>
    <w:p w14:paraId="4868543A" w14:textId="77777777" w:rsidP="00CD46FB" w:rsidR="00CD46FB" w:rsidRDefault="00CD46FB" w:rsidRPr="00590AAF">
      <w:pPr>
        <w:pStyle w:val="NormalWeb"/>
        <w:kinsoku w:val="0"/>
        <w:overflowPunct w:val="0"/>
        <w:spacing w:after="0" w:afterAutospacing="0" w:before="53" w:beforeAutospacing="0"/>
        <w:jc w:val="both"/>
        <w:textAlignment w:val="baseline"/>
        <w:rPr>
          <w:rFonts w:ascii="Arial" w:cs="Arial" w:eastAsiaTheme="minorHAnsi" w:hAnsi="Arial"/>
          <w:sz w:val="22"/>
          <w:szCs w:val="22"/>
          <w:lang w:eastAsia="en-US"/>
        </w:rPr>
      </w:pPr>
    </w:p>
    <w:p w14:paraId="36AEC099" w14:textId="17A71CDE" w:rsidP="003F1878" w:rsidR="00CD46FB" w:rsidRDefault="00CD46FB" w:rsidRPr="00BE64C3">
      <w:pPr>
        <w:pStyle w:val="NormalWeb"/>
        <w:kinsoku w:val="0"/>
        <w:overflowPunct w:val="0"/>
        <w:spacing w:after="0" w:afterAutospacing="0" w:before="0" w:beforeAutospacing="0"/>
        <w:jc w:val="both"/>
        <w:textAlignment w:val="baseline"/>
        <w:rPr>
          <w:rFonts w:ascii="Arial" w:cs="Arial" w:eastAsiaTheme="minorHAnsi" w:hAnsi="Arial"/>
          <w:sz w:val="22"/>
          <w:szCs w:val="22"/>
          <w:lang w:eastAsia="en-US"/>
        </w:rPr>
      </w:pPr>
      <w:bookmarkStart w:id="3" w:name="_Hlk98506232"/>
      <w:r w:rsidRPr="00590AAF">
        <w:rPr>
          <w:rFonts w:ascii="Arial" w:cs="Arial" w:eastAsiaTheme="minorHAnsi" w:hAnsi="Arial"/>
          <w:sz w:val="22"/>
          <w:szCs w:val="22"/>
          <w:lang w:eastAsia="en-US"/>
        </w:rPr>
        <w:t>Une enveloppe d’augmentation</w:t>
      </w:r>
      <w:r w:rsidR="00FC5601">
        <w:rPr>
          <w:rFonts w:ascii="Arial" w:cs="Arial" w:eastAsiaTheme="minorHAnsi" w:hAnsi="Arial"/>
          <w:sz w:val="22"/>
          <w:szCs w:val="22"/>
          <w:lang w:eastAsia="en-US"/>
        </w:rPr>
        <w:t>s</w:t>
      </w:r>
      <w:r w:rsidRPr="00590AAF">
        <w:rPr>
          <w:rFonts w:ascii="Arial" w:cs="Arial" w:eastAsiaTheme="minorHAnsi" w:hAnsi="Arial"/>
          <w:sz w:val="22"/>
          <w:szCs w:val="22"/>
          <w:lang w:eastAsia="en-US"/>
        </w:rPr>
        <w:t xml:space="preserve"> individuelle</w:t>
      </w:r>
      <w:r w:rsidR="00FC5601">
        <w:rPr>
          <w:rFonts w:ascii="Arial" w:cs="Arial" w:eastAsiaTheme="minorHAnsi" w:hAnsi="Arial"/>
          <w:sz w:val="22"/>
          <w:szCs w:val="22"/>
          <w:lang w:eastAsia="en-US"/>
        </w:rPr>
        <w:t>s</w:t>
      </w:r>
      <w:r w:rsidRPr="00590AAF">
        <w:rPr>
          <w:rFonts w:ascii="Arial" w:cs="Arial" w:eastAsiaTheme="minorHAnsi" w:hAnsi="Arial"/>
          <w:sz w:val="22"/>
          <w:szCs w:val="22"/>
          <w:lang w:eastAsia="en-US"/>
        </w:rPr>
        <w:t xml:space="preserve"> </w:t>
      </w:r>
      <w:r w:rsidRPr="00590AAF">
        <w:rPr>
          <w:rFonts w:ascii="Arial" w:cs="Arial" w:eastAsiaTheme="minorHAnsi" w:hAnsi="Arial"/>
          <w:b/>
          <w:bCs/>
          <w:sz w:val="22"/>
          <w:szCs w:val="22"/>
          <w:lang w:eastAsia="en-US"/>
        </w:rPr>
        <w:t>de 1</w:t>
      </w:r>
      <w:r w:rsidR="005835D7">
        <w:rPr>
          <w:rFonts w:ascii="Arial" w:cs="Arial" w:eastAsiaTheme="minorHAnsi" w:hAnsi="Arial"/>
          <w:b/>
          <w:bCs/>
          <w:sz w:val="22"/>
          <w:szCs w:val="22"/>
          <w:lang w:eastAsia="en-US"/>
        </w:rPr>
        <w:t xml:space="preserve"> </w:t>
      </w:r>
      <w:r w:rsidRPr="00590AAF">
        <w:rPr>
          <w:rFonts w:ascii="Arial" w:cs="Arial" w:eastAsiaTheme="minorHAnsi" w:hAnsi="Arial"/>
          <w:b/>
          <w:bCs/>
          <w:sz w:val="22"/>
          <w:szCs w:val="22"/>
          <w:lang w:eastAsia="en-US"/>
        </w:rPr>
        <w:t>%</w:t>
      </w:r>
      <w:bookmarkEnd w:id="3"/>
      <w:r w:rsidRPr="00590AAF">
        <w:rPr>
          <w:rFonts w:ascii="Arial" w:cs="Arial" w:eastAsiaTheme="minorHAnsi" w:hAnsi="Arial"/>
          <w:b/>
          <w:bCs/>
          <w:sz w:val="22"/>
          <w:szCs w:val="22"/>
          <w:lang w:eastAsia="en-US"/>
        </w:rPr>
        <w:t xml:space="preserve"> </w:t>
      </w:r>
      <w:r w:rsidRPr="00484444">
        <w:rPr>
          <w:rFonts w:ascii="Arial" w:cs="Arial" w:eastAsiaTheme="minorHAnsi" w:hAnsi="Arial"/>
          <w:sz w:val="22"/>
          <w:szCs w:val="22"/>
          <w:lang w:eastAsia="en-US"/>
        </w:rPr>
        <w:t>de la masse salariale</w:t>
      </w:r>
      <w:r w:rsidRPr="00590AAF">
        <w:rPr>
          <w:rFonts w:ascii="Arial" w:cs="Arial" w:eastAsiaTheme="minorHAnsi" w:hAnsi="Arial"/>
          <w:sz w:val="22"/>
          <w:szCs w:val="22"/>
          <w:lang w:eastAsia="en-US"/>
        </w:rPr>
        <w:t xml:space="preserve"> </w:t>
      </w:r>
      <w:r w:rsidR="00590AAF" w:rsidRPr="00590AAF">
        <w:rPr>
          <w:rFonts w:ascii="Arial" w:cs="Arial" w:eastAsiaTheme="minorHAnsi" w:hAnsi="Arial"/>
          <w:sz w:val="22"/>
          <w:szCs w:val="22"/>
          <w:lang w:eastAsia="en-US"/>
        </w:rPr>
        <w:t>assise sur la masse salariale majorée de l’augmentation générale dé</w:t>
      </w:r>
      <w:r w:rsidR="00484444">
        <w:rPr>
          <w:rFonts w:ascii="Arial" w:cs="Arial" w:eastAsiaTheme="minorHAnsi" w:hAnsi="Arial"/>
          <w:sz w:val="22"/>
          <w:szCs w:val="22"/>
          <w:lang w:eastAsia="en-US"/>
        </w:rPr>
        <w:t>terminée</w:t>
      </w:r>
      <w:r w:rsidR="00590AAF" w:rsidRPr="00590AAF">
        <w:rPr>
          <w:rFonts w:ascii="Arial" w:cs="Arial" w:eastAsiaTheme="minorHAnsi" w:hAnsi="Arial"/>
          <w:sz w:val="22"/>
          <w:szCs w:val="22"/>
          <w:lang w:eastAsia="en-US"/>
        </w:rPr>
        <w:t xml:space="preserve"> ci-dessus.</w:t>
      </w:r>
      <w:r w:rsidR="00FD492F">
        <w:rPr>
          <w:rFonts w:ascii="Arial" w:cs="Arial" w:eastAsiaTheme="minorHAnsi" w:hAnsi="Arial"/>
          <w:sz w:val="22"/>
          <w:szCs w:val="22"/>
          <w:lang w:eastAsia="en-US"/>
        </w:rPr>
        <w:t xml:space="preserve"> Les collaborateurs ayant bénéficié d’une augmentation de rémunération dans le cadre d’une mobilité interne</w:t>
      </w:r>
      <w:r w:rsidR="009E035C">
        <w:rPr>
          <w:rFonts w:ascii="Arial" w:cs="Arial" w:eastAsiaTheme="minorHAnsi" w:hAnsi="Arial"/>
          <w:sz w:val="22"/>
          <w:szCs w:val="22"/>
          <w:lang w:eastAsia="en-US"/>
        </w:rPr>
        <w:t xml:space="preserve"> au cours de l’année écoulée</w:t>
      </w:r>
      <w:r w:rsidR="00FD492F">
        <w:rPr>
          <w:rFonts w:ascii="Arial" w:cs="Arial" w:eastAsiaTheme="minorHAnsi" w:hAnsi="Arial"/>
          <w:sz w:val="22"/>
          <w:szCs w:val="22"/>
          <w:lang w:eastAsia="en-US"/>
        </w:rPr>
        <w:t xml:space="preserve"> </w:t>
      </w:r>
      <w:r w:rsidR="00C664B5">
        <w:rPr>
          <w:rFonts w:ascii="Arial" w:cs="Arial" w:eastAsiaTheme="minorHAnsi" w:hAnsi="Arial"/>
          <w:sz w:val="22"/>
          <w:szCs w:val="22"/>
          <w:lang w:eastAsia="en-US"/>
        </w:rPr>
        <w:t>n</w:t>
      </w:r>
      <w:r w:rsidR="00FD492F">
        <w:rPr>
          <w:rFonts w:ascii="Arial" w:cs="Arial" w:eastAsiaTheme="minorHAnsi" w:hAnsi="Arial"/>
          <w:sz w:val="22"/>
          <w:szCs w:val="22"/>
          <w:lang w:eastAsia="en-US"/>
        </w:rPr>
        <w:t xml:space="preserve">e sont pas inclus dans l’assiette de calcul budgétaire des </w:t>
      </w:r>
      <w:r w:rsidR="0047655F">
        <w:rPr>
          <w:rFonts w:ascii="Arial" w:cs="Arial" w:eastAsiaTheme="minorHAnsi" w:hAnsi="Arial"/>
          <w:sz w:val="22"/>
          <w:szCs w:val="22"/>
          <w:lang w:eastAsia="en-US"/>
        </w:rPr>
        <w:t>augmentations individuelles</w:t>
      </w:r>
      <w:r w:rsidR="009E035C">
        <w:rPr>
          <w:rFonts w:ascii="Arial" w:cs="Arial" w:eastAsiaTheme="minorHAnsi" w:hAnsi="Arial"/>
          <w:sz w:val="22"/>
          <w:szCs w:val="22"/>
          <w:lang w:eastAsia="en-US"/>
        </w:rPr>
        <w:t>.</w:t>
      </w:r>
    </w:p>
    <w:p w14:paraId="155DE99D" w14:textId="5EC631D7" w:rsidP="00291B45" w:rsidR="00291B45" w:rsidRDefault="00291B45" w:rsidRPr="003F1878">
      <w:pPr>
        <w:pStyle w:val="NormalWeb"/>
        <w:numPr>
          <w:ilvl w:val="0"/>
          <w:numId w:val="7"/>
        </w:numPr>
        <w:rPr>
          <w:rFonts w:ascii="Arial" w:cs="Arial" w:eastAsiaTheme="minorHAnsi" w:hAnsi="Arial"/>
          <w:sz w:val="22"/>
          <w:szCs w:val="22"/>
          <w:lang w:eastAsia="en-US"/>
        </w:rPr>
      </w:pPr>
      <w:bookmarkStart w:id="4" w:name="_Hlk98410465"/>
      <w:r w:rsidRPr="003F1878">
        <w:rPr>
          <w:rFonts w:ascii="Arial" w:cs="Arial" w:eastAsiaTheme="minorHAnsi" w:hAnsi="Arial"/>
          <w:sz w:val="22"/>
          <w:szCs w:val="22"/>
          <w:lang w:eastAsia="en-US"/>
        </w:rPr>
        <w:t>Critères d’attribution des Augmentations Individuelles</w:t>
      </w:r>
      <w:r w:rsidR="00A75CE3" w:rsidRPr="003F1878">
        <w:rPr>
          <w:rFonts w:ascii="Arial" w:cs="Arial" w:eastAsiaTheme="minorHAnsi" w:hAnsi="Arial"/>
          <w:sz w:val="22"/>
          <w:szCs w:val="22"/>
          <w:lang w:eastAsia="en-US"/>
        </w:rPr>
        <w:t xml:space="preserve"> (AI)</w:t>
      </w:r>
      <w:r w:rsidRPr="003F1878">
        <w:rPr>
          <w:rFonts w:ascii="Arial" w:cs="Arial" w:eastAsiaTheme="minorHAnsi" w:hAnsi="Arial"/>
          <w:sz w:val="22"/>
          <w:szCs w:val="22"/>
          <w:lang w:eastAsia="en-US"/>
        </w:rPr>
        <w:t xml:space="preserve"> : </w:t>
      </w:r>
    </w:p>
    <w:p w14:paraId="2828B72C" w14:textId="4640FEA0" w:rsidP="00ED44E3" w:rsidR="00812251" w:rsidRDefault="00291B45" w:rsidRPr="003F1878">
      <w:pPr>
        <w:pStyle w:val="NormalWeb"/>
        <w:rPr>
          <w:rFonts w:ascii="Arial" w:cs="Arial" w:hAnsi="Arial"/>
          <w:sz w:val="22"/>
          <w:szCs w:val="22"/>
          <w:lang w:eastAsia="en-US"/>
        </w:rPr>
      </w:pPr>
      <w:r w:rsidRPr="003F1878">
        <w:rPr>
          <w:rFonts w:ascii="Arial" w:cs="Arial" w:eastAsiaTheme="minorHAnsi" w:hAnsi="Arial"/>
          <w:sz w:val="22"/>
          <w:szCs w:val="22"/>
          <w:lang w:eastAsia="en-US"/>
        </w:rPr>
        <w:t xml:space="preserve">Les augmentations individuelles proposées par la hiérarchie et validées lors du comité des salaires qui réunit les membres du Comité de Direction, seront attribuées en tenant compte </w:t>
      </w:r>
      <w:r w:rsidRPr="003F1878">
        <w:rPr>
          <w:rFonts w:ascii="Arial" w:cs="Arial" w:hAnsi="Arial"/>
          <w:sz w:val="22"/>
          <w:szCs w:val="22"/>
          <w:lang w:eastAsia="en-US"/>
        </w:rPr>
        <w:t xml:space="preserve">de </w:t>
      </w:r>
      <w:r w:rsidR="00812251" w:rsidRPr="003F1878">
        <w:rPr>
          <w:rFonts w:ascii="Arial" w:cs="Arial" w:hAnsi="Arial"/>
          <w:sz w:val="22"/>
          <w:szCs w:val="22"/>
          <w:lang w:eastAsia="en-US"/>
        </w:rPr>
        <w:t>2</w:t>
      </w:r>
      <w:r w:rsidRPr="003F1878">
        <w:rPr>
          <w:rFonts w:ascii="Arial" w:cs="Arial" w:hAnsi="Arial"/>
          <w:sz w:val="22"/>
          <w:szCs w:val="22"/>
          <w:lang w:eastAsia="en-US"/>
        </w:rPr>
        <w:t xml:space="preserve"> critères :</w:t>
      </w:r>
    </w:p>
    <w:p w14:paraId="15D74D69" w14:textId="77777777" w:rsidP="00AE746E" w:rsidR="00AE746E" w:rsidRDefault="00AE746E">
      <w:pPr>
        <w:pStyle w:val="Paragraphedeliste"/>
        <w:numPr>
          <w:ilvl w:val="0"/>
          <w:numId w:val="41"/>
        </w:numPr>
        <w:jc w:val="both"/>
        <w:rPr>
          <w:rFonts w:ascii="Arial" w:cs="Arial" w:eastAsia="Calibri" w:hAnsi="Arial"/>
          <w:sz w:val="22"/>
          <w:szCs w:val="22"/>
          <w:lang w:eastAsia="en-US"/>
        </w:rPr>
      </w:pPr>
      <w:r>
        <w:rPr>
          <w:rFonts w:ascii="Arial" w:cs="Arial" w:eastAsia="Calibri" w:hAnsi="Arial"/>
          <w:sz w:val="22"/>
          <w:szCs w:val="22"/>
          <w:lang w:eastAsia="en-US"/>
        </w:rPr>
        <w:t>La performance : l’AI doit refléter la performance individuelle, c’est à dire les résultats obtenus par rapport aux objectifs fixés. L’AI est attribuée si les résultats sont au-delà de la performance attendue.</w:t>
      </w:r>
    </w:p>
    <w:p w14:paraId="76B2CDEF" w14:textId="7F0CADB3" w:rsidP="00ED44E3" w:rsidR="007331FB" w:rsidRDefault="007331FB" w:rsidRPr="00812251">
      <w:pPr>
        <w:autoSpaceDE w:val="0"/>
        <w:autoSpaceDN w:val="0"/>
        <w:spacing w:after="0" w:line="240" w:lineRule="auto"/>
        <w:ind w:left="720"/>
        <w:jc w:val="both"/>
        <w:rPr>
          <w:rFonts w:ascii="Arial" w:cs="Arial" w:eastAsia="Times New Roman" w:hAnsi="Arial"/>
        </w:rPr>
      </w:pPr>
    </w:p>
    <w:p w14:paraId="3D07D632" w14:textId="77777777" w:rsidP="00812251" w:rsidR="00812251" w:rsidRDefault="00812251" w:rsidRPr="00812251">
      <w:pPr>
        <w:numPr>
          <w:ilvl w:val="0"/>
          <w:numId w:val="40"/>
        </w:numPr>
        <w:autoSpaceDE w:val="0"/>
        <w:autoSpaceDN w:val="0"/>
        <w:spacing w:after="0" w:line="240" w:lineRule="auto"/>
        <w:jc w:val="both"/>
        <w:rPr>
          <w:rFonts w:ascii="Arial" w:cs="Arial" w:eastAsia="Times New Roman" w:hAnsi="Arial"/>
        </w:rPr>
      </w:pPr>
      <w:r w:rsidRPr="00812251">
        <w:rPr>
          <w:rFonts w:ascii="Arial" w:cs="Arial" w:eastAsia="Times New Roman" w:hAnsi="Arial"/>
        </w:rPr>
        <w:t>L’équité interne et la compétitivité externe : la rémunération doit être cohérente avec le marché interne et externe des rémunérations.</w:t>
      </w:r>
    </w:p>
    <w:p w14:paraId="190E9AC5" w14:textId="60542BCA" w:rsidP="00515CCE" w:rsidR="00812251" w:rsidRDefault="00812251" w:rsidRPr="003F1878">
      <w:pPr>
        <w:autoSpaceDE w:val="0"/>
        <w:autoSpaceDN w:val="0"/>
        <w:adjustRightInd w:val="0"/>
        <w:spacing w:after="0" w:line="240" w:lineRule="auto"/>
        <w:jc w:val="both"/>
        <w:rPr>
          <w:rFonts w:ascii="Arial" w:cs="Arial" w:hAnsi="Arial"/>
        </w:rPr>
      </w:pPr>
    </w:p>
    <w:p w14:paraId="1820D561" w14:textId="77777777" w:rsidP="00515CCE" w:rsidR="00812251" w:rsidRDefault="00812251" w:rsidRPr="003F1878">
      <w:pPr>
        <w:autoSpaceDE w:val="0"/>
        <w:autoSpaceDN w:val="0"/>
        <w:adjustRightInd w:val="0"/>
        <w:spacing w:after="0" w:line="240" w:lineRule="auto"/>
        <w:jc w:val="both"/>
        <w:rPr>
          <w:rFonts w:ascii="Arial" w:cs="Arial" w:hAnsi="Arial"/>
        </w:rPr>
      </w:pPr>
    </w:p>
    <w:p w14:paraId="62F66FE9" w14:textId="77777777" w:rsidP="00291B45" w:rsidR="00291B45" w:rsidRDefault="00291B45" w:rsidRPr="003F1878">
      <w:pPr>
        <w:kinsoku w:val="0"/>
        <w:overflowPunct w:val="0"/>
        <w:spacing w:after="0" w:before="53" w:line="240" w:lineRule="auto"/>
        <w:jc w:val="both"/>
        <w:textAlignment w:val="baseline"/>
        <w:rPr>
          <w:rFonts w:ascii="Arial" w:cs="Arial" w:eastAsiaTheme="minorEastAsia" w:hAnsi="Arial"/>
          <w:kern w:val="24"/>
          <w:lang w:eastAsia="fr-FR"/>
        </w:rPr>
      </w:pPr>
      <w:r w:rsidRPr="003F1878">
        <w:rPr>
          <w:rFonts w:ascii="Arial" w:cs="Arial" w:eastAsiaTheme="minorEastAsia" w:hAnsi="Arial"/>
          <w:kern w:val="24"/>
          <w:lang w:eastAsia="fr-FR"/>
        </w:rPr>
        <w:t>Des éléments factuels devront justifier de l’augmentation accordée.</w:t>
      </w:r>
    </w:p>
    <w:p w14:paraId="3C564690" w14:textId="77777777" w:rsidP="002232CA" w:rsidR="00216216" w:rsidRDefault="00216216" w:rsidRPr="003F1878">
      <w:pPr>
        <w:kinsoku w:val="0"/>
        <w:overflowPunct w:val="0"/>
        <w:spacing w:after="0" w:before="53" w:line="240" w:lineRule="auto"/>
        <w:jc w:val="both"/>
        <w:textAlignment w:val="baseline"/>
        <w:rPr>
          <w:rFonts w:ascii="Arial" w:cs="Arial" w:eastAsiaTheme="minorEastAsia" w:hAnsi="Arial"/>
          <w:kern w:val="24"/>
          <w:lang w:eastAsia="fr-FR"/>
        </w:rPr>
      </w:pPr>
    </w:p>
    <w:p w14:paraId="2F3CE50A" w14:textId="53444406" w:rsidP="00C32876" w:rsidR="00C32876" w:rsidRDefault="00C32876" w:rsidRPr="003F1878">
      <w:pPr>
        <w:jc w:val="both"/>
        <w:rPr>
          <w:rFonts w:ascii="Arial" w:cs="Arial" w:hAnsi="Arial"/>
          <w:i/>
          <w:iCs/>
        </w:rPr>
      </w:pPr>
      <w:r w:rsidRPr="003F1878">
        <w:rPr>
          <w:rFonts w:ascii="Arial" w:cs="Arial" w:hAnsi="Arial"/>
        </w:rPr>
        <w:t>Chaque collaborateur sera reçu en entretien</w:t>
      </w:r>
      <w:r w:rsidR="00160532">
        <w:rPr>
          <w:rFonts w:ascii="Arial" w:cs="Arial" w:hAnsi="Arial"/>
        </w:rPr>
        <w:t xml:space="preserve"> par son manager, </w:t>
      </w:r>
      <w:r w:rsidRPr="003F1878">
        <w:rPr>
          <w:rFonts w:ascii="Arial" w:cs="Arial" w:hAnsi="Arial"/>
        </w:rPr>
        <w:t>qu’il ait ou non une augmentation</w:t>
      </w:r>
      <w:r w:rsidR="001D5639" w:rsidRPr="003F1878">
        <w:rPr>
          <w:rFonts w:ascii="Arial" w:cs="Arial" w:hAnsi="Arial"/>
        </w:rPr>
        <w:t xml:space="preserve"> individuelle</w:t>
      </w:r>
      <w:r w:rsidRPr="003F1878">
        <w:rPr>
          <w:rFonts w:ascii="Arial" w:cs="Arial" w:hAnsi="Arial"/>
        </w:rPr>
        <w:t xml:space="preserve">. </w:t>
      </w:r>
    </w:p>
    <w:bookmarkEnd w:id="4"/>
    <w:p w14:paraId="5D28D42D" w14:textId="2B08E417" w:rsidP="00515CCE" w:rsidR="002232CA" w:rsidRDefault="002232CA" w:rsidRPr="00EC7F1F">
      <w:pPr>
        <w:autoSpaceDE w:val="0"/>
        <w:autoSpaceDN w:val="0"/>
        <w:adjustRightInd w:val="0"/>
        <w:spacing w:after="0" w:line="240" w:lineRule="auto"/>
        <w:jc w:val="both"/>
        <w:rPr>
          <w:rFonts w:ascii="Arial" w:cs="Arial" w:hAnsi="Arial"/>
          <w:sz w:val="20"/>
          <w:szCs w:val="20"/>
        </w:rPr>
      </w:pPr>
    </w:p>
    <w:p w14:paraId="0F2307FF" w14:textId="77777777" w:rsidP="00515CCE" w:rsidR="00294AB3" w:rsidRDefault="00294AB3" w:rsidRPr="00EC7F1F">
      <w:pPr>
        <w:autoSpaceDE w:val="0"/>
        <w:autoSpaceDN w:val="0"/>
        <w:adjustRightInd w:val="0"/>
        <w:spacing w:after="0" w:line="240" w:lineRule="auto"/>
        <w:jc w:val="both"/>
        <w:rPr>
          <w:rFonts w:ascii="Arial" w:cs="Arial" w:hAnsi="Arial"/>
          <w:sz w:val="20"/>
          <w:szCs w:val="20"/>
        </w:rPr>
      </w:pPr>
    </w:p>
    <w:p w14:paraId="44DD4B16" w14:textId="569DC309" w:rsidP="00EC7F1F" w:rsidR="00EC7F1F" w:rsidRDefault="00EC7F1F" w:rsidRPr="0020594C">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rPr>
      </w:pPr>
      <w:r w:rsidRPr="0020594C">
        <w:rPr>
          <w:rFonts w:ascii="Arial" w:cs="Arial" w:hAnsi="Arial"/>
          <w:sz w:val="24"/>
          <w:szCs w:val="24"/>
        </w:rPr>
        <w:t>ARTICLE</w:t>
      </w:r>
      <w:r w:rsidR="00851040">
        <w:rPr>
          <w:rFonts w:ascii="Arial" w:cs="Arial" w:hAnsi="Arial"/>
          <w:sz w:val="24"/>
          <w:szCs w:val="24"/>
        </w:rPr>
        <w:t xml:space="preserve"> 2</w:t>
      </w:r>
      <w:r w:rsidRPr="0020594C">
        <w:rPr>
          <w:rFonts w:ascii="Arial" w:cs="Arial" w:hAnsi="Arial"/>
          <w:sz w:val="24"/>
          <w:szCs w:val="24"/>
        </w:rPr>
        <w:t xml:space="preserve"> – </w:t>
      </w:r>
      <w:r>
        <w:rPr>
          <w:rFonts w:ascii="Arial" w:cs="Arial" w:hAnsi="Arial"/>
          <w:sz w:val="24"/>
          <w:szCs w:val="24"/>
        </w:rPr>
        <w:t>PRIME SUR LE POUVOIR D</w:t>
      </w:r>
      <w:r w:rsidR="00BE64C3">
        <w:rPr>
          <w:rFonts w:ascii="Arial" w:cs="Arial" w:hAnsi="Arial"/>
          <w:sz w:val="24"/>
          <w:szCs w:val="24"/>
        </w:rPr>
        <w:t>’</w:t>
      </w:r>
      <w:r>
        <w:rPr>
          <w:rFonts w:ascii="Arial" w:cs="Arial" w:hAnsi="Arial"/>
          <w:sz w:val="24"/>
          <w:szCs w:val="24"/>
        </w:rPr>
        <w:t>ACHAT</w:t>
      </w:r>
    </w:p>
    <w:p w14:paraId="0714016C" w14:textId="4FD2389A" w:rsidP="009B7A52" w:rsidR="000B408B" w:rsidRDefault="000B408B">
      <w:pPr>
        <w:autoSpaceDE w:val="0"/>
        <w:autoSpaceDN w:val="0"/>
        <w:adjustRightInd w:val="0"/>
        <w:spacing w:after="0" w:line="240" w:lineRule="auto"/>
        <w:jc w:val="both"/>
        <w:rPr>
          <w:rFonts w:ascii="Arial" w:cs="Arial" w:hAnsi="Arial"/>
          <w:sz w:val="20"/>
          <w:szCs w:val="20"/>
        </w:rPr>
      </w:pPr>
    </w:p>
    <w:p w14:paraId="171BD17E" w14:textId="77777777" w:rsidP="003F1878" w:rsidR="00925572" w:rsidRDefault="00925572">
      <w:pPr>
        <w:autoSpaceDE w:val="0"/>
        <w:autoSpaceDN w:val="0"/>
        <w:adjustRightInd w:val="0"/>
        <w:spacing w:after="0" w:line="240" w:lineRule="auto"/>
        <w:jc w:val="both"/>
        <w:rPr>
          <w:rFonts w:ascii="Arial" w:cs="Arial" w:hAnsi="Arial"/>
        </w:rPr>
      </w:pPr>
    </w:p>
    <w:p w14:paraId="584EB6B4" w14:textId="31B16026" w:rsidP="003F1878" w:rsidR="00925572" w:rsidRDefault="00925572" w:rsidRPr="00925572">
      <w:pPr>
        <w:autoSpaceDE w:val="0"/>
        <w:autoSpaceDN w:val="0"/>
        <w:adjustRightInd w:val="0"/>
        <w:spacing w:after="0" w:line="240" w:lineRule="auto"/>
        <w:jc w:val="both"/>
        <w:rPr>
          <w:rFonts w:ascii="Arial" w:cs="Arial" w:hAnsi="Arial"/>
        </w:rPr>
      </w:pPr>
      <w:r>
        <w:rPr>
          <w:rFonts w:ascii="Arial" w:cs="Arial" w:hAnsi="Arial"/>
        </w:rPr>
        <w:t>L</w:t>
      </w:r>
      <w:r w:rsidRPr="00925572">
        <w:rPr>
          <w:rFonts w:ascii="Arial" w:cs="Arial" w:hAnsi="Arial"/>
        </w:rPr>
        <w:t>es parties rappellent que les salariés ont bénéficié du versement d’une prime exceptionnelle de pouvoir d’achat dans des conditions qui ont été définies dans un accord distinct.</w:t>
      </w:r>
    </w:p>
    <w:p w14:paraId="5EC3F2A7" w14:textId="77777777" w:rsidP="003F1878" w:rsidR="00925572" w:rsidRDefault="00925572" w:rsidRPr="00925572">
      <w:pPr>
        <w:autoSpaceDE w:val="0"/>
        <w:autoSpaceDN w:val="0"/>
        <w:adjustRightInd w:val="0"/>
        <w:spacing w:after="0" w:line="240" w:lineRule="auto"/>
        <w:jc w:val="both"/>
        <w:rPr>
          <w:rFonts w:ascii="Arial" w:cs="Arial" w:hAnsi="Arial"/>
        </w:rPr>
      </w:pPr>
    </w:p>
    <w:p w14:paraId="1E40D3A7" w14:textId="3908C4AA" w:rsidP="003F1878" w:rsidR="00925572" w:rsidRDefault="00925572" w:rsidRPr="00925572">
      <w:pPr>
        <w:autoSpaceDE w:val="0"/>
        <w:autoSpaceDN w:val="0"/>
        <w:adjustRightInd w:val="0"/>
        <w:spacing w:after="0" w:line="240" w:lineRule="auto"/>
        <w:jc w:val="both"/>
        <w:rPr>
          <w:rFonts w:ascii="Arial" w:cs="Arial" w:hAnsi="Arial"/>
        </w:rPr>
      </w:pPr>
      <w:r w:rsidRPr="00925572">
        <w:rPr>
          <w:rFonts w:ascii="Arial" w:cs="Arial" w:hAnsi="Arial"/>
        </w:rPr>
        <w:t xml:space="preserve">Cette prime d’un montant net de 800 € a été versée en </w:t>
      </w:r>
      <w:r>
        <w:rPr>
          <w:rFonts w:ascii="Arial" w:cs="Arial" w:hAnsi="Arial"/>
        </w:rPr>
        <w:t>mars 2022</w:t>
      </w:r>
      <w:r w:rsidRPr="00925572">
        <w:rPr>
          <w:rFonts w:ascii="Arial" w:cs="Arial" w:hAnsi="Arial"/>
        </w:rPr>
        <w:t xml:space="preserve">, elle a concerné </w:t>
      </w:r>
      <w:r>
        <w:rPr>
          <w:rFonts w:ascii="Arial" w:cs="Arial" w:hAnsi="Arial"/>
        </w:rPr>
        <w:t>291</w:t>
      </w:r>
      <w:r w:rsidRPr="00925572">
        <w:rPr>
          <w:rFonts w:ascii="Arial" w:cs="Arial" w:hAnsi="Arial"/>
        </w:rPr>
        <w:t xml:space="preserve"> collaborateurs.</w:t>
      </w:r>
    </w:p>
    <w:p w14:paraId="443612E3" w14:textId="77777777" w:rsidP="003F1878" w:rsidR="00925572" w:rsidRDefault="00925572">
      <w:pPr>
        <w:autoSpaceDE w:val="0"/>
        <w:autoSpaceDN w:val="0"/>
        <w:adjustRightInd w:val="0"/>
        <w:spacing w:after="0" w:line="240" w:lineRule="auto"/>
        <w:jc w:val="both"/>
        <w:rPr>
          <w:rFonts w:ascii="Arial" w:cs="Arial" w:hAnsi="Arial"/>
        </w:rPr>
      </w:pPr>
    </w:p>
    <w:p w14:paraId="1E0E0988" w14:textId="69FD350D" w:rsidP="009B7A52" w:rsidR="00EC7F1F" w:rsidRDefault="00925572" w:rsidRPr="00B53F5C">
      <w:pPr>
        <w:autoSpaceDE w:val="0"/>
        <w:autoSpaceDN w:val="0"/>
        <w:adjustRightInd w:val="0"/>
        <w:spacing w:after="0" w:line="240" w:lineRule="auto"/>
        <w:jc w:val="both"/>
        <w:rPr>
          <w:rFonts w:ascii="Arial" w:cs="Arial" w:hAnsi="Arial"/>
        </w:rPr>
      </w:pPr>
      <w:r>
        <w:rPr>
          <w:rFonts w:ascii="Arial" w:cs="Arial" w:hAnsi="Arial"/>
        </w:rPr>
        <w:lastRenderedPageBreak/>
        <w:t>Le coût de cette mesure s’élève à 210 000 €.</w:t>
      </w:r>
    </w:p>
    <w:p w14:paraId="77355B3C" w14:textId="77777777" w:rsidP="00A42BA6" w:rsidR="00294AB3" w:rsidRDefault="00294AB3">
      <w:pPr>
        <w:autoSpaceDE w:val="0"/>
        <w:autoSpaceDN w:val="0"/>
        <w:adjustRightInd w:val="0"/>
        <w:spacing w:after="0" w:line="240" w:lineRule="auto"/>
        <w:jc w:val="both"/>
        <w:rPr>
          <w:rFonts w:ascii="Arial" w:cs="Arial" w:hAnsi="Arial"/>
          <w:sz w:val="20"/>
          <w:szCs w:val="20"/>
        </w:rPr>
      </w:pPr>
    </w:p>
    <w:p w14:paraId="65F8BB6B" w14:textId="040EA4A1" w:rsidP="0020594C" w:rsidR="0020594C" w:rsidRDefault="00294AB3" w:rsidRPr="0020594C">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rPr>
      </w:pPr>
      <w:bookmarkStart w:id="5" w:name="_Hlk98262540"/>
      <w:r w:rsidRPr="0020594C">
        <w:rPr>
          <w:rFonts w:ascii="Arial" w:cs="Arial" w:hAnsi="Arial"/>
          <w:sz w:val="24"/>
          <w:szCs w:val="24"/>
        </w:rPr>
        <w:t xml:space="preserve">ARTICLE </w:t>
      </w:r>
      <w:r w:rsidR="00851040">
        <w:rPr>
          <w:rFonts w:ascii="Arial" w:cs="Arial" w:hAnsi="Arial"/>
          <w:sz w:val="24"/>
          <w:szCs w:val="24"/>
        </w:rPr>
        <w:t>3</w:t>
      </w:r>
      <w:r w:rsidRPr="0020594C">
        <w:rPr>
          <w:rFonts w:ascii="Arial" w:cs="Arial" w:hAnsi="Arial"/>
          <w:sz w:val="24"/>
          <w:szCs w:val="24"/>
        </w:rPr>
        <w:t xml:space="preserve"> – </w:t>
      </w:r>
      <w:r w:rsidR="00925572">
        <w:rPr>
          <w:rFonts w:ascii="Arial" w:cs="Arial" w:hAnsi="Arial"/>
          <w:sz w:val="24"/>
          <w:szCs w:val="24"/>
        </w:rPr>
        <w:t>ORGANISATION DU TRAVAIL</w:t>
      </w:r>
    </w:p>
    <w:bookmarkEnd w:id="5"/>
    <w:p w14:paraId="2AFA2BC2" w14:textId="0BE7E330" w:rsidP="00515CCE" w:rsidR="009E3865" w:rsidRDefault="009E3865">
      <w:pPr>
        <w:autoSpaceDE w:val="0"/>
        <w:autoSpaceDN w:val="0"/>
        <w:adjustRightInd w:val="0"/>
        <w:spacing w:after="0" w:line="240" w:lineRule="auto"/>
        <w:jc w:val="both"/>
        <w:rPr>
          <w:rFonts w:ascii="Arial" w:cs="Arial" w:hAnsi="Arial"/>
        </w:rPr>
      </w:pPr>
    </w:p>
    <w:p w14:paraId="5A036DD2" w14:textId="7BFF2DBE" w:rsidP="00515CCE" w:rsidR="00925572" w:rsidRDefault="00925572">
      <w:pPr>
        <w:autoSpaceDE w:val="0"/>
        <w:autoSpaceDN w:val="0"/>
        <w:adjustRightInd w:val="0"/>
        <w:spacing w:after="0" w:line="240" w:lineRule="auto"/>
        <w:jc w:val="both"/>
        <w:rPr>
          <w:rFonts w:ascii="Arial" w:cs="Arial" w:hAnsi="Arial"/>
        </w:rPr>
      </w:pPr>
    </w:p>
    <w:p w14:paraId="618B9A09" w14:textId="075591D0" w:rsidP="007913FE" w:rsidR="007913FE" w:rsidRDefault="007913FE">
      <w:pPr>
        <w:autoSpaceDE w:val="0"/>
        <w:autoSpaceDN w:val="0"/>
        <w:adjustRightInd w:val="0"/>
        <w:spacing w:after="0" w:line="240" w:lineRule="auto"/>
        <w:jc w:val="both"/>
        <w:rPr>
          <w:rFonts w:ascii="Arial" w:cs="Arial" w:hAnsi="Arial"/>
          <w:b/>
          <w:bCs/>
          <w:sz w:val="24"/>
          <w:szCs w:val="24"/>
          <w:u w:val="single"/>
        </w:rPr>
      </w:pPr>
      <w:r>
        <w:rPr>
          <w:rFonts w:ascii="Arial" w:cs="Arial" w:hAnsi="Arial"/>
          <w:b/>
          <w:bCs/>
          <w:sz w:val="24"/>
          <w:szCs w:val="24"/>
          <w:u w:val="single"/>
        </w:rPr>
        <w:t>A</w:t>
      </w:r>
      <w:r w:rsidRPr="007F41F0">
        <w:rPr>
          <w:rFonts w:ascii="Arial" w:cs="Arial" w:hAnsi="Arial"/>
          <w:b/>
          <w:bCs/>
          <w:sz w:val="24"/>
          <w:szCs w:val="24"/>
          <w:u w:val="single"/>
        </w:rPr>
        <w:t xml:space="preserve"> </w:t>
      </w:r>
      <w:r w:rsidRPr="008F1788">
        <w:rPr>
          <w:rFonts w:ascii="Arial" w:cs="Arial" w:hAnsi="Arial"/>
          <w:b/>
          <w:bCs/>
          <w:sz w:val="24"/>
          <w:szCs w:val="24"/>
          <w:u w:val="single"/>
        </w:rPr>
        <w:t>–</w:t>
      </w:r>
      <w:r w:rsidR="00BF4219">
        <w:rPr>
          <w:rFonts w:ascii="Arial" w:cs="Arial" w:hAnsi="Arial"/>
          <w:b/>
          <w:bCs/>
          <w:sz w:val="24"/>
          <w:szCs w:val="24"/>
          <w:u w:val="single"/>
        </w:rPr>
        <w:t xml:space="preserve"> </w:t>
      </w:r>
      <w:r>
        <w:rPr>
          <w:rFonts w:ascii="Arial" w:cs="Arial" w:hAnsi="Arial"/>
          <w:b/>
          <w:bCs/>
          <w:sz w:val="24"/>
          <w:szCs w:val="24"/>
          <w:u w:val="single"/>
        </w:rPr>
        <w:t>Fermeture de l’entreprise</w:t>
      </w:r>
      <w:r w:rsidRPr="008F1788">
        <w:rPr>
          <w:rFonts w:ascii="Arial" w:cs="Arial" w:hAnsi="Arial"/>
          <w:b/>
          <w:bCs/>
          <w:sz w:val="24"/>
          <w:szCs w:val="24"/>
          <w:u w:val="single"/>
        </w:rPr>
        <w:t> :</w:t>
      </w:r>
    </w:p>
    <w:p w14:paraId="48E4B0B9" w14:textId="77777777" w:rsidP="007913FE" w:rsidR="007913FE" w:rsidRDefault="007913FE" w:rsidRPr="007F41F0">
      <w:pPr>
        <w:autoSpaceDE w:val="0"/>
        <w:autoSpaceDN w:val="0"/>
        <w:adjustRightInd w:val="0"/>
        <w:spacing w:after="0" w:line="240" w:lineRule="auto"/>
        <w:jc w:val="both"/>
        <w:rPr>
          <w:rFonts w:ascii="Arial" w:cs="Arial" w:hAnsi="Arial"/>
          <w:b/>
          <w:bCs/>
          <w:sz w:val="24"/>
          <w:szCs w:val="24"/>
          <w:u w:val="single"/>
        </w:rPr>
      </w:pPr>
    </w:p>
    <w:p w14:paraId="0DFEB81E" w14:textId="4209FA47" w:rsidP="003F1878" w:rsidR="00EF3C79" w:rsidRDefault="00EF3C79">
      <w:pPr>
        <w:autoSpaceDE w:val="0"/>
        <w:autoSpaceDN w:val="0"/>
        <w:adjustRightInd w:val="0"/>
        <w:spacing w:after="0" w:line="240" w:lineRule="auto"/>
        <w:jc w:val="both"/>
        <w:rPr>
          <w:rFonts w:ascii="Arial" w:cs="Arial" w:hAnsi="Arial"/>
        </w:rPr>
      </w:pPr>
      <w:r w:rsidRPr="00EF3C79">
        <w:rPr>
          <w:rFonts w:ascii="Arial" w:cs="Arial" w:hAnsi="Arial"/>
        </w:rPr>
        <w:t xml:space="preserve">Dans le cadre de la négociation de cet accord, il a été décidé que la journée du </w:t>
      </w:r>
      <w:r w:rsidRPr="00EF3C79">
        <w:rPr>
          <w:rFonts w:ascii="Arial" w:cs="Arial" w:hAnsi="Arial"/>
          <w:b/>
          <w:bCs/>
        </w:rPr>
        <w:t>1</w:t>
      </w:r>
      <w:r w:rsidR="0081516E">
        <w:rPr>
          <w:rFonts w:ascii="Arial" w:cs="Arial" w:hAnsi="Arial"/>
          <w:b/>
          <w:bCs/>
        </w:rPr>
        <w:t>5</w:t>
      </w:r>
      <w:r w:rsidRPr="00EF3C79">
        <w:rPr>
          <w:rFonts w:ascii="Arial" w:cs="Arial" w:hAnsi="Arial"/>
          <w:b/>
          <w:bCs/>
        </w:rPr>
        <w:t xml:space="preserve"> juillet</w:t>
      </w:r>
      <w:r w:rsidRPr="00EF3C79">
        <w:rPr>
          <w:rFonts w:ascii="Arial" w:cs="Arial" w:hAnsi="Arial"/>
        </w:rPr>
        <w:t xml:space="preserve"> </w:t>
      </w:r>
      <w:r w:rsidRPr="00EF3C79">
        <w:rPr>
          <w:rFonts w:ascii="Arial" w:cs="Arial" w:hAnsi="Arial"/>
          <w:b/>
          <w:bCs/>
        </w:rPr>
        <w:t>202</w:t>
      </w:r>
      <w:r>
        <w:rPr>
          <w:rFonts w:ascii="Arial" w:cs="Arial" w:hAnsi="Arial"/>
          <w:b/>
          <w:bCs/>
        </w:rPr>
        <w:t>2</w:t>
      </w:r>
      <w:r w:rsidR="007913FE">
        <w:rPr>
          <w:rFonts w:ascii="Arial" w:cs="Arial" w:hAnsi="Arial"/>
          <w:b/>
          <w:bCs/>
        </w:rPr>
        <w:t xml:space="preserve">, </w:t>
      </w:r>
      <w:r w:rsidR="007913FE" w:rsidRPr="007913FE">
        <w:rPr>
          <w:rFonts w:ascii="Arial" w:cs="Arial" w:hAnsi="Arial"/>
        </w:rPr>
        <w:t>jour de fermeture de l’entreprise</w:t>
      </w:r>
      <w:r w:rsidR="007913FE">
        <w:rPr>
          <w:rFonts w:ascii="Arial" w:cs="Arial" w:hAnsi="Arial"/>
          <w:b/>
          <w:bCs/>
        </w:rPr>
        <w:t>,</w:t>
      </w:r>
      <w:r>
        <w:rPr>
          <w:rFonts w:ascii="Arial" w:cs="Arial" w:hAnsi="Arial"/>
          <w:b/>
          <w:bCs/>
        </w:rPr>
        <w:t xml:space="preserve"> </w:t>
      </w:r>
      <w:r w:rsidRPr="00EF3C79">
        <w:rPr>
          <w:rFonts w:ascii="Arial" w:cs="Arial" w:hAnsi="Arial"/>
        </w:rPr>
        <w:t xml:space="preserve">serait considérée comme une </w:t>
      </w:r>
      <w:r w:rsidRPr="00EF3C79">
        <w:rPr>
          <w:rFonts w:ascii="Arial" w:cs="Arial" w:hAnsi="Arial"/>
          <w:b/>
          <w:bCs/>
        </w:rPr>
        <w:t>journée payée non travaillée</w:t>
      </w:r>
      <w:r w:rsidRPr="00EF3C79">
        <w:rPr>
          <w:rFonts w:ascii="Arial" w:cs="Arial" w:hAnsi="Arial"/>
        </w:rPr>
        <w:t xml:space="preserve"> pour l’ensemble des collaborateurs. </w:t>
      </w:r>
    </w:p>
    <w:p w14:paraId="13D33BDB" w14:textId="77777777" w:rsidP="003F1878" w:rsidR="003F1878" w:rsidRDefault="003F1878">
      <w:pPr>
        <w:autoSpaceDE w:val="0"/>
        <w:autoSpaceDN w:val="0"/>
        <w:adjustRightInd w:val="0"/>
        <w:spacing w:after="0" w:line="240" w:lineRule="auto"/>
        <w:jc w:val="both"/>
        <w:rPr>
          <w:rFonts w:ascii="Arial" w:cs="Arial" w:hAnsi="Arial"/>
        </w:rPr>
      </w:pPr>
    </w:p>
    <w:p w14:paraId="35C7CDAC" w14:textId="3CAC4F5F" w:rsidP="003F1878" w:rsidR="007C5700" w:rsidRDefault="007C5700">
      <w:pPr>
        <w:autoSpaceDE w:val="0"/>
        <w:autoSpaceDN w:val="0"/>
        <w:adjustRightInd w:val="0"/>
        <w:spacing w:after="0" w:line="240" w:lineRule="auto"/>
        <w:jc w:val="both"/>
        <w:rPr>
          <w:rFonts w:ascii="Arial" w:cs="Arial" w:hAnsi="Arial"/>
        </w:rPr>
      </w:pPr>
      <w:r>
        <w:rPr>
          <w:rFonts w:ascii="Arial" w:cs="Arial" w:hAnsi="Arial"/>
        </w:rPr>
        <w:t xml:space="preserve">Cette journée offerte n’aura pas d’impact sur le bénéfice des jours de fractionnement pour les collaborateurs qui prendraient leurs congés annuels </w:t>
      </w:r>
      <w:r w:rsidR="003F1878">
        <w:rPr>
          <w:rFonts w:ascii="Arial" w:cs="Arial" w:hAnsi="Arial"/>
        </w:rPr>
        <w:t>à cette période.</w:t>
      </w:r>
    </w:p>
    <w:p w14:paraId="326E4928" w14:textId="5F72FF65" w:rsidP="00EF3C79" w:rsidR="007C5700" w:rsidRDefault="007C5700">
      <w:pPr>
        <w:autoSpaceDE w:val="0"/>
        <w:autoSpaceDN w:val="0"/>
        <w:adjustRightInd w:val="0"/>
        <w:spacing w:after="0" w:line="240" w:lineRule="auto"/>
        <w:jc w:val="both"/>
        <w:rPr>
          <w:rFonts w:ascii="Arial" w:cs="Arial" w:hAnsi="Arial"/>
        </w:rPr>
      </w:pPr>
    </w:p>
    <w:p w14:paraId="59BCB75B" w14:textId="77777777" w:rsidP="00EF3C79" w:rsidR="00B53F5C" w:rsidRDefault="00B53F5C">
      <w:pPr>
        <w:autoSpaceDE w:val="0"/>
        <w:autoSpaceDN w:val="0"/>
        <w:adjustRightInd w:val="0"/>
        <w:spacing w:after="0" w:line="240" w:lineRule="auto"/>
        <w:jc w:val="both"/>
        <w:rPr>
          <w:rFonts w:ascii="Arial" w:cs="Arial" w:hAnsi="Arial"/>
        </w:rPr>
      </w:pPr>
    </w:p>
    <w:p w14:paraId="23672D61" w14:textId="18DF86E8" w:rsidP="007913FE" w:rsidR="007913FE" w:rsidRDefault="007913FE" w:rsidRPr="007F41F0">
      <w:pPr>
        <w:autoSpaceDE w:val="0"/>
        <w:autoSpaceDN w:val="0"/>
        <w:adjustRightInd w:val="0"/>
        <w:spacing w:after="0" w:line="240" w:lineRule="auto"/>
        <w:jc w:val="both"/>
        <w:rPr>
          <w:rFonts w:ascii="Arial" w:cs="Arial" w:hAnsi="Arial"/>
          <w:b/>
          <w:bCs/>
          <w:sz w:val="24"/>
          <w:szCs w:val="24"/>
          <w:u w:val="single"/>
        </w:rPr>
      </w:pPr>
      <w:bookmarkStart w:id="6" w:name="_Hlk98348334"/>
      <w:r>
        <w:rPr>
          <w:rFonts w:ascii="Arial" w:cs="Arial" w:hAnsi="Arial"/>
          <w:b/>
          <w:bCs/>
          <w:sz w:val="24"/>
          <w:szCs w:val="24"/>
          <w:u w:val="single"/>
        </w:rPr>
        <w:t>B</w:t>
      </w:r>
      <w:r w:rsidRPr="007F41F0">
        <w:rPr>
          <w:rFonts w:ascii="Arial" w:cs="Arial" w:hAnsi="Arial"/>
          <w:b/>
          <w:bCs/>
          <w:sz w:val="24"/>
          <w:szCs w:val="24"/>
          <w:u w:val="single"/>
        </w:rPr>
        <w:t xml:space="preserve"> </w:t>
      </w:r>
      <w:r w:rsidRPr="008F1788">
        <w:rPr>
          <w:rFonts w:ascii="Arial" w:cs="Arial" w:hAnsi="Arial"/>
          <w:b/>
          <w:bCs/>
          <w:sz w:val="24"/>
          <w:szCs w:val="24"/>
          <w:u w:val="single"/>
        </w:rPr>
        <w:t>–</w:t>
      </w:r>
      <w:r w:rsidR="00BF4219">
        <w:rPr>
          <w:rFonts w:ascii="Arial" w:cs="Arial" w:hAnsi="Arial"/>
          <w:b/>
          <w:bCs/>
          <w:sz w:val="24"/>
          <w:szCs w:val="24"/>
          <w:u w:val="single"/>
        </w:rPr>
        <w:t xml:space="preserve"> L</w:t>
      </w:r>
      <w:r w:rsidRPr="008F1788">
        <w:rPr>
          <w:rFonts w:ascii="Arial" w:cs="Arial" w:hAnsi="Arial"/>
          <w:b/>
          <w:bCs/>
          <w:sz w:val="24"/>
          <w:szCs w:val="24"/>
          <w:u w:val="single"/>
        </w:rPr>
        <w:t>a journée de solidarité :</w:t>
      </w:r>
    </w:p>
    <w:bookmarkEnd w:id="6"/>
    <w:p w14:paraId="4844A227" w14:textId="77777777" w:rsidP="007913FE" w:rsidR="007913FE" w:rsidRDefault="007913FE">
      <w:pPr>
        <w:jc w:val="both"/>
        <w:rPr>
          <w:rFonts w:ascii="Arial" w:cs="Arial" w:hAnsi="Arial"/>
          <w:sz w:val="20"/>
          <w:szCs w:val="20"/>
        </w:rPr>
      </w:pPr>
    </w:p>
    <w:p w14:paraId="0C0D89B0" w14:textId="77777777" w:rsidP="007913FE" w:rsidR="007913FE" w:rsidRDefault="007913FE">
      <w:pPr>
        <w:jc w:val="both"/>
        <w:rPr>
          <w:rFonts w:ascii="Arial" w:cs="Arial" w:hAnsi="Arial"/>
        </w:rPr>
      </w:pPr>
      <w:r>
        <w:rPr>
          <w:rFonts w:ascii="Arial" w:cs="Arial" w:hAnsi="Arial"/>
          <w:b/>
          <w:bCs/>
        </w:rPr>
        <w:t>L</w:t>
      </w:r>
      <w:r w:rsidRPr="007F41F0">
        <w:rPr>
          <w:rFonts w:ascii="Arial" w:cs="Arial" w:hAnsi="Arial"/>
          <w:b/>
          <w:bCs/>
        </w:rPr>
        <w:t>a journée de solidarité est fixée au lundi de Pentecôte</w:t>
      </w:r>
      <w:r w:rsidRPr="007F41F0">
        <w:rPr>
          <w:rFonts w:ascii="Arial" w:cs="Arial" w:hAnsi="Arial"/>
        </w:rPr>
        <w:t xml:space="preserve">, c’est-à-dire le </w:t>
      </w:r>
      <w:r>
        <w:rPr>
          <w:rFonts w:ascii="Arial" w:cs="Arial" w:hAnsi="Arial"/>
        </w:rPr>
        <w:t>lundi 6 juin</w:t>
      </w:r>
      <w:r w:rsidRPr="007F41F0">
        <w:rPr>
          <w:rFonts w:ascii="Arial" w:cs="Arial" w:hAnsi="Arial"/>
        </w:rPr>
        <w:t xml:space="preserve"> pour l’année 202</w:t>
      </w:r>
      <w:r>
        <w:rPr>
          <w:rFonts w:ascii="Arial" w:cs="Arial" w:hAnsi="Arial"/>
        </w:rPr>
        <w:t>2</w:t>
      </w:r>
      <w:r w:rsidRPr="007F41F0">
        <w:rPr>
          <w:rFonts w:ascii="Arial" w:cs="Arial" w:hAnsi="Arial"/>
        </w:rPr>
        <w:t>.</w:t>
      </w:r>
      <w:r>
        <w:rPr>
          <w:rFonts w:ascii="Arial" w:cs="Arial" w:hAnsi="Arial"/>
        </w:rPr>
        <w:t xml:space="preserve"> </w:t>
      </w:r>
    </w:p>
    <w:p w14:paraId="7E67DE67" w14:textId="77777777" w:rsidP="007913FE" w:rsidR="007913FE" w:rsidRDefault="007913FE">
      <w:pPr>
        <w:autoSpaceDE w:val="0"/>
        <w:autoSpaceDN w:val="0"/>
        <w:adjustRightInd w:val="0"/>
        <w:spacing w:after="0" w:line="240" w:lineRule="auto"/>
        <w:jc w:val="both"/>
        <w:rPr>
          <w:rFonts w:ascii="Arial" w:cs="Arial" w:hAnsi="Arial"/>
        </w:rPr>
      </w:pPr>
      <w:r w:rsidRPr="007F41F0">
        <w:rPr>
          <w:rFonts w:ascii="Arial" w:cs="Arial" w:hAnsi="Arial"/>
        </w:rPr>
        <w:t xml:space="preserve">Cette journée </w:t>
      </w:r>
      <w:r>
        <w:rPr>
          <w:rFonts w:ascii="Arial" w:cs="Arial" w:hAnsi="Arial"/>
        </w:rPr>
        <w:t>fériée sera bien chômée</w:t>
      </w:r>
      <w:r w:rsidRPr="007F41F0">
        <w:rPr>
          <w:rFonts w:ascii="Arial" w:cs="Arial" w:hAnsi="Arial"/>
        </w:rPr>
        <w:t xml:space="preserve"> </w:t>
      </w:r>
      <w:r>
        <w:rPr>
          <w:rFonts w:ascii="Arial" w:cs="Arial" w:hAnsi="Arial"/>
        </w:rPr>
        <w:t xml:space="preserve">et </w:t>
      </w:r>
      <w:r w:rsidRPr="007F41F0">
        <w:rPr>
          <w:rFonts w:ascii="Arial" w:cs="Arial" w:hAnsi="Arial"/>
        </w:rPr>
        <w:t xml:space="preserve">sera </w:t>
      </w:r>
      <w:r>
        <w:rPr>
          <w:rFonts w:ascii="Arial" w:cs="Arial" w:hAnsi="Arial"/>
        </w:rPr>
        <w:t>déduite</w:t>
      </w:r>
      <w:r w:rsidRPr="007F41F0">
        <w:rPr>
          <w:rFonts w:ascii="Arial" w:cs="Arial" w:hAnsi="Arial"/>
        </w:rPr>
        <w:t xml:space="preserve"> d’office au titre de la journée de solidarité pour tous les </w:t>
      </w:r>
      <w:r>
        <w:rPr>
          <w:rFonts w:ascii="Arial" w:cs="Arial" w:hAnsi="Arial"/>
        </w:rPr>
        <w:t>collaborateurs</w:t>
      </w:r>
      <w:r w:rsidRPr="007F41F0">
        <w:rPr>
          <w:rFonts w:ascii="Arial" w:cs="Arial" w:hAnsi="Arial"/>
        </w:rPr>
        <w:t> ; elle viendra en déduction du compteur des jours de réduction du temps de travail (JRTT)</w:t>
      </w:r>
      <w:r>
        <w:rPr>
          <w:rFonts w:ascii="Arial" w:cs="Arial" w:hAnsi="Arial"/>
        </w:rPr>
        <w:t xml:space="preserve"> ou jours de repos (JR) pour les cadres autonomes,</w:t>
      </w:r>
      <w:r w:rsidRPr="007F41F0">
        <w:rPr>
          <w:rFonts w:ascii="Arial" w:cs="Arial" w:hAnsi="Arial"/>
        </w:rPr>
        <w:t xml:space="preserve"> à raison de 7 heures pour les collaborateurs à temps plein.</w:t>
      </w:r>
    </w:p>
    <w:p w14:paraId="71CC21D5" w14:textId="77777777" w:rsidP="007913FE" w:rsidR="007913FE" w:rsidRDefault="007913FE" w:rsidRPr="007F41F0">
      <w:pPr>
        <w:autoSpaceDE w:val="0"/>
        <w:autoSpaceDN w:val="0"/>
        <w:adjustRightInd w:val="0"/>
        <w:spacing w:after="0" w:line="240" w:lineRule="auto"/>
        <w:jc w:val="both"/>
        <w:rPr>
          <w:rFonts w:ascii="Arial" w:cs="Arial" w:hAnsi="Arial"/>
        </w:rPr>
      </w:pPr>
    </w:p>
    <w:p w14:paraId="3F3AD181" w14:textId="77777777" w:rsidP="007913FE" w:rsidR="007913FE" w:rsidRDefault="007913FE" w:rsidRPr="007F41F0">
      <w:pPr>
        <w:autoSpaceDE w:val="0"/>
        <w:autoSpaceDN w:val="0"/>
        <w:adjustRightInd w:val="0"/>
        <w:spacing w:after="0" w:line="240" w:lineRule="auto"/>
        <w:jc w:val="both"/>
        <w:rPr>
          <w:rFonts w:ascii="Arial" w:cs="Arial" w:hAnsi="Arial"/>
        </w:rPr>
      </w:pPr>
      <w:r>
        <w:rPr>
          <w:rFonts w:ascii="Arial" w:cs="Arial" w:hAnsi="Arial"/>
        </w:rPr>
        <w:t>Le collaborateur</w:t>
      </w:r>
      <w:r w:rsidRPr="007F41F0">
        <w:rPr>
          <w:rFonts w:ascii="Arial" w:cs="Arial" w:hAnsi="Arial"/>
        </w:rPr>
        <w:t xml:space="preserve"> à temps partiel sans </w:t>
      </w:r>
      <w:r>
        <w:rPr>
          <w:rFonts w:ascii="Arial" w:cs="Arial" w:hAnsi="Arial"/>
        </w:rPr>
        <w:t xml:space="preserve">acquisition de </w:t>
      </w:r>
      <w:r w:rsidRPr="007F41F0">
        <w:rPr>
          <w:rFonts w:ascii="Arial" w:cs="Arial" w:hAnsi="Arial"/>
        </w:rPr>
        <w:t>RTT</w:t>
      </w:r>
      <w:r>
        <w:rPr>
          <w:rFonts w:ascii="Arial" w:cs="Arial" w:hAnsi="Arial"/>
        </w:rPr>
        <w:t xml:space="preserve"> </w:t>
      </w:r>
      <w:r w:rsidRPr="007F41F0">
        <w:rPr>
          <w:rFonts w:ascii="Arial" w:cs="Arial" w:hAnsi="Arial"/>
        </w:rPr>
        <w:t xml:space="preserve">devra travailler un jour habituellement non </w:t>
      </w:r>
      <w:proofErr w:type="gramStart"/>
      <w:r w:rsidRPr="007F41F0">
        <w:rPr>
          <w:rFonts w:ascii="Arial" w:cs="Arial" w:hAnsi="Arial"/>
        </w:rPr>
        <w:t>travaillé</w:t>
      </w:r>
      <w:proofErr w:type="gramEnd"/>
      <w:r w:rsidRPr="007F41F0">
        <w:rPr>
          <w:rFonts w:ascii="Arial" w:cs="Arial" w:hAnsi="Arial"/>
        </w:rPr>
        <w:t xml:space="preserve"> afin de compenser cette journée</w:t>
      </w:r>
      <w:r>
        <w:rPr>
          <w:rFonts w:ascii="Arial" w:cs="Arial" w:hAnsi="Arial"/>
        </w:rPr>
        <w:t xml:space="preserve"> (nombre d’heures de travail à proratiser en fonction de la durée hebdomadaire de travail)</w:t>
      </w:r>
      <w:r w:rsidRPr="007F41F0">
        <w:rPr>
          <w:rFonts w:ascii="Arial" w:cs="Arial" w:hAnsi="Arial"/>
        </w:rPr>
        <w:t>. Ce jour est à déterminer avec le manager.</w:t>
      </w:r>
    </w:p>
    <w:p w14:paraId="4E8415B5" w14:textId="77777777" w:rsidP="007913FE" w:rsidR="007913FE" w:rsidRDefault="007913FE">
      <w:pPr>
        <w:autoSpaceDE w:val="0"/>
        <w:autoSpaceDN w:val="0"/>
        <w:adjustRightInd w:val="0"/>
        <w:spacing w:after="0" w:line="240" w:lineRule="auto"/>
        <w:jc w:val="both"/>
        <w:rPr>
          <w:rFonts w:ascii="Arial" w:cs="Arial" w:hAnsi="Arial"/>
        </w:rPr>
      </w:pPr>
    </w:p>
    <w:p w14:paraId="09CBBB16" w14:textId="77777777" w:rsidP="007913FE" w:rsidR="007913FE" w:rsidRDefault="007913FE" w:rsidRPr="007913FE">
      <w:pPr>
        <w:autoSpaceDE w:val="0"/>
        <w:autoSpaceDN w:val="0"/>
        <w:spacing w:after="0" w:line="240" w:lineRule="auto"/>
        <w:jc w:val="both"/>
        <w:rPr>
          <w:rFonts w:ascii="Arial" w:cs="Arial" w:eastAsia="Calibri" w:hAnsi="Arial"/>
          <w:sz w:val="24"/>
          <w:szCs w:val="24"/>
        </w:rPr>
      </w:pPr>
    </w:p>
    <w:p w14:paraId="67D4E866" w14:textId="55FDC4D2" w:rsidP="007913FE" w:rsidR="007913FE" w:rsidRDefault="007913FE" w:rsidRPr="007913FE">
      <w:pPr>
        <w:autoSpaceDE w:val="0"/>
        <w:autoSpaceDN w:val="0"/>
        <w:adjustRightInd w:val="0"/>
        <w:spacing w:after="0" w:line="240" w:lineRule="auto"/>
        <w:jc w:val="both"/>
        <w:rPr>
          <w:rFonts w:ascii="Arial" w:cs="Arial" w:hAnsi="Arial"/>
          <w:b/>
          <w:bCs/>
          <w:sz w:val="24"/>
          <w:szCs w:val="24"/>
          <w:u w:val="single"/>
        </w:rPr>
      </w:pPr>
      <w:r w:rsidRPr="007913FE">
        <w:rPr>
          <w:rFonts w:ascii="Arial" w:cs="Arial" w:hAnsi="Arial"/>
          <w:b/>
          <w:bCs/>
          <w:sz w:val="24"/>
          <w:szCs w:val="24"/>
          <w:u w:val="single"/>
        </w:rPr>
        <w:t>C – Jours d’absence pour les tuteurs/curateurs familiaux :</w:t>
      </w:r>
    </w:p>
    <w:p w14:paraId="6DE46DBD" w14:textId="77777777" w:rsidP="007913FE" w:rsidR="007913FE" w:rsidRDefault="007913FE" w:rsidRPr="007913FE">
      <w:pPr>
        <w:autoSpaceDE w:val="0"/>
        <w:autoSpaceDN w:val="0"/>
        <w:spacing w:after="0" w:line="240" w:lineRule="auto"/>
        <w:jc w:val="both"/>
        <w:rPr>
          <w:rFonts w:ascii="Arial" w:cs="Arial" w:eastAsia="Calibri" w:hAnsi="Arial"/>
        </w:rPr>
      </w:pPr>
    </w:p>
    <w:p w14:paraId="4050463B" w14:textId="77777777" w:rsidP="007913FE" w:rsidR="002F2474" w:rsidRDefault="007913FE">
      <w:pPr>
        <w:autoSpaceDE w:val="0"/>
        <w:autoSpaceDN w:val="0"/>
        <w:spacing w:after="0" w:line="240" w:lineRule="auto"/>
        <w:jc w:val="both"/>
        <w:rPr>
          <w:rFonts w:ascii="Arial" w:cs="Arial" w:eastAsia="Calibri" w:hAnsi="Arial"/>
          <w:b/>
          <w:bCs/>
        </w:rPr>
      </w:pPr>
      <w:r w:rsidRPr="007913FE">
        <w:rPr>
          <w:rFonts w:ascii="Arial" w:cs="Arial" w:eastAsia="Calibri" w:hAnsi="Arial"/>
        </w:rPr>
        <w:t xml:space="preserve">Le collaborateur désigné tuteur ou curateur pourra bénéficier </w:t>
      </w:r>
      <w:proofErr w:type="gramStart"/>
      <w:r w:rsidRPr="007913FE">
        <w:rPr>
          <w:rFonts w:ascii="Arial" w:cs="Arial" w:eastAsia="Calibri" w:hAnsi="Arial"/>
        </w:rPr>
        <w:t xml:space="preserve">d’un congé de </w:t>
      </w:r>
      <w:r w:rsidRPr="007913FE">
        <w:rPr>
          <w:rFonts w:ascii="Arial" w:cs="Arial" w:eastAsia="Calibri" w:hAnsi="Arial"/>
          <w:b/>
          <w:bCs/>
        </w:rPr>
        <w:t>3 jours ouvrés</w:t>
      </w:r>
      <w:proofErr w:type="gramEnd"/>
      <w:r w:rsidRPr="007913FE">
        <w:rPr>
          <w:rFonts w:ascii="Arial" w:cs="Arial" w:eastAsia="Calibri" w:hAnsi="Arial"/>
          <w:b/>
          <w:bCs/>
        </w:rPr>
        <w:t xml:space="preserve"> par année civile</w:t>
      </w:r>
      <w:r w:rsidR="002F2474">
        <w:rPr>
          <w:rFonts w:ascii="Arial" w:cs="Arial" w:eastAsia="Calibri" w:hAnsi="Arial"/>
          <w:b/>
          <w:bCs/>
        </w:rPr>
        <w:t xml:space="preserve">. </w:t>
      </w:r>
    </w:p>
    <w:p w14:paraId="6F52DFF2" w14:textId="54F3143D" w:rsidP="007913FE" w:rsidR="007913FE" w:rsidRDefault="002F2474" w:rsidRPr="007913FE">
      <w:pPr>
        <w:autoSpaceDE w:val="0"/>
        <w:autoSpaceDN w:val="0"/>
        <w:spacing w:after="0" w:line="240" w:lineRule="auto"/>
        <w:jc w:val="both"/>
        <w:rPr>
          <w:rFonts w:ascii="Arial" w:cs="Arial" w:eastAsia="Calibri" w:hAnsi="Arial"/>
        </w:rPr>
      </w:pPr>
      <w:r>
        <w:rPr>
          <w:rFonts w:ascii="Arial" w:cs="Arial" w:eastAsia="Calibri" w:hAnsi="Arial"/>
          <w:b/>
          <w:bCs/>
        </w:rPr>
        <w:t xml:space="preserve">Ces jours seront accolés ou fractionnés au choix du collaborateur </w:t>
      </w:r>
      <w:r w:rsidR="007913FE" w:rsidRPr="007913FE">
        <w:rPr>
          <w:rFonts w:ascii="Arial" w:cs="Arial" w:eastAsia="Calibri" w:hAnsi="Arial"/>
        </w:rPr>
        <w:t xml:space="preserve">afin de </w:t>
      </w:r>
      <w:r>
        <w:rPr>
          <w:rFonts w:ascii="Arial" w:cs="Arial" w:eastAsia="Calibri" w:hAnsi="Arial"/>
        </w:rPr>
        <w:t xml:space="preserve">lui </w:t>
      </w:r>
      <w:r w:rsidR="007913FE" w:rsidRPr="007913FE">
        <w:rPr>
          <w:rFonts w:ascii="Arial" w:cs="Arial" w:eastAsia="Calibri" w:hAnsi="Arial"/>
        </w:rPr>
        <w:t xml:space="preserve">permettre d’exercer </w:t>
      </w:r>
      <w:r>
        <w:rPr>
          <w:rFonts w:ascii="Arial" w:cs="Arial" w:eastAsia="Calibri" w:hAnsi="Arial"/>
        </w:rPr>
        <w:t>les charges qui lui incombent.</w:t>
      </w:r>
      <w:r w:rsidR="007913FE" w:rsidRPr="007913FE">
        <w:rPr>
          <w:rFonts w:ascii="Arial" w:cs="Arial" w:eastAsia="Calibri" w:hAnsi="Arial"/>
        </w:rPr>
        <w:t xml:space="preserve"> </w:t>
      </w:r>
    </w:p>
    <w:p w14:paraId="6596C239" w14:textId="77777777" w:rsidP="007913FE" w:rsidR="00C23E73" w:rsidRDefault="00C23E73">
      <w:pPr>
        <w:autoSpaceDE w:val="0"/>
        <w:autoSpaceDN w:val="0"/>
        <w:spacing w:after="0" w:line="240" w:lineRule="auto"/>
        <w:jc w:val="both"/>
        <w:rPr>
          <w:rFonts w:ascii="Arial" w:cs="Arial" w:eastAsia="Calibri" w:hAnsi="Arial"/>
        </w:rPr>
      </w:pPr>
    </w:p>
    <w:p w14:paraId="59664385" w14:textId="6B84ED76" w:rsidP="007913FE" w:rsidR="007913FE" w:rsidRDefault="007913FE" w:rsidRPr="007913FE">
      <w:pPr>
        <w:autoSpaceDE w:val="0"/>
        <w:autoSpaceDN w:val="0"/>
        <w:spacing w:after="0" w:line="240" w:lineRule="auto"/>
        <w:jc w:val="both"/>
        <w:rPr>
          <w:rFonts w:ascii="Arial" w:cs="Arial" w:eastAsia="Calibri" w:hAnsi="Arial"/>
        </w:rPr>
      </w:pPr>
      <w:r w:rsidRPr="007913FE">
        <w:rPr>
          <w:rFonts w:ascii="Arial" w:cs="Arial" w:eastAsia="Calibri" w:hAnsi="Arial"/>
        </w:rPr>
        <w:t>Un justificatif devra être transmis au préalable à la Direction des Ressources Humaines.</w:t>
      </w:r>
    </w:p>
    <w:p w14:paraId="433921DA" w14:textId="77777777" w:rsidP="007913FE" w:rsidR="007913FE" w:rsidRDefault="007913FE" w:rsidRPr="007913FE">
      <w:pPr>
        <w:autoSpaceDE w:val="0"/>
        <w:autoSpaceDN w:val="0"/>
        <w:spacing w:after="0" w:line="240" w:lineRule="auto"/>
        <w:jc w:val="both"/>
        <w:rPr>
          <w:rFonts w:ascii="Arial" w:cs="Arial" w:eastAsia="Calibri" w:hAnsi="Arial"/>
        </w:rPr>
      </w:pPr>
      <w:r w:rsidRPr="007913FE">
        <w:rPr>
          <w:rFonts w:ascii="Arial" w:cs="Arial" w:eastAsia="Calibri" w:hAnsi="Arial"/>
        </w:rPr>
        <w:t xml:space="preserve">Aucune condition d'ancienneté n'est exigée pour avoir droit au congé. </w:t>
      </w:r>
    </w:p>
    <w:p w14:paraId="70E98967" w14:textId="77777777" w:rsidP="007913FE" w:rsidR="00C23E73" w:rsidRDefault="00C23E73">
      <w:pPr>
        <w:autoSpaceDE w:val="0"/>
        <w:autoSpaceDN w:val="0"/>
        <w:spacing w:after="0" w:line="240" w:lineRule="auto"/>
        <w:jc w:val="both"/>
        <w:rPr>
          <w:rFonts w:ascii="Arial" w:cs="Arial" w:eastAsia="Calibri" w:hAnsi="Arial"/>
        </w:rPr>
      </w:pPr>
    </w:p>
    <w:p w14:paraId="01D48E8D" w14:textId="63A5F65F" w:rsidP="007913FE" w:rsidR="007913FE" w:rsidRDefault="007913FE" w:rsidRPr="007913FE">
      <w:pPr>
        <w:autoSpaceDE w:val="0"/>
        <w:autoSpaceDN w:val="0"/>
        <w:spacing w:after="0" w:line="240" w:lineRule="auto"/>
        <w:jc w:val="both"/>
        <w:rPr>
          <w:rFonts w:ascii="Arial" w:cs="Arial" w:eastAsia="Calibri" w:hAnsi="Arial"/>
        </w:rPr>
      </w:pPr>
      <w:r w:rsidRPr="007913FE">
        <w:rPr>
          <w:rFonts w:ascii="Arial" w:cs="Arial" w:eastAsia="Calibri" w:hAnsi="Arial"/>
        </w:rPr>
        <w:t>Ces absences sont rémunérées à 100% mais ne sont pas considérées comme du temps de travail effectif.</w:t>
      </w:r>
    </w:p>
    <w:p w14:paraId="526D6F58" w14:textId="77777777" w:rsidP="007913FE" w:rsidR="007913FE" w:rsidRDefault="007913FE" w:rsidRPr="007913FE">
      <w:pPr>
        <w:autoSpaceDE w:val="0"/>
        <w:autoSpaceDN w:val="0"/>
        <w:spacing w:after="0" w:line="240" w:lineRule="auto"/>
        <w:jc w:val="both"/>
        <w:rPr>
          <w:rFonts w:ascii="Arial" w:cs="Arial" w:eastAsia="Calibri" w:hAnsi="Arial"/>
        </w:rPr>
      </w:pPr>
    </w:p>
    <w:p w14:paraId="2C123CE7" w14:textId="31E91C53" w:rsidP="00515CCE" w:rsidR="00851040" w:rsidRDefault="00851040">
      <w:pPr>
        <w:autoSpaceDE w:val="0"/>
        <w:autoSpaceDN w:val="0"/>
        <w:adjustRightInd w:val="0"/>
        <w:spacing w:after="0" w:line="240" w:lineRule="auto"/>
        <w:jc w:val="both"/>
        <w:rPr>
          <w:rFonts w:ascii="Arial" w:cs="Arial" w:hAnsi="Arial"/>
          <w:sz w:val="24"/>
          <w:szCs w:val="24"/>
        </w:rPr>
      </w:pPr>
    </w:p>
    <w:p w14:paraId="56F06582" w14:textId="77777777" w:rsidP="00515CCE" w:rsidR="00B53F5C" w:rsidRDefault="00B53F5C" w:rsidRPr="00294AB3">
      <w:pPr>
        <w:autoSpaceDE w:val="0"/>
        <w:autoSpaceDN w:val="0"/>
        <w:adjustRightInd w:val="0"/>
        <w:spacing w:after="0" w:line="240" w:lineRule="auto"/>
        <w:jc w:val="both"/>
        <w:rPr>
          <w:rFonts w:ascii="Arial" w:cs="Arial" w:hAnsi="Arial"/>
          <w:sz w:val="24"/>
          <w:szCs w:val="24"/>
        </w:rPr>
      </w:pPr>
    </w:p>
    <w:p w14:paraId="7DF8C843" w14:textId="39D56D2B" w:rsidP="00463369" w:rsidR="00515CCE" w:rsidRDefault="00515CCE" w:rsidRPr="00294AB3">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rPr>
      </w:pPr>
      <w:r w:rsidRPr="00294AB3">
        <w:rPr>
          <w:rFonts w:ascii="Arial" w:cs="Arial" w:hAnsi="Arial"/>
          <w:sz w:val="24"/>
          <w:szCs w:val="24"/>
        </w:rPr>
        <w:t xml:space="preserve">ARTICLE </w:t>
      </w:r>
      <w:r w:rsidR="00463369" w:rsidRPr="00294AB3">
        <w:rPr>
          <w:rFonts w:ascii="Arial" w:cs="Arial" w:hAnsi="Arial"/>
          <w:sz w:val="24"/>
          <w:szCs w:val="24"/>
        </w:rPr>
        <w:t>4</w:t>
      </w:r>
      <w:r w:rsidRPr="00294AB3">
        <w:rPr>
          <w:rFonts w:ascii="Arial" w:cs="Arial" w:hAnsi="Arial"/>
          <w:sz w:val="24"/>
          <w:szCs w:val="24"/>
        </w:rPr>
        <w:t> –</w:t>
      </w:r>
      <w:r w:rsidR="00D4144B">
        <w:rPr>
          <w:rFonts w:ascii="Arial" w:cs="Arial" w:hAnsi="Arial"/>
          <w:sz w:val="24"/>
          <w:szCs w:val="24"/>
        </w:rPr>
        <w:t xml:space="preserve"> </w:t>
      </w:r>
      <w:r w:rsidR="007C5700">
        <w:rPr>
          <w:rFonts w:ascii="Arial" w:cs="Arial" w:hAnsi="Arial"/>
          <w:sz w:val="24"/>
          <w:szCs w:val="24"/>
        </w:rPr>
        <w:t>TELETRAVAIL</w:t>
      </w:r>
    </w:p>
    <w:p w14:paraId="35929AAD" w14:textId="77777777" w:rsidP="00F546AF" w:rsidR="00F546AF" w:rsidRDefault="00F546AF" w:rsidRPr="00F546AF">
      <w:pPr>
        <w:tabs>
          <w:tab w:pos="0" w:val="left"/>
        </w:tabs>
        <w:spacing w:after="0" w:line="240" w:lineRule="auto"/>
        <w:jc w:val="both"/>
        <w:rPr>
          <w:rFonts w:ascii="Arial" w:cs="Arial" w:eastAsia="Times New Roman" w:hAnsi="Arial"/>
          <w:lang w:eastAsia="fr-FR"/>
        </w:rPr>
      </w:pPr>
      <w:r w:rsidRPr="00F546AF">
        <w:rPr>
          <w:rFonts w:ascii="Arial" w:cs="Arial" w:eastAsia="Times New Roman" w:hAnsi="Arial"/>
          <w:lang w:eastAsia="fr-FR"/>
        </w:rPr>
        <w:tab/>
        <w:t xml:space="preserve"> </w:t>
      </w:r>
    </w:p>
    <w:p w14:paraId="059BB1CE" w14:textId="120F8C28" w:rsidP="008F1788" w:rsidR="000A1023" w:rsidRDefault="00024FED">
      <w:pPr>
        <w:tabs>
          <w:tab w:pos="1418" w:val="left"/>
        </w:tabs>
        <w:spacing w:after="0" w:line="240" w:lineRule="auto"/>
        <w:jc w:val="both"/>
        <w:rPr>
          <w:rFonts w:ascii="Arial" w:cs="Arial" w:eastAsia="Times New Roman" w:hAnsi="Arial"/>
          <w:lang w:eastAsia="fr-FR"/>
        </w:rPr>
      </w:pPr>
      <w:r>
        <w:rPr>
          <w:rFonts w:ascii="Arial" w:cs="Arial" w:eastAsia="Times New Roman" w:hAnsi="Arial"/>
          <w:lang w:eastAsia="fr-FR"/>
        </w:rPr>
        <w:t>Un accord sur le télétravail a été signé le 10 ao</w:t>
      </w:r>
      <w:r w:rsidR="00BF4219">
        <w:rPr>
          <w:rFonts w:ascii="Arial" w:cs="Arial" w:eastAsia="Times New Roman" w:hAnsi="Arial"/>
          <w:lang w:eastAsia="fr-FR"/>
        </w:rPr>
        <w:t>û</w:t>
      </w:r>
      <w:r>
        <w:rPr>
          <w:rFonts w:ascii="Arial" w:cs="Arial" w:eastAsia="Times New Roman" w:hAnsi="Arial"/>
          <w:lang w:eastAsia="fr-FR"/>
        </w:rPr>
        <w:t xml:space="preserve">t 2021. </w:t>
      </w:r>
    </w:p>
    <w:p w14:paraId="747794E3" w14:textId="77777777" w:rsidP="008F1788" w:rsidR="00C23E73" w:rsidRDefault="00C23E73">
      <w:pPr>
        <w:tabs>
          <w:tab w:pos="1418" w:val="left"/>
        </w:tabs>
        <w:spacing w:after="0" w:line="240" w:lineRule="auto"/>
        <w:jc w:val="both"/>
        <w:rPr>
          <w:rFonts w:ascii="Arial" w:cs="Arial" w:eastAsia="Times New Roman" w:hAnsi="Arial"/>
          <w:lang w:eastAsia="fr-FR"/>
        </w:rPr>
      </w:pPr>
    </w:p>
    <w:p w14:paraId="5569C5D1" w14:textId="7D3FAB24" w:rsidP="008F1788" w:rsidR="00024FED" w:rsidRDefault="00024FED">
      <w:pPr>
        <w:tabs>
          <w:tab w:pos="1418" w:val="left"/>
        </w:tabs>
        <w:spacing w:after="0" w:line="240" w:lineRule="auto"/>
        <w:jc w:val="both"/>
        <w:rPr>
          <w:rFonts w:ascii="Arial" w:cs="Arial" w:eastAsia="Times New Roman" w:hAnsi="Arial"/>
          <w:lang w:eastAsia="fr-FR"/>
        </w:rPr>
      </w:pPr>
      <w:r>
        <w:rPr>
          <w:rFonts w:ascii="Arial" w:cs="Arial" w:eastAsia="Times New Roman" w:hAnsi="Arial"/>
          <w:lang w:eastAsia="fr-FR"/>
        </w:rPr>
        <w:t xml:space="preserve">Dans son article 3.6 cet accord prévoit le versement d’une indemnité nette de 10 € par mois pour compenser </w:t>
      </w:r>
      <w:r w:rsidR="00C23E73">
        <w:rPr>
          <w:rFonts w:ascii="Arial" w:cs="Arial" w:eastAsia="Times New Roman" w:hAnsi="Arial"/>
          <w:lang w:eastAsia="fr-FR"/>
        </w:rPr>
        <w:t>les surco</w:t>
      </w:r>
      <w:r w:rsidR="00160532">
        <w:rPr>
          <w:rFonts w:ascii="Arial" w:cs="Arial" w:eastAsia="Times New Roman" w:hAnsi="Arial"/>
          <w:lang w:eastAsia="fr-FR"/>
        </w:rPr>
        <w:t>û</w:t>
      </w:r>
      <w:r w:rsidR="00C23E73">
        <w:rPr>
          <w:rFonts w:ascii="Arial" w:cs="Arial" w:eastAsia="Times New Roman" w:hAnsi="Arial"/>
          <w:lang w:eastAsia="fr-FR"/>
        </w:rPr>
        <w:t>ts générés</w:t>
      </w:r>
      <w:r>
        <w:rPr>
          <w:rFonts w:ascii="Arial" w:cs="Arial" w:eastAsia="Times New Roman" w:hAnsi="Arial"/>
          <w:lang w:eastAsia="fr-FR"/>
        </w:rPr>
        <w:t xml:space="preserve"> par le télétravail.</w:t>
      </w:r>
    </w:p>
    <w:p w14:paraId="7232317D" w14:textId="77777777" w:rsidP="008F1788" w:rsidR="00C23E73" w:rsidRDefault="00C23E73">
      <w:pPr>
        <w:tabs>
          <w:tab w:pos="1418" w:val="left"/>
        </w:tabs>
        <w:spacing w:after="0" w:line="240" w:lineRule="auto"/>
        <w:jc w:val="both"/>
        <w:rPr>
          <w:rFonts w:ascii="Arial" w:cs="Arial" w:eastAsia="Times New Roman" w:hAnsi="Arial"/>
          <w:lang w:eastAsia="fr-FR"/>
        </w:rPr>
      </w:pPr>
    </w:p>
    <w:p w14:paraId="7B6ED07F" w14:textId="69A6AE09" w:rsidP="008F1788" w:rsidR="00D14B3B" w:rsidRDefault="00C23E73">
      <w:pPr>
        <w:tabs>
          <w:tab w:pos="1418" w:val="left"/>
        </w:tabs>
        <w:spacing w:after="0" w:line="240" w:lineRule="auto"/>
        <w:jc w:val="both"/>
        <w:rPr>
          <w:rFonts w:ascii="Arial" w:cs="Arial" w:eastAsia="Times New Roman" w:hAnsi="Arial"/>
          <w:lang w:eastAsia="fr-FR"/>
        </w:rPr>
      </w:pPr>
      <w:r>
        <w:rPr>
          <w:rFonts w:ascii="Arial" w:cs="Arial" w:eastAsia="Times New Roman" w:hAnsi="Arial"/>
          <w:lang w:eastAsia="fr-FR"/>
        </w:rPr>
        <w:t>C</w:t>
      </w:r>
      <w:r w:rsidR="00024FED">
        <w:rPr>
          <w:rFonts w:ascii="Arial" w:cs="Arial" w:eastAsia="Times New Roman" w:hAnsi="Arial"/>
          <w:lang w:eastAsia="fr-FR"/>
        </w:rPr>
        <w:t>ette indemnité (nette de charges et d’impôts) sera portée à 20 € à compter du 1</w:t>
      </w:r>
      <w:r w:rsidR="00024FED" w:rsidRPr="00024FED">
        <w:rPr>
          <w:rFonts w:ascii="Arial" w:cs="Arial" w:eastAsia="Times New Roman" w:hAnsi="Arial"/>
          <w:vertAlign w:val="superscript"/>
          <w:lang w:eastAsia="fr-FR"/>
        </w:rPr>
        <w:t>er</w:t>
      </w:r>
      <w:r w:rsidR="00024FED">
        <w:rPr>
          <w:rFonts w:ascii="Arial" w:cs="Arial" w:eastAsia="Times New Roman" w:hAnsi="Arial"/>
          <w:lang w:eastAsia="fr-FR"/>
        </w:rPr>
        <w:t xml:space="preserve"> avril</w:t>
      </w:r>
      <w:r>
        <w:rPr>
          <w:rFonts w:ascii="Arial" w:cs="Arial" w:eastAsia="Times New Roman" w:hAnsi="Arial"/>
          <w:lang w:eastAsia="fr-FR"/>
        </w:rPr>
        <w:t xml:space="preserve"> 2022</w:t>
      </w:r>
      <w:r w:rsidR="00D14B3B">
        <w:rPr>
          <w:rFonts w:ascii="Arial" w:cs="Arial" w:eastAsia="Times New Roman" w:hAnsi="Arial"/>
          <w:lang w:eastAsia="fr-FR"/>
        </w:rPr>
        <w:t xml:space="preserve"> pour les collaborateurs effectuant du télétravail régulier sur un rythme de deux jours par semaine</w:t>
      </w:r>
      <w:r>
        <w:rPr>
          <w:rFonts w:ascii="Arial" w:cs="Arial" w:eastAsia="Times New Roman" w:hAnsi="Arial"/>
          <w:lang w:eastAsia="fr-FR"/>
        </w:rPr>
        <w:t>.</w:t>
      </w:r>
      <w:r w:rsidR="00B25409">
        <w:rPr>
          <w:rFonts w:ascii="Arial" w:cs="Arial" w:eastAsia="Times New Roman" w:hAnsi="Arial"/>
          <w:lang w:eastAsia="fr-FR"/>
        </w:rPr>
        <w:t xml:space="preserve"> L’indemnité sera maintenue à un montant net de 10 € pour les collaborateurs </w:t>
      </w:r>
      <w:r w:rsidR="00FB3046">
        <w:rPr>
          <w:rFonts w:ascii="Arial" w:cs="Arial" w:eastAsia="Times New Roman" w:hAnsi="Arial"/>
          <w:lang w:eastAsia="fr-FR"/>
        </w:rPr>
        <w:t xml:space="preserve">bénéficiant du télétravail </w:t>
      </w:r>
      <w:r w:rsidR="00B25409">
        <w:rPr>
          <w:rFonts w:ascii="Arial" w:cs="Arial" w:eastAsia="Times New Roman" w:hAnsi="Arial"/>
          <w:lang w:eastAsia="fr-FR"/>
        </w:rPr>
        <w:t>un jour par semaine.</w:t>
      </w:r>
    </w:p>
    <w:p w14:paraId="5CD8DF96" w14:textId="77777777" w:rsidP="008F1788" w:rsidR="00C23E73" w:rsidRDefault="00C23E73">
      <w:pPr>
        <w:tabs>
          <w:tab w:pos="1418" w:val="left"/>
        </w:tabs>
        <w:spacing w:after="0" w:line="240" w:lineRule="auto"/>
        <w:jc w:val="both"/>
        <w:rPr>
          <w:rFonts w:ascii="Arial" w:cs="Arial" w:eastAsia="Times New Roman" w:hAnsi="Arial"/>
          <w:lang w:eastAsia="fr-FR"/>
        </w:rPr>
      </w:pPr>
    </w:p>
    <w:p w14:paraId="31EFBF0E" w14:textId="0DA220CB" w:rsidP="008F1788" w:rsidR="00024FED" w:rsidRDefault="00024FED">
      <w:pPr>
        <w:tabs>
          <w:tab w:pos="1418" w:val="left"/>
        </w:tabs>
        <w:spacing w:after="0" w:line="240" w:lineRule="auto"/>
        <w:jc w:val="both"/>
        <w:rPr>
          <w:rFonts w:ascii="Arial" w:cs="Arial" w:eastAsia="Times New Roman" w:hAnsi="Arial"/>
          <w:lang w:eastAsia="fr-FR"/>
        </w:rPr>
      </w:pPr>
      <w:r>
        <w:rPr>
          <w:rFonts w:ascii="Arial" w:cs="Arial" w:eastAsia="Times New Roman" w:hAnsi="Arial"/>
          <w:lang w:eastAsia="fr-FR"/>
        </w:rPr>
        <w:t xml:space="preserve">Les modalités de versement </w:t>
      </w:r>
      <w:r w:rsidR="003F1878">
        <w:rPr>
          <w:rFonts w:ascii="Arial" w:cs="Arial" w:eastAsia="Times New Roman" w:hAnsi="Arial"/>
          <w:lang w:eastAsia="fr-FR"/>
        </w:rPr>
        <w:t>restent</w:t>
      </w:r>
      <w:r>
        <w:rPr>
          <w:rFonts w:ascii="Arial" w:cs="Arial" w:eastAsia="Times New Roman" w:hAnsi="Arial"/>
          <w:lang w:eastAsia="fr-FR"/>
        </w:rPr>
        <w:t xml:space="preserve"> inchangées.</w:t>
      </w:r>
    </w:p>
    <w:p w14:paraId="0F38603F" w14:textId="77777777" w:rsidP="00A42BA6" w:rsidR="007913FE" w:rsidRDefault="007913FE">
      <w:pPr>
        <w:autoSpaceDE w:val="0"/>
        <w:autoSpaceDN w:val="0"/>
        <w:adjustRightInd w:val="0"/>
        <w:spacing w:after="0" w:line="240" w:lineRule="auto"/>
        <w:jc w:val="both"/>
        <w:rPr>
          <w:rFonts w:ascii="Arial" w:cs="Arial" w:hAnsi="Arial"/>
          <w:sz w:val="20"/>
          <w:szCs w:val="20"/>
        </w:rPr>
      </w:pPr>
    </w:p>
    <w:p w14:paraId="00782194" w14:textId="77777777" w:rsidP="00A42BA6" w:rsidR="007913FE" w:rsidRDefault="007913FE" w:rsidRPr="00294AB3">
      <w:pPr>
        <w:autoSpaceDE w:val="0"/>
        <w:autoSpaceDN w:val="0"/>
        <w:adjustRightInd w:val="0"/>
        <w:spacing w:after="0" w:line="240" w:lineRule="auto"/>
        <w:jc w:val="both"/>
        <w:rPr>
          <w:rFonts w:ascii="Arial" w:cs="Arial" w:hAnsi="Arial"/>
          <w:sz w:val="24"/>
          <w:szCs w:val="24"/>
        </w:rPr>
      </w:pPr>
    </w:p>
    <w:p w14:paraId="5068F103" w14:textId="1A174942" w:rsidP="0006362B" w:rsidR="0006362B" w:rsidRDefault="0006362B" w:rsidRPr="00294AB3">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rPr>
      </w:pPr>
      <w:r w:rsidRPr="00294AB3">
        <w:rPr>
          <w:rFonts w:ascii="Arial" w:cs="Arial" w:hAnsi="Arial"/>
          <w:sz w:val="24"/>
          <w:szCs w:val="24"/>
        </w:rPr>
        <w:t xml:space="preserve">ARTICLE </w:t>
      </w:r>
      <w:r w:rsidR="008F1788">
        <w:rPr>
          <w:rFonts w:ascii="Arial" w:cs="Arial" w:hAnsi="Arial"/>
          <w:sz w:val="24"/>
          <w:szCs w:val="24"/>
        </w:rPr>
        <w:t>5</w:t>
      </w:r>
      <w:r w:rsidRPr="00294AB3">
        <w:rPr>
          <w:rFonts w:ascii="Arial" w:cs="Arial" w:hAnsi="Arial"/>
          <w:sz w:val="24"/>
          <w:szCs w:val="24"/>
        </w:rPr>
        <w:t> – LE PARTAGE DE LA VALEUR AJOUTEE</w:t>
      </w:r>
    </w:p>
    <w:p w14:paraId="3C83CEB7" w14:textId="77777777" w:rsidP="00A42BA6" w:rsidR="00A42BA6" w:rsidRDefault="00A42BA6" w:rsidRPr="00C23E73">
      <w:pPr>
        <w:autoSpaceDE w:val="0"/>
        <w:autoSpaceDN w:val="0"/>
        <w:adjustRightInd w:val="0"/>
        <w:spacing w:after="0" w:line="240" w:lineRule="auto"/>
        <w:jc w:val="both"/>
        <w:rPr>
          <w:rFonts w:ascii="Arial" w:cs="Arial" w:hAnsi="Arial"/>
          <w:sz w:val="20"/>
          <w:szCs w:val="20"/>
        </w:rPr>
      </w:pPr>
    </w:p>
    <w:p w14:paraId="0B4F0F97" w14:textId="77777777" w:rsidP="00A42BA6" w:rsidR="00C23E73" w:rsidRDefault="00C23E73" w:rsidRPr="00C23E73">
      <w:pPr>
        <w:autoSpaceDE w:val="0"/>
        <w:autoSpaceDN w:val="0"/>
        <w:adjustRightInd w:val="0"/>
        <w:spacing w:after="0" w:line="240" w:lineRule="auto"/>
        <w:jc w:val="both"/>
        <w:rPr>
          <w:rFonts w:ascii="Arial" w:cs="Arial" w:hAnsi="Arial"/>
          <w:sz w:val="20"/>
          <w:szCs w:val="20"/>
        </w:rPr>
      </w:pPr>
    </w:p>
    <w:p w14:paraId="1959AEF0" w14:textId="20A776D2" w:rsidP="007272AB" w:rsidR="007913FE" w:rsidRDefault="007272AB" w:rsidRPr="003F1878">
      <w:pPr>
        <w:spacing w:after="0" w:line="240" w:lineRule="auto"/>
        <w:jc w:val="both"/>
        <w:rPr>
          <w:rFonts w:ascii="Arial" w:cs="Arial" w:eastAsia="Times New Roman" w:hAnsi="Arial"/>
          <w:lang w:eastAsia="fr-FR"/>
        </w:rPr>
      </w:pPr>
      <w:r w:rsidRPr="003F1878">
        <w:rPr>
          <w:rFonts w:ascii="Arial" w:cs="Arial" w:eastAsia="Times New Roman" w:hAnsi="Arial"/>
          <w:lang w:eastAsia="fr-FR"/>
        </w:rPr>
        <w:t>Un nouvel accord</w:t>
      </w:r>
      <w:r w:rsidR="00851040" w:rsidRPr="003F1878">
        <w:rPr>
          <w:rFonts w:ascii="Arial" w:cs="Arial" w:eastAsia="Times New Roman" w:hAnsi="Arial"/>
          <w:lang w:eastAsia="fr-FR"/>
        </w:rPr>
        <w:t xml:space="preserve"> d’intéressement</w:t>
      </w:r>
      <w:r w:rsidRPr="003F1878">
        <w:rPr>
          <w:rFonts w:ascii="Arial" w:cs="Arial" w:eastAsia="Times New Roman" w:hAnsi="Arial"/>
          <w:lang w:eastAsia="fr-FR"/>
        </w:rPr>
        <w:t xml:space="preserve"> a été signé en </w:t>
      </w:r>
      <w:r w:rsidR="00C23E73" w:rsidRPr="003F1878">
        <w:rPr>
          <w:rFonts w:ascii="Arial" w:cs="Arial" w:eastAsia="Times New Roman" w:hAnsi="Arial"/>
          <w:lang w:eastAsia="fr-FR"/>
        </w:rPr>
        <w:t>juin 2021 pour une durée de trois ans</w:t>
      </w:r>
      <w:r w:rsidR="00851040" w:rsidRPr="003F1878">
        <w:rPr>
          <w:rFonts w:ascii="Arial" w:cs="Arial" w:eastAsia="Times New Roman" w:hAnsi="Arial"/>
          <w:lang w:eastAsia="fr-FR"/>
        </w:rPr>
        <w:t xml:space="preserve">. </w:t>
      </w:r>
    </w:p>
    <w:p w14:paraId="60CB4F07" w14:textId="5AA77395" w:rsidP="00A42BA6" w:rsidR="00BC2D19" w:rsidRDefault="00BC2D19" w:rsidRPr="009E3865">
      <w:pPr>
        <w:autoSpaceDE w:val="0"/>
        <w:autoSpaceDN w:val="0"/>
        <w:adjustRightInd w:val="0"/>
        <w:spacing w:after="0" w:line="240" w:lineRule="auto"/>
        <w:jc w:val="both"/>
        <w:rPr>
          <w:rFonts w:ascii="Arial" w:cs="Arial" w:hAnsi="Arial"/>
        </w:rPr>
      </w:pPr>
    </w:p>
    <w:p w14:paraId="30041570" w14:textId="4D3113B2" w:rsidP="00A42BA6" w:rsidR="00A42BA6" w:rsidRDefault="00A42BA6" w:rsidRPr="009E3865">
      <w:pPr>
        <w:autoSpaceDE w:val="0"/>
        <w:autoSpaceDN w:val="0"/>
        <w:adjustRightInd w:val="0"/>
        <w:spacing w:after="0" w:line="240" w:lineRule="auto"/>
        <w:jc w:val="both"/>
        <w:rPr>
          <w:rFonts w:ascii="Arial" w:cs="Arial" w:hAnsi="Arial"/>
        </w:rPr>
      </w:pPr>
      <w:r w:rsidRPr="009E3865">
        <w:rPr>
          <w:rFonts w:ascii="Arial" w:cs="Arial" w:hAnsi="Arial"/>
        </w:rPr>
        <w:t xml:space="preserve"> </w:t>
      </w:r>
    </w:p>
    <w:p w14:paraId="4E23708A" w14:textId="740F3B99" w:rsidP="0006362B" w:rsidR="0006362B" w:rsidRDefault="0006362B" w:rsidRPr="00257CFC">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3"/>
          <w:szCs w:val="23"/>
        </w:rPr>
      </w:pPr>
      <w:r w:rsidRPr="00257CFC">
        <w:rPr>
          <w:rFonts w:ascii="Arial" w:cs="Arial" w:hAnsi="Arial"/>
          <w:sz w:val="23"/>
          <w:szCs w:val="23"/>
        </w:rPr>
        <w:t xml:space="preserve">ARTICLE </w:t>
      </w:r>
      <w:r w:rsidR="008F1788" w:rsidRPr="00257CFC">
        <w:rPr>
          <w:rFonts w:ascii="Arial" w:cs="Arial" w:hAnsi="Arial"/>
          <w:sz w:val="23"/>
          <w:szCs w:val="23"/>
        </w:rPr>
        <w:t>6</w:t>
      </w:r>
      <w:r w:rsidRPr="00257CFC">
        <w:rPr>
          <w:rFonts w:ascii="Arial" w:cs="Arial" w:hAnsi="Arial"/>
          <w:sz w:val="23"/>
          <w:szCs w:val="23"/>
        </w:rPr>
        <w:t> – L’EGALITE PROFESSIONNELLE ENTRE LES FEMMES ET LES HOMMES</w:t>
      </w:r>
    </w:p>
    <w:p w14:paraId="5CB59B6B" w14:textId="3E18462A" w:rsidP="00A42BA6" w:rsidR="00CB5A72" w:rsidRDefault="00CB5A72">
      <w:pPr>
        <w:autoSpaceDE w:val="0"/>
        <w:autoSpaceDN w:val="0"/>
        <w:adjustRightInd w:val="0"/>
        <w:spacing w:after="0" w:line="240" w:lineRule="auto"/>
        <w:jc w:val="both"/>
        <w:rPr>
          <w:rFonts w:ascii="Arial" w:cs="Arial" w:hAnsi="Arial"/>
          <w:sz w:val="20"/>
          <w:szCs w:val="20"/>
        </w:rPr>
      </w:pPr>
    </w:p>
    <w:p w14:paraId="4448A17C" w14:textId="77777777" w:rsidP="00A42BA6" w:rsidR="00CB5A72" w:rsidRDefault="00CB5A72" w:rsidRPr="00C23E73">
      <w:pPr>
        <w:autoSpaceDE w:val="0"/>
        <w:autoSpaceDN w:val="0"/>
        <w:adjustRightInd w:val="0"/>
        <w:spacing w:after="0" w:line="240" w:lineRule="auto"/>
        <w:jc w:val="both"/>
        <w:rPr>
          <w:rFonts w:ascii="Arial" w:cs="Arial" w:hAnsi="Arial"/>
          <w:sz w:val="20"/>
          <w:szCs w:val="20"/>
        </w:rPr>
      </w:pPr>
    </w:p>
    <w:p w14:paraId="04DD38F3" w14:textId="34A3557D" w:rsidP="00ED75F9" w:rsidR="00ED75F9" w:rsidRDefault="00024FED" w:rsidRPr="003F1878">
      <w:pPr>
        <w:spacing w:after="0" w:line="240" w:lineRule="auto"/>
        <w:jc w:val="both"/>
        <w:rPr>
          <w:rFonts w:ascii="Arial" w:cs="Arial" w:eastAsia="Times New Roman" w:hAnsi="Arial"/>
          <w:lang w:eastAsia="fr-FR"/>
        </w:rPr>
      </w:pPr>
      <w:bookmarkStart w:id="7" w:name="_Hlk98511001"/>
      <w:bookmarkStart w:id="8" w:name="_Hlk98510980"/>
      <w:r w:rsidRPr="003F1878">
        <w:rPr>
          <w:rFonts w:ascii="Arial" w:cs="Arial" w:eastAsia="Times New Roman" w:hAnsi="Arial"/>
          <w:lang w:eastAsia="fr-FR"/>
        </w:rPr>
        <w:t xml:space="preserve">Le résultat de l’index </w:t>
      </w:r>
      <w:r w:rsidR="00FB3046">
        <w:rPr>
          <w:rFonts w:ascii="Arial" w:cs="Arial" w:eastAsia="Times New Roman" w:hAnsi="Arial"/>
          <w:lang w:eastAsia="fr-FR"/>
        </w:rPr>
        <w:t>de l’</w:t>
      </w:r>
      <w:r w:rsidRPr="003F1878">
        <w:rPr>
          <w:rFonts w:ascii="Arial" w:cs="Arial" w:eastAsia="Times New Roman" w:hAnsi="Arial"/>
          <w:lang w:eastAsia="fr-FR"/>
        </w:rPr>
        <w:t xml:space="preserve">égalité </w:t>
      </w:r>
      <w:r w:rsidR="00FB3046">
        <w:rPr>
          <w:rFonts w:ascii="Arial" w:cs="Arial" w:eastAsia="Times New Roman" w:hAnsi="Arial"/>
          <w:lang w:eastAsia="fr-FR"/>
        </w:rPr>
        <w:t>professionnelle entre les f</w:t>
      </w:r>
      <w:r w:rsidRPr="003F1878">
        <w:rPr>
          <w:rFonts w:ascii="Arial" w:cs="Arial" w:eastAsia="Times New Roman" w:hAnsi="Arial"/>
          <w:lang w:eastAsia="fr-FR"/>
        </w:rPr>
        <w:t xml:space="preserve">emmes </w:t>
      </w:r>
      <w:r w:rsidR="00FB3046">
        <w:rPr>
          <w:rFonts w:ascii="Arial" w:cs="Arial" w:eastAsia="Times New Roman" w:hAnsi="Arial"/>
          <w:lang w:eastAsia="fr-FR"/>
        </w:rPr>
        <w:t xml:space="preserve">et les </w:t>
      </w:r>
      <w:r w:rsidRPr="003F1878">
        <w:rPr>
          <w:rFonts w:ascii="Arial" w:cs="Arial" w:eastAsia="Times New Roman" w:hAnsi="Arial"/>
          <w:lang w:eastAsia="fr-FR"/>
        </w:rPr>
        <w:t>hommes démontre</w:t>
      </w:r>
      <w:bookmarkEnd w:id="7"/>
      <w:r w:rsidRPr="003F1878">
        <w:rPr>
          <w:rFonts w:ascii="Arial" w:cs="Arial" w:eastAsia="Times New Roman" w:hAnsi="Arial"/>
          <w:lang w:eastAsia="fr-FR"/>
        </w:rPr>
        <w:t xml:space="preserve"> </w:t>
      </w:r>
      <w:bookmarkStart w:id="9" w:name="_Hlk98511020"/>
      <w:r w:rsidRPr="003F1878">
        <w:rPr>
          <w:rFonts w:ascii="Arial" w:cs="Arial" w:eastAsia="Times New Roman" w:hAnsi="Arial"/>
          <w:lang w:eastAsia="fr-FR"/>
        </w:rPr>
        <w:t>la volonté de l’</w:t>
      </w:r>
      <w:proofErr w:type="spellStart"/>
      <w:r w:rsidRPr="003F1878">
        <w:rPr>
          <w:rFonts w:ascii="Arial" w:cs="Arial" w:eastAsia="Times New Roman" w:hAnsi="Arial"/>
          <w:lang w:eastAsia="fr-FR"/>
        </w:rPr>
        <w:t>Afdas</w:t>
      </w:r>
      <w:proofErr w:type="spellEnd"/>
      <w:r w:rsidRPr="003F1878">
        <w:rPr>
          <w:rFonts w:ascii="Arial" w:cs="Arial" w:eastAsia="Times New Roman" w:hAnsi="Arial"/>
          <w:lang w:eastAsia="fr-FR"/>
        </w:rPr>
        <w:t xml:space="preserve"> </w:t>
      </w:r>
      <w:bookmarkEnd w:id="9"/>
      <w:r w:rsidRPr="003F1878">
        <w:rPr>
          <w:rFonts w:ascii="Arial" w:cs="Arial" w:eastAsia="Times New Roman" w:hAnsi="Arial"/>
          <w:lang w:eastAsia="fr-FR"/>
        </w:rPr>
        <w:t xml:space="preserve">de </w:t>
      </w:r>
      <w:r w:rsidR="0012480A" w:rsidRPr="003F1878">
        <w:rPr>
          <w:rFonts w:ascii="Arial" w:cs="Arial" w:eastAsia="Times New Roman" w:hAnsi="Arial"/>
          <w:lang w:eastAsia="fr-FR"/>
        </w:rPr>
        <w:t>respecter et maintenir l’égalité professionnelle entre les femmes et les hommes.</w:t>
      </w:r>
    </w:p>
    <w:bookmarkEnd w:id="8"/>
    <w:p w14:paraId="510D8B40" w14:textId="77777777" w:rsidP="00ED75F9" w:rsidR="007913FE" w:rsidRDefault="007913FE" w:rsidRPr="003F1878">
      <w:pPr>
        <w:spacing w:after="0" w:line="240" w:lineRule="auto"/>
        <w:jc w:val="both"/>
        <w:rPr>
          <w:rFonts w:ascii="Arial" w:cs="Arial" w:eastAsia="Times New Roman" w:hAnsi="Arial"/>
          <w:lang w:eastAsia="fr-FR"/>
        </w:rPr>
      </w:pPr>
    </w:p>
    <w:p w14:paraId="35DE7A06" w14:textId="6E796755" w:rsidP="00ED75F9" w:rsidR="00ED75F9" w:rsidRDefault="0012480A" w:rsidRPr="003F1878">
      <w:pPr>
        <w:spacing w:after="0" w:line="240" w:lineRule="auto"/>
        <w:jc w:val="both"/>
        <w:rPr>
          <w:rFonts w:ascii="Arial" w:cs="Arial" w:eastAsia="Times New Roman" w:hAnsi="Arial"/>
          <w:lang w:eastAsia="fr-FR"/>
        </w:rPr>
      </w:pPr>
      <w:r w:rsidRPr="003F1878">
        <w:rPr>
          <w:rFonts w:ascii="Arial" w:cs="Arial" w:eastAsia="Times New Roman" w:hAnsi="Arial"/>
          <w:lang w:eastAsia="fr-FR"/>
        </w:rPr>
        <w:t>Les</w:t>
      </w:r>
      <w:r w:rsidR="00ED75F9" w:rsidRPr="003F1878">
        <w:rPr>
          <w:rFonts w:ascii="Arial" w:cs="Arial" w:eastAsia="Times New Roman" w:hAnsi="Arial"/>
          <w:lang w:eastAsia="fr-FR"/>
        </w:rPr>
        <w:t xml:space="preserve"> 5 indicateurs </w:t>
      </w:r>
      <w:r w:rsidRPr="003F1878">
        <w:rPr>
          <w:rFonts w:ascii="Arial" w:cs="Arial" w:eastAsia="Times New Roman" w:hAnsi="Arial"/>
          <w:lang w:eastAsia="fr-FR"/>
        </w:rPr>
        <w:t>ont</w:t>
      </w:r>
      <w:r w:rsidR="00ED75F9" w:rsidRPr="003F1878">
        <w:rPr>
          <w:rFonts w:ascii="Arial" w:cs="Arial" w:eastAsia="Times New Roman" w:hAnsi="Arial"/>
          <w:lang w:eastAsia="fr-FR"/>
        </w:rPr>
        <w:t xml:space="preserve"> conduit au résultat de 96 sur 100 pour l’année 2021 (écart de rémunération, augmentation individuelle, taux de promotion, augmentation au retour de congé maternité, représentation de la population dans </w:t>
      </w:r>
      <w:bookmarkStart w:id="10" w:name="_Hlk98511114"/>
      <w:r w:rsidR="00ED75F9" w:rsidRPr="003F1878">
        <w:rPr>
          <w:rFonts w:ascii="Arial" w:cs="Arial" w:eastAsia="Times New Roman" w:hAnsi="Arial"/>
          <w:lang w:eastAsia="fr-FR"/>
        </w:rPr>
        <w:t>les 10 plus hautes rémunération</w:t>
      </w:r>
      <w:r w:rsidR="00B1174B">
        <w:rPr>
          <w:rFonts w:ascii="Arial" w:cs="Arial" w:eastAsia="Times New Roman" w:hAnsi="Arial"/>
          <w:lang w:eastAsia="fr-FR"/>
        </w:rPr>
        <w:t>s</w:t>
      </w:r>
      <w:bookmarkEnd w:id="10"/>
      <w:r w:rsidR="00ED75F9" w:rsidRPr="003F1878">
        <w:rPr>
          <w:rFonts w:ascii="Arial" w:cs="Arial" w:eastAsia="Times New Roman" w:hAnsi="Arial"/>
          <w:lang w:eastAsia="fr-FR"/>
        </w:rPr>
        <w:t>).</w:t>
      </w:r>
    </w:p>
    <w:p w14:paraId="32FC176A" w14:textId="77777777" w:rsidP="00ED75F9" w:rsidR="00ED75F9" w:rsidRDefault="00ED75F9" w:rsidRPr="003F1878">
      <w:pPr>
        <w:spacing w:after="0" w:line="240" w:lineRule="auto"/>
        <w:jc w:val="both"/>
        <w:rPr>
          <w:rFonts w:ascii="Arial" w:cs="Arial" w:eastAsia="Times New Roman" w:hAnsi="Arial"/>
          <w:lang w:eastAsia="fr-FR"/>
        </w:rPr>
      </w:pPr>
    </w:p>
    <w:p w14:paraId="4CA1A346" w14:textId="77777777" w:rsidP="0012480A" w:rsidR="0012480A" w:rsidRDefault="0012480A" w:rsidRPr="003F1878">
      <w:pPr>
        <w:spacing w:after="0" w:line="240" w:lineRule="auto"/>
        <w:jc w:val="both"/>
        <w:rPr>
          <w:rFonts w:ascii="Arial" w:cs="Arial" w:eastAsia="Times New Roman" w:hAnsi="Arial"/>
          <w:lang w:eastAsia="fr-FR"/>
        </w:rPr>
      </w:pPr>
      <w:r w:rsidRPr="003F1878">
        <w:rPr>
          <w:rFonts w:ascii="Arial" w:cs="Arial" w:eastAsia="Times New Roman" w:hAnsi="Arial"/>
          <w:lang w:eastAsia="fr-FR"/>
        </w:rPr>
        <w:t>Ce résultat est très satisfaisant et encourageant, il démontre l’engagement de l’entreprise dans la parité et l’égalité professionnelle des femmes et des hommes.</w:t>
      </w:r>
    </w:p>
    <w:p w14:paraId="5B28C798" w14:textId="77777777" w:rsidP="008F1788" w:rsidR="00A42BA6" w:rsidRDefault="00A42BA6" w:rsidRPr="00A42BA6">
      <w:pPr>
        <w:autoSpaceDE w:val="0"/>
        <w:autoSpaceDN w:val="0"/>
        <w:adjustRightInd w:val="0"/>
        <w:spacing w:after="0" w:line="240" w:lineRule="auto"/>
        <w:jc w:val="both"/>
        <w:rPr>
          <w:rFonts w:ascii="Arial" w:cs="Arial" w:hAnsi="Arial"/>
          <w:sz w:val="20"/>
          <w:szCs w:val="20"/>
        </w:rPr>
      </w:pPr>
    </w:p>
    <w:p w14:paraId="5930EB17" w14:textId="77777777" w:rsidP="00A42BA6" w:rsidR="00C033E7" w:rsidRDefault="00C033E7" w:rsidRPr="00A42BA6">
      <w:pPr>
        <w:autoSpaceDE w:val="0"/>
        <w:autoSpaceDN w:val="0"/>
        <w:adjustRightInd w:val="0"/>
        <w:spacing w:after="0" w:line="240" w:lineRule="auto"/>
        <w:jc w:val="both"/>
        <w:rPr>
          <w:rFonts w:ascii="Arial" w:cs="Arial" w:hAnsi="Arial"/>
          <w:sz w:val="20"/>
          <w:szCs w:val="20"/>
        </w:rPr>
      </w:pPr>
    </w:p>
    <w:p w14:paraId="5069B1E8" w14:textId="77777777" w:rsidP="00122AE0" w:rsidR="00105A2A" w:rsidRDefault="00105A2A">
      <w:pPr>
        <w:autoSpaceDE w:val="0"/>
        <w:autoSpaceDN w:val="0"/>
        <w:adjustRightInd w:val="0"/>
        <w:spacing w:after="0" w:line="240" w:lineRule="auto"/>
        <w:jc w:val="both"/>
        <w:rPr>
          <w:rFonts w:ascii="Arial" w:cs="Arial" w:hAnsi="Arial"/>
          <w:sz w:val="20"/>
          <w:szCs w:val="20"/>
        </w:rPr>
      </w:pPr>
    </w:p>
    <w:p w14:paraId="45A8FF60" w14:textId="5CC937FB" w:rsidP="006D0D5A" w:rsidR="00105A2A" w:rsidRDefault="006D0D5A" w:rsidRPr="00C033E7">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lang w:eastAsia="zh-CN"/>
        </w:rPr>
      </w:pPr>
      <w:r w:rsidRPr="00C033E7">
        <w:rPr>
          <w:rFonts w:ascii="Arial" w:cs="Arial" w:hAnsi="Arial"/>
          <w:sz w:val="24"/>
          <w:szCs w:val="24"/>
          <w:lang w:eastAsia="zh-CN"/>
        </w:rPr>
        <w:t>A</w:t>
      </w:r>
      <w:r w:rsidR="00C033E7" w:rsidRPr="00C033E7">
        <w:rPr>
          <w:rFonts w:ascii="Arial" w:cs="Arial" w:hAnsi="Arial"/>
          <w:sz w:val="24"/>
          <w:szCs w:val="24"/>
          <w:lang w:eastAsia="zh-CN"/>
        </w:rPr>
        <w:t xml:space="preserve">RTICLE </w:t>
      </w:r>
      <w:r w:rsidR="00851040">
        <w:rPr>
          <w:rFonts w:ascii="Arial" w:cs="Arial" w:hAnsi="Arial"/>
          <w:sz w:val="24"/>
          <w:szCs w:val="24"/>
          <w:lang w:eastAsia="zh-CN"/>
        </w:rPr>
        <w:t>7</w:t>
      </w:r>
      <w:r w:rsidR="008F1788">
        <w:rPr>
          <w:rFonts w:ascii="Arial" w:cs="Arial" w:hAnsi="Arial"/>
          <w:sz w:val="24"/>
          <w:szCs w:val="24"/>
          <w:lang w:eastAsia="zh-CN"/>
        </w:rPr>
        <w:t xml:space="preserve"> </w:t>
      </w:r>
      <w:r w:rsidR="0003192B">
        <w:rPr>
          <w:rFonts w:ascii="Arial" w:cs="Arial" w:hAnsi="Arial"/>
          <w:sz w:val="24"/>
          <w:szCs w:val="24"/>
          <w:lang w:eastAsia="zh-CN"/>
        </w:rPr>
        <w:t>– OUVERTURE DES NEGOCIATIONS</w:t>
      </w:r>
    </w:p>
    <w:p w14:paraId="574156B9" w14:textId="00A8D09A" w:rsidP="00122AE0" w:rsidR="00105A2A" w:rsidRDefault="00105A2A">
      <w:pPr>
        <w:autoSpaceDE w:val="0"/>
        <w:autoSpaceDN w:val="0"/>
        <w:adjustRightInd w:val="0"/>
        <w:spacing w:after="0" w:line="240" w:lineRule="auto"/>
        <w:jc w:val="both"/>
        <w:rPr>
          <w:rFonts w:ascii="Arial" w:cs="Arial" w:hAnsi="Arial"/>
          <w:sz w:val="20"/>
          <w:szCs w:val="20"/>
        </w:rPr>
      </w:pPr>
    </w:p>
    <w:p w14:paraId="76DFEB9C" w14:textId="0C1FEF1A" w:rsidP="0003192B" w:rsidR="0003192B" w:rsidRDefault="0003192B">
      <w:pPr>
        <w:autoSpaceDE w:val="0"/>
        <w:autoSpaceDN w:val="0"/>
        <w:adjustRightInd w:val="0"/>
        <w:spacing w:after="0" w:line="240" w:lineRule="auto"/>
        <w:jc w:val="both"/>
        <w:rPr>
          <w:rFonts w:ascii="Arial" w:cs="Arial" w:hAnsi="Arial"/>
        </w:rPr>
      </w:pPr>
      <w:r w:rsidRPr="007F41F0">
        <w:rPr>
          <w:rFonts w:ascii="Arial" w:cs="Arial" w:hAnsi="Arial"/>
        </w:rPr>
        <w:t>Convaincu</w:t>
      </w:r>
      <w:r w:rsidR="00E656CE">
        <w:rPr>
          <w:rFonts w:ascii="Arial" w:cs="Arial" w:hAnsi="Arial"/>
        </w:rPr>
        <w:t>e</w:t>
      </w:r>
      <w:r w:rsidRPr="007F41F0">
        <w:rPr>
          <w:rFonts w:ascii="Arial" w:cs="Arial" w:hAnsi="Arial"/>
        </w:rPr>
        <w:t xml:space="preserve"> de la nécessité de poursuivre le dialogue social tout au long de l’année 202</w:t>
      </w:r>
      <w:r w:rsidR="00CB5A72">
        <w:rPr>
          <w:rFonts w:ascii="Arial" w:cs="Arial" w:hAnsi="Arial"/>
        </w:rPr>
        <w:t>2</w:t>
      </w:r>
      <w:r w:rsidRPr="007F41F0">
        <w:rPr>
          <w:rFonts w:ascii="Arial" w:cs="Arial" w:hAnsi="Arial"/>
        </w:rPr>
        <w:t>, la Direction s’est engagée à ouvrir les négociations ci-dessous</w:t>
      </w:r>
      <w:r w:rsidR="007F41F0">
        <w:rPr>
          <w:rFonts w:ascii="Arial" w:cs="Arial" w:hAnsi="Arial"/>
        </w:rPr>
        <w:t> :</w:t>
      </w:r>
    </w:p>
    <w:p w14:paraId="02F756BF" w14:textId="77777777" w:rsidP="007F41F0" w:rsidR="007F41F0" w:rsidRDefault="007F41F0" w:rsidRPr="007F41F0">
      <w:pPr>
        <w:autoSpaceDE w:val="0"/>
        <w:autoSpaceDN w:val="0"/>
        <w:adjustRightInd w:val="0"/>
        <w:spacing w:after="0" w:line="240" w:lineRule="auto"/>
        <w:ind w:left="720"/>
        <w:jc w:val="both"/>
        <w:rPr>
          <w:rFonts w:ascii="Arial" w:cs="Arial" w:hAnsi="Arial"/>
        </w:rPr>
      </w:pPr>
    </w:p>
    <w:p w14:paraId="51982073" w14:textId="4F30B6C0" w:rsidP="00364994" w:rsidR="007F41F0" w:rsidRDefault="003F1878" w:rsidRPr="00CB5A72">
      <w:pPr>
        <w:numPr>
          <w:ilvl w:val="0"/>
          <w:numId w:val="27"/>
        </w:numPr>
        <w:autoSpaceDE w:val="0"/>
        <w:autoSpaceDN w:val="0"/>
        <w:adjustRightInd w:val="0"/>
        <w:spacing w:after="0" w:line="240" w:lineRule="auto"/>
        <w:jc w:val="both"/>
        <w:rPr>
          <w:rFonts w:ascii="Arial" w:cs="Arial" w:hAnsi="Arial"/>
        </w:rPr>
      </w:pPr>
      <w:r>
        <w:rPr>
          <w:rFonts w:ascii="Arial" w:cs="Arial" w:hAnsi="Arial"/>
        </w:rPr>
        <w:t>Aménagement du temps de travail</w:t>
      </w:r>
      <w:r w:rsidR="00C8165B">
        <w:rPr>
          <w:rFonts w:ascii="Arial" w:cs="Arial" w:hAnsi="Arial"/>
        </w:rPr>
        <w:t xml:space="preserve"> (négociation déjà ouverte en 2021) </w:t>
      </w:r>
    </w:p>
    <w:p w14:paraId="3682C3A3" w14:textId="77777777" w:rsidP="007F41F0" w:rsidR="007F41F0" w:rsidRDefault="007F41F0" w:rsidRPr="007F41F0">
      <w:pPr>
        <w:autoSpaceDE w:val="0"/>
        <w:autoSpaceDN w:val="0"/>
        <w:adjustRightInd w:val="0"/>
        <w:spacing w:after="0" w:line="240" w:lineRule="auto"/>
        <w:ind w:left="720"/>
        <w:jc w:val="both"/>
        <w:rPr>
          <w:rFonts w:ascii="Arial" w:cs="Arial" w:hAnsi="Arial"/>
        </w:rPr>
      </w:pPr>
    </w:p>
    <w:p w14:paraId="235AB285" w14:textId="7A39C85F" w:rsidP="0003192B" w:rsidR="0003192B" w:rsidRDefault="001A2A6D">
      <w:pPr>
        <w:numPr>
          <w:ilvl w:val="0"/>
          <w:numId w:val="27"/>
        </w:numPr>
        <w:autoSpaceDE w:val="0"/>
        <w:autoSpaceDN w:val="0"/>
        <w:adjustRightInd w:val="0"/>
        <w:spacing w:after="0" w:line="240" w:lineRule="auto"/>
        <w:jc w:val="both"/>
        <w:rPr>
          <w:rFonts w:ascii="Arial" w:cs="Arial" w:hAnsi="Arial"/>
        </w:rPr>
      </w:pPr>
      <w:r>
        <w:rPr>
          <w:rFonts w:ascii="Arial" w:cs="Arial" w:hAnsi="Arial"/>
        </w:rPr>
        <w:t xml:space="preserve">Responsabilité Sociétale des Entreprises (RSE) et </w:t>
      </w:r>
      <w:r w:rsidR="00CB5A72">
        <w:rPr>
          <w:rFonts w:ascii="Arial" w:cs="Arial" w:hAnsi="Arial"/>
        </w:rPr>
        <w:t xml:space="preserve">Qualité de Vie </w:t>
      </w:r>
      <w:r w:rsidR="0012480A">
        <w:rPr>
          <w:rFonts w:ascii="Arial" w:cs="Arial" w:hAnsi="Arial"/>
        </w:rPr>
        <w:t>et Conditions de travail</w:t>
      </w:r>
      <w:r>
        <w:rPr>
          <w:rFonts w:ascii="Arial" w:cs="Arial" w:hAnsi="Arial"/>
        </w:rPr>
        <w:t xml:space="preserve"> (QVCT)</w:t>
      </w:r>
    </w:p>
    <w:p w14:paraId="1CB343D8" w14:textId="77777777" w:rsidP="00294AB3" w:rsidR="00511537" w:rsidRDefault="00511537">
      <w:pPr>
        <w:autoSpaceDE w:val="0"/>
        <w:autoSpaceDN w:val="0"/>
        <w:adjustRightInd w:val="0"/>
        <w:spacing w:after="0" w:line="240" w:lineRule="auto"/>
        <w:jc w:val="both"/>
        <w:rPr>
          <w:rFonts w:ascii="Arial" w:cs="Arial" w:hAnsi="Arial"/>
          <w:sz w:val="20"/>
          <w:szCs w:val="20"/>
        </w:rPr>
      </w:pPr>
    </w:p>
    <w:p w14:paraId="63A8E9C5" w14:textId="77777777" w:rsidP="0004731B" w:rsidR="0004731B" w:rsidRDefault="0004731B" w:rsidRPr="0004731B">
      <w:pPr>
        <w:keepLines/>
        <w:spacing w:after="0" w:line="240" w:lineRule="auto"/>
        <w:jc w:val="both"/>
        <w:rPr>
          <w:rFonts w:ascii="Arial" w:cs="Arial" w:eastAsia="Times New Roman" w:hAnsi="Arial"/>
          <w:b/>
          <w:sz w:val="20"/>
          <w:szCs w:val="20"/>
          <w:u w:val="single"/>
          <w:lang w:eastAsia="fr-FR"/>
        </w:rPr>
      </w:pPr>
    </w:p>
    <w:p w14:paraId="74A36352" w14:textId="77777777" w:rsidP="00951966" w:rsidR="00C12D0E" w:rsidRDefault="00C12D0E">
      <w:pPr>
        <w:keepLines/>
        <w:spacing w:after="0" w:line="240" w:lineRule="auto"/>
        <w:jc w:val="both"/>
        <w:rPr>
          <w:rFonts w:ascii="Arial" w:cs="Arial" w:eastAsia="Times New Roman" w:hAnsi="Arial"/>
          <w:b/>
          <w:sz w:val="20"/>
          <w:szCs w:val="20"/>
          <w:u w:val="single"/>
          <w:lang w:eastAsia="fr-FR"/>
        </w:rPr>
      </w:pPr>
    </w:p>
    <w:p w14:paraId="3B641B7B" w14:textId="44AC67E2" w:rsidP="00C033E7" w:rsidR="00951966" w:rsidRDefault="00C033E7" w:rsidRPr="00C033E7">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lang w:eastAsia="zh-CN"/>
        </w:rPr>
      </w:pPr>
      <w:r w:rsidRPr="00C033E7">
        <w:rPr>
          <w:rFonts w:ascii="Arial" w:cs="Arial" w:hAnsi="Arial"/>
          <w:sz w:val="24"/>
          <w:szCs w:val="24"/>
          <w:lang w:eastAsia="zh-CN"/>
        </w:rPr>
        <w:t xml:space="preserve">ARTICLE </w:t>
      </w:r>
      <w:r w:rsidR="00851040">
        <w:rPr>
          <w:rFonts w:ascii="Arial" w:cs="Arial" w:hAnsi="Arial"/>
          <w:sz w:val="24"/>
          <w:szCs w:val="24"/>
          <w:lang w:eastAsia="zh-CN"/>
        </w:rPr>
        <w:t>8</w:t>
      </w:r>
      <w:r w:rsidRPr="00C033E7">
        <w:rPr>
          <w:rFonts w:ascii="Arial" w:cs="Arial" w:hAnsi="Arial"/>
          <w:sz w:val="24"/>
          <w:szCs w:val="24"/>
          <w:lang w:eastAsia="zh-CN"/>
        </w:rPr>
        <w:t xml:space="preserve"> – DATE D’EFFET</w:t>
      </w:r>
      <w:r w:rsidR="008F1788">
        <w:rPr>
          <w:rFonts w:ascii="Arial" w:cs="Arial" w:hAnsi="Arial"/>
          <w:sz w:val="24"/>
          <w:szCs w:val="24"/>
          <w:lang w:eastAsia="zh-CN"/>
        </w:rPr>
        <w:t xml:space="preserve"> ET COMMUNICATION DE L’ACCORD</w:t>
      </w:r>
    </w:p>
    <w:p w14:paraId="0A7F0671" w14:textId="77777777" w:rsidP="00951966" w:rsidR="00951966" w:rsidRDefault="00951966" w:rsidRPr="00D17447">
      <w:pPr>
        <w:keepLines/>
        <w:spacing w:after="0" w:line="240" w:lineRule="auto"/>
        <w:jc w:val="both"/>
        <w:rPr>
          <w:rFonts w:ascii="Arial" w:cs="Arial" w:eastAsia="Times New Roman" w:hAnsi="Arial"/>
          <w:sz w:val="20"/>
          <w:szCs w:val="20"/>
          <w:lang w:eastAsia="fr-FR"/>
        </w:rPr>
      </w:pPr>
    </w:p>
    <w:p w14:paraId="02FBA0C1" w14:textId="1E2350CE" w:rsidP="00967DEC" w:rsidR="00967DEC" w:rsidRDefault="00967DEC" w:rsidRPr="00962472">
      <w:pPr>
        <w:pStyle w:val="Corpsdetexte"/>
        <w:rPr>
          <w:rFonts w:ascii="Arial" w:cs="Arial" w:hAnsi="Arial"/>
          <w:iCs/>
          <w:sz w:val="22"/>
        </w:rPr>
      </w:pPr>
      <w:r w:rsidRPr="00962472">
        <w:rPr>
          <w:rFonts w:ascii="Arial" w:cs="Arial" w:hAnsi="Arial"/>
          <w:iCs/>
          <w:sz w:val="22"/>
        </w:rPr>
        <w:t xml:space="preserve">Le présent accord est conclu pour </w:t>
      </w:r>
      <w:r>
        <w:rPr>
          <w:rFonts w:ascii="Arial" w:cs="Arial" w:hAnsi="Arial"/>
          <w:iCs/>
          <w:sz w:val="22"/>
        </w:rPr>
        <w:t>l’année 20</w:t>
      </w:r>
      <w:r w:rsidR="00C033E7">
        <w:rPr>
          <w:rFonts w:ascii="Arial" w:cs="Arial" w:hAnsi="Arial"/>
          <w:iCs/>
          <w:sz w:val="22"/>
        </w:rPr>
        <w:t>2</w:t>
      </w:r>
      <w:r w:rsidR="007913FE">
        <w:rPr>
          <w:rFonts w:ascii="Arial" w:cs="Arial" w:hAnsi="Arial"/>
          <w:iCs/>
          <w:sz w:val="22"/>
        </w:rPr>
        <w:t>2</w:t>
      </w:r>
      <w:r>
        <w:rPr>
          <w:rFonts w:ascii="Arial" w:cs="Arial" w:hAnsi="Arial"/>
          <w:iCs/>
          <w:sz w:val="22"/>
        </w:rPr>
        <w:t xml:space="preserve"> et </w:t>
      </w:r>
      <w:r w:rsidRPr="00962472">
        <w:rPr>
          <w:rFonts w:ascii="Arial" w:cs="Arial" w:hAnsi="Arial"/>
          <w:iCs/>
          <w:sz w:val="22"/>
        </w:rPr>
        <w:t>entre en vigueur, conformément aux dispositions légales, à compter du lendemain de son dépôt.</w:t>
      </w:r>
    </w:p>
    <w:p w14:paraId="1DCB5F8B" w14:textId="77777777" w:rsidP="00951966" w:rsidR="00C12D0E" w:rsidRDefault="00C12D0E" w:rsidRPr="00D17447">
      <w:pPr>
        <w:keepLines/>
        <w:spacing w:after="0" w:line="240" w:lineRule="auto"/>
        <w:jc w:val="both"/>
        <w:rPr>
          <w:rFonts w:ascii="Arial" w:cs="Arial" w:eastAsia="Times New Roman" w:hAnsi="Arial"/>
          <w:sz w:val="20"/>
          <w:szCs w:val="20"/>
          <w:lang w:eastAsia="fr-FR"/>
        </w:rPr>
      </w:pPr>
    </w:p>
    <w:p w14:paraId="7C1C0F54" w14:textId="612E3D05" w:rsidP="00683AE3" w:rsidR="00683AE3" w:rsidRDefault="00683AE3" w:rsidRPr="00683AE3">
      <w:pPr>
        <w:spacing w:line="240" w:lineRule="auto"/>
        <w:jc w:val="both"/>
        <w:rPr>
          <w:rFonts w:ascii="Arial" w:cs="Arial" w:eastAsia="Times New Roman" w:hAnsi="Arial"/>
          <w:lang w:eastAsia="zh-CN"/>
        </w:rPr>
      </w:pPr>
      <w:r w:rsidRPr="00683AE3">
        <w:rPr>
          <w:rFonts w:ascii="Arial" w:cs="Arial" w:eastAsia="Times New Roman" w:hAnsi="Arial"/>
          <w:lang w:eastAsia="zh-CN"/>
        </w:rPr>
        <w:t xml:space="preserve">Les mesures </w:t>
      </w:r>
      <w:r w:rsidR="00C033E7">
        <w:rPr>
          <w:rFonts w:ascii="Arial" w:cs="Arial" w:eastAsia="Times New Roman" w:hAnsi="Arial"/>
          <w:lang w:eastAsia="zh-CN"/>
        </w:rPr>
        <w:t xml:space="preserve">salariales </w:t>
      </w:r>
      <w:r w:rsidRPr="00683AE3">
        <w:rPr>
          <w:rFonts w:ascii="Arial" w:cs="Arial" w:eastAsia="Times New Roman" w:hAnsi="Arial"/>
          <w:lang w:eastAsia="zh-CN"/>
        </w:rPr>
        <w:t>décidées dans le cadre de cette NAO ne sont applicables que pour l’année 202</w:t>
      </w:r>
      <w:r w:rsidR="007913FE">
        <w:rPr>
          <w:rFonts w:ascii="Arial" w:cs="Arial" w:eastAsia="Times New Roman" w:hAnsi="Arial"/>
          <w:lang w:eastAsia="zh-CN"/>
        </w:rPr>
        <w:t>2</w:t>
      </w:r>
      <w:r w:rsidR="00C033E7">
        <w:rPr>
          <w:rFonts w:ascii="Arial" w:cs="Arial" w:eastAsia="Times New Roman" w:hAnsi="Arial"/>
          <w:lang w:eastAsia="zh-CN"/>
        </w:rPr>
        <w:t> ;</w:t>
      </w:r>
    </w:p>
    <w:p w14:paraId="2D6A10D6" w14:textId="37D30CF4" w:rsidP="00683AE3" w:rsidR="008F1788" w:rsidRDefault="00683AE3">
      <w:pPr>
        <w:spacing w:line="240" w:lineRule="auto"/>
        <w:jc w:val="both"/>
        <w:rPr>
          <w:rFonts w:ascii="Arial" w:cs="Arial" w:eastAsia="Times New Roman" w:hAnsi="Arial"/>
          <w:lang w:eastAsia="zh-CN"/>
        </w:rPr>
      </w:pPr>
      <w:r w:rsidRPr="00683AE3">
        <w:rPr>
          <w:rFonts w:ascii="Arial" w:cs="Arial" w:eastAsia="Times New Roman" w:hAnsi="Arial"/>
          <w:lang w:eastAsia="zh-CN"/>
        </w:rPr>
        <w:lastRenderedPageBreak/>
        <w:t>Les dispositions du présent accord se substituent automatiquement aux dispositions contraires résultant d’accords ou d’usages antérieurs.</w:t>
      </w:r>
    </w:p>
    <w:p w14:paraId="36A4BFE3" w14:textId="696239BC" w:rsidP="00683AE3" w:rsidR="00B53F5C" w:rsidRDefault="00B53F5C">
      <w:pPr>
        <w:spacing w:line="240" w:lineRule="auto"/>
        <w:jc w:val="both"/>
        <w:rPr>
          <w:rFonts w:ascii="Arial" w:cs="Arial" w:eastAsia="Times New Roman" w:hAnsi="Arial"/>
          <w:lang w:eastAsia="zh-CN"/>
        </w:rPr>
      </w:pPr>
    </w:p>
    <w:p w14:paraId="784DCC11" w14:textId="77777777" w:rsidP="00683AE3" w:rsidR="00B53F5C" w:rsidRDefault="00B53F5C">
      <w:pPr>
        <w:spacing w:line="240" w:lineRule="auto"/>
        <w:jc w:val="both"/>
        <w:rPr>
          <w:rFonts w:ascii="Arial" w:cs="Arial" w:eastAsia="Times New Roman" w:hAnsi="Arial"/>
          <w:lang w:eastAsia="zh-CN"/>
        </w:rPr>
      </w:pPr>
    </w:p>
    <w:p w14:paraId="7C35E20E" w14:textId="4B269558" w:rsidP="00C033E7" w:rsidR="00951966" w:rsidRDefault="00951966" w:rsidRPr="00C033E7">
      <w:pPr>
        <w:pBdr>
          <w:top w:color="auto" w:space="1" w:sz="4" w:val="single"/>
          <w:left w:color="auto" w:space="4" w:sz="4" w:val="single"/>
          <w:bottom w:color="auto" w:space="1" w:sz="4" w:val="single"/>
          <w:right w:color="auto" w:space="4" w:sz="4" w:val="single"/>
        </w:pBdr>
        <w:autoSpaceDE w:val="0"/>
        <w:autoSpaceDN w:val="0"/>
        <w:adjustRightInd w:val="0"/>
        <w:spacing w:after="0" w:line="240" w:lineRule="auto"/>
        <w:jc w:val="both"/>
        <w:rPr>
          <w:rFonts w:ascii="Arial" w:cs="Arial" w:hAnsi="Arial"/>
          <w:sz w:val="24"/>
          <w:szCs w:val="24"/>
          <w:lang w:eastAsia="zh-CN"/>
        </w:rPr>
      </w:pPr>
      <w:r w:rsidRPr="00C033E7">
        <w:rPr>
          <w:rFonts w:ascii="Arial" w:cs="Arial" w:hAnsi="Arial"/>
          <w:sz w:val="24"/>
          <w:szCs w:val="24"/>
          <w:lang w:eastAsia="zh-CN"/>
        </w:rPr>
        <w:t>A</w:t>
      </w:r>
      <w:r w:rsidR="008F1788">
        <w:rPr>
          <w:rFonts w:ascii="Arial" w:cs="Arial" w:hAnsi="Arial"/>
          <w:sz w:val="24"/>
          <w:szCs w:val="24"/>
          <w:lang w:eastAsia="zh-CN"/>
        </w:rPr>
        <w:t xml:space="preserve">RTICLE </w:t>
      </w:r>
      <w:r w:rsidR="00851040">
        <w:rPr>
          <w:rFonts w:ascii="Arial" w:cs="Arial" w:hAnsi="Arial"/>
          <w:sz w:val="24"/>
          <w:szCs w:val="24"/>
          <w:lang w:eastAsia="zh-CN"/>
        </w:rPr>
        <w:t>9</w:t>
      </w:r>
      <w:r w:rsidR="004969A8" w:rsidRPr="00C033E7">
        <w:rPr>
          <w:rFonts w:ascii="Arial" w:cs="Arial" w:hAnsi="Arial"/>
          <w:sz w:val="24"/>
          <w:szCs w:val="24"/>
          <w:lang w:eastAsia="zh-CN"/>
        </w:rPr>
        <w:t xml:space="preserve"> </w:t>
      </w:r>
      <w:r w:rsidRPr="00C033E7">
        <w:rPr>
          <w:rFonts w:ascii="Arial" w:cs="Arial" w:hAnsi="Arial"/>
          <w:sz w:val="24"/>
          <w:szCs w:val="24"/>
          <w:lang w:eastAsia="zh-CN"/>
        </w:rPr>
        <w:t xml:space="preserve">– </w:t>
      </w:r>
      <w:r w:rsidR="00C033E7" w:rsidRPr="00C033E7">
        <w:rPr>
          <w:rFonts w:ascii="Arial" w:cs="Arial" w:hAnsi="Arial"/>
          <w:sz w:val="24"/>
          <w:szCs w:val="24"/>
          <w:lang w:eastAsia="zh-CN"/>
        </w:rPr>
        <w:t>PUBLICITE ET DEPOT DE L’ACCORD</w:t>
      </w:r>
    </w:p>
    <w:p w14:paraId="3A2E207B" w14:textId="77777777" w:rsidP="00951966" w:rsidR="00951966" w:rsidRDefault="00951966" w:rsidRPr="00D17447">
      <w:pPr>
        <w:keepLines/>
        <w:spacing w:after="0" w:line="240" w:lineRule="auto"/>
        <w:jc w:val="both"/>
        <w:rPr>
          <w:rFonts w:ascii="Arial" w:cs="Arial" w:eastAsia="Times New Roman" w:hAnsi="Arial"/>
          <w:b/>
          <w:sz w:val="20"/>
          <w:szCs w:val="20"/>
          <w:u w:val="single"/>
          <w:lang w:eastAsia="fr-FR"/>
        </w:rPr>
      </w:pPr>
    </w:p>
    <w:p w14:paraId="09E8169B" w14:textId="77777777" w:rsidP="00951966" w:rsidR="00511537" w:rsidRDefault="00511537">
      <w:pPr>
        <w:keepLines/>
        <w:spacing w:after="0" w:line="240" w:lineRule="auto"/>
        <w:jc w:val="both"/>
        <w:rPr>
          <w:rFonts w:ascii="Arial" w:cs="Arial" w:eastAsia="Times New Roman" w:hAnsi="Arial"/>
          <w:lang w:eastAsia="zh-CN"/>
        </w:rPr>
      </w:pPr>
    </w:p>
    <w:p w14:paraId="16A0F005" w14:textId="243E6CFE" w:rsidP="00951966" w:rsidR="00951966" w:rsidRDefault="00951966" w:rsidRPr="00C033E7">
      <w:pPr>
        <w:keepLines/>
        <w:spacing w:after="0" w:line="240" w:lineRule="auto"/>
        <w:jc w:val="both"/>
        <w:rPr>
          <w:rFonts w:ascii="Arial" w:cs="Arial" w:eastAsia="Times New Roman" w:hAnsi="Arial"/>
          <w:lang w:eastAsia="zh-CN"/>
        </w:rPr>
      </w:pPr>
      <w:r w:rsidRPr="00C033E7">
        <w:rPr>
          <w:rFonts w:ascii="Arial" w:cs="Arial" w:eastAsia="Times New Roman" w:hAnsi="Arial"/>
          <w:lang w:eastAsia="zh-CN"/>
        </w:rPr>
        <w:t xml:space="preserve">Le présent accord sera déposé par la Direction </w:t>
      </w:r>
      <w:r w:rsidR="004969A8" w:rsidRPr="00C033E7">
        <w:rPr>
          <w:rFonts w:ascii="Arial" w:cs="Arial" w:eastAsia="Times New Roman" w:hAnsi="Arial"/>
          <w:lang w:eastAsia="zh-CN"/>
        </w:rPr>
        <w:t xml:space="preserve">l’AFDAS </w:t>
      </w:r>
      <w:r w:rsidRPr="00C033E7">
        <w:rPr>
          <w:rFonts w:ascii="Arial" w:cs="Arial" w:eastAsia="Times New Roman" w:hAnsi="Arial"/>
          <w:lang w:eastAsia="zh-CN"/>
        </w:rPr>
        <w:t xml:space="preserve">sur la plateforme de téléprocédure du Ministère du travail, et en un exemplaire au secrétariat-greffe du Conseil de prud'hommes compétent. </w:t>
      </w:r>
    </w:p>
    <w:p w14:paraId="3724A16B" w14:textId="77777777" w:rsidP="00951966" w:rsidR="00951966" w:rsidRDefault="00951966" w:rsidRPr="00C033E7">
      <w:pPr>
        <w:keepLines/>
        <w:spacing w:after="0" w:line="240" w:lineRule="auto"/>
        <w:jc w:val="both"/>
        <w:rPr>
          <w:rFonts w:ascii="Arial" w:cs="Arial" w:eastAsia="Times New Roman" w:hAnsi="Arial"/>
          <w:lang w:eastAsia="zh-CN"/>
        </w:rPr>
      </w:pPr>
    </w:p>
    <w:p w14:paraId="13516927" w14:textId="77777777" w:rsidP="00951966" w:rsidR="00951966" w:rsidRDefault="00951966" w:rsidRPr="00C033E7">
      <w:pPr>
        <w:keepLines/>
        <w:spacing w:after="0" w:line="240" w:lineRule="auto"/>
        <w:jc w:val="both"/>
        <w:rPr>
          <w:rFonts w:ascii="Arial" w:cs="Arial" w:eastAsia="Times New Roman" w:hAnsi="Arial"/>
          <w:lang w:eastAsia="zh-CN"/>
        </w:rPr>
      </w:pPr>
      <w:r w:rsidRPr="00C033E7">
        <w:rPr>
          <w:rFonts w:ascii="Arial" w:cs="Arial" w:eastAsia="Times New Roman" w:hAnsi="Arial"/>
          <w:lang w:eastAsia="zh-CN"/>
        </w:rPr>
        <w:t xml:space="preserve">Conformément aux dispositions de l’article L. 2231-5-1 du Code du travail, le présent accord sera, après anonymisation des noms et prénoms des négociateurs et des signataires de l’accord, rendu public et versé dans une base de données nationale.  </w:t>
      </w:r>
    </w:p>
    <w:p w14:paraId="541BC3B4" w14:textId="77777777" w:rsidP="00951966" w:rsidR="00951966" w:rsidRDefault="00951966" w:rsidRPr="00C033E7">
      <w:pPr>
        <w:keepLines/>
        <w:spacing w:after="0" w:line="240" w:lineRule="auto"/>
        <w:jc w:val="both"/>
        <w:rPr>
          <w:rFonts w:ascii="Arial" w:cs="Arial" w:eastAsia="Times New Roman" w:hAnsi="Arial"/>
          <w:lang w:eastAsia="zh-CN"/>
        </w:rPr>
      </w:pPr>
    </w:p>
    <w:p w14:paraId="482FACC7" w14:textId="77777777" w:rsidP="00951966" w:rsidR="00951966" w:rsidRDefault="00951966" w:rsidRPr="00C033E7">
      <w:pPr>
        <w:keepLines/>
        <w:spacing w:after="0" w:line="240" w:lineRule="auto"/>
        <w:jc w:val="both"/>
        <w:rPr>
          <w:rFonts w:ascii="Arial" w:cs="Arial" w:eastAsia="Times New Roman" w:hAnsi="Arial"/>
          <w:lang w:eastAsia="zh-CN"/>
        </w:rPr>
      </w:pPr>
      <w:r w:rsidRPr="00C033E7">
        <w:rPr>
          <w:rFonts w:ascii="Arial" w:cs="Arial" w:eastAsia="Times New Roman" w:hAnsi="Arial"/>
          <w:lang w:eastAsia="zh-CN"/>
        </w:rPr>
        <w:t>Un exemplaire original du présent accord est remis à chacune des Parties signataires.</w:t>
      </w:r>
    </w:p>
    <w:p w14:paraId="680426B5" w14:textId="77777777" w:rsidP="00951966" w:rsidR="00951966" w:rsidRDefault="00951966" w:rsidRPr="00C033E7">
      <w:pPr>
        <w:keepLines/>
        <w:spacing w:after="0" w:line="240" w:lineRule="auto"/>
        <w:jc w:val="both"/>
        <w:rPr>
          <w:rFonts w:ascii="Arial" w:cs="Arial" w:eastAsia="Times New Roman" w:hAnsi="Arial"/>
          <w:lang w:eastAsia="zh-CN"/>
        </w:rPr>
      </w:pPr>
    </w:p>
    <w:p w14:paraId="024DD47C" w14:textId="77777777" w:rsidP="00951966" w:rsidR="00951966" w:rsidRDefault="00951966" w:rsidRPr="00C033E7">
      <w:pPr>
        <w:keepLines/>
        <w:spacing w:after="0" w:line="240" w:lineRule="auto"/>
        <w:jc w:val="both"/>
        <w:rPr>
          <w:rFonts w:ascii="Arial" w:cs="Arial" w:eastAsia="Times New Roman" w:hAnsi="Arial"/>
          <w:lang w:eastAsia="zh-CN"/>
        </w:rPr>
      </w:pPr>
      <w:r w:rsidRPr="00C033E7">
        <w:rPr>
          <w:rFonts w:ascii="Arial" w:cs="Arial" w:eastAsia="Times New Roman" w:hAnsi="Arial"/>
          <w:lang w:eastAsia="zh-CN"/>
        </w:rPr>
        <w:t>Le texte de l’accord sera notifié à l’ensemble des organisations syndicales représentatives.</w:t>
      </w:r>
    </w:p>
    <w:p w14:paraId="7EDD4DA5" w14:textId="77777777" w:rsidP="00951966" w:rsidR="00951966" w:rsidRDefault="00951966" w:rsidRPr="00C033E7">
      <w:pPr>
        <w:keepLines/>
        <w:spacing w:after="0" w:line="240" w:lineRule="auto"/>
        <w:jc w:val="both"/>
        <w:rPr>
          <w:rFonts w:ascii="Arial" w:cs="Arial" w:eastAsia="Times New Roman" w:hAnsi="Arial"/>
          <w:lang w:eastAsia="zh-CN"/>
        </w:rPr>
      </w:pPr>
    </w:p>
    <w:p w14:paraId="3B68DF94" w14:textId="77777777" w:rsidP="0019212D" w:rsidR="00244C0E" w:rsidRDefault="00244C0E" w:rsidRPr="00C033E7">
      <w:pPr>
        <w:autoSpaceDE w:val="0"/>
        <w:autoSpaceDN w:val="0"/>
        <w:adjustRightInd w:val="0"/>
        <w:spacing w:after="0" w:line="240" w:lineRule="auto"/>
        <w:jc w:val="both"/>
        <w:rPr>
          <w:rFonts w:ascii="Arial" w:cs="Arial" w:eastAsia="Times New Roman" w:hAnsi="Arial"/>
          <w:lang w:eastAsia="zh-CN"/>
        </w:rPr>
      </w:pPr>
    </w:p>
    <w:p w14:paraId="4155F82C" w14:textId="77777777" w:rsidP="00BD32AA" w:rsidR="00BD32AA" w:rsidRDefault="00BD32AA" w:rsidRPr="00C033E7">
      <w:pPr>
        <w:pStyle w:val="Default"/>
        <w:rPr>
          <w:rFonts w:ascii="Arial" w:cs="Arial" w:eastAsia="Times New Roman" w:hAnsi="Arial"/>
          <w:color w:val="auto"/>
          <w:sz w:val="22"/>
          <w:szCs w:val="22"/>
          <w:lang w:eastAsia="zh-CN"/>
        </w:rPr>
      </w:pPr>
    </w:p>
    <w:p w14:paraId="1A1E8DCC" w14:textId="358366C7" w:rsidP="0017403A" w:rsidR="0017403A" w:rsidRDefault="0017403A" w:rsidRPr="00C033E7">
      <w:pPr>
        <w:overflowPunct w:val="0"/>
        <w:autoSpaceDE w:val="0"/>
        <w:autoSpaceDN w:val="0"/>
        <w:adjustRightInd w:val="0"/>
        <w:spacing w:after="0" w:line="240" w:lineRule="auto"/>
        <w:jc w:val="both"/>
        <w:textAlignment w:val="baseline"/>
        <w:rPr>
          <w:rFonts w:ascii="Arial" w:cs="Arial" w:eastAsia="Times New Roman" w:hAnsi="Arial"/>
          <w:lang w:eastAsia="zh-CN"/>
        </w:rPr>
      </w:pPr>
      <w:r w:rsidRPr="00C033E7">
        <w:rPr>
          <w:rFonts w:ascii="Arial" w:cs="Arial" w:eastAsia="Times New Roman" w:hAnsi="Arial"/>
          <w:lang w:eastAsia="zh-CN"/>
        </w:rPr>
        <w:t xml:space="preserve">Paris, le </w:t>
      </w:r>
      <w:r w:rsidR="006A47E4">
        <w:rPr>
          <w:rFonts w:ascii="Arial" w:cs="Arial" w:eastAsia="Times New Roman" w:hAnsi="Arial"/>
          <w:lang w:eastAsia="zh-CN"/>
        </w:rPr>
        <w:t>28 mars 2022</w:t>
      </w:r>
    </w:p>
    <w:p w14:paraId="21328E79" w14:textId="77777777" w:rsidP="0017403A" w:rsidR="0017403A" w:rsidRDefault="0017403A" w:rsidRPr="00122AE0">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sz w:val="20"/>
          <w:szCs w:val="20"/>
          <w:lang w:eastAsia="ja-JP"/>
        </w:rPr>
      </w:pPr>
    </w:p>
    <w:p w14:paraId="60285F77" w14:textId="686C2B05" w:rsidP="0017403A" w:rsidR="0017403A" w:rsidRDefault="0017403A" w:rsidRPr="00122AE0">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sz w:val="20"/>
          <w:szCs w:val="20"/>
          <w:lang w:eastAsia="ja-JP"/>
        </w:rPr>
      </w:pPr>
      <w:r w:rsidRPr="00122AE0">
        <w:rPr>
          <w:rFonts w:ascii="Arial" w:cs="Arial" w:eastAsia="MS Mincho" w:hAnsi="Arial"/>
          <w:sz w:val="20"/>
          <w:szCs w:val="20"/>
          <w:lang w:eastAsia="ja-JP"/>
        </w:rPr>
        <w:tab/>
      </w:r>
      <w:r w:rsidRPr="00122AE0">
        <w:rPr>
          <w:rFonts w:ascii="Arial" w:cs="Arial" w:eastAsia="MS Mincho" w:hAnsi="Arial"/>
          <w:sz w:val="20"/>
          <w:szCs w:val="20"/>
          <w:lang w:eastAsia="ja-JP"/>
        </w:rPr>
        <w:tab/>
      </w:r>
      <w:r w:rsidRPr="00122AE0">
        <w:rPr>
          <w:rFonts w:ascii="Arial" w:cs="Arial" w:eastAsia="MS Mincho" w:hAnsi="Arial"/>
          <w:sz w:val="20"/>
          <w:szCs w:val="20"/>
          <w:lang w:eastAsia="ja-JP"/>
        </w:rPr>
        <w:tab/>
      </w:r>
      <w:r w:rsidRPr="00122AE0">
        <w:rPr>
          <w:rFonts w:ascii="Arial" w:cs="Arial" w:eastAsia="MS Mincho" w:hAnsi="Arial"/>
          <w:sz w:val="20"/>
          <w:szCs w:val="20"/>
          <w:lang w:eastAsia="ja-JP"/>
        </w:rPr>
        <w:tab/>
      </w:r>
      <w:r w:rsidRPr="00122AE0">
        <w:rPr>
          <w:rFonts w:ascii="Arial" w:cs="Arial" w:eastAsia="MS Mincho" w:hAnsi="Arial"/>
          <w:sz w:val="20"/>
          <w:szCs w:val="20"/>
          <w:lang w:eastAsia="ja-JP"/>
        </w:rPr>
        <w:tab/>
      </w:r>
      <w:r w:rsidRPr="00122AE0">
        <w:rPr>
          <w:rFonts w:ascii="Arial" w:cs="Arial" w:eastAsia="MS Mincho" w:hAnsi="Arial"/>
          <w:sz w:val="20"/>
          <w:szCs w:val="20"/>
          <w:lang w:eastAsia="ja-JP"/>
        </w:rPr>
        <w:tab/>
      </w:r>
    </w:p>
    <w:p w14:paraId="07E34F85" w14:textId="77777777" w:rsidP="0017403A" w:rsidR="0017403A" w:rsidRDefault="0017403A" w:rsidRPr="00122AE0">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sz w:val="20"/>
          <w:szCs w:val="20"/>
          <w:lang w:eastAsia="ja-JP"/>
        </w:rPr>
      </w:pPr>
      <w:r w:rsidRPr="00122AE0">
        <w:rPr>
          <w:rFonts w:ascii="Arial" w:cs="Arial" w:eastAsia="MS Mincho" w:hAnsi="Arial"/>
          <w:sz w:val="20"/>
          <w:szCs w:val="20"/>
          <w:lang w:eastAsia="ja-JP"/>
        </w:rPr>
        <w:t xml:space="preserve"> </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732"/>
        <w:gridCol w:w="6330"/>
      </w:tblGrid>
      <w:tr w14:paraId="307B5E4D" w14:textId="77777777" w:rsidR="0017403A" w:rsidRPr="00C033E7" w:rsidTr="00A06650">
        <w:trPr>
          <w:trHeight w:val="935"/>
        </w:trPr>
        <w:tc>
          <w:tcPr>
            <w:tcW w:type="dxa" w:w="2781"/>
            <w:shd w:color="auto" w:fill="auto" w:val="clear"/>
          </w:tcPr>
          <w:p w14:paraId="6BD984C3" w14:textId="3641D6E8" w:rsidP="0017403A" w:rsidR="00C12753" w:rsidRDefault="00C12753"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r w:rsidRPr="00C033E7">
              <w:rPr>
                <w:rFonts w:ascii="Arial" w:cs="Arial" w:eastAsia="MS Mincho" w:hAnsi="Arial"/>
                <w:lang w:eastAsia="ja-JP"/>
              </w:rPr>
              <w:t>Pour l’AFDAS</w:t>
            </w:r>
          </w:p>
          <w:p w14:paraId="42B4B60A" w14:textId="1F863F3B"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c>
          <w:tcPr>
            <w:tcW w:type="dxa" w:w="6508"/>
            <w:shd w:color="auto" w:fill="auto" w:val="clear"/>
          </w:tcPr>
          <w:p w14:paraId="29B865A4"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22200D69"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42174DAA"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130B384B"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r>
    </w:tbl>
    <w:p w14:paraId="07DD8DA3"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598F5BA3"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6BBB699C"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734"/>
        <w:gridCol w:w="6328"/>
      </w:tblGrid>
      <w:tr w14:paraId="7F0D61A7" w14:textId="77777777" w:rsidR="0017403A" w:rsidRPr="00C033E7" w:rsidTr="00B53F5C">
        <w:trPr>
          <w:trHeight w:val="935"/>
        </w:trPr>
        <w:tc>
          <w:tcPr>
            <w:tcW w:type="dxa" w:w="2734"/>
            <w:shd w:color="auto" w:fill="auto" w:val="clear"/>
          </w:tcPr>
          <w:p w14:paraId="0FCF6702"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r w:rsidRPr="00C033E7">
              <w:rPr>
                <w:rFonts w:ascii="Arial" w:cs="Arial" w:eastAsia="MS Mincho" w:hAnsi="Arial"/>
                <w:lang w:eastAsia="ja-JP"/>
              </w:rPr>
              <w:t xml:space="preserve">Pour la CFDT </w:t>
            </w:r>
          </w:p>
          <w:p w14:paraId="3CE72F54" w14:textId="77777777" w:rsidP="00FC1342"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c>
          <w:tcPr>
            <w:tcW w:type="dxa" w:w="6328"/>
            <w:shd w:color="auto" w:fill="auto" w:val="clear"/>
          </w:tcPr>
          <w:p w14:paraId="0C0F6EC1"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47188F4C"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38F0CE85"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092F84FC" w14:textId="77777777" w:rsidP="0017403A" w:rsidR="0017403A" w:rsidRDefault="0017403A"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r>
      <w:tr w14:paraId="1E843509" w14:textId="77777777" w:rsidR="00B53F5C" w:rsidRPr="00C033E7" w:rsidTr="00B53F5C">
        <w:tc>
          <w:tcPr>
            <w:tcW w:type="dxa" w:w="2734"/>
            <w:shd w:color="auto" w:fill="auto" w:val="clear"/>
          </w:tcPr>
          <w:p w14:paraId="35C2FF0D"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r w:rsidRPr="00C033E7">
              <w:rPr>
                <w:rFonts w:ascii="Arial" w:cs="Arial" w:eastAsia="MS Mincho" w:hAnsi="Arial"/>
                <w:lang w:eastAsia="ja-JP"/>
              </w:rPr>
              <w:t>Pour la CFE-CGC</w:t>
            </w:r>
          </w:p>
          <w:p w14:paraId="65D5595C" w14:textId="77777777" w:rsidP="00FC1342"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c>
          <w:tcPr>
            <w:tcW w:type="dxa" w:w="6328"/>
            <w:shd w:color="auto" w:fill="auto" w:val="clear"/>
          </w:tcPr>
          <w:p w14:paraId="44D21675"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4AB45FE5"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04CFA26C"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7F955253"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r>
      <w:tr w14:paraId="091905FB" w14:textId="77777777" w:rsidR="00B53F5C" w:rsidRPr="00C033E7" w:rsidTr="00B53F5C">
        <w:tc>
          <w:tcPr>
            <w:tcW w:type="dxa" w:w="2734"/>
            <w:shd w:color="auto" w:fill="auto" w:val="clear"/>
          </w:tcPr>
          <w:p w14:paraId="72D3434D" w14:textId="78589973"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r w:rsidRPr="00C033E7">
              <w:rPr>
                <w:rFonts w:ascii="Arial" w:cs="Arial" w:eastAsia="MS Mincho" w:hAnsi="Arial"/>
                <w:lang w:eastAsia="ja-JP"/>
              </w:rPr>
              <w:t>Pour l’</w:t>
            </w:r>
            <w:proofErr w:type="spellStart"/>
            <w:r>
              <w:rPr>
                <w:rFonts w:ascii="Arial" w:cs="Arial" w:eastAsia="MS Mincho" w:hAnsi="Arial"/>
                <w:lang w:eastAsia="ja-JP"/>
              </w:rPr>
              <w:t>I</w:t>
            </w:r>
            <w:r w:rsidRPr="00C033E7">
              <w:rPr>
                <w:rFonts w:ascii="Arial" w:cs="Arial" w:eastAsia="MS Mincho" w:hAnsi="Arial"/>
                <w:lang w:eastAsia="ja-JP"/>
              </w:rPr>
              <w:t>nfo’Com-CGT</w:t>
            </w:r>
            <w:proofErr w:type="spellEnd"/>
          </w:p>
          <w:p w14:paraId="0F6062BC" w14:textId="77777777" w:rsidP="00FC1342" w:rsidR="00B53F5C" w:rsidRDefault="00B53F5C">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62723A9E" w14:textId="77777777" w:rsidP="00FC1342" w:rsidR="00FC1342" w:rsidRDefault="00FC1342">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6806D4CA" w14:textId="7FB87520" w:rsidP="00FC1342" w:rsidR="00FC1342" w:rsidRDefault="00FC1342"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c>
          <w:tcPr>
            <w:tcW w:type="dxa" w:w="6328"/>
            <w:shd w:color="auto" w:fill="auto" w:val="clear"/>
          </w:tcPr>
          <w:p w14:paraId="2E88255B"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p w14:paraId="380DEBBA" w14:textId="77777777" w:rsidP="00B53F5C" w:rsidR="00B53F5C" w:rsidRDefault="00B53F5C" w:rsidRPr="00C033E7">
            <w:pPr>
              <w:tabs>
                <w:tab w:pos="426" w:val="left"/>
                <w:tab w:pos="3119" w:val="left"/>
                <w:tab w:pos="4962" w:val="left"/>
              </w:tabs>
              <w:overflowPunct w:val="0"/>
              <w:autoSpaceDE w:val="0"/>
              <w:autoSpaceDN w:val="0"/>
              <w:adjustRightInd w:val="0"/>
              <w:spacing w:after="0" w:line="240" w:lineRule="auto"/>
              <w:jc w:val="both"/>
              <w:textAlignment w:val="baseline"/>
              <w:rPr>
                <w:rFonts w:ascii="Arial" w:cs="Arial" w:eastAsia="MS Mincho" w:hAnsi="Arial"/>
                <w:lang w:eastAsia="ja-JP"/>
              </w:rPr>
            </w:pPr>
          </w:p>
        </w:tc>
      </w:tr>
    </w:tbl>
    <w:p w14:paraId="4D3B7B36" w14:textId="77777777" w:rsidP="00BD32AA" w:rsidR="00BD32AA" w:rsidRDefault="00BD32AA" w:rsidRPr="00337DF5">
      <w:pPr>
        <w:pStyle w:val="Default"/>
        <w:rPr>
          <w:rFonts w:ascii="Arial" w:cs="Arial" w:hAnsi="Arial"/>
          <w:sz w:val="18"/>
          <w:szCs w:val="18"/>
        </w:rPr>
      </w:pPr>
    </w:p>
    <w:sectPr w:rsidR="00BD32AA" w:rsidRPr="00337DF5">
      <w:headerReference r:id="rId8" w:type="even"/>
      <w:headerReference r:id="rId9" w:type="default"/>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37E7" w14:textId="77777777" w:rsidR="00AF39B0" w:rsidRDefault="00AF39B0" w:rsidP="00230C5B">
      <w:pPr>
        <w:spacing w:after="0" w:line="240" w:lineRule="auto"/>
      </w:pPr>
      <w:r>
        <w:separator/>
      </w:r>
    </w:p>
  </w:endnote>
  <w:endnote w:type="continuationSeparator" w:id="0">
    <w:p w14:paraId="52C5089A" w14:textId="77777777" w:rsidR="00AF39B0" w:rsidRDefault="00AF39B0" w:rsidP="0023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 Pro">
    <w:charset w:val="00"/>
    <w:family w:val="roman"/>
    <w:pitch w:val="variable"/>
    <w:sig w:usb0="60000287" w:usb1="00000001"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181436453"/>
      <w:docPartObj>
        <w:docPartGallery w:val="Page Numbers (Bottom of Page)"/>
        <w:docPartUnique/>
      </w:docPartObj>
    </w:sdtPr>
    <w:sdtEndPr>
      <w:rPr>
        <w:rFonts w:ascii="Arial" w:cs="Arial" w:hAnsi="Arial"/>
        <w:sz w:val="16"/>
      </w:rPr>
    </w:sdtEndPr>
    <w:sdtContent>
      <w:p w14:paraId="73948F8C" w14:textId="48A17C04" w:rsidP="00A60EB8" w:rsidR="00230C5B" w:rsidRDefault="00A60EB8" w:rsidRPr="00230C5B">
        <w:pPr>
          <w:pStyle w:val="Pieddepage"/>
          <w:rPr>
            <w:rFonts w:ascii="Arial" w:cs="Arial" w:hAnsi="Arial"/>
            <w:sz w:val="16"/>
          </w:rPr>
        </w:pPr>
        <w:r w:rsidRPr="00A60EB8">
          <w:rPr>
            <w:rFonts w:ascii="Arial" w:cs="Arial" w:hAnsi="Arial"/>
            <w:sz w:val="16"/>
            <w:szCs w:val="16"/>
          </w:rPr>
          <w:t>NAO 202</w:t>
        </w:r>
        <w:r w:rsidR="00542F4A">
          <w:rPr>
            <w:rFonts w:ascii="Arial" w:cs="Arial" w:hAnsi="Arial"/>
            <w:sz w:val="16"/>
            <w:szCs w:val="16"/>
          </w:rPr>
          <w:t>2</w:t>
        </w:r>
        <w:r>
          <w:tab/>
        </w:r>
        <w:r>
          <w:tab/>
        </w:r>
        <w:r w:rsidR="00230C5B" w:rsidRPr="00230C5B">
          <w:rPr>
            <w:rFonts w:ascii="Arial" w:cs="Arial" w:hAnsi="Arial"/>
            <w:sz w:val="16"/>
          </w:rPr>
          <w:fldChar w:fldCharType="begin"/>
        </w:r>
        <w:r w:rsidR="00230C5B" w:rsidRPr="00230C5B">
          <w:rPr>
            <w:rFonts w:ascii="Arial" w:cs="Arial" w:hAnsi="Arial"/>
            <w:sz w:val="16"/>
          </w:rPr>
          <w:instrText>PAGE   \* MERGEFORMAT</w:instrText>
        </w:r>
        <w:r w:rsidR="00230C5B" w:rsidRPr="00230C5B">
          <w:rPr>
            <w:rFonts w:ascii="Arial" w:cs="Arial" w:hAnsi="Arial"/>
            <w:sz w:val="16"/>
          </w:rPr>
          <w:fldChar w:fldCharType="separate"/>
        </w:r>
        <w:r w:rsidR="00230C5B" w:rsidRPr="00230C5B">
          <w:rPr>
            <w:rFonts w:ascii="Arial" w:cs="Arial" w:hAnsi="Arial"/>
            <w:sz w:val="16"/>
          </w:rPr>
          <w:t>2</w:t>
        </w:r>
        <w:r w:rsidR="00230C5B" w:rsidRPr="00230C5B">
          <w:rPr>
            <w:rFonts w:ascii="Arial" w:cs="Arial" w:hAnsi="Arial"/>
            <w:sz w:val="16"/>
          </w:rPr>
          <w:fldChar w:fldCharType="end"/>
        </w:r>
      </w:p>
    </w:sdtContent>
  </w:sdt>
  <w:p w14:paraId="2553E6B8" w14:textId="77777777" w:rsidR="00230C5B" w:rsidRDefault="00230C5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8E24EA6" w14:textId="77777777" w:rsidP="00230C5B" w:rsidR="00AF39B0" w:rsidRDefault="00AF39B0">
      <w:pPr>
        <w:spacing w:after="0" w:line="240" w:lineRule="auto"/>
      </w:pPr>
      <w:r>
        <w:separator/>
      </w:r>
    </w:p>
  </w:footnote>
  <w:footnote w:id="0" w:type="continuationSeparator">
    <w:p w14:paraId="23852C23" w14:textId="77777777" w:rsidP="00230C5B" w:rsidR="00AF39B0" w:rsidRDefault="00AF39B0">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AB2D34" w14:textId="1BA281B3" w:rsidR="005250D6" w:rsidRDefault="00FC1342">
    <w:pPr>
      <w:pStyle w:val="En-tte"/>
    </w:pPr>
    <w:r>
      <w:rPr>
        <w:noProof/>
      </w:rPr>
      <w:pict w14:anchorId="21ECFC94">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_x0000_s1028" o:allowincell="f" stroked="f" style="position:absolute;margin-left:0;margin-top:0;width:426.35pt;height:213.15pt;rotation:315;z-index:-251654656;mso-position-horizontal:center;mso-position-horizontal-relative:margin;mso-position-vertical:center;mso-position-vertical-relative:margin" type="#_x0000_t136">
          <v:fill opacity=".5"/>
          <v:textpath string="PROJET" style="font-family:&quot;Calibri&quot;;font-size:1pt"/>
          <w10:wrap anchorx="margin" anchory="margin"/>
        </v:shape>
      </w:pict>
    </w:r>
    <w:r>
      <w:rPr>
        <w:noProof/>
      </w:rPr>
      <w:pict w14:anchorId="2D6775E3">
        <v:shape fillcolor="silver" id="_x0000_s1026" o:allowincell="f" stroked="f" style="position:absolute;margin-left:0;margin-top:0;width:426.35pt;height:213.15pt;rotation:315;z-index:-251658752;mso-position-horizontal:center;mso-position-horizontal-relative:margin;mso-position-vertical:center;mso-position-vertical-relative:margin" type="#_x0000_t136">
          <v:fill opacity=".5"/>
          <v:textpath string="PROJET" style="font-family:&quot;Calibri&quot;;font-size:1pt"/>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891B1A2" w14:textId="685B951C" w:rsidR="00230C5B" w:rsidRDefault="00230C5B">
    <w:pPr>
      <w:pStyle w:val="En-tte"/>
    </w:pPr>
    <w:r>
      <w:rPr>
        <w:noProof/>
      </w:rPr>
      <w:drawing>
        <wp:inline distB="0" distL="0" distR="0" distT="0" wp14:anchorId="450D17EF" wp14:editId="225BF7CE">
          <wp:extent cx="1726998" cy="883920"/>
          <wp:effectExtent b="0" l="0" r="6985"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0361" cy="911233"/>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4pt;height:11.4pt" type="#_x0000_t75">
        <v:imagedata o:title="mso3F9C" r:id="rId1"/>
      </v:shape>
    </w:pict>
  </w:numPicBullet>
  <w:abstractNum w15:restartNumberingAfterBreak="0" w:abstractNumId="0">
    <w:nsid w:val="FFFFFF89"/>
    <w:multiLevelType w:val="singleLevel"/>
    <w:tmpl w:val="1356368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
    <w:nsid w:val="01D151FA"/>
    <w:multiLevelType w:val="hybridMultilevel"/>
    <w:tmpl w:val="CE9A920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D12066"/>
    <w:multiLevelType w:val="hybridMultilevel"/>
    <w:tmpl w:val="6A06FBBE"/>
    <w:lvl w:ilvl="0" w:tplc="BC00049E">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064252FC"/>
    <w:multiLevelType w:val="hybridMultilevel"/>
    <w:tmpl w:val="E012C80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Symbol"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Symbol"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Symbol"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76D2213"/>
    <w:multiLevelType w:val="hybridMultilevel"/>
    <w:tmpl w:val="B4327DF2"/>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9B47A27"/>
    <w:multiLevelType w:val="hybridMultilevel"/>
    <w:tmpl w:val="0EF06B5C"/>
    <w:lvl w:ilvl="0" w:tplc="44A4B246">
      <w:start w:val="1"/>
      <w:numFmt w:val="bullet"/>
      <w:lvlText w:val="•"/>
      <w:lvlJc w:val="left"/>
      <w:pPr>
        <w:tabs>
          <w:tab w:pos="720" w:val="num"/>
        </w:tabs>
        <w:ind w:hanging="360" w:left="720"/>
      </w:pPr>
      <w:rPr>
        <w:rFonts w:ascii="Arial" w:cs="Times New Roman" w:hAnsi="Arial" w:hint="default"/>
      </w:rPr>
    </w:lvl>
    <w:lvl w:ilvl="1" w:tplc="D5F6D49A">
      <w:start w:val="1"/>
      <w:numFmt w:val="bullet"/>
      <w:lvlText w:val="•"/>
      <w:lvlJc w:val="left"/>
      <w:pPr>
        <w:tabs>
          <w:tab w:pos="1440" w:val="num"/>
        </w:tabs>
        <w:ind w:hanging="360" w:left="1440"/>
      </w:pPr>
      <w:rPr>
        <w:rFonts w:ascii="Arial" w:cs="Times New Roman" w:hAnsi="Arial" w:hint="default"/>
      </w:rPr>
    </w:lvl>
    <w:lvl w:ilvl="2" w:tplc="C95C4EB0">
      <w:start w:val="1"/>
      <w:numFmt w:val="bullet"/>
      <w:lvlText w:val="•"/>
      <w:lvlJc w:val="left"/>
      <w:pPr>
        <w:tabs>
          <w:tab w:pos="2160" w:val="num"/>
        </w:tabs>
        <w:ind w:hanging="360" w:left="2160"/>
      </w:pPr>
      <w:rPr>
        <w:rFonts w:ascii="Arial" w:cs="Times New Roman" w:hAnsi="Arial" w:hint="default"/>
      </w:rPr>
    </w:lvl>
    <w:lvl w:ilvl="3" w:tplc="2C0C4560">
      <w:start w:val="1"/>
      <w:numFmt w:val="bullet"/>
      <w:lvlText w:val="•"/>
      <w:lvlJc w:val="left"/>
      <w:pPr>
        <w:tabs>
          <w:tab w:pos="2880" w:val="num"/>
        </w:tabs>
        <w:ind w:hanging="360" w:left="2880"/>
      </w:pPr>
      <w:rPr>
        <w:rFonts w:ascii="Arial" w:cs="Times New Roman" w:hAnsi="Arial" w:hint="default"/>
      </w:rPr>
    </w:lvl>
    <w:lvl w:ilvl="4" w:tplc="DEC0EA0C">
      <w:start w:val="1"/>
      <w:numFmt w:val="bullet"/>
      <w:lvlText w:val="•"/>
      <w:lvlJc w:val="left"/>
      <w:pPr>
        <w:tabs>
          <w:tab w:pos="3600" w:val="num"/>
        </w:tabs>
        <w:ind w:hanging="360" w:left="3600"/>
      </w:pPr>
      <w:rPr>
        <w:rFonts w:ascii="Arial" w:cs="Times New Roman" w:hAnsi="Arial" w:hint="default"/>
      </w:rPr>
    </w:lvl>
    <w:lvl w:ilvl="5" w:tplc="6F1E74A8">
      <w:start w:val="1"/>
      <w:numFmt w:val="bullet"/>
      <w:lvlText w:val="•"/>
      <w:lvlJc w:val="left"/>
      <w:pPr>
        <w:tabs>
          <w:tab w:pos="4320" w:val="num"/>
        </w:tabs>
        <w:ind w:hanging="360" w:left="4320"/>
      </w:pPr>
      <w:rPr>
        <w:rFonts w:ascii="Arial" w:cs="Times New Roman" w:hAnsi="Arial" w:hint="default"/>
      </w:rPr>
    </w:lvl>
    <w:lvl w:ilvl="6" w:tplc="CAB2B402">
      <w:start w:val="1"/>
      <w:numFmt w:val="bullet"/>
      <w:lvlText w:val="•"/>
      <w:lvlJc w:val="left"/>
      <w:pPr>
        <w:tabs>
          <w:tab w:pos="5040" w:val="num"/>
        </w:tabs>
        <w:ind w:hanging="360" w:left="5040"/>
      </w:pPr>
      <w:rPr>
        <w:rFonts w:ascii="Arial" w:cs="Times New Roman" w:hAnsi="Arial" w:hint="default"/>
      </w:rPr>
    </w:lvl>
    <w:lvl w:ilvl="7" w:tplc="2656330C">
      <w:start w:val="1"/>
      <w:numFmt w:val="bullet"/>
      <w:lvlText w:val="•"/>
      <w:lvlJc w:val="left"/>
      <w:pPr>
        <w:tabs>
          <w:tab w:pos="5760" w:val="num"/>
        </w:tabs>
        <w:ind w:hanging="360" w:left="5760"/>
      </w:pPr>
      <w:rPr>
        <w:rFonts w:ascii="Arial" w:cs="Times New Roman" w:hAnsi="Arial" w:hint="default"/>
      </w:rPr>
    </w:lvl>
    <w:lvl w:ilvl="8" w:tplc="E320FB3A">
      <w:start w:val="1"/>
      <w:numFmt w:val="bullet"/>
      <w:lvlText w:val="•"/>
      <w:lvlJc w:val="left"/>
      <w:pPr>
        <w:tabs>
          <w:tab w:pos="6480" w:val="num"/>
        </w:tabs>
        <w:ind w:hanging="360" w:left="6480"/>
      </w:pPr>
      <w:rPr>
        <w:rFonts w:ascii="Arial" w:cs="Times New Roman" w:hAnsi="Arial" w:hint="default"/>
      </w:rPr>
    </w:lvl>
  </w:abstractNum>
  <w:abstractNum w15:restartNumberingAfterBreak="0" w:abstractNumId="6">
    <w:nsid w:val="0B463B26"/>
    <w:multiLevelType w:val="hybridMultilevel"/>
    <w:tmpl w:val="A532EA90"/>
    <w:lvl w:ilvl="0" w:tplc="82E88610">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0D0D612B"/>
    <w:multiLevelType w:val="multilevel"/>
    <w:tmpl w:val="0ADCECB4"/>
    <w:lvl w:ilvl="0">
      <w:numFmt w:val="bullet"/>
      <w:lvlText w:val=""/>
      <w:lvlJc w:val="left"/>
      <w:pPr>
        <w:ind w:hanging="360" w:left="720"/>
      </w:pPr>
      <w:rPr>
        <w:rFonts w:ascii="Symbol" w:cs="Times New Roman" w:hAnsi="Symbol" w:hint="default"/>
      </w:rPr>
    </w:lvl>
    <w:lvl w:ilvl="1">
      <w:numFmt w:val="decimal"/>
      <w:lvlText w:val="%2"/>
      <w:lvlJc w:val="left"/>
      <w:pPr>
        <w:ind w:firstLine="0" w:left="0"/>
      </w:pPr>
    </w:lvl>
    <w:lvl w:ilvl="2">
      <w:numFmt w:val="decimal"/>
      <w:lvlText w:val="%3"/>
      <w:lvlJc w:val="left"/>
      <w:pPr>
        <w:ind w:firstLine="0" w:left="0"/>
      </w:pPr>
    </w:lvl>
    <w:lvl w:ilvl="3">
      <w:numFmt w:val="decimal"/>
      <w:lvlText w:val="%4"/>
      <w:lvlJc w:val="left"/>
      <w:pPr>
        <w:ind w:firstLine="0" w:left="0"/>
      </w:pPr>
    </w:lvl>
    <w:lvl w:ilvl="4">
      <w:numFmt w:val="decimal"/>
      <w:lvlText w:val="%5"/>
      <w:lvlJc w:val="left"/>
      <w:pPr>
        <w:ind w:firstLine="0" w:left="0"/>
      </w:pPr>
    </w:lvl>
    <w:lvl w:ilvl="5">
      <w:numFmt w:val="decimal"/>
      <w:lvlText w:val="%6"/>
      <w:lvlJc w:val="left"/>
      <w:pPr>
        <w:ind w:firstLine="0" w:left="0"/>
      </w:pPr>
    </w:lvl>
    <w:lvl w:ilvl="6">
      <w:numFmt w:val="decimal"/>
      <w:lvlText w:val="%7"/>
      <w:lvlJc w:val="left"/>
      <w:pPr>
        <w:ind w:firstLine="0" w:left="0"/>
      </w:pPr>
    </w:lvl>
    <w:lvl w:ilvl="7">
      <w:numFmt w:val="decimal"/>
      <w:lvlText w:val="%8"/>
      <w:lvlJc w:val="left"/>
      <w:pPr>
        <w:ind w:firstLine="0" w:left="0"/>
      </w:pPr>
    </w:lvl>
    <w:lvl w:ilvl="8">
      <w:numFmt w:val="decimal"/>
      <w:lvlText w:val="%9"/>
      <w:lvlJc w:val="left"/>
      <w:pPr>
        <w:ind w:firstLine="0" w:left="0"/>
      </w:pPr>
    </w:lvl>
  </w:abstractNum>
  <w:abstractNum w15:restartNumberingAfterBreak="0" w:abstractNumId="8">
    <w:nsid w:val="163406D1"/>
    <w:multiLevelType w:val="hybridMultilevel"/>
    <w:tmpl w:val="CBCCDB0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86F7F71"/>
    <w:multiLevelType w:val="hybridMultilevel"/>
    <w:tmpl w:val="DBBC7296"/>
    <w:lvl w:ilvl="0" w:tplc="7E88B6D2">
      <w:start w:val="1"/>
      <w:numFmt w:val="bullet"/>
      <w:lvlText w:val="-"/>
      <w:lvlJc w:val="left"/>
      <w:pPr>
        <w:ind w:hanging="360" w:left="720"/>
      </w:pPr>
      <w:rPr>
        <w:rFonts w:ascii="Times New Roman" w:cs="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1E7D5A45"/>
    <w:multiLevelType w:val="hybridMultilevel"/>
    <w:tmpl w:val="B42454BA"/>
    <w:lvl w:ilvl="0" w:tplc="69925C2C">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F315152"/>
    <w:multiLevelType w:val="hybridMultilevel"/>
    <w:tmpl w:val="762CFFD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A8D1804"/>
    <w:multiLevelType w:val="hybridMultilevel"/>
    <w:tmpl w:val="FBD6E1DE"/>
    <w:lvl w:ilvl="0" w:tplc="63DA1828">
      <w:start w:val="1"/>
      <w:numFmt w:val="bullet"/>
      <w:lvlText w:val="•"/>
      <w:lvlJc w:val="left"/>
      <w:pPr>
        <w:tabs>
          <w:tab w:pos="720" w:val="num"/>
        </w:tabs>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B8B251F"/>
    <w:multiLevelType w:val="multilevel"/>
    <w:tmpl w:val="BC06BABC"/>
    <w:lvl w:ilvl="0">
      <w:start w:val="1"/>
      <w:numFmt w:val="bullet"/>
      <w:lvlText w:val="-"/>
      <w:lvlJc w:val="left"/>
      <w:pPr>
        <w:tabs>
          <w:tab w:pos="720" w:val="num"/>
        </w:tabs>
        <w:ind w:hanging="360" w:left="720"/>
      </w:pPr>
      <w:rPr>
        <w:rFonts w:ascii="Times New Roman" w:cs="Times New Roman" w:hAnsi="Times New Roman" w:hint="default"/>
        <w:lang w:eastAsia="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4">
    <w:nsid w:val="2BEB203C"/>
    <w:multiLevelType w:val="multilevel"/>
    <w:tmpl w:val="C6205A0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2CE92AE3"/>
    <w:multiLevelType w:val="hybridMultilevel"/>
    <w:tmpl w:val="17903800"/>
    <w:lvl w:ilvl="0" w:tplc="C4E8942E">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EE541FA"/>
    <w:multiLevelType w:val="hybridMultilevel"/>
    <w:tmpl w:val="B7B4E2CE"/>
    <w:lvl w:ilvl="0" w:tplc="B6881296">
      <w:start w:val="1"/>
      <w:numFmt w:val="bullet"/>
      <w:lvlText w:val=""/>
      <w:lvlJc w:val="left"/>
      <w:pPr>
        <w:ind w:hanging="360" w:left="720"/>
      </w:pPr>
      <w:rPr>
        <w:rFonts w:ascii="Wingdings" w:hAnsi="Wingdings"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FF45BBC"/>
    <w:multiLevelType w:val="hybridMultilevel"/>
    <w:tmpl w:val="677EDD70"/>
    <w:lvl w:ilvl="0" w:tplc="040C0017">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31541103"/>
    <w:multiLevelType w:val="hybridMultilevel"/>
    <w:tmpl w:val="8BA6E0C2"/>
    <w:lvl w:ilvl="0" w:tplc="55622CCC">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79465D7"/>
    <w:multiLevelType w:val="hybridMultilevel"/>
    <w:tmpl w:val="92CE95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97F00EB"/>
    <w:multiLevelType w:val="hybridMultilevel"/>
    <w:tmpl w:val="D5687EC0"/>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E6739E1"/>
    <w:multiLevelType w:val="multilevel"/>
    <w:tmpl w:val="73A040F0"/>
    <w:lvl w:ilvl="0">
      <w:numFmt w:val="bullet"/>
      <w:lvlText w:val="-"/>
      <w:lvlJc w:val="left"/>
      <w:pPr>
        <w:tabs>
          <w:tab w:pos="1068" w:val="num"/>
        </w:tabs>
        <w:ind w:hanging="360" w:left="1068"/>
      </w:pPr>
      <w:rPr>
        <w:rFonts w:ascii="Arial" w:cs="Arial" w:hAnsi="Aria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2">
    <w:nsid w:val="4409597C"/>
    <w:multiLevelType w:val="hybridMultilevel"/>
    <w:tmpl w:val="D0C0CB6E"/>
    <w:lvl w:ilvl="0" w:tplc="040C0001">
      <w:start w:val="1"/>
      <w:numFmt w:val="bullet"/>
      <w:lvlText w:val=""/>
      <w:lvlJc w:val="left"/>
      <w:pPr>
        <w:tabs>
          <w:tab w:pos="720" w:val="num"/>
        </w:tabs>
        <w:ind w:hanging="360" w:left="720"/>
      </w:pPr>
      <w:rPr>
        <w:rFonts w:ascii="Symbol" w:hAnsi="Symbol" w:hint="default"/>
      </w:rPr>
    </w:lvl>
    <w:lvl w:ilvl="1" w:tplc="040C0001">
      <w:start w:val="1"/>
      <w:numFmt w:val="bullet"/>
      <w:lvlText w:val=""/>
      <w:lvlJc w:val="left"/>
      <w:pPr>
        <w:tabs>
          <w:tab w:pos="1069" w:val="num"/>
        </w:tabs>
        <w:ind w:hanging="360" w:left="1069"/>
      </w:pPr>
      <w:rPr>
        <w:rFonts w:ascii="Symbol" w:hAnsi="Symbol"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45191637"/>
    <w:multiLevelType w:val="multilevel"/>
    <w:tmpl w:val="FF2C03AE"/>
    <w:lvl w:ilvl="0">
      <w:numFmt w:val="bullet"/>
      <w:lvlText w:val="-"/>
      <w:lvlJc w:val="left"/>
      <w:pPr>
        <w:tabs>
          <w:tab w:pos="1428" w:val="num"/>
        </w:tabs>
        <w:ind w:hanging="360" w:left="1428"/>
      </w:pPr>
      <w:rPr>
        <w:rFonts w:ascii="Liberation Serif" w:cs="Liberation Serif" w:hAnsi="Liberation Serif" w:hint="default"/>
        <w:sz w:val="22"/>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numFmt w:val="decimal"/>
      <w:lvlText w:val=""/>
      <w:lvlJc w:val="left"/>
      <w:pPr>
        <w:ind w:firstLine="0" w:left="0"/>
      </w:pPr>
    </w:lvl>
  </w:abstractNum>
  <w:abstractNum w15:restartNumberingAfterBreak="0" w:abstractNumId="24">
    <w:nsid w:val="47B5382E"/>
    <w:multiLevelType w:val="hybridMultilevel"/>
    <w:tmpl w:val="0EE26632"/>
    <w:lvl w:ilvl="0" w:tplc="A5C058C2">
      <w:start w:val="13"/>
      <w:numFmt w:val="bullet"/>
      <w:lvlText w:val="-"/>
      <w:lvlJc w:val="left"/>
      <w:pPr>
        <w:tabs>
          <w:tab w:pos="780" w:val="num"/>
        </w:tabs>
        <w:ind w:hanging="360" w:left="78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88F6B4E"/>
    <w:multiLevelType w:val="hybridMultilevel"/>
    <w:tmpl w:val="115696CE"/>
    <w:lvl w:ilvl="0" w:tplc="B414EC04">
      <w:start w:val="1"/>
      <w:numFmt w:val="bullet"/>
      <w:lvlText w:val="-"/>
      <w:lvlJc w:val="left"/>
      <w:pPr>
        <w:ind w:hanging="360" w:left="720"/>
      </w:pPr>
      <w:rPr>
        <w:rFonts w:ascii="Tahoma" w:cs="Tahoma" w:eastAsia="Calibri"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9A33B46"/>
    <w:multiLevelType w:val="hybridMultilevel"/>
    <w:tmpl w:val="6CDEDB60"/>
    <w:lvl w:ilvl="0" w:tplc="F48AF0BE">
      <w:start w:val="1"/>
      <w:numFmt w:val="bullet"/>
      <w:lvlText w:val="-"/>
      <w:lvlJc w:val="left"/>
      <w:pPr>
        <w:ind w:hanging="360" w:left="720"/>
      </w:pPr>
      <w:rPr>
        <w:rFonts w:ascii="Stencil" w:hAnsi="Stenci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7">
    <w:nsid w:val="4B7B048C"/>
    <w:multiLevelType w:val="hybridMultilevel"/>
    <w:tmpl w:val="EAEC1CAC"/>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4F2E6956"/>
    <w:multiLevelType w:val="hybridMultilevel"/>
    <w:tmpl w:val="E5E40D7E"/>
    <w:lvl w:ilvl="0" w:tplc="040C000F">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9">
    <w:nsid w:val="4F901660"/>
    <w:multiLevelType w:val="hybridMultilevel"/>
    <w:tmpl w:val="38DA89B2"/>
    <w:lvl w:ilvl="0" w:tplc="E3FE2EC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11A12FB"/>
    <w:multiLevelType w:val="hybridMultilevel"/>
    <w:tmpl w:val="D180D708"/>
    <w:lvl w:ilvl="0" w:tplc="890CF24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69D0BF1"/>
    <w:multiLevelType w:val="hybridMultilevel"/>
    <w:tmpl w:val="01D24D2E"/>
    <w:lvl w:ilvl="0" w:tplc="C46631F6">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905510E"/>
    <w:multiLevelType w:val="hybridMultilevel"/>
    <w:tmpl w:val="7368C8AE"/>
    <w:lvl w:ilvl="0" w:tplc="63DA1828">
      <w:start w:val="1"/>
      <w:numFmt w:val="bullet"/>
      <w:lvlText w:val="•"/>
      <w:lvlJc w:val="left"/>
      <w:pPr>
        <w:tabs>
          <w:tab w:pos="720" w:val="num"/>
        </w:tabs>
        <w:ind w:hanging="360" w:left="720"/>
      </w:pPr>
      <w:rPr>
        <w:rFonts w:ascii="Arial" w:hAnsi="Arial" w:hint="default"/>
      </w:rPr>
    </w:lvl>
    <w:lvl w:ilvl="1" w:tentative="1" w:tplc="381E2A14">
      <w:start w:val="1"/>
      <w:numFmt w:val="bullet"/>
      <w:lvlText w:val="•"/>
      <w:lvlJc w:val="left"/>
      <w:pPr>
        <w:tabs>
          <w:tab w:pos="1440" w:val="num"/>
        </w:tabs>
        <w:ind w:hanging="360" w:left="1440"/>
      </w:pPr>
      <w:rPr>
        <w:rFonts w:ascii="Arial" w:hAnsi="Arial" w:hint="default"/>
      </w:rPr>
    </w:lvl>
    <w:lvl w:ilvl="2" w:tentative="1" w:tplc="B232DBAE">
      <w:start w:val="1"/>
      <w:numFmt w:val="bullet"/>
      <w:lvlText w:val="•"/>
      <w:lvlJc w:val="left"/>
      <w:pPr>
        <w:tabs>
          <w:tab w:pos="2160" w:val="num"/>
        </w:tabs>
        <w:ind w:hanging="360" w:left="2160"/>
      </w:pPr>
      <w:rPr>
        <w:rFonts w:ascii="Arial" w:hAnsi="Arial" w:hint="default"/>
      </w:rPr>
    </w:lvl>
    <w:lvl w:ilvl="3" w:tentative="1" w:tplc="3236994C">
      <w:start w:val="1"/>
      <w:numFmt w:val="bullet"/>
      <w:lvlText w:val="•"/>
      <w:lvlJc w:val="left"/>
      <w:pPr>
        <w:tabs>
          <w:tab w:pos="2880" w:val="num"/>
        </w:tabs>
        <w:ind w:hanging="360" w:left="2880"/>
      </w:pPr>
      <w:rPr>
        <w:rFonts w:ascii="Arial" w:hAnsi="Arial" w:hint="default"/>
      </w:rPr>
    </w:lvl>
    <w:lvl w:ilvl="4" w:tentative="1" w:tplc="64BE552C">
      <w:start w:val="1"/>
      <w:numFmt w:val="bullet"/>
      <w:lvlText w:val="•"/>
      <w:lvlJc w:val="left"/>
      <w:pPr>
        <w:tabs>
          <w:tab w:pos="3600" w:val="num"/>
        </w:tabs>
        <w:ind w:hanging="360" w:left="3600"/>
      </w:pPr>
      <w:rPr>
        <w:rFonts w:ascii="Arial" w:hAnsi="Arial" w:hint="default"/>
      </w:rPr>
    </w:lvl>
    <w:lvl w:ilvl="5" w:tentative="1" w:tplc="CE6C9B9E">
      <w:start w:val="1"/>
      <w:numFmt w:val="bullet"/>
      <w:lvlText w:val="•"/>
      <w:lvlJc w:val="left"/>
      <w:pPr>
        <w:tabs>
          <w:tab w:pos="4320" w:val="num"/>
        </w:tabs>
        <w:ind w:hanging="360" w:left="4320"/>
      </w:pPr>
      <w:rPr>
        <w:rFonts w:ascii="Arial" w:hAnsi="Arial" w:hint="default"/>
      </w:rPr>
    </w:lvl>
    <w:lvl w:ilvl="6" w:tentative="1" w:tplc="741230D0">
      <w:start w:val="1"/>
      <w:numFmt w:val="bullet"/>
      <w:lvlText w:val="•"/>
      <w:lvlJc w:val="left"/>
      <w:pPr>
        <w:tabs>
          <w:tab w:pos="5040" w:val="num"/>
        </w:tabs>
        <w:ind w:hanging="360" w:left="5040"/>
      </w:pPr>
      <w:rPr>
        <w:rFonts w:ascii="Arial" w:hAnsi="Arial" w:hint="default"/>
      </w:rPr>
    </w:lvl>
    <w:lvl w:ilvl="7" w:tentative="1" w:tplc="032E4FC8">
      <w:start w:val="1"/>
      <w:numFmt w:val="bullet"/>
      <w:lvlText w:val="•"/>
      <w:lvlJc w:val="left"/>
      <w:pPr>
        <w:tabs>
          <w:tab w:pos="5760" w:val="num"/>
        </w:tabs>
        <w:ind w:hanging="360" w:left="5760"/>
      </w:pPr>
      <w:rPr>
        <w:rFonts w:ascii="Arial" w:hAnsi="Arial" w:hint="default"/>
      </w:rPr>
    </w:lvl>
    <w:lvl w:ilvl="8" w:tentative="1" w:tplc="04B04FC6">
      <w:start w:val="1"/>
      <w:numFmt w:val="bullet"/>
      <w:lvlText w:val="•"/>
      <w:lvlJc w:val="left"/>
      <w:pPr>
        <w:tabs>
          <w:tab w:pos="6480" w:val="num"/>
        </w:tabs>
        <w:ind w:hanging="360" w:left="6480"/>
      </w:pPr>
      <w:rPr>
        <w:rFonts w:ascii="Arial" w:hAnsi="Arial" w:hint="default"/>
      </w:rPr>
    </w:lvl>
  </w:abstractNum>
  <w:abstractNum w15:restartNumberingAfterBreak="0" w:abstractNumId="33">
    <w:nsid w:val="5B190E65"/>
    <w:multiLevelType w:val="multilevel"/>
    <w:tmpl w:val="C44E9C7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4">
    <w:nsid w:val="5C502E30"/>
    <w:multiLevelType w:val="hybridMultilevel"/>
    <w:tmpl w:val="17101D4C"/>
    <w:lvl w:ilvl="0" w:tplc="C2D29566">
      <w:start w:val="8"/>
      <w:numFmt w:val="bullet"/>
      <w:lvlText w:val="-"/>
      <w:lvlJc w:val="left"/>
      <w:pPr>
        <w:ind w:hanging="360" w:left="720"/>
      </w:pPr>
      <w:rPr>
        <w:rFonts w:ascii="Times New Roman" w:cs="Times New Roman" w:eastAsia="Times New Roman" w:hAnsi="Times New Roman" w:hint="default"/>
        <w:color w:val="000000"/>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00E3850"/>
    <w:multiLevelType w:val="hybridMultilevel"/>
    <w:tmpl w:val="CA662F86"/>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F322D3E"/>
    <w:multiLevelType w:val="hybridMultilevel"/>
    <w:tmpl w:val="CF300D7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37">
    <w:nsid w:val="6FBE1874"/>
    <w:multiLevelType w:val="hybridMultilevel"/>
    <w:tmpl w:val="A1142468"/>
    <w:lvl w:ilvl="0" w:tplc="D3982BB2">
      <w:numFmt w:val="bullet"/>
      <w:lvlText w:val=""/>
      <w:lvlJc w:val="left"/>
      <w:pPr>
        <w:ind w:hanging="360" w:left="720"/>
      </w:pPr>
      <w:rPr>
        <w:rFonts w:ascii="Wingdings" w:cstheme="majorHAns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3F725EA"/>
    <w:multiLevelType w:val="hybridMultilevel"/>
    <w:tmpl w:val="E2E2A996"/>
    <w:lvl w:ilvl="0" w:tplc="0409000B">
      <w:start w:val="1"/>
      <w:numFmt w:val="bullet"/>
      <w:lvlText w:val=""/>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9">
    <w:nsid w:val="78325A94"/>
    <w:multiLevelType w:val="hybridMultilevel"/>
    <w:tmpl w:val="5442EAD0"/>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numId="1">
    <w:abstractNumId w:val="3"/>
  </w:num>
  <w:num w:numId="2">
    <w:abstractNumId w:val="9"/>
  </w:num>
  <w:num w:numId="3">
    <w:abstractNumId w:val="38"/>
  </w:num>
  <w:num w:numId="4">
    <w:abstractNumId w:val="36"/>
  </w:num>
  <w:num w:numId="5">
    <w:abstractNumId w:val="17"/>
  </w:num>
  <w:num w:numId="6">
    <w:abstractNumId w:val="19"/>
  </w:num>
  <w:num w:numId="7">
    <w:abstractNumId w:val="15"/>
  </w:num>
  <w:num w:numId="8">
    <w:abstractNumId w:val="26"/>
  </w:num>
  <w:num w:numId="9">
    <w:abstractNumId w:val="35"/>
  </w:num>
  <w:num w:numId="10">
    <w:abstractNumId w:val="8"/>
  </w:num>
  <w:num w:numId="11">
    <w:abstractNumId w:val="11"/>
  </w:num>
  <w:num w:numId="12">
    <w:abstractNumId w:val="16"/>
  </w:num>
  <w:num w:numId="13">
    <w:abstractNumId w:val="7"/>
  </w:num>
  <w:num w:numId="14">
    <w:abstractNumId w:val="4"/>
  </w:num>
  <w:num w:numId="15">
    <w:abstractNumId w:val="27"/>
  </w:num>
  <w:num w:numId="16">
    <w:abstractNumId w:val="0"/>
  </w:num>
  <w:num w:numId="17">
    <w:abstractNumId w:val="25"/>
  </w:num>
  <w:num w:numId="18">
    <w:abstractNumId w:val="24"/>
  </w:num>
  <w:num w:numId="19">
    <w:abstractNumId w:val="28"/>
  </w:num>
  <w:num w:numId="20">
    <w:abstractNumId w:val="29"/>
  </w:num>
  <w:num w:numId="21">
    <w:abstractNumId w:val="30"/>
  </w:num>
  <w:num w:numId="22">
    <w:abstractNumId w:val="6"/>
  </w:num>
  <w:num w:numId="23">
    <w:abstractNumId w:val="20"/>
  </w:num>
  <w:num w:numId="24">
    <w:abstractNumId w:val="18"/>
  </w:num>
  <w:num w:numId="25">
    <w:abstractNumId w:val="14"/>
  </w:num>
  <w:num w:numId="26">
    <w:abstractNumId w:val="33"/>
  </w:num>
  <w:num w:numId="27">
    <w:abstractNumId w:val="13"/>
  </w:num>
  <w:num w:numId="28">
    <w:abstractNumId w:val="1"/>
  </w:num>
  <w:num w:numId="29">
    <w:abstractNumId w:val="32"/>
  </w:num>
  <w:num w:numId="30">
    <w:abstractNumId w:val="12"/>
  </w:num>
  <w:num w:numId="31">
    <w:abstractNumId w:val="37"/>
  </w:num>
  <w:num w:numId="32">
    <w:abstractNumId w:val="34"/>
  </w:num>
  <w:num w:numId="33">
    <w:abstractNumId w:val="21"/>
  </w:num>
  <w:num w:numId="34">
    <w:abstractNumId w:val="22"/>
  </w:num>
  <w:num w:numId="35">
    <w:abstractNumId w:val="23"/>
  </w:num>
  <w:num w:numId="36">
    <w:abstractNumId w:val="39"/>
  </w:num>
  <w:num w:numId="37">
    <w:abstractNumId w:val="5"/>
  </w:num>
  <w:num w:numId="38">
    <w:abstractNumId w:val="2"/>
  </w:num>
  <w:num w:numId="39">
    <w:abstractNumId w:val="10"/>
  </w:num>
  <w:num w:numId="40">
    <w:abstractNumId w:val="15"/>
  </w:num>
  <w:num w:numId="41">
    <w:abstractNumId w:val="15"/>
  </w:num>
  <w:num w:numId="42">
    <w:abstractNumId w:val="3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1" v:ext="edit"/>
    <o:shapelayout v:ext="edit">
      <o:idmap data="1"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AA"/>
    <w:rsid w:val="00001066"/>
    <w:rsid w:val="0001264D"/>
    <w:rsid w:val="00021616"/>
    <w:rsid w:val="000247D4"/>
    <w:rsid w:val="00024FED"/>
    <w:rsid w:val="0003192B"/>
    <w:rsid w:val="00035989"/>
    <w:rsid w:val="00036BE2"/>
    <w:rsid w:val="0004731B"/>
    <w:rsid w:val="0005320F"/>
    <w:rsid w:val="000548E4"/>
    <w:rsid w:val="000569A2"/>
    <w:rsid w:val="000602E0"/>
    <w:rsid w:val="00061236"/>
    <w:rsid w:val="0006362B"/>
    <w:rsid w:val="00067FCE"/>
    <w:rsid w:val="0007346E"/>
    <w:rsid w:val="00076580"/>
    <w:rsid w:val="00076608"/>
    <w:rsid w:val="000779F9"/>
    <w:rsid w:val="000A1023"/>
    <w:rsid w:val="000A28C7"/>
    <w:rsid w:val="000A4E11"/>
    <w:rsid w:val="000A6A7B"/>
    <w:rsid w:val="000B408B"/>
    <w:rsid w:val="000C1654"/>
    <w:rsid w:val="000C1AFC"/>
    <w:rsid w:val="000C2458"/>
    <w:rsid w:val="000C2ED3"/>
    <w:rsid w:val="000D7818"/>
    <w:rsid w:val="000F6FEE"/>
    <w:rsid w:val="000F786A"/>
    <w:rsid w:val="00100938"/>
    <w:rsid w:val="00105A2A"/>
    <w:rsid w:val="0011678A"/>
    <w:rsid w:val="00121371"/>
    <w:rsid w:val="00122AE0"/>
    <w:rsid w:val="00123074"/>
    <w:rsid w:val="0012480A"/>
    <w:rsid w:val="0013047C"/>
    <w:rsid w:val="00131699"/>
    <w:rsid w:val="00133437"/>
    <w:rsid w:val="00136C53"/>
    <w:rsid w:val="00137A1E"/>
    <w:rsid w:val="0015167B"/>
    <w:rsid w:val="00160532"/>
    <w:rsid w:val="00161279"/>
    <w:rsid w:val="00161486"/>
    <w:rsid w:val="0017403A"/>
    <w:rsid w:val="001817A3"/>
    <w:rsid w:val="0018404F"/>
    <w:rsid w:val="00190809"/>
    <w:rsid w:val="0019145E"/>
    <w:rsid w:val="0019212D"/>
    <w:rsid w:val="00192503"/>
    <w:rsid w:val="001A003C"/>
    <w:rsid w:val="001A2A6D"/>
    <w:rsid w:val="001A3EDA"/>
    <w:rsid w:val="001A418D"/>
    <w:rsid w:val="001A6B5F"/>
    <w:rsid w:val="001A7802"/>
    <w:rsid w:val="001D0E82"/>
    <w:rsid w:val="001D5639"/>
    <w:rsid w:val="001E0223"/>
    <w:rsid w:val="001E7630"/>
    <w:rsid w:val="001F65C9"/>
    <w:rsid w:val="00203C80"/>
    <w:rsid w:val="0020594C"/>
    <w:rsid w:val="00216216"/>
    <w:rsid w:val="0022078E"/>
    <w:rsid w:val="00223008"/>
    <w:rsid w:val="002232CA"/>
    <w:rsid w:val="00230C5B"/>
    <w:rsid w:val="002330D1"/>
    <w:rsid w:val="0023390B"/>
    <w:rsid w:val="0023435A"/>
    <w:rsid w:val="00235351"/>
    <w:rsid w:val="00243C99"/>
    <w:rsid w:val="00244C0E"/>
    <w:rsid w:val="00247D3A"/>
    <w:rsid w:val="00250F3E"/>
    <w:rsid w:val="00253A87"/>
    <w:rsid w:val="00257CFC"/>
    <w:rsid w:val="00263FD6"/>
    <w:rsid w:val="0026556F"/>
    <w:rsid w:val="002664D7"/>
    <w:rsid w:val="00285A0E"/>
    <w:rsid w:val="00287B75"/>
    <w:rsid w:val="00291B45"/>
    <w:rsid w:val="00294787"/>
    <w:rsid w:val="00294AB3"/>
    <w:rsid w:val="002A0669"/>
    <w:rsid w:val="002C176A"/>
    <w:rsid w:val="002C322E"/>
    <w:rsid w:val="002C325B"/>
    <w:rsid w:val="002C7905"/>
    <w:rsid w:val="002C7A02"/>
    <w:rsid w:val="002D7CBA"/>
    <w:rsid w:val="002F2474"/>
    <w:rsid w:val="00312458"/>
    <w:rsid w:val="00314534"/>
    <w:rsid w:val="00326B5E"/>
    <w:rsid w:val="00337DF5"/>
    <w:rsid w:val="00343A11"/>
    <w:rsid w:val="00344F08"/>
    <w:rsid w:val="00345E20"/>
    <w:rsid w:val="003518BD"/>
    <w:rsid w:val="00353FBF"/>
    <w:rsid w:val="00355EE9"/>
    <w:rsid w:val="003648CA"/>
    <w:rsid w:val="00370E57"/>
    <w:rsid w:val="00372FD5"/>
    <w:rsid w:val="00373D80"/>
    <w:rsid w:val="0038050A"/>
    <w:rsid w:val="003855B3"/>
    <w:rsid w:val="00385EB8"/>
    <w:rsid w:val="003A112B"/>
    <w:rsid w:val="003A403D"/>
    <w:rsid w:val="003B1C0F"/>
    <w:rsid w:val="003B2C68"/>
    <w:rsid w:val="003B3962"/>
    <w:rsid w:val="003B729A"/>
    <w:rsid w:val="003C51CF"/>
    <w:rsid w:val="003C762F"/>
    <w:rsid w:val="003E5BE4"/>
    <w:rsid w:val="003E6617"/>
    <w:rsid w:val="003F1878"/>
    <w:rsid w:val="003F2EBF"/>
    <w:rsid w:val="003F2F8B"/>
    <w:rsid w:val="00406999"/>
    <w:rsid w:val="00416D31"/>
    <w:rsid w:val="004227EB"/>
    <w:rsid w:val="0042574D"/>
    <w:rsid w:val="00427F20"/>
    <w:rsid w:val="00434560"/>
    <w:rsid w:val="00437444"/>
    <w:rsid w:val="00444376"/>
    <w:rsid w:val="00446044"/>
    <w:rsid w:val="004551BA"/>
    <w:rsid w:val="004571B4"/>
    <w:rsid w:val="00461ECB"/>
    <w:rsid w:val="00463369"/>
    <w:rsid w:val="00474FF5"/>
    <w:rsid w:val="0047655F"/>
    <w:rsid w:val="00482A68"/>
    <w:rsid w:val="00484444"/>
    <w:rsid w:val="004860F5"/>
    <w:rsid w:val="004913AD"/>
    <w:rsid w:val="00492CF6"/>
    <w:rsid w:val="00494BDF"/>
    <w:rsid w:val="004969A8"/>
    <w:rsid w:val="004A3E7B"/>
    <w:rsid w:val="004A6FF4"/>
    <w:rsid w:val="004A7938"/>
    <w:rsid w:val="004B662D"/>
    <w:rsid w:val="004C0144"/>
    <w:rsid w:val="004C6B23"/>
    <w:rsid w:val="004D0905"/>
    <w:rsid w:val="004E7AEC"/>
    <w:rsid w:val="004F21EE"/>
    <w:rsid w:val="00500543"/>
    <w:rsid w:val="00501A63"/>
    <w:rsid w:val="00502583"/>
    <w:rsid w:val="00503859"/>
    <w:rsid w:val="00511537"/>
    <w:rsid w:val="00511C92"/>
    <w:rsid w:val="00514387"/>
    <w:rsid w:val="00515CCE"/>
    <w:rsid w:val="00517650"/>
    <w:rsid w:val="00524A7B"/>
    <w:rsid w:val="005250D6"/>
    <w:rsid w:val="005273C9"/>
    <w:rsid w:val="00542F4A"/>
    <w:rsid w:val="00552D49"/>
    <w:rsid w:val="00554CA3"/>
    <w:rsid w:val="0056249A"/>
    <w:rsid w:val="00571E06"/>
    <w:rsid w:val="0057567F"/>
    <w:rsid w:val="0057615A"/>
    <w:rsid w:val="00580D95"/>
    <w:rsid w:val="005835D7"/>
    <w:rsid w:val="00584478"/>
    <w:rsid w:val="005873B6"/>
    <w:rsid w:val="00587A67"/>
    <w:rsid w:val="0059092F"/>
    <w:rsid w:val="00590AAF"/>
    <w:rsid w:val="00591884"/>
    <w:rsid w:val="005A141C"/>
    <w:rsid w:val="005A1ED4"/>
    <w:rsid w:val="005B060B"/>
    <w:rsid w:val="005B1ED2"/>
    <w:rsid w:val="005C491D"/>
    <w:rsid w:val="005D073C"/>
    <w:rsid w:val="005D0D35"/>
    <w:rsid w:val="005D5BEF"/>
    <w:rsid w:val="005E58B8"/>
    <w:rsid w:val="005E6C81"/>
    <w:rsid w:val="00602399"/>
    <w:rsid w:val="0060460E"/>
    <w:rsid w:val="00605088"/>
    <w:rsid w:val="00607E88"/>
    <w:rsid w:val="006145DE"/>
    <w:rsid w:val="00614907"/>
    <w:rsid w:val="00633255"/>
    <w:rsid w:val="00654D2E"/>
    <w:rsid w:val="00664073"/>
    <w:rsid w:val="0067103D"/>
    <w:rsid w:val="00682C65"/>
    <w:rsid w:val="00683AE3"/>
    <w:rsid w:val="00687192"/>
    <w:rsid w:val="00690A1A"/>
    <w:rsid w:val="006922D0"/>
    <w:rsid w:val="00694E26"/>
    <w:rsid w:val="006A47E4"/>
    <w:rsid w:val="006B0F6C"/>
    <w:rsid w:val="006B1407"/>
    <w:rsid w:val="006C4C3B"/>
    <w:rsid w:val="006C4FE2"/>
    <w:rsid w:val="006D0D5A"/>
    <w:rsid w:val="006D5EBD"/>
    <w:rsid w:val="006F422D"/>
    <w:rsid w:val="0070173C"/>
    <w:rsid w:val="00711AA4"/>
    <w:rsid w:val="007272AB"/>
    <w:rsid w:val="007331FB"/>
    <w:rsid w:val="00736728"/>
    <w:rsid w:val="00737FE6"/>
    <w:rsid w:val="00746E3C"/>
    <w:rsid w:val="00752274"/>
    <w:rsid w:val="007528DA"/>
    <w:rsid w:val="00755FCD"/>
    <w:rsid w:val="00756341"/>
    <w:rsid w:val="00764332"/>
    <w:rsid w:val="007722D4"/>
    <w:rsid w:val="00772BCF"/>
    <w:rsid w:val="00772EC9"/>
    <w:rsid w:val="007812F3"/>
    <w:rsid w:val="00783379"/>
    <w:rsid w:val="0078546D"/>
    <w:rsid w:val="007913FE"/>
    <w:rsid w:val="007936C2"/>
    <w:rsid w:val="00795ABF"/>
    <w:rsid w:val="007A42C4"/>
    <w:rsid w:val="007B09BE"/>
    <w:rsid w:val="007B79DD"/>
    <w:rsid w:val="007C1AD8"/>
    <w:rsid w:val="007C5700"/>
    <w:rsid w:val="007D1076"/>
    <w:rsid w:val="007D5337"/>
    <w:rsid w:val="007F177E"/>
    <w:rsid w:val="007F41F0"/>
    <w:rsid w:val="007F6D2E"/>
    <w:rsid w:val="0080151F"/>
    <w:rsid w:val="00805D3E"/>
    <w:rsid w:val="00806B4E"/>
    <w:rsid w:val="00812251"/>
    <w:rsid w:val="0081516E"/>
    <w:rsid w:val="008151F5"/>
    <w:rsid w:val="00821E3E"/>
    <w:rsid w:val="00822FF8"/>
    <w:rsid w:val="00824958"/>
    <w:rsid w:val="00825944"/>
    <w:rsid w:val="008305FE"/>
    <w:rsid w:val="00834A14"/>
    <w:rsid w:val="00847F69"/>
    <w:rsid w:val="00851040"/>
    <w:rsid w:val="00881DB8"/>
    <w:rsid w:val="00882D49"/>
    <w:rsid w:val="00894691"/>
    <w:rsid w:val="0089546A"/>
    <w:rsid w:val="008A1AE4"/>
    <w:rsid w:val="008A2523"/>
    <w:rsid w:val="008A3B47"/>
    <w:rsid w:val="008B0ECB"/>
    <w:rsid w:val="008B265F"/>
    <w:rsid w:val="008B7D3A"/>
    <w:rsid w:val="008C36FE"/>
    <w:rsid w:val="008C4E63"/>
    <w:rsid w:val="008C777F"/>
    <w:rsid w:val="008F1788"/>
    <w:rsid w:val="008F4F0D"/>
    <w:rsid w:val="00903576"/>
    <w:rsid w:val="0090500F"/>
    <w:rsid w:val="009120C1"/>
    <w:rsid w:val="00915B4C"/>
    <w:rsid w:val="00920925"/>
    <w:rsid w:val="00925572"/>
    <w:rsid w:val="00930F1C"/>
    <w:rsid w:val="00933953"/>
    <w:rsid w:val="00951966"/>
    <w:rsid w:val="009533D1"/>
    <w:rsid w:val="00967DEC"/>
    <w:rsid w:val="009704DB"/>
    <w:rsid w:val="00976D6C"/>
    <w:rsid w:val="00980415"/>
    <w:rsid w:val="00981C2D"/>
    <w:rsid w:val="00981C64"/>
    <w:rsid w:val="009A5E12"/>
    <w:rsid w:val="009B776B"/>
    <w:rsid w:val="009B7938"/>
    <w:rsid w:val="009B7A52"/>
    <w:rsid w:val="009C3D1C"/>
    <w:rsid w:val="009D38E6"/>
    <w:rsid w:val="009D5FDB"/>
    <w:rsid w:val="009E035C"/>
    <w:rsid w:val="009E3865"/>
    <w:rsid w:val="009F2408"/>
    <w:rsid w:val="009F305A"/>
    <w:rsid w:val="009F3943"/>
    <w:rsid w:val="00A002B8"/>
    <w:rsid w:val="00A0086C"/>
    <w:rsid w:val="00A03F75"/>
    <w:rsid w:val="00A0590B"/>
    <w:rsid w:val="00A07095"/>
    <w:rsid w:val="00A20677"/>
    <w:rsid w:val="00A243DC"/>
    <w:rsid w:val="00A30A18"/>
    <w:rsid w:val="00A30FD9"/>
    <w:rsid w:val="00A32DE8"/>
    <w:rsid w:val="00A42BA6"/>
    <w:rsid w:val="00A5414B"/>
    <w:rsid w:val="00A6090D"/>
    <w:rsid w:val="00A60EB8"/>
    <w:rsid w:val="00A75CE3"/>
    <w:rsid w:val="00A9449F"/>
    <w:rsid w:val="00A95C66"/>
    <w:rsid w:val="00AA0FC1"/>
    <w:rsid w:val="00AA2C46"/>
    <w:rsid w:val="00AA5C76"/>
    <w:rsid w:val="00AB141A"/>
    <w:rsid w:val="00AB625E"/>
    <w:rsid w:val="00AB79FB"/>
    <w:rsid w:val="00AD7ED1"/>
    <w:rsid w:val="00AE746E"/>
    <w:rsid w:val="00AF04EF"/>
    <w:rsid w:val="00AF39B0"/>
    <w:rsid w:val="00AF7C18"/>
    <w:rsid w:val="00B06E8A"/>
    <w:rsid w:val="00B10F78"/>
    <w:rsid w:val="00B1174B"/>
    <w:rsid w:val="00B20AED"/>
    <w:rsid w:val="00B240F7"/>
    <w:rsid w:val="00B25409"/>
    <w:rsid w:val="00B3273E"/>
    <w:rsid w:val="00B36EFB"/>
    <w:rsid w:val="00B428C3"/>
    <w:rsid w:val="00B42ABA"/>
    <w:rsid w:val="00B47C63"/>
    <w:rsid w:val="00B53F5C"/>
    <w:rsid w:val="00B74339"/>
    <w:rsid w:val="00B90F79"/>
    <w:rsid w:val="00BA52EE"/>
    <w:rsid w:val="00BB1157"/>
    <w:rsid w:val="00BB1639"/>
    <w:rsid w:val="00BB5EFA"/>
    <w:rsid w:val="00BC2D19"/>
    <w:rsid w:val="00BC2D81"/>
    <w:rsid w:val="00BC5A25"/>
    <w:rsid w:val="00BC6425"/>
    <w:rsid w:val="00BD09D4"/>
    <w:rsid w:val="00BD32AA"/>
    <w:rsid w:val="00BD331B"/>
    <w:rsid w:val="00BE16E3"/>
    <w:rsid w:val="00BE1B91"/>
    <w:rsid w:val="00BE64C3"/>
    <w:rsid w:val="00BE7A75"/>
    <w:rsid w:val="00BE7ACD"/>
    <w:rsid w:val="00BF040F"/>
    <w:rsid w:val="00BF38C6"/>
    <w:rsid w:val="00BF4219"/>
    <w:rsid w:val="00BF5BFA"/>
    <w:rsid w:val="00C026A3"/>
    <w:rsid w:val="00C033E7"/>
    <w:rsid w:val="00C05739"/>
    <w:rsid w:val="00C059E2"/>
    <w:rsid w:val="00C05EF5"/>
    <w:rsid w:val="00C106D2"/>
    <w:rsid w:val="00C12753"/>
    <w:rsid w:val="00C1284B"/>
    <w:rsid w:val="00C12D0E"/>
    <w:rsid w:val="00C1488C"/>
    <w:rsid w:val="00C23E73"/>
    <w:rsid w:val="00C32876"/>
    <w:rsid w:val="00C47F49"/>
    <w:rsid w:val="00C512F6"/>
    <w:rsid w:val="00C51ED4"/>
    <w:rsid w:val="00C605EE"/>
    <w:rsid w:val="00C6298F"/>
    <w:rsid w:val="00C664B5"/>
    <w:rsid w:val="00C7763F"/>
    <w:rsid w:val="00C8165B"/>
    <w:rsid w:val="00C83161"/>
    <w:rsid w:val="00C96042"/>
    <w:rsid w:val="00CA1DF0"/>
    <w:rsid w:val="00CB3D71"/>
    <w:rsid w:val="00CB4381"/>
    <w:rsid w:val="00CB5A72"/>
    <w:rsid w:val="00CC6E22"/>
    <w:rsid w:val="00CD46FB"/>
    <w:rsid w:val="00CD693B"/>
    <w:rsid w:val="00CE4C06"/>
    <w:rsid w:val="00CE6B87"/>
    <w:rsid w:val="00CF7A30"/>
    <w:rsid w:val="00D132DE"/>
    <w:rsid w:val="00D14B3B"/>
    <w:rsid w:val="00D14DBD"/>
    <w:rsid w:val="00D17447"/>
    <w:rsid w:val="00D2378C"/>
    <w:rsid w:val="00D23A04"/>
    <w:rsid w:val="00D25139"/>
    <w:rsid w:val="00D30813"/>
    <w:rsid w:val="00D3108F"/>
    <w:rsid w:val="00D3631E"/>
    <w:rsid w:val="00D4144B"/>
    <w:rsid w:val="00D42E5B"/>
    <w:rsid w:val="00D45751"/>
    <w:rsid w:val="00D6182A"/>
    <w:rsid w:val="00D76F66"/>
    <w:rsid w:val="00DB02F5"/>
    <w:rsid w:val="00DB380C"/>
    <w:rsid w:val="00DB45E6"/>
    <w:rsid w:val="00DC3114"/>
    <w:rsid w:val="00DC45F7"/>
    <w:rsid w:val="00DF7D59"/>
    <w:rsid w:val="00E07F2B"/>
    <w:rsid w:val="00E104E5"/>
    <w:rsid w:val="00E12649"/>
    <w:rsid w:val="00E17485"/>
    <w:rsid w:val="00E2142E"/>
    <w:rsid w:val="00E404D1"/>
    <w:rsid w:val="00E41061"/>
    <w:rsid w:val="00E656CE"/>
    <w:rsid w:val="00E74FB3"/>
    <w:rsid w:val="00E807FF"/>
    <w:rsid w:val="00E80945"/>
    <w:rsid w:val="00E831EF"/>
    <w:rsid w:val="00E9052C"/>
    <w:rsid w:val="00E90C9A"/>
    <w:rsid w:val="00E9159F"/>
    <w:rsid w:val="00E9713D"/>
    <w:rsid w:val="00EA0B87"/>
    <w:rsid w:val="00EA3AC2"/>
    <w:rsid w:val="00EA71E6"/>
    <w:rsid w:val="00EA7F33"/>
    <w:rsid w:val="00EC2651"/>
    <w:rsid w:val="00EC2A8B"/>
    <w:rsid w:val="00EC66CC"/>
    <w:rsid w:val="00EC7F1F"/>
    <w:rsid w:val="00ED168F"/>
    <w:rsid w:val="00ED311A"/>
    <w:rsid w:val="00ED44E3"/>
    <w:rsid w:val="00ED75F9"/>
    <w:rsid w:val="00EE29A8"/>
    <w:rsid w:val="00EF3C79"/>
    <w:rsid w:val="00EF3D65"/>
    <w:rsid w:val="00F0030F"/>
    <w:rsid w:val="00F04530"/>
    <w:rsid w:val="00F1441B"/>
    <w:rsid w:val="00F214D7"/>
    <w:rsid w:val="00F23711"/>
    <w:rsid w:val="00F26C01"/>
    <w:rsid w:val="00F26F25"/>
    <w:rsid w:val="00F51C19"/>
    <w:rsid w:val="00F546AF"/>
    <w:rsid w:val="00F744C9"/>
    <w:rsid w:val="00F83863"/>
    <w:rsid w:val="00F85C99"/>
    <w:rsid w:val="00F974D4"/>
    <w:rsid w:val="00FA58FD"/>
    <w:rsid w:val="00FB3046"/>
    <w:rsid w:val="00FB4570"/>
    <w:rsid w:val="00FC1342"/>
    <w:rsid w:val="00FC3060"/>
    <w:rsid w:val="00FC5601"/>
    <w:rsid w:val="00FC6922"/>
    <w:rsid w:val="00FD492F"/>
    <w:rsid w:val="00FD7390"/>
    <w:rsid w:val="00FD7B82"/>
    <w:rsid w:val="00FF50E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1" v:ext="edit"/>
    <o:shapelayout v:ext="edit">
      <o:idmap data="2" v:ext="edit"/>
    </o:shapelayout>
  </w:shapeDefaults>
  <w:decimalSymbol w:val=","/>
  <w:listSeparator w:val=";"/>
  <w14:docId w14:val="1B36FB95"/>
  <w15:chartTrackingRefBased/>
  <w15:docId w15:val="{9808B93F-CF19-4682-A064-2FC54235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9533D1"/>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Titre2" w:type="paragraph">
    <w:name w:val="heading 2"/>
    <w:aliases w:val="Titre 2 Acte"/>
    <w:basedOn w:val="Normal"/>
    <w:next w:val="Normal"/>
    <w:link w:val="Titre2Car"/>
    <w:uiPriority w:val="99"/>
    <w:qFormat/>
    <w:rsid w:val="00967DEC"/>
    <w:pPr>
      <w:keepNext/>
      <w:spacing w:after="0" w:before="240" w:line="240" w:lineRule="auto"/>
      <w:outlineLvl w:val="1"/>
    </w:pPr>
    <w:rPr>
      <w:rFonts w:ascii="Arial" w:cs="Times New Roman" w:eastAsia="Times New Roman" w:hAnsi="Arial"/>
      <w:b/>
      <w:szCs w:val="20"/>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Default" w:type="paragraph">
    <w:name w:val="Default"/>
    <w:rsid w:val="00BD32AA"/>
    <w:pPr>
      <w:autoSpaceDE w:val="0"/>
      <w:autoSpaceDN w:val="0"/>
      <w:adjustRightInd w:val="0"/>
      <w:spacing w:after="0" w:line="240" w:lineRule="auto"/>
    </w:pPr>
    <w:rPr>
      <w:rFonts w:ascii="Comic Sans MS" w:cs="Comic Sans MS" w:hAnsi="Comic Sans MS"/>
      <w:color w:val="000000"/>
      <w:sz w:val="24"/>
      <w:szCs w:val="24"/>
    </w:rPr>
  </w:style>
  <w:style w:styleId="En-tte" w:type="paragraph">
    <w:name w:val="header"/>
    <w:basedOn w:val="Normal"/>
    <w:link w:val="En-tteCar"/>
    <w:uiPriority w:val="99"/>
    <w:unhideWhenUsed/>
    <w:rsid w:val="00230C5B"/>
    <w:pPr>
      <w:tabs>
        <w:tab w:pos="4536" w:val="center"/>
        <w:tab w:pos="9072" w:val="right"/>
      </w:tabs>
      <w:spacing w:after="0" w:line="240" w:lineRule="auto"/>
    </w:pPr>
  </w:style>
  <w:style w:customStyle="1" w:styleId="En-tteCar" w:type="character">
    <w:name w:val="En-tête Car"/>
    <w:basedOn w:val="Policepardfaut"/>
    <w:link w:val="En-tte"/>
    <w:uiPriority w:val="99"/>
    <w:rsid w:val="00230C5B"/>
  </w:style>
  <w:style w:styleId="Pieddepage" w:type="paragraph">
    <w:name w:val="footer"/>
    <w:basedOn w:val="Normal"/>
    <w:link w:val="PieddepageCar"/>
    <w:uiPriority w:val="99"/>
    <w:unhideWhenUsed/>
    <w:rsid w:val="00230C5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30C5B"/>
  </w:style>
  <w:style w:styleId="Textedebulles" w:type="paragraph">
    <w:name w:val="Balloon Text"/>
    <w:basedOn w:val="Normal"/>
    <w:link w:val="TextedebullesCar"/>
    <w:uiPriority w:val="99"/>
    <w:semiHidden/>
    <w:unhideWhenUsed/>
    <w:rsid w:val="00C12753"/>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C12753"/>
    <w:rPr>
      <w:rFonts w:ascii="Segoe UI" w:cs="Segoe UI" w:hAnsi="Segoe UI"/>
      <w:sz w:val="18"/>
      <w:szCs w:val="18"/>
    </w:rPr>
  </w:style>
  <w:style w:styleId="Marquedecommentaire" w:type="character">
    <w:name w:val="annotation reference"/>
    <w:basedOn w:val="Policepardfaut"/>
    <w:uiPriority w:val="99"/>
    <w:semiHidden/>
    <w:unhideWhenUsed/>
    <w:rsid w:val="00951966"/>
    <w:rPr>
      <w:sz w:val="16"/>
      <w:szCs w:val="16"/>
    </w:rPr>
  </w:style>
  <w:style w:styleId="Commentaire" w:type="paragraph">
    <w:name w:val="annotation text"/>
    <w:basedOn w:val="Normal"/>
    <w:link w:val="CommentaireCar"/>
    <w:uiPriority w:val="99"/>
    <w:semiHidden/>
    <w:unhideWhenUsed/>
    <w:rsid w:val="00951966"/>
    <w:pPr>
      <w:spacing w:line="240" w:lineRule="auto"/>
    </w:pPr>
    <w:rPr>
      <w:sz w:val="20"/>
      <w:szCs w:val="20"/>
    </w:rPr>
  </w:style>
  <w:style w:customStyle="1" w:styleId="CommentaireCar" w:type="character">
    <w:name w:val="Commentaire Car"/>
    <w:basedOn w:val="Policepardfaut"/>
    <w:link w:val="Commentaire"/>
    <w:uiPriority w:val="99"/>
    <w:semiHidden/>
    <w:rsid w:val="00951966"/>
    <w:rPr>
      <w:sz w:val="20"/>
      <w:szCs w:val="20"/>
    </w:rPr>
  </w:style>
  <w:style w:styleId="Objetducommentaire" w:type="paragraph">
    <w:name w:val="annotation subject"/>
    <w:basedOn w:val="Commentaire"/>
    <w:next w:val="Commentaire"/>
    <w:link w:val="ObjetducommentaireCar"/>
    <w:uiPriority w:val="99"/>
    <w:semiHidden/>
    <w:unhideWhenUsed/>
    <w:rsid w:val="00951966"/>
    <w:rPr>
      <w:b/>
      <w:bCs/>
    </w:rPr>
  </w:style>
  <w:style w:customStyle="1" w:styleId="ObjetducommentaireCar" w:type="character">
    <w:name w:val="Objet du commentaire Car"/>
    <w:basedOn w:val="CommentaireCar"/>
    <w:link w:val="Objetducommentaire"/>
    <w:uiPriority w:val="99"/>
    <w:semiHidden/>
    <w:rsid w:val="00951966"/>
    <w:rPr>
      <w:b/>
      <w:bCs/>
      <w:sz w:val="20"/>
      <w:szCs w:val="20"/>
    </w:rPr>
  </w:style>
  <w:style w:styleId="Paragraphedeliste" w:type="paragraph">
    <w:name w:val="List Paragraph"/>
    <w:basedOn w:val="Normal"/>
    <w:uiPriority w:val="34"/>
    <w:qFormat/>
    <w:rsid w:val="00515CCE"/>
    <w:pPr>
      <w:widowControl w:val="0"/>
      <w:autoSpaceDE w:val="0"/>
      <w:autoSpaceDN w:val="0"/>
      <w:adjustRightInd w:val="0"/>
      <w:spacing w:after="0" w:line="240" w:lineRule="auto"/>
      <w:ind w:left="720"/>
    </w:pPr>
    <w:rPr>
      <w:rFonts w:ascii="Times" w:cs="Times New Roman" w:eastAsia="Times New Roman" w:hAnsi="Times"/>
      <w:sz w:val="20"/>
      <w:szCs w:val="20"/>
      <w:lang w:eastAsia="fr-FR"/>
    </w:rPr>
  </w:style>
  <w:style w:styleId="Accentuation" w:type="character">
    <w:name w:val="Emphasis"/>
    <w:qFormat/>
    <w:rsid w:val="00285A0E"/>
    <w:rPr>
      <w:i/>
      <w:iCs/>
    </w:rPr>
  </w:style>
  <w:style w:customStyle="1" w:styleId="Paragraphestandard" w:type="paragraph">
    <w:name w:val="[Paragraphe standard]"/>
    <w:basedOn w:val="Normal"/>
    <w:uiPriority w:val="99"/>
    <w:rsid w:val="00067FCE"/>
    <w:pPr>
      <w:autoSpaceDE w:val="0"/>
      <w:autoSpaceDN w:val="0"/>
      <w:adjustRightInd w:val="0"/>
      <w:spacing w:after="0" w:line="288" w:lineRule="auto"/>
    </w:pPr>
    <w:rPr>
      <w:rFonts w:ascii="Minion Pro" w:cs="Minion Pro" w:hAnsi="Minion Pro"/>
      <w:color w:val="000000"/>
      <w:sz w:val="24"/>
      <w:szCs w:val="24"/>
    </w:rPr>
  </w:style>
  <w:style w:styleId="NormalWeb" w:type="paragraph">
    <w:name w:val="Normal (Web)"/>
    <w:basedOn w:val="Normal"/>
    <w:uiPriority w:val="99"/>
    <w:unhideWhenUsed/>
    <w:rsid w:val="00067FCE"/>
    <w:pPr>
      <w:spacing w:after="100" w:afterAutospacing="1" w:before="100" w:beforeAutospacing="1" w:line="240" w:lineRule="auto"/>
    </w:pPr>
    <w:rPr>
      <w:rFonts w:ascii="Times New Roman" w:cs="Times New Roman" w:eastAsia="Times New Roman" w:hAnsi="Times New Roman"/>
      <w:sz w:val="24"/>
      <w:szCs w:val="24"/>
      <w:lang w:eastAsia="fr-FR"/>
    </w:rPr>
  </w:style>
  <w:style w:styleId="Adressedestinataire" w:type="paragraph">
    <w:name w:val="envelope address"/>
    <w:basedOn w:val="Normal"/>
    <w:rsid w:val="002330D1"/>
    <w:pPr>
      <w:framePr w:h="1985" w:hAnchor="page" w:hRule="exact" w:hSpace="141" w:w="7938" w:wrap="auto" w:xAlign="center" w:yAlign="bottom"/>
      <w:spacing w:after="0" w:line="240" w:lineRule="auto"/>
      <w:ind w:left="2835"/>
    </w:pPr>
    <w:rPr>
      <w:rFonts w:ascii="Arial" w:cs="Arial" w:eastAsia="Times New Roman" w:hAnsi="Arial"/>
      <w:sz w:val="24"/>
      <w:szCs w:val="24"/>
      <w:lang w:eastAsia="fr-FR"/>
    </w:rPr>
  </w:style>
  <w:style w:styleId="Listepuces" w:type="paragraph">
    <w:name w:val="List Bullet"/>
    <w:basedOn w:val="Normal"/>
    <w:rsid w:val="002330D1"/>
    <w:pPr>
      <w:numPr>
        <w:numId w:val="16"/>
      </w:numPr>
      <w:spacing w:after="0" w:line="240" w:lineRule="auto"/>
    </w:pPr>
    <w:rPr>
      <w:rFonts w:ascii="CG Times (W1)" w:cs="Times New Roman" w:eastAsia="Times New Roman" w:hAnsi="CG Times (W1)"/>
      <w:sz w:val="20"/>
      <w:szCs w:val="20"/>
      <w:lang w:eastAsia="fr-FR"/>
    </w:rPr>
  </w:style>
  <w:style w:customStyle="1" w:styleId="Titre2Car" w:type="character">
    <w:name w:val="Titre 2 Car"/>
    <w:aliases w:val="Titre 2 Acte Car"/>
    <w:basedOn w:val="Policepardfaut"/>
    <w:link w:val="Titre2"/>
    <w:uiPriority w:val="99"/>
    <w:rsid w:val="00967DEC"/>
    <w:rPr>
      <w:rFonts w:ascii="Arial" w:cs="Times New Roman" w:eastAsia="Times New Roman" w:hAnsi="Arial"/>
      <w:b/>
      <w:szCs w:val="20"/>
      <w:u w:val="single"/>
      <w:lang w:eastAsia="fr-FR"/>
    </w:rPr>
  </w:style>
  <w:style w:styleId="Corpsdetexte" w:type="paragraph">
    <w:name w:val="Body Text"/>
    <w:basedOn w:val="Normal"/>
    <w:link w:val="CorpsdetexteCar"/>
    <w:semiHidden/>
    <w:rsid w:val="00967DEC"/>
    <w:pPr>
      <w:spacing w:after="0" w:line="240" w:lineRule="auto"/>
      <w:jc w:val="both"/>
    </w:pPr>
    <w:rPr>
      <w:rFonts w:ascii="Times New Roman" w:cs="Times New Roman" w:eastAsia="Times New Roman" w:hAnsi="Times New Roman"/>
      <w:sz w:val="20"/>
      <w:szCs w:val="24"/>
      <w:lang w:eastAsia="fr-FR"/>
    </w:rPr>
  </w:style>
  <w:style w:customStyle="1" w:styleId="CorpsdetexteCar" w:type="character">
    <w:name w:val="Corps de texte Car"/>
    <w:basedOn w:val="Policepardfaut"/>
    <w:link w:val="Corpsdetexte"/>
    <w:semiHidden/>
    <w:rsid w:val="00967DEC"/>
    <w:rPr>
      <w:rFonts w:ascii="Times New Roman" w:cs="Times New Roman" w:eastAsia="Times New Roman" w:hAnsi="Times New Roman"/>
      <w:sz w:val="20"/>
      <w:szCs w:val="24"/>
      <w:lang w:eastAsia="fr-FR"/>
    </w:rPr>
  </w:style>
  <w:style w:customStyle="1" w:styleId="Titre1Car" w:type="character">
    <w:name w:val="Titre 1 Car"/>
    <w:basedOn w:val="Policepardfaut"/>
    <w:link w:val="Titre1"/>
    <w:uiPriority w:val="9"/>
    <w:rsid w:val="009533D1"/>
    <w:rPr>
      <w:rFonts w:asciiTheme="majorHAnsi" w:cstheme="majorBidi" w:eastAsiaTheme="majorEastAsia" w:hAnsiTheme="majorHAnsi"/>
      <w:color w:themeColor="accent1" w:themeShade="BF" w:val="2F5496"/>
      <w:sz w:val="32"/>
      <w:szCs w:val="32"/>
    </w:rPr>
  </w:style>
  <w:style w:styleId="lev" w:type="character">
    <w:name w:val="Strong"/>
    <w:basedOn w:val="Policepardfaut"/>
    <w:uiPriority w:val="22"/>
    <w:qFormat/>
    <w:rsid w:val="00287B75"/>
    <w:rPr>
      <w:b/>
      <w:bCs/>
    </w:rPr>
  </w:style>
  <w:style w:styleId="Retraitcorpsdetexte" w:type="paragraph">
    <w:name w:val="Body Text Indent"/>
    <w:basedOn w:val="Normal"/>
    <w:link w:val="RetraitcorpsdetexteCar"/>
    <w:uiPriority w:val="99"/>
    <w:semiHidden/>
    <w:unhideWhenUsed/>
    <w:rsid w:val="00CD693B"/>
    <w:pPr>
      <w:spacing w:after="120"/>
      <w:ind w:left="283"/>
    </w:pPr>
  </w:style>
  <w:style w:customStyle="1" w:styleId="RetraitcorpsdetexteCar" w:type="character">
    <w:name w:val="Retrait corps de texte Car"/>
    <w:basedOn w:val="Policepardfaut"/>
    <w:link w:val="Retraitcorpsdetexte"/>
    <w:uiPriority w:val="99"/>
    <w:semiHidden/>
    <w:rsid w:val="00CD693B"/>
  </w:style>
  <w:style w:styleId="Sansinterligne" w:type="paragraph">
    <w:name w:val="No Spacing"/>
    <w:uiPriority w:val="1"/>
    <w:qFormat/>
    <w:rsid w:val="00E12649"/>
    <w:pPr>
      <w:spacing w:after="0" w:line="240" w:lineRule="auto"/>
    </w:pPr>
    <w:rPr>
      <w:rFonts w:ascii="Arial" w:cs="Times New Roman" w:eastAsia="Calibri"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150">
      <w:bodyDiv w:val="1"/>
      <w:marLeft w:val="0"/>
      <w:marRight w:val="0"/>
      <w:marTop w:val="0"/>
      <w:marBottom w:val="0"/>
      <w:divBdr>
        <w:top w:val="none" w:sz="0" w:space="0" w:color="auto"/>
        <w:left w:val="none" w:sz="0" w:space="0" w:color="auto"/>
        <w:bottom w:val="none" w:sz="0" w:space="0" w:color="auto"/>
        <w:right w:val="none" w:sz="0" w:space="0" w:color="auto"/>
      </w:divBdr>
    </w:div>
    <w:div w:id="58865004">
      <w:bodyDiv w:val="1"/>
      <w:marLeft w:val="0"/>
      <w:marRight w:val="0"/>
      <w:marTop w:val="0"/>
      <w:marBottom w:val="0"/>
      <w:divBdr>
        <w:top w:val="none" w:sz="0" w:space="0" w:color="auto"/>
        <w:left w:val="none" w:sz="0" w:space="0" w:color="auto"/>
        <w:bottom w:val="none" w:sz="0" w:space="0" w:color="auto"/>
        <w:right w:val="none" w:sz="0" w:space="0" w:color="auto"/>
      </w:divBdr>
    </w:div>
    <w:div w:id="80760993">
      <w:bodyDiv w:val="1"/>
      <w:marLeft w:val="0"/>
      <w:marRight w:val="0"/>
      <w:marTop w:val="0"/>
      <w:marBottom w:val="0"/>
      <w:divBdr>
        <w:top w:val="none" w:sz="0" w:space="0" w:color="auto"/>
        <w:left w:val="none" w:sz="0" w:space="0" w:color="auto"/>
        <w:bottom w:val="none" w:sz="0" w:space="0" w:color="auto"/>
        <w:right w:val="none" w:sz="0" w:space="0" w:color="auto"/>
      </w:divBdr>
    </w:div>
    <w:div w:id="126049191">
      <w:bodyDiv w:val="1"/>
      <w:marLeft w:val="0"/>
      <w:marRight w:val="0"/>
      <w:marTop w:val="0"/>
      <w:marBottom w:val="0"/>
      <w:divBdr>
        <w:top w:val="none" w:sz="0" w:space="0" w:color="auto"/>
        <w:left w:val="none" w:sz="0" w:space="0" w:color="auto"/>
        <w:bottom w:val="none" w:sz="0" w:space="0" w:color="auto"/>
        <w:right w:val="none" w:sz="0" w:space="0" w:color="auto"/>
      </w:divBdr>
    </w:div>
    <w:div w:id="184636911">
      <w:bodyDiv w:val="1"/>
      <w:marLeft w:val="0"/>
      <w:marRight w:val="0"/>
      <w:marTop w:val="0"/>
      <w:marBottom w:val="0"/>
      <w:divBdr>
        <w:top w:val="none" w:sz="0" w:space="0" w:color="auto"/>
        <w:left w:val="none" w:sz="0" w:space="0" w:color="auto"/>
        <w:bottom w:val="none" w:sz="0" w:space="0" w:color="auto"/>
        <w:right w:val="none" w:sz="0" w:space="0" w:color="auto"/>
      </w:divBdr>
    </w:div>
    <w:div w:id="345786285">
      <w:bodyDiv w:val="1"/>
      <w:marLeft w:val="0"/>
      <w:marRight w:val="0"/>
      <w:marTop w:val="0"/>
      <w:marBottom w:val="0"/>
      <w:divBdr>
        <w:top w:val="none" w:sz="0" w:space="0" w:color="auto"/>
        <w:left w:val="none" w:sz="0" w:space="0" w:color="auto"/>
        <w:bottom w:val="none" w:sz="0" w:space="0" w:color="auto"/>
        <w:right w:val="none" w:sz="0" w:space="0" w:color="auto"/>
      </w:divBdr>
    </w:div>
    <w:div w:id="674694496">
      <w:bodyDiv w:val="1"/>
      <w:marLeft w:val="0"/>
      <w:marRight w:val="0"/>
      <w:marTop w:val="0"/>
      <w:marBottom w:val="0"/>
      <w:divBdr>
        <w:top w:val="none" w:sz="0" w:space="0" w:color="auto"/>
        <w:left w:val="none" w:sz="0" w:space="0" w:color="auto"/>
        <w:bottom w:val="none" w:sz="0" w:space="0" w:color="auto"/>
        <w:right w:val="none" w:sz="0" w:space="0" w:color="auto"/>
      </w:divBdr>
    </w:div>
    <w:div w:id="713701714">
      <w:bodyDiv w:val="1"/>
      <w:marLeft w:val="0"/>
      <w:marRight w:val="0"/>
      <w:marTop w:val="0"/>
      <w:marBottom w:val="0"/>
      <w:divBdr>
        <w:top w:val="none" w:sz="0" w:space="0" w:color="auto"/>
        <w:left w:val="none" w:sz="0" w:space="0" w:color="auto"/>
        <w:bottom w:val="none" w:sz="0" w:space="0" w:color="auto"/>
        <w:right w:val="none" w:sz="0" w:space="0" w:color="auto"/>
      </w:divBdr>
      <w:divsChild>
        <w:div w:id="236286526">
          <w:marLeft w:val="0"/>
          <w:marRight w:val="0"/>
          <w:marTop w:val="0"/>
          <w:marBottom w:val="0"/>
          <w:divBdr>
            <w:top w:val="none" w:sz="0" w:space="0" w:color="auto"/>
            <w:left w:val="none" w:sz="0" w:space="0" w:color="auto"/>
            <w:bottom w:val="none" w:sz="0" w:space="0" w:color="auto"/>
            <w:right w:val="none" w:sz="0" w:space="0" w:color="auto"/>
          </w:divBdr>
        </w:div>
        <w:div w:id="1073895308">
          <w:marLeft w:val="0"/>
          <w:marRight w:val="0"/>
          <w:marTop w:val="0"/>
          <w:marBottom w:val="0"/>
          <w:divBdr>
            <w:top w:val="none" w:sz="0" w:space="0" w:color="auto"/>
            <w:left w:val="none" w:sz="0" w:space="0" w:color="auto"/>
            <w:bottom w:val="none" w:sz="0" w:space="0" w:color="auto"/>
            <w:right w:val="none" w:sz="0" w:space="0" w:color="auto"/>
          </w:divBdr>
        </w:div>
      </w:divsChild>
    </w:div>
    <w:div w:id="735661505">
      <w:bodyDiv w:val="1"/>
      <w:marLeft w:val="0"/>
      <w:marRight w:val="0"/>
      <w:marTop w:val="0"/>
      <w:marBottom w:val="0"/>
      <w:divBdr>
        <w:top w:val="none" w:sz="0" w:space="0" w:color="auto"/>
        <w:left w:val="none" w:sz="0" w:space="0" w:color="auto"/>
        <w:bottom w:val="none" w:sz="0" w:space="0" w:color="auto"/>
        <w:right w:val="none" w:sz="0" w:space="0" w:color="auto"/>
      </w:divBdr>
    </w:div>
    <w:div w:id="798232329">
      <w:bodyDiv w:val="1"/>
      <w:marLeft w:val="0"/>
      <w:marRight w:val="0"/>
      <w:marTop w:val="0"/>
      <w:marBottom w:val="0"/>
      <w:divBdr>
        <w:top w:val="none" w:sz="0" w:space="0" w:color="auto"/>
        <w:left w:val="none" w:sz="0" w:space="0" w:color="auto"/>
        <w:bottom w:val="none" w:sz="0" w:space="0" w:color="auto"/>
        <w:right w:val="none" w:sz="0" w:space="0" w:color="auto"/>
      </w:divBdr>
    </w:div>
    <w:div w:id="800152168">
      <w:bodyDiv w:val="1"/>
      <w:marLeft w:val="0"/>
      <w:marRight w:val="0"/>
      <w:marTop w:val="0"/>
      <w:marBottom w:val="0"/>
      <w:divBdr>
        <w:top w:val="none" w:sz="0" w:space="0" w:color="auto"/>
        <w:left w:val="none" w:sz="0" w:space="0" w:color="auto"/>
        <w:bottom w:val="none" w:sz="0" w:space="0" w:color="auto"/>
        <w:right w:val="none" w:sz="0" w:space="0" w:color="auto"/>
      </w:divBdr>
    </w:div>
    <w:div w:id="833573327">
      <w:bodyDiv w:val="1"/>
      <w:marLeft w:val="0"/>
      <w:marRight w:val="0"/>
      <w:marTop w:val="0"/>
      <w:marBottom w:val="0"/>
      <w:divBdr>
        <w:top w:val="none" w:sz="0" w:space="0" w:color="auto"/>
        <w:left w:val="none" w:sz="0" w:space="0" w:color="auto"/>
        <w:bottom w:val="none" w:sz="0" w:space="0" w:color="auto"/>
        <w:right w:val="none" w:sz="0" w:space="0" w:color="auto"/>
      </w:divBdr>
    </w:div>
    <w:div w:id="834370883">
      <w:bodyDiv w:val="1"/>
      <w:marLeft w:val="0"/>
      <w:marRight w:val="0"/>
      <w:marTop w:val="0"/>
      <w:marBottom w:val="0"/>
      <w:divBdr>
        <w:top w:val="none" w:sz="0" w:space="0" w:color="auto"/>
        <w:left w:val="none" w:sz="0" w:space="0" w:color="auto"/>
        <w:bottom w:val="none" w:sz="0" w:space="0" w:color="auto"/>
        <w:right w:val="none" w:sz="0" w:space="0" w:color="auto"/>
      </w:divBdr>
    </w:div>
    <w:div w:id="883059635">
      <w:bodyDiv w:val="1"/>
      <w:marLeft w:val="0"/>
      <w:marRight w:val="0"/>
      <w:marTop w:val="0"/>
      <w:marBottom w:val="0"/>
      <w:divBdr>
        <w:top w:val="none" w:sz="0" w:space="0" w:color="auto"/>
        <w:left w:val="none" w:sz="0" w:space="0" w:color="auto"/>
        <w:bottom w:val="none" w:sz="0" w:space="0" w:color="auto"/>
        <w:right w:val="none" w:sz="0" w:space="0" w:color="auto"/>
      </w:divBdr>
    </w:div>
    <w:div w:id="1032002583">
      <w:bodyDiv w:val="1"/>
      <w:marLeft w:val="0"/>
      <w:marRight w:val="0"/>
      <w:marTop w:val="0"/>
      <w:marBottom w:val="0"/>
      <w:divBdr>
        <w:top w:val="none" w:sz="0" w:space="0" w:color="auto"/>
        <w:left w:val="none" w:sz="0" w:space="0" w:color="auto"/>
        <w:bottom w:val="none" w:sz="0" w:space="0" w:color="auto"/>
        <w:right w:val="none" w:sz="0" w:space="0" w:color="auto"/>
      </w:divBdr>
    </w:div>
    <w:div w:id="1048189666">
      <w:bodyDiv w:val="1"/>
      <w:marLeft w:val="0"/>
      <w:marRight w:val="0"/>
      <w:marTop w:val="0"/>
      <w:marBottom w:val="0"/>
      <w:divBdr>
        <w:top w:val="none" w:sz="0" w:space="0" w:color="auto"/>
        <w:left w:val="none" w:sz="0" w:space="0" w:color="auto"/>
        <w:bottom w:val="none" w:sz="0" w:space="0" w:color="auto"/>
        <w:right w:val="none" w:sz="0" w:space="0" w:color="auto"/>
      </w:divBdr>
    </w:div>
    <w:div w:id="1078677132">
      <w:bodyDiv w:val="1"/>
      <w:marLeft w:val="0"/>
      <w:marRight w:val="0"/>
      <w:marTop w:val="0"/>
      <w:marBottom w:val="0"/>
      <w:divBdr>
        <w:top w:val="none" w:sz="0" w:space="0" w:color="auto"/>
        <w:left w:val="none" w:sz="0" w:space="0" w:color="auto"/>
        <w:bottom w:val="none" w:sz="0" w:space="0" w:color="auto"/>
        <w:right w:val="none" w:sz="0" w:space="0" w:color="auto"/>
      </w:divBdr>
      <w:divsChild>
        <w:div w:id="1705248599">
          <w:marLeft w:val="0"/>
          <w:marRight w:val="0"/>
          <w:marTop w:val="0"/>
          <w:marBottom w:val="0"/>
          <w:divBdr>
            <w:top w:val="single" w:sz="6" w:space="0" w:color="CCCCCC"/>
            <w:left w:val="none" w:sz="0" w:space="0" w:color="auto"/>
            <w:bottom w:val="none" w:sz="0" w:space="0" w:color="auto"/>
            <w:right w:val="none" w:sz="0" w:space="0" w:color="auto"/>
          </w:divBdr>
          <w:divsChild>
            <w:div w:id="205677951">
              <w:marLeft w:val="0"/>
              <w:marRight w:val="0"/>
              <w:marTop w:val="0"/>
              <w:marBottom w:val="0"/>
              <w:divBdr>
                <w:top w:val="none" w:sz="0" w:space="0" w:color="auto"/>
                <w:left w:val="none" w:sz="0" w:space="0" w:color="auto"/>
                <w:bottom w:val="none" w:sz="0" w:space="0" w:color="auto"/>
                <w:right w:val="none" w:sz="0" w:space="0" w:color="auto"/>
              </w:divBdr>
            </w:div>
          </w:divsChild>
        </w:div>
        <w:div w:id="1005280965">
          <w:marLeft w:val="0"/>
          <w:marRight w:val="0"/>
          <w:marTop w:val="0"/>
          <w:marBottom w:val="0"/>
          <w:divBdr>
            <w:top w:val="single" w:sz="6" w:space="0" w:color="CCCCCC"/>
            <w:left w:val="none" w:sz="0" w:space="0" w:color="auto"/>
            <w:bottom w:val="none" w:sz="0" w:space="0" w:color="auto"/>
            <w:right w:val="none" w:sz="0" w:space="0" w:color="auto"/>
          </w:divBdr>
          <w:divsChild>
            <w:div w:id="206989324">
              <w:marLeft w:val="0"/>
              <w:marRight w:val="0"/>
              <w:marTop w:val="0"/>
              <w:marBottom w:val="0"/>
              <w:divBdr>
                <w:top w:val="none" w:sz="0" w:space="0" w:color="auto"/>
                <w:left w:val="none" w:sz="0" w:space="0" w:color="auto"/>
                <w:bottom w:val="none" w:sz="0" w:space="0" w:color="auto"/>
                <w:right w:val="none" w:sz="0" w:space="0" w:color="auto"/>
              </w:divBdr>
            </w:div>
            <w:div w:id="9199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0266">
      <w:bodyDiv w:val="1"/>
      <w:marLeft w:val="0"/>
      <w:marRight w:val="0"/>
      <w:marTop w:val="0"/>
      <w:marBottom w:val="0"/>
      <w:divBdr>
        <w:top w:val="none" w:sz="0" w:space="0" w:color="auto"/>
        <w:left w:val="none" w:sz="0" w:space="0" w:color="auto"/>
        <w:bottom w:val="none" w:sz="0" w:space="0" w:color="auto"/>
        <w:right w:val="none" w:sz="0" w:space="0" w:color="auto"/>
      </w:divBdr>
    </w:div>
    <w:div w:id="1193808453">
      <w:bodyDiv w:val="1"/>
      <w:marLeft w:val="0"/>
      <w:marRight w:val="0"/>
      <w:marTop w:val="0"/>
      <w:marBottom w:val="0"/>
      <w:divBdr>
        <w:top w:val="none" w:sz="0" w:space="0" w:color="auto"/>
        <w:left w:val="none" w:sz="0" w:space="0" w:color="auto"/>
        <w:bottom w:val="none" w:sz="0" w:space="0" w:color="auto"/>
        <w:right w:val="none" w:sz="0" w:space="0" w:color="auto"/>
      </w:divBdr>
    </w:div>
    <w:div w:id="1348826373">
      <w:bodyDiv w:val="1"/>
      <w:marLeft w:val="0"/>
      <w:marRight w:val="0"/>
      <w:marTop w:val="0"/>
      <w:marBottom w:val="0"/>
      <w:divBdr>
        <w:top w:val="none" w:sz="0" w:space="0" w:color="auto"/>
        <w:left w:val="none" w:sz="0" w:space="0" w:color="auto"/>
        <w:bottom w:val="none" w:sz="0" w:space="0" w:color="auto"/>
        <w:right w:val="none" w:sz="0" w:space="0" w:color="auto"/>
      </w:divBdr>
    </w:div>
    <w:div w:id="1391616137">
      <w:bodyDiv w:val="1"/>
      <w:marLeft w:val="0"/>
      <w:marRight w:val="0"/>
      <w:marTop w:val="0"/>
      <w:marBottom w:val="0"/>
      <w:divBdr>
        <w:top w:val="none" w:sz="0" w:space="0" w:color="auto"/>
        <w:left w:val="none" w:sz="0" w:space="0" w:color="auto"/>
        <w:bottom w:val="none" w:sz="0" w:space="0" w:color="auto"/>
        <w:right w:val="none" w:sz="0" w:space="0" w:color="auto"/>
      </w:divBdr>
    </w:div>
    <w:div w:id="1407339816">
      <w:bodyDiv w:val="1"/>
      <w:marLeft w:val="0"/>
      <w:marRight w:val="0"/>
      <w:marTop w:val="0"/>
      <w:marBottom w:val="0"/>
      <w:divBdr>
        <w:top w:val="none" w:sz="0" w:space="0" w:color="auto"/>
        <w:left w:val="none" w:sz="0" w:space="0" w:color="auto"/>
        <w:bottom w:val="none" w:sz="0" w:space="0" w:color="auto"/>
        <w:right w:val="none" w:sz="0" w:space="0" w:color="auto"/>
      </w:divBdr>
    </w:div>
    <w:div w:id="1408501346">
      <w:bodyDiv w:val="1"/>
      <w:marLeft w:val="0"/>
      <w:marRight w:val="0"/>
      <w:marTop w:val="0"/>
      <w:marBottom w:val="0"/>
      <w:divBdr>
        <w:top w:val="none" w:sz="0" w:space="0" w:color="auto"/>
        <w:left w:val="none" w:sz="0" w:space="0" w:color="auto"/>
        <w:bottom w:val="none" w:sz="0" w:space="0" w:color="auto"/>
        <w:right w:val="none" w:sz="0" w:space="0" w:color="auto"/>
      </w:divBdr>
    </w:div>
    <w:div w:id="1427846429">
      <w:bodyDiv w:val="1"/>
      <w:marLeft w:val="0"/>
      <w:marRight w:val="0"/>
      <w:marTop w:val="0"/>
      <w:marBottom w:val="0"/>
      <w:divBdr>
        <w:top w:val="none" w:sz="0" w:space="0" w:color="auto"/>
        <w:left w:val="none" w:sz="0" w:space="0" w:color="auto"/>
        <w:bottom w:val="none" w:sz="0" w:space="0" w:color="auto"/>
        <w:right w:val="none" w:sz="0" w:space="0" w:color="auto"/>
      </w:divBdr>
    </w:div>
    <w:div w:id="1468279628">
      <w:bodyDiv w:val="1"/>
      <w:marLeft w:val="0"/>
      <w:marRight w:val="0"/>
      <w:marTop w:val="0"/>
      <w:marBottom w:val="0"/>
      <w:divBdr>
        <w:top w:val="none" w:sz="0" w:space="0" w:color="auto"/>
        <w:left w:val="none" w:sz="0" w:space="0" w:color="auto"/>
        <w:bottom w:val="none" w:sz="0" w:space="0" w:color="auto"/>
        <w:right w:val="none" w:sz="0" w:space="0" w:color="auto"/>
      </w:divBdr>
    </w:div>
    <w:div w:id="1568489081">
      <w:bodyDiv w:val="1"/>
      <w:marLeft w:val="0"/>
      <w:marRight w:val="0"/>
      <w:marTop w:val="0"/>
      <w:marBottom w:val="0"/>
      <w:divBdr>
        <w:top w:val="none" w:sz="0" w:space="0" w:color="auto"/>
        <w:left w:val="none" w:sz="0" w:space="0" w:color="auto"/>
        <w:bottom w:val="none" w:sz="0" w:space="0" w:color="auto"/>
        <w:right w:val="none" w:sz="0" w:space="0" w:color="auto"/>
      </w:divBdr>
    </w:div>
    <w:div w:id="1764916015">
      <w:bodyDiv w:val="1"/>
      <w:marLeft w:val="0"/>
      <w:marRight w:val="0"/>
      <w:marTop w:val="0"/>
      <w:marBottom w:val="0"/>
      <w:divBdr>
        <w:top w:val="none" w:sz="0" w:space="0" w:color="auto"/>
        <w:left w:val="none" w:sz="0" w:space="0" w:color="auto"/>
        <w:bottom w:val="none" w:sz="0" w:space="0" w:color="auto"/>
        <w:right w:val="none" w:sz="0" w:space="0" w:color="auto"/>
      </w:divBdr>
    </w:div>
    <w:div w:id="1775200446">
      <w:bodyDiv w:val="1"/>
      <w:marLeft w:val="0"/>
      <w:marRight w:val="0"/>
      <w:marTop w:val="0"/>
      <w:marBottom w:val="0"/>
      <w:divBdr>
        <w:top w:val="none" w:sz="0" w:space="0" w:color="auto"/>
        <w:left w:val="none" w:sz="0" w:space="0" w:color="auto"/>
        <w:bottom w:val="none" w:sz="0" w:space="0" w:color="auto"/>
        <w:right w:val="none" w:sz="0" w:space="0" w:color="auto"/>
      </w:divBdr>
    </w:div>
    <w:div w:id="1789856654">
      <w:bodyDiv w:val="1"/>
      <w:marLeft w:val="0"/>
      <w:marRight w:val="0"/>
      <w:marTop w:val="0"/>
      <w:marBottom w:val="0"/>
      <w:divBdr>
        <w:top w:val="none" w:sz="0" w:space="0" w:color="auto"/>
        <w:left w:val="none" w:sz="0" w:space="0" w:color="auto"/>
        <w:bottom w:val="none" w:sz="0" w:space="0" w:color="auto"/>
        <w:right w:val="none" w:sz="0" w:space="0" w:color="auto"/>
      </w:divBdr>
    </w:div>
    <w:div w:id="1824732943">
      <w:bodyDiv w:val="1"/>
      <w:marLeft w:val="0"/>
      <w:marRight w:val="0"/>
      <w:marTop w:val="0"/>
      <w:marBottom w:val="0"/>
      <w:divBdr>
        <w:top w:val="none" w:sz="0" w:space="0" w:color="auto"/>
        <w:left w:val="none" w:sz="0" w:space="0" w:color="auto"/>
        <w:bottom w:val="none" w:sz="0" w:space="0" w:color="auto"/>
        <w:right w:val="none" w:sz="0" w:space="0" w:color="auto"/>
      </w:divBdr>
    </w:div>
    <w:div w:id="1865050964">
      <w:bodyDiv w:val="1"/>
      <w:marLeft w:val="0"/>
      <w:marRight w:val="0"/>
      <w:marTop w:val="0"/>
      <w:marBottom w:val="0"/>
      <w:divBdr>
        <w:top w:val="none" w:sz="0" w:space="0" w:color="auto"/>
        <w:left w:val="none" w:sz="0" w:space="0" w:color="auto"/>
        <w:bottom w:val="none" w:sz="0" w:space="0" w:color="auto"/>
        <w:right w:val="none" w:sz="0" w:space="0" w:color="auto"/>
      </w:divBdr>
    </w:div>
    <w:div w:id="19878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A5C2-84FA-43DB-AC95-1BBF2FB8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1730</Words>
  <Characters>9519</Characters>
  <Application>Microsoft Office Word</Application>
  <DocSecurity>0</DocSecurity>
  <Lines>79</Lines>
  <Paragraphs>22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2022-04-01T15:52:00Z</dcterms:created>
  <cp:lastPrinted>2021-03-30T10:09:00Z</cp:lastPrinted>
  <dcterms:modified xsi:type="dcterms:W3CDTF">2022-04-01T15:54:00Z</dcterms:modified>
  <cp:revision>3</cp:revision>
</cp:coreProperties>
</file>