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3D9133F2" w14:textId="77777777" w:rsidP="00C85994" w:rsidR="00F94691" w:rsidRDefault="00F94691" w:rsidRPr="00953D35">
      <w:pPr>
        <w:spacing w:line="276" w:lineRule="auto"/>
        <w:rPr>
          <w:rFonts w:asciiTheme="minorHAnsi" w:hAnsiTheme="minorHAnsi"/>
          <w:sz w:val="16"/>
        </w:rPr>
      </w:pPr>
    </w:p>
    <w:p w14:paraId="0682995E" w14:textId="77777777" w:rsidP="00C85994" w:rsidR="00F94691" w:rsidRDefault="00F94691" w:rsidRPr="00953D35">
      <w:pPr>
        <w:pStyle w:val="Corpsdetexte"/>
        <w:pBdr>
          <w:top w:color="4F81BD" w:space="1" w:sz="24" w:themeColor="accent1" w:val="single"/>
          <w:left w:color="4F81BD" w:space="4" w:sz="24" w:themeColor="accent1" w:val="single"/>
          <w:bottom w:color="4F81BD" w:space="1" w:sz="24" w:themeColor="accent1" w:val="single"/>
          <w:right w:color="4F81BD" w:space="4" w:sz="24" w:themeColor="accent1" w:val="single"/>
        </w:pBdr>
        <w:spacing w:line="276" w:lineRule="auto"/>
        <w:jc w:val="center"/>
        <w:rPr>
          <w:rFonts w:asciiTheme="minorHAnsi" w:hAnsiTheme="minorHAnsi"/>
          <w:sz w:val="16"/>
        </w:rPr>
      </w:pPr>
    </w:p>
    <w:p w14:paraId="5B426571" w14:textId="77777777" w:rsidP="00C85994" w:rsidR="00077B9D" w:rsidRDefault="00077B9D" w:rsidRPr="00953D35">
      <w:pPr>
        <w:pStyle w:val="Corpsdetexte"/>
        <w:pBdr>
          <w:top w:color="4F81BD" w:space="1" w:sz="24" w:themeColor="accent1" w:val="single"/>
          <w:left w:color="4F81BD" w:space="4" w:sz="24" w:themeColor="accent1" w:val="single"/>
          <w:bottom w:color="4F81BD" w:space="1" w:sz="24" w:themeColor="accent1" w:val="single"/>
          <w:right w:color="4F81BD" w:space="4" w:sz="24" w:themeColor="accent1" w:val="single"/>
        </w:pBdr>
        <w:spacing w:line="276" w:lineRule="auto"/>
        <w:jc w:val="center"/>
        <w:rPr>
          <w:rFonts w:asciiTheme="minorHAnsi" w:hAnsiTheme="minorHAnsi"/>
          <w:sz w:val="16"/>
        </w:rPr>
      </w:pPr>
    </w:p>
    <w:p w14:paraId="7F76D6E7" w14:textId="7F2774A3" w:rsidP="00B01FE9" w:rsidR="00E31D43" w:rsidRDefault="00E31D43">
      <w:pPr>
        <w:pStyle w:val="Corpsdetexte"/>
        <w:pBdr>
          <w:top w:color="4F81BD" w:space="1" w:sz="24" w:themeColor="accent1" w:val="single"/>
          <w:left w:color="4F81BD" w:space="4" w:sz="24" w:themeColor="accent1" w:val="single"/>
          <w:bottom w:color="4F81BD" w:space="1" w:sz="24" w:themeColor="accent1" w:val="single"/>
          <w:right w:color="4F81BD" w:space="4" w:sz="24" w:themeColor="accent1" w:val="single"/>
        </w:pBdr>
        <w:spacing w:line="276" w:lineRule="auto"/>
        <w:jc w:val="center"/>
        <w:rPr>
          <w:rFonts w:asciiTheme="minorHAnsi" w:hAnsiTheme="minorHAnsi"/>
          <w:b/>
          <w:caps/>
          <w:color w:themeColor="accent1" w:val="4F81BD"/>
          <w:sz w:val="40"/>
        </w:rPr>
      </w:pPr>
      <w:r>
        <w:rPr>
          <w:rFonts w:asciiTheme="minorHAnsi" w:hAnsiTheme="minorHAnsi"/>
          <w:b/>
          <w:caps/>
          <w:color w:themeColor="accent1" w:val="4F81BD"/>
          <w:sz w:val="40"/>
        </w:rPr>
        <w:t xml:space="preserve">accord d’entreprise relatif à la revalorisation de la remuneration </w:t>
      </w:r>
    </w:p>
    <w:p w14:paraId="1D3A8608" w14:textId="7131F0D4" w:rsidP="00B01FE9" w:rsidR="00F94691" w:rsidRDefault="0005334E" w:rsidRPr="0005334E">
      <w:pPr>
        <w:pStyle w:val="Corpsdetexte"/>
        <w:pBdr>
          <w:top w:color="4F81BD" w:space="1" w:sz="24" w:themeColor="accent1" w:val="single"/>
          <w:left w:color="4F81BD" w:space="4" w:sz="24" w:themeColor="accent1" w:val="single"/>
          <w:bottom w:color="4F81BD" w:space="1" w:sz="24" w:themeColor="accent1" w:val="single"/>
          <w:right w:color="4F81BD" w:space="4" w:sz="24" w:themeColor="accent1" w:val="single"/>
        </w:pBdr>
        <w:spacing w:line="276" w:lineRule="auto"/>
        <w:jc w:val="center"/>
        <w:rPr>
          <w:rFonts w:asciiTheme="minorHAnsi" w:hAnsiTheme="minorHAnsi"/>
          <w:b/>
          <w:caps/>
          <w:color w:themeColor="accent1" w:val="4F81BD"/>
          <w:sz w:val="32"/>
        </w:rPr>
      </w:pPr>
      <w:r>
        <w:rPr>
          <w:rFonts w:asciiTheme="minorHAnsi" w:hAnsiTheme="minorHAnsi"/>
          <w:b/>
          <w:caps/>
          <w:color w:themeColor="accent1" w:val="4F81BD"/>
          <w:sz w:val="32"/>
        </w:rPr>
        <w:t xml:space="preserve">du </w:t>
      </w:r>
      <w:r w:rsidR="00464F7D">
        <w:rPr>
          <w:rFonts w:asciiTheme="minorHAnsi" w:hAnsiTheme="minorHAnsi"/>
          <w:b/>
          <w:caps/>
          <w:color w:themeColor="accent1" w:val="4F81BD"/>
          <w:sz w:val="32"/>
        </w:rPr>
        <w:t>25 MAI 2022</w:t>
      </w:r>
      <w:r w:rsidR="00F35F7F">
        <w:rPr>
          <w:rFonts w:asciiTheme="minorHAnsi" w:hAnsiTheme="minorHAnsi"/>
          <w:b/>
          <w:caps/>
          <w:color w:themeColor="accent1" w:val="4F81BD"/>
          <w:sz w:val="32"/>
        </w:rPr>
        <w:t xml:space="preserve"> </w:t>
      </w:r>
    </w:p>
    <w:p w14:paraId="4464D79E" w14:textId="77777777" w:rsidP="00B01FE9" w:rsidR="00F94691" w:rsidRDefault="00F94691" w:rsidRPr="00953D35">
      <w:pPr>
        <w:pStyle w:val="Corpsdetexte"/>
        <w:pBdr>
          <w:top w:color="4F81BD" w:space="1" w:sz="24" w:themeColor="accent1" w:val="single"/>
          <w:left w:color="4F81BD" w:space="4" w:sz="24" w:themeColor="accent1" w:val="single"/>
          <w:bottom w:color="4F81BD" w:space="1" w:sz="24" w:themeColor="accent1" w:val="single"/>
          <w:right w:color="4F81BD" w:space="4" w:sz="24" w:themeColor="accent1" w:val="single"/>
        </w:pBdr>
        <w:spacing w:line="276" w:lineRule="auto"/>
        <w:rPr>
          <w:rFonts w:asciiTheme="minorHAnsi" w:hAnsiTheme="minorHAnsi"/>
          <w:sz w:val="16"/>
        </w:rPr>
      </w:pPr>
    </w:p>
    <w:p w14:paraId="6BB093EC" w14:textId="77777777" w:rsidP="00C85994" w:rsidR="00F94691" w:rsidRDefault="00F94691" w:rsidRPr="00953D35">
      <w:pPr>
        <w:spacing w:line="276" w:lineRule="auto"/>
        <w:rPr>
          <w:rFonts w:asciiTheme="minorHAnsi" w:hAnsiTheme="minorHAnsi"/>
          <w:sz w:val="16"/>
        </w:rPr>
      </w:pPr>
    </w:p>
    <w:p w14:paraId="4144F6BA" w14:textId="77777777" w:rsidP="00C85994" w:rsidR="00F94691" w:rsidRDefault="00F94691" w:rsidRPr="00A47527">
      <w:pPr>
        <w:spacing w:line="276" w:lineRule="auto"/>
        <w:rPr>
          <w:rFonts w:asciiTheme="minorHAnsi" w:hAnsiTheme="minorHAnsi"/>
          <w:b/>
          <w:sz w:val="20"/>
        </w:rPr>
      </w:pPr>
      <w:r w:rsidRPr="00A47527">
        <w:rPr>
          <w:rFonts w:asciiTheme="minorHAnsi" w:hAnsiTheme="minorHAnsi"/>
          <w:b/>
          <w:sz w:val="20"/>
        </w:rPr>
        <w:t>Entre :</w:t>
      </w:r>
    </w:p>
    <w:p w14:paraId="0DBA1803" w14:textId="77777777" w:rsidP="00C85994" w:rsidR="00F94691" w:rsidRDefault="00F94691" w:rsidRPr="00953D35">
      <w:pPr>
        <w:spacing w:line="276" w:lineRule="auto"/>
        <w:rPr>
          <w:rFonts w:asciiTheme="minorHAnsi" w:hAnsiTheme="minorHAnsi"/>
          <w:sz w:val="16"/>
        </w:rPr>
      </w:pPr>
    </w:p>
    <w:p w14:paraId="2AA91D64" w14:textId="77777777" w:rsidP="00687686" w:rsidR="00687686" w:rsidRDefault="00687686" w:rsidRPr="001F47D2">
      <w:pPr>
        <w:spacing w:after="120"/>
        <w:ind w:left="284"/>
        <w:rPr>
          <w:rFonts w:ascii="Calibri" w:hAnsi="Calibri"/>
          <w:b/>
          <w:color w:themeColor="accent1" w:themeShade="BF" w:val="365F91"/>
        </w:rPr>
      </w:pPr>
      <w:r w:rsidRPr="001F47D2">
        <w:rPr>
          <w:rFonts w:ascii="Calibri" w:hAnsi="Calibri"/>
          <w:b/>
          <w:color w:themeColor="accent1" w:themeShade="BF" w:val="365F91"/>
        </w:rPr>
        <w:t>La SASU Vacances Pour Tous International (VPTI),</w:t>
      </w:r>
    </w:p>
    <w:p w14:paraId="1F697F9C" w14:textId="77777777" w:rsidP="00687686" w:rsidR="00687686" w:rsidRDefault="00687686" w:rsidRPr="001F47D2">
      <w:pPr>
        <w:rPr>
          <w:rFonts w:ascii="Calibri" w:hAnsi="Calibri"/>
          <w:sz w:val="16"/>
        </w:rPr>
      </w:pPr>
    </w:p>
    <w:p w14:paraId="2D5138DF" w14:textId="77777777" w:rsidP="00687686" w:rsidR="00687686" w:rsidRDefault="00687686" w:rsidRPr="001F47D2">
      <w:pPr>
        <w:jc w:val="right"/>
        <w:rPr>
          <w:rFonts w:ascii="Calibri" w:hAnsi="Calibri"/>
          <w:b/>
          <w:sz w:val="20"/>
        </w:rPr>
      </w:pPr>
      <w:proofErr w:type="gramStart"/>
      <w:r w:rsidRPr="001F47D2">
        <w:rPr>
          <w:rFonts w:ascii="Calibri" w:hAnsi="Calibri"/>
          <w:b/>
          <w:sz w:val="20"/>
        </w:rPr>
        <w:t>d’une</w:t>
      </w:r>
      <w:proofErr w:type="gramEnd"/>
      <w:r w:rsidRPr="001F47D2">
        <w:rPr>
          <w:rFonts w:ascii="Calibri" w:hAnsi="Calibri"/>
          <w:b/>
          <w:sz w:val="20"/>
        </w:rPr>
        <w:t xml:space="preserve"> part,</w:t>
      </w:r>
    </w:p>
    <w:p w14:paraId="1FFF9B81" w14:textId="77777777" w:rsidP="00687686" w:rsidR="00687686" w:rsidRDefault="00687686" w:rsidRPr="001F47D2">
      <w:pPr>
        <w:rPr>
          <w:rFonts w:ascii="Calibri" w:hAnsi="Calibri"/>
          <w:sz w:val="16"/>
        </w:rPr>
      </w:pPr>
    </w:p>
    <w:p w14:paraId="2BFD6B32" w14:textId="77777777" w:rsidP="00687686" w:rsidR="00687686" w:rsidRDefault="00687686" w:rsidRPr="001F47D2">
      <w:pPr>
        <w:rPr>
          <w:rFonts w:ascii="Calibri" w:hAnsi="Calibri"/>
          <w:b/>
          <w:sz w:val="20"/>
        </w:rPr>
      </w:pPr>
      <w:r w:rsidRPr="001F47D2">
        <w:rPr>
          <w:rFonts w:ascii="Calibri" w:hAnsi="Calibri"/>
          <w:b/>
          <w:sz w:val="20"/>
        </w:rPr>
        <w:t>Et :</w:t>
      </w:r>
    </w:p>
    <w:p w14:paraId="34063402" w14:textId="77777777" w:rsidP="00687686" w:rsidR="00687686" w:rsidRDefault="00687686" w:rsidRPr="001F47D2">
      <w:pPr>
        <w:rPr>
          <w:rFonts w:ascii="Calibri" w:hAnsi="Calibri"/>
          <w:sz w:val="16"/>
        </w:rPr>
      </w:pPr>
    </w:p>
    <w:p w14:paraId="6D05F835" w14:textId="77777777" w:rsidP="00687686" w:rsidR="00687686" w:rsidRDefault="00687686" w:rsidRPr="001533FF">
      <w:pPr>
        <w:spacing w:after="120"/>
        <w:ind w:left="284"/>
        <w:rPr>
          <w:rFonts w:ascii="Calibri" w:hAnsi="Calibri"/>
          <w:b/>
          <w:color w:themeColor="accent1" w:themeShade="BF" w:val="365F91"/>
        </w:rPr>
      </w:pPr>
      <w:r w:rsidRPr="001533FF">
        <w:rPr>
          <w:rFonts w:ascii="Calibri" w:hAnsi="Calibri"/>
          <w:b/>
          <w:color w:themeColor="accent1" w:themeShade="BF" w:val="365F91"/>
        </w:rPr>
        <w:t>Les organisation</w:t>
      </w:r>
      <w:r>
        <w:rPr>
          <w:rFonts w:ascii="Calibri" w:hAnsi="Calibri"/>
          <w:b/>
          <w:color w:themeColor="accent1" w:themeShade="BF" w:val="365F91"/>
        </w:rPr>
        <w:t>s</w:t>
      </w:r>
      <w:r w:rsidRPr="001533FF">
        <w:rPr>
          <w:rFonts w:ascii="Calibri" w:hAnsi="Calibri"/>
          <w:b/>
          <w:color w:themeColor="accent1" w:themeShade="BF" w:val="365F91"/>
        </w:rPr>
        <w:t xml:space="preserve"> syndicales représentatives,</w:t>
      </w:r>
    </w:p>
    <w:p w14:paraId="132B8E96" w14:textId="77777777" w:rsidP="00687686" w:rsidR="00687686" w:rsidRDefault="00687686" w:rsidRPr="001F47D2">
      <w:pPr>
        <w:rPr>
          <w:rFonts w:ascii="Calibri" w:hAnsi="Calibri"/>
          <w:sz w:val="16"/>
        </w:rPr>
      </w:pPr>
    </w:p>
    <w:p w14:paraId="0909D6A1" w14:textId="77777777" w:rsidP="00687686" w:rsidR="00687686" w:rsidRDefault="00687686" w:rsidRPr="001F47D2">
      <w:pPr>
        <w:jc w:val="right"/>
        <w:rPr>
          <w:rFonts w:ascii="Calibri" w:hAnsi="Calibri"/>
          <w:b/>
          <w:sz w:val="20"/>
        </w:rPr>
      </w:pPr>
      <w:proofErr w:type="gramStart"/>
      <w:r w:rsidRPr="001F47D2">
        <w:rPr>
          <w:rFonts w:ascii="Calibri" w:hAnsi="Calibri"/>
          <w:b/>
          <w:sz w:val="20"/>
        </w:rPr>
        <w:t>d’autre</w:t>
      </w:r>
      <w:proofErr w:type="gramEnd"/>
      <w:r w:rsidRPr="001F47D2">
        <w:rPr>
          <w:rFonts w:ascii="Calibri" w:hAnsi="Calibri"/>
          <w:b/>
          <w:sz w:val="20"/>
        </w:rPr>
        <w:t xml:space="preserve"> part,</w:t>
      </w:r>
    </w:p>
    <w:p w14:paraId="597B9290" w14:textId="77777777" w:rsidP="00687686" w:rsidR="00687686" w:rsidRDefault="00687686" w:rsidRPr="001F47D2">
      <w:pPr>
        <w:rPr>
          <w:rFonts w:ascii="Calibri" w:hAnsi="Calibri"/>
          <w:sz w:val="16"/>
        </w:rPr>
      </w:pPr>
    </w:p>
    <w:p w14:paraId="47736334" w14:textId="77777777" w:rsidP="00C85994" w:rsidR="00F94691" w:rsidRDefault="00F94691" w:rsidRPr="00953D35">
      <w:pPr>
        <w:spacing w:line="276" w:lineRule="auto"/>
        <w:rPr>
          <w:rFonts w:asciiTheme="minorHAnsi" w:hAnsiTheme="minorHAnsi"/>
          <w:sz w:val="16"/>
        </w:rPr>
      </w:pPr>
    </w:p>
    <w:p w14:paraId="30B1948A" w14:textId="77777777" w:rsidP="00C85994" w:rsidR="00F94691" w:rsidRDefault="001E39D3" w:rsidRPr="00A47527">
      <w:pPr>
        <w:spacing w:line="276" w:lineRule="auto"/>
        <w:rPr>
          <w:rFonts w:asciiTheme="minorHAnsi" w:hAnsiTheme="minorHAnsi"/>
          <w:b/>
          <w:sz w:val="20"/>
        </w:rPr>
      </w:pPr>
      <w:r w:rsidRPr="00A47527">
        <w:rPr>
          <w:rFonts w:asciiTheme="minorHAnsi" w:hAnsiTheme="minorHAnsi"/>
          <w:b/>
          <w:sz w:val="20"/>
        </w:rPr>
        <w:t>I</w:t>
      </w:r>
      <w:r w:rsidR="00F94691" w:rsidRPr="00A47527">
        <w:rPr>
          <w:rFonts w:asciiTheme="minorHAnsi" w:hAnsiTheme="minorHAnsi"/>
          <w:b/>
          <w:sz w:val="20"/>
        </w:rPr>
        <w:t>l a été convenu et arrêté ce qui suit :</w:t>
      </w:r>
    </w:p>
    <w:p w14:paraId="2E5E2C32" w14:textId="77777777" w:rsidP="00C85994" w:rsidR="00F94691" w:rsidRDefault="00F94691" w:rsidRPr="00953D35">
      <w:pPr>
        <w:pStyle w:val="ARTICLE-"/>
        <w:pBdr>
          <w:bottom w:color="7F7F7F" w:space="1" w:sz="12" w:themeColor="text1" w:themeTint="80" w:val="single"/>
        </w:pBdr>
        <w:tabs>
          <w:tab w:pos="1560" w:val="clear"/>
          <w:tab w:pos="1418" w:val="left"/>
        </w:tabs>
        <w:spacing w:after="300" w:line="276" w:lineRule="auto"/>
        <w:ind w:hanging="1418" w:left="1418"/>
        <w:rPr>
          <w:rFonts w:asciiTheme="minorHAnsi" w:hAnsiTheme="minorHAnsi"/>
          <w:color w:themeColor="accent1" w:val="4F81BD"/>
          <w:sz w:val="24"/>
          <w:szCs w:val="20"/>
        </w:rPr>
      </w:pPr>
      <w:r w:rsidRPr="00953D35">
        <w:rPr>
          <w:rFonts w:asciiTheme="minorHAnsi" w:hAnsiTheme="minorHAnsi"/>
          <w:color w:themeColor="accent1" w:val="4F81BD"/>
          <w:sz w:val="24"/>
          <w:szCs w:val="20"/>
        </w:rPr>
        <w:t>PREAMBULE</w:t>
      </w:r>
    </w:p>
    <w:p w14:paraId="422DA118" w14:textId="4008EEA0" w:rsidP="0098716A" w:rsidR="0098716A" w:rsidRDefault="000E79BE">
      <w:pPr>
        <w:numPr>
          <w:ilvl w:val="12"/>
          <w:numId w:val="0"/>
        </w:numPr>
        <w:tabs>
          <w:tab w:pos="0" w:val="left"/>
          <w:tab w:pos="543" w:val="left"/>
        </w:tabs>
        <w:spacing w:line="276" w:lineRule="auto"/>
        <w:rPr>
          <w:rFonts w:asciiTheme="minorHAnsi" w:cstheme="minorHAnsi" w:hAnsiTheme="minorHAnsi"/>
          <w:sz w:val="20"/>
        </w:rPr>
      </w:pPr>
      <w:r>
        <w:rPr>
          <w:rFonts w:asciiTheme="minorHAnsi" w:cstheme="minorHAnsi" w:hAnsiTheme="minorHAnsi"/>
          <w:sz w:val="20"/>
        </w:rPr>
        <w:t xml:space="preserve">Le présent accord d’entreprise, a été établi dans le cadre de la négociation annuelle obligatoire portant sur les rémunérations. </w:t>
      </w:r>
    </w:p>
    <w:p w14:paraId="3981C507" w14:textId="25377C64" w:rsidP="00E31D43" w:rsidR="009F5579" w:rsidRDefault="00E31D43" w:rsidRPr="00E31D43">
      <w:pPr>
        <w:pStyle w:val="ARTICLE-"/>
        <w:pBdr>
          <w:bottom w:color="7F7F7F" w:space="1" w:sz="12" w:themeColor="text1" w:themeTint="80" w:val="single"/>
        </w:pBdr>
        <w:tabs>
          <w:tab w:pos="1560" w:val="clear"/>
          <w:tab w:pos="1418" w:val="left"/>
        </w:tabs>
        <w:spacing w:after="300" w:line="276" w:lineRule="auto"/>
        <w:ind w:hanging="1418" w:left="1418"/>
        <w:rPr>
          <w:rFonts w:asciiTheme="minorHAnsi" w:hAnsiTheme="minorHAnsi"/>
          <w:color w:themeColor="accent1" w:val="4F81BD"/>
          <w:sz w:val="24"/>
          <w:szCs w:val="20"/>
        </w:rPr>
      </w:pPr>
      <w:r>
        <w:rPr>
          <w:rFonts w:asciiTheme="minorHAnsi" w:hAnsiTheme="minorHAnsi"/>
          <w:color w:themeColor="accent1" w:val="4F81BD"/>
          <w:sz w:val="24"/>
          <w:szCs w:val="20"/>
        </w:rPr>
        <w:t xml:space="preserve">augmentation generale de la remuneration </w:t>
      </w:r>
    </w:p>
    <w:p w14:paraId="5F46EF6A" w14:textId="7FE775CC" w:rsidP="0098716A" w:rsidR="00687686" w:rsidRDefault="00464F7D">
      <w:pPr>
        <w:numPr>
          <w:ilvl w:val="12"/>
          <w:numId w:val="0"/>
        </w:numPr>
        <w:tabs>
          <w:tab w:pos="0" w:val="left"/>
          <w:tab w:pos="543" w:val="left"/>
        </w:tabs>
        <w:spacing w:line="276" w:lineRule="auto"/>
        <w:rPr>
          <w:rFonts w:asciiTheme="minorHAnsi" w:cstheme="minorHAnsi" w:hAnsiTheme="minorHAnsi"/>
          <w:sz w:val="20"/>
        </w:rPr>
      </w:pPr>
      <w:r>
        <w:rPr>
          <w:rFonts w:asciiTheme="minorHAnsi" w:cstheme="minorHAnsi" w:hAnsiTheme="minorHAnsi"/>
          <w:sz w:val="20"/>
        </w:rPr>
        <w:t>Les salaires bruts de base de l’ensemble du personnel VPTI sont révisés dans le cadre d’une augmentation générale d’un montant fixé à 6,5% suivant les modalités suivantes :</w:t>
      </w:r>
    </w:p>
    <w:p w14:paraId="6D9F0932" w14:textId="0F685E73" w:rsidP="00464F7D" w:rsidR="00464F7D" w:rsidRDefault="00464F7D">
      <w:pPr>
        <w:pStyle w:val="Paragraphedeliste"/>
        <w:numPr>
          <w:ilvl w:val="0"/>
          <w:numId w:val="13"/>
        </w:numPr>
        <w:tabs>
          <w:tab w:pos="0" w:val="left"/>
          <w:tab w:pos="543" w:val="left"/>
        </w:tabs>
        <w:rPr>
          <w:rFonts w:cstheme="minorHAnsi"/>
          <w:sz w:val="20"/>
        </w:rPr>
      </w:pPr>
      <w:r>
        <w:rPr>
          <w:rFonts w:cstheme="minorHAnsi"/>
          <w:sz w:val="20"/>
        </w:rPr>
        <w:t>3,1% acquis d façon définitive</w:t>
      </w:r>
    </w:p>
    <w:p w14:paraId="450C9978" w14:textId="32FFBA37" w:rsidP="00464F7D" w:rsidR="00464F7D" w:rsidRDefault="00464F7D" w:rsidRPr="00464F7D">
      <w:pPr>
        <w:pStyle w:val="Paragraphedeliste"/>
        <w:numPr>
          <w:ilvl w:val="0"/>
          <w:numId w:val="13"/>
        </w:numPr>
        <w:tabs>
          <w:tab w:pos="0" w:val="left"/>
          <w:tab w:pos="543" w:val="left"/>
        </w:tabs>
        <w:rPr>
          <w:rFonts w:cstheme="minorHAnsi"/>
          <w:sz w:val="20"/>
        </w:rPr>
      </w:pPr>
      <w:r>
        <w:rPr>
          <w:rFonts w:cstheme="minorHAnsi"/>
          <w:sz w:val="20"/>
        </w:rPr>
        <w:t>3,4% acquis pour une durée déterminée allant jusqu’à la prochaine révision des salaires de la convention collective nationale du Tourisme Social et Familial.</w:t>
      </w:r>
    </w:p>
    <w:p w14:paraId="670CE179" w14:textId="3159D221" w:rsidP="00F35F7F" w:rsidR="00F35F7F" w:rsidRDefault="00464F7D" w:rsidRPr="00F35F7F">
      <w:pPr>
        <w:numPr>
          <w:ilvl w:val="12"/>
          <w:numId w:val="0"/>
        </w:numPr>
        <w:tabs>
          <w:tab w:pos="0" w:val="left"/>
          <w:tab w:pos="543" w:val="left"/>
        </w:tabs>
        <w:spacing w:line="276" w:lineRule="auto"/>
        <w:rPr>
          <w:rFonts w:asciiTheme="minorHAnsi" w:eastAsia="Calibri" w:hAnsiTheme="minorHAnsi"/>
          <w:b/>
          <w:caps/>
          <w:color w:themeColor="accent1" w:val="4F81BD"/>
          <w:sz w:val="24"/>
          <w:lang w:eastAsia="en-US"/>
        </w:rPr>
      </w:pPr>
      <w:r>
        <w:rPr>
          <w:rFonts w:asciiTheme="minorHAnsi" w:cstheme="minorHAnsi" w:hAnsiTheme="minorHAnsi"/>
          <w:sz w:val="20"/>
        </w:rPr>
        <w:t>A défaut d’évolution des salaires au sein de la convention collective du Tourisme Sociale et Familial avant le 15 octobre 2022, les parties se rapprocheront pour envisager d’éventuelles nouvelles conditions de rémunération.</w:t>
      </w:r>
    </w:p>
    <w:p w14:paraId="40C6F445" w14:textId="556EE23A" w:rsidP="006F46EA" w:rsidR="00FF68AA" w:rsidRDefault="00464F7D" w:rsidRPr="00953D35">
      <w:pPr>
        <w:pStyle w:val="ARTICLE-"/>
        <w:pBdr>
          <w:bottom w:color="7F7F7F" w:space="1" w:sz="12" w:themeColor="text1" w:themeTint="80" w:val="single"/>
        </w:pBdr>
        <w:tabs>
          <w:tab w:pos="1560" w:val="clear"/>
          <w:tab w:pos="1418" w:val="left"/>
        </w:tabs>
        <w:spacing w:after="300" w:line="276" w:lineRule="auto"/>
        <w:ind w:hanging="1418" w:left="1418"/>
        <w:rPr>
          <w:rFonts w:asciiTheme="minorHAnsi" w:hAnsiTheme="minorHAnsi"/>
          <w:color w:themeColor="accent1" w:val="4F81BD"/>
          <w:sz w:val="24"/>
          <w:szCs w:val="20"/>
        </w:rPr>
      </w:pPr>
      <w:r>
        <w:rPr>
          <w:rFonts w:asciiTheme="minorHAnsi" w:hAnsiTheme="minorHAnsi"/>
          <w:color w:themeColor="accent1" w:val="4F81BD"/>
          <w:sz w:val="24"/>
          <w:szCs w:val="20"/>
        </w:rPr>
        <w:t>AUGMENTATION GENERALE DE LA REMUNERATION</w:t>
      </w:r>
    </w:p>
    <w:p w14:paraId="7C95D5A5" w14:textId="406642BC" w:rsidP="00C85994" w:rsidR="004E76E3" w:rsidRDefault="00464F7D" w:rsidRPr="00464F7D">
      <w:pPr>
        <w:spacing w:after="40" w:line="276" w:lineRule="auto"/>
        <w:rPr>
          <w:rFonts w:asciiTheme="minorHAnsi" w:hAnsiTheme="minorHAnsi"/>
          <w:color w:val="000000"/>
          <w:sz w:val="20"/>
        </w:rPr>
      </w:pPr>
      <w:r w:rsidRPr="00464F7D">
        <w:rPr>
          <w:rFonts w:asciiTheme="minorHAnsi" w:hAnsiTheme="minorHAnsi"/>
          <w:color w:val="000000"/>
          <w:sz w:val="20"/>
        </w:rPr>
        <w:t>La présente augmentation est consentie avec une rétroactivité au 1</w:t>
      </w:r>
      <w:r w:rsidRPr="00464F7D">
        <w:rPr>
          <w:rFonts w:asciiTheme="minorHAnsi" w:hAnsiTheme="minorHAnsi"/>
          <w:color w:val="000000"/>
          <w:sz w:val="20"/>
          <w:vertAlign w:val="superscript"/>
        </w:rPr>
        <w:t>er</w:t>
      </w:r>
      <w:r w:rsidRPr="00464F7D">
        <w:rPr>
          <w:rFonts w:asciiTheme="minorHAnsi" w:hAnsiTheme="minorHAnsi"/>
          <w:color w:val="000000"/>
          <w:sz w:val="20"/>
        </w:rPr>
        <w:t xml:space="preserve"> janvier 2022.</w:t>
      </w:r>
    </w:p>
    <w:p w14:paraId="6D9FD29A" w14:textId="2988FAC7" w:rsidP="00464F7D" w:rsidR="00464F7D" w:rsidRDefault="00464F7D" w:rsidRPr="00953D35">
      <w:pPr>
        <w:pStyle w:val="ARTICLE-"/>
        <w:pBdr>
          <w:bottom w:color="7F7F7F" w:space="1" w:sz="12" w:themeColor="text1" w:themeTint="80" w:val="single"/>
        </w:pBdr>
        <w:tabs>
          <w:tab w:pos="1560" w:val="clear"/>
          <w:tab w:pos="1418" w:val="left"/>
        </w:tabs>
        <w:spacing w:after="300" w:line="276" w:lineRule="auto"/>
        <w:ind w:hanging="1418" w:left="1418"/>
        <w:rPr>
          <w:rFonts w:asciiTheme="minorHAnsi" w:hAnsiTheme="minorHAnsi"/>
          <w:color w:themeColor="accent1" w:val="4F81BD"/>
          <w:sz w:val="24"/>
          <w:szCs w:val="20"/>
        </w:rPr>
      </w:pPr>
      <w:r>
        <w:rPr>
          <w:rFonts w:asciiTheme="minorHAnsi" w:hAnsiTheme="minorHAnsi"/>
          <w:color w:themeColor="accent1" w:val="4F81BD"/>
          <w:sz w:val="24"/>
          <w:szCs w:val="20"/>
        </w:rPr>
        <w:t>MAINTIEN DE LA PRIME EXCEPTIONNELLE DE POUVOIR D’ACHAT (PEPA)</w:t>
      </w:r>
    </w:p>
    <w:p w14:paraId="37DB2825" w14:textId="0A9DF2D6" w:rsidP="00C85994" w:rsidR="00464F7D" w:rsidRDefault="00464F7D" w:rsidRPr="00464F7D">
      <w:pPr>
        <w:spacing w:after="40" w:line="276" w:lineRule="auto"/>
        <w:rPr>
          <w:rFonts w:asciiTheme="minorHAnsi" w:hAnsiTheme="minorHAnsi"/>
          <w:color w:val="000000"/>
          <w:sz w:val="20"/>
        </w:rPr>
      </w:pPr>
      <w:r>
        <w:rPr>
          <w:rFonts w:asciiTheme="minorHAnsi" w:hAnsiTheme="minorHAnsi"/>
          <w:color w:val="000000"/>
          <w:sz w:val="20"/>
        </w:rPr>
        <w:t>Le présent accord maintient le versement de la PEPA dans les mêmes conditions prévues par l’accord d’entreprise du mercredi 20 octobre 2021.</w:t>
      </w:r>
    </w:p>
    <w:p w14:paraId="1CE2646F" w14:textId="53F2E981" w:rsidP="00464F7D" w:rsidR="00464F7D" w:rsidRDefault="00464F7D" w:rsidRPr="00953D35">
      <w:pPr>
        <w:pStyle w:val="ARTICLE-"/>
        <w:pBdr>
          <w:bottom w:color="7F7F7F" w:space="1" w:sz="12" w:themeColor="text1" w:themeTint="80" w:val="single"/>
        </w:pBdr>
        <w:tabs>
          <w:tab w:pos="1560" w:val="clear"/>
          <w:tab w:pos="1418" w:val="left"/>
        </w:tabs>
        <w:spacing w:after="300" w:line="276" w:lineRule="auto"/>
        <w:ind w:hanging="1418" w:left="1418"/>
        <w:rPr>
          <w:rFonts w:asciiTheme="minorHAnsi" w:hAnsiTheme="minorHAnsi"/>
          <w:color w:themeColor="accent1" w:val="4F81BD"/>
          <w:sz w:val="24"/>
          <w:szCs w:val="20"/>
        </w:rPr>
      </w:pPr>
      <w:r>
        <w:rPr>
          <w:rFonts w:asciiTheme="minorHAnsi" w:hAnsiTheme="minorHAnsi"/>
          <w:color w:themeColor="accent1" w:val="4F81BD"/>
          <w:sz w:val="24"/>
          <w:szCs w:val="20"/>
        </w:rPr>
        <w:lastRenderedPageBreak/>
        <w:t>APPLICATION DE L’ACCORD</w:t>
      </w:r>
    </w:p>
    <w:p w14:paraId="6FBFAD2F" w14:textId="77777777" w:rsidP="006170D9" w:rsidR="006170D9" w:rsidRDefault="006170D9" w:rsidRPr="00953D35">
      <w:pPr>
        <w:pStyle w:val="Titre2"/>
        <w:tabs>
          <w:tab w:pos="2268" w:val="clear"/>
          <w:tab w:pos="2835" w:val="clear"/>
          <w:tab w:pos="3969" w:val="clear"/>
          <w:tab w:pos="6946" w:val="clear"/>
          <w:tab w:pos="567" w:val="left"/>
        </w:tabs>
        <w:spacing w:after="240" w:before="360" w:line="276" w:lineRule="auto"/>
        <w:jc w:val="both"/>
        <w:rPr>
          <w:rFonts w:asciiTheme="minorHAnsi" w:hAnsiTheme="minorHAnsi"/>
          <w:color w:themeColor="accent1" w:themeShade="BF" w:val="365F91"/>
          <w:sz w:val="22"/>
        </w:rPr>
      </w:pPr>
      <w:bookmarkStart w:id="0" w:name="_Toc234214635"/>
      <w:bookmarkStart w:id="1" w:name="_Toc234215338"/>
      <w:bookmarkStart w:id="2" w:name="_Toc303347045"/>
      <w:r w:rsidRPr="00953D35">
        <w:rPr>
          <w:rFonts w:asciiTheme="minorHAnsi" w:hAnsiTheme="minorHAnsi"/>
          <w:color w:themeColor="accent1" w:themeShade="BF" w:val="365F91"/>
          <w:sz w:val="22"/>
        </w:rPr>
        <w:t>Entrée en vigueur et durée de l’</w:t>
      </w:r>
      <w:bookmarkEnd w:id="0"/>
      <w:bookmarkEnd w:id="1"/>
      <w:bookmarkEnd w:id="2"/>
      <w:r>
        <w:rPr>
          <w:rFonts w:asciiTheme="minorHAnsi" w:hAnsiTheme="minorHAnsi"/>
          <w:color w:themeColor="accent1" w:themeShade="BF" w:val="365F91"/>
          <w:sz w:val="22"/>
        </w:rPr>
        <w:t>accord</w:t>
      </w:r>
    </w:p>
    <w:p w14:paraId="2763D6F1" w14:textId="3644AC85" w:rsidP="006170D9" w:rsidR="006170D9" w:rsidRDefault="006170D9">
      <w:pPr>
        <w:numPr>
          <w:ilvl w:val="12"/>
          <w:numId w:val="0"/>
        </w:numPr>
        <w:tabs>
          <w:tab w:pos="0" w:val="left"/>
          <w:tab w:pos="543" w:val="left"/>
        </w:tabs>
        <w:spacing w:line="276" w:lineRule="auto"/>
        <w:rPr>
          <w:rFonts w:ascii="Calibri" w:hAnsi="Calibri"/>
          <w:sz w:val="20"/>
        </w:rPr>
      </w:pPr>
      <w:bookmarkStart w:id="3" w:name="_Toc303347046"/>
      <w:r>
        <w:rPr>
          <w:rFonts w:ascii="Calibri" w:hAnsi="Calibri"/>
          <w:sz w:val="20"/>
        </w:rPr>
        <w:t xml:space="preserve">Le présent accord est conclu pour une durée indéterminée. </w:t>
      </w:r>
    </w:p>
    <w:p w14:paraId="3C39A08F" w14:textId="77777777" w:rsidP="006170D9" w:rsidR="006170D9" w:rsidRDefault="006170D9">
      <w:pPr>
        <w:numPr>
          <w:ilvl w:val="12"/>
          <w:numId w:val="0"/>
        </w:numPr>
        <w:tabs>
          <w:tab w:pos="0" w:val="left"/>
          <w:tab w:pos="543" w:val="left"/>
        </w:tabs>
        <w:spacing w:line="276" w:lineRule="auto"/>
        <w:rPr>
          <w:rFonts w:asciiTheme="minorHAnsi" w:cstheme="minorHAnsi" w:hAnsiTheme="minorHAnsi"/>
          <w:sz w:val="20"/>
        </w:rPr>
      </w:pPr>
    </w:p>
    <w:p w14:paraId="09D172F5" w14:textId="77777777" w:rsidP="006170D9" w:rsidR="006170D9" w:rsidRDefault="006170D9">
      <w:pPr>
        <w:numPr>
          <w:ilvl w:val="12"/>
          <w:numId w:val="0"/>
        </w:numPr>
        <w:tabs>
          <w:tab w:pos="0" w:val="left"/>
          <w:tab w:pos="543" w:val="left"/>
        </w:tabs>
        <w:spacing w:line="276" w:lineRule="auto"/>
        <w:rPr>
          <w:rFonts w:ascii="Calibri" w:hAnsi="Calibri"/>
          <w:sz w:val="20"/>
        </w:rPr>
      </w:pPr>
      <w:r w:rsidRPr="003D0424">
        <w:rPr>
          <w:rFonts w:ascii="Calibri" w:hAnsi="Calibri"/>
          <w:sz w:val="20"/>
        </w:rPr>
        <w:t>Conformément aux dispositions des articles L</w:t>
      </w:r>
      <w:r>
        <w:rPr>
          <w:rFonts w:ascii="Calibri" w:hAnsi="Calibri"/>
          <w:sz w:val="20"/>
        </w:rPr>
        <w:t> </w:t>
      </w:r>
      <w:r w:rsidRPr="003D0424">
        <w:rPr>
          <w:rFonts w:ascii="Calibri" w:hAnsi="Calibri"/>
          <w:sz w:val="20"/>
        </w:rPr>
        <w:t>2261-9 et suivants du Code du travail, il pourra être dénoncé par chacune des parties signataires (direction et syndicats), sous ré</w:t>
      </w:r>
      <w:r>
        <w:rPr>
          <w:rFonts w:ascii="Calibri" w:hAnsi="Calibri"/>
          <w:sz w:val="20"/>
        </w:rPr>
        <w:t>serve d’un délai de préavis de 3</w:t>
      </w:r>
      <w:r w:rsidRPr="003D0424">
        <w:rPr>
          <w:rFonts w:ascii="Calibri" w:hAnsi="Calibri"/>
          <w:sz w:val="20"/>
        </w:rPr>
        <w:t xml:space="preserve"> mois. La dénonciation devra être notifiée par lettre recommandée avec accusé de réception à chacune des autres parties signataires ou ayant adhéré à l’</w:t>
      </w:r>
      <w:r>
        <w:rPr>
          <w:rFonts w:ascii="Calibri" w:hAnsi="Calibri"/>
          <w:sz w:val="20"/>
        </w:rPr>
        <w:t xml:space="preserve">accord </w:t>
      </w:r>
      <w:r w:rsidRPr="003D0424">
        <w:rPr>
          <w:rFonts w:ascii="Calibri" w:hAnsi="Calibri"/>
          <w:sz w:val="20"/>
        </w:rPr>
        <w:t>postérieurement à sa signature, ainsi qu’à la Direction Régionale des Entreprises, de la Concurrence, de la Consommation, du Travail et de l'Emploi (DIRECCTE).</w:t>
      </w:r>
    </w:p>
    <w:p w14:paraId="4333CEC9" w14:textId="77777777" w:rsidP="006170D9" w:rsidR="006170D9" w:rsidRDefault="006170D9" w:rsidRPr="00953D35">
      <w:pPr>
        <w:pStyle w:val="Titre2"/>
        <w:tabs>
          <w:tab w:pos="2268" w:val="clear"/>
          <w:tab w:pos="2835" w:val="clear"/>
          <w:tab w:pos="3969" w:val="clear"/>
          <w:tab w:pos="6946" w:val="clear"/>
          <w:tab w:pos="567" w:val="left"/>
        </w:tabs>
        <w:spacing w:after="240" w:before="360" w:line="276" w:lineRule="auto"/>
        <w:jc w:val="both"/>
        <w:rPr>
          <w:rFonts w:asciiTheme="minorHAnsi" w:hAnsiTheme="minorHAnsi"/>
          <w:color w:themeColor="accent1" w:themeShade="BF" w:val="365F91"/>
          <w:sz w:val="22"/>
        </w:rPr>
      </w:pPr>
      <w:r w:rsidRPr="00953D35">
        <w:rPr>
          <w:rFonts w:asciiTheme="minorHAnsi" w:hAnsiTheme="minorHAnsi"/>
          <w:color w:themeColor="accent1" w:themeShade="BF" w:val="365F91"/>
          <w:sz w:val="22"/>
        </w:rPr>
        <w:t xml:space="preserve">Communication sur </w:t>
      </w:r>
      <w:r>
        <w:rPr>
          <w:rFonts w:asciiTheme="minorHAnsi" w:hAnsiTheme="minorHAnsi"/>
          <w:color w:themeColor="accent1" w:themeShade="BF" w:val="365F91"/>
          <w:sz w:val="22"/>
        </w:rPr>
        <w:t>l</w:t>
      </w:r>
      <w:bookmarkEnd w:id="3"/>
      <w:r>
        <w:rPr>
          <w:rFonts w:asciiTheme="minorHAnsi" w:hAnsiTheme="minorHAnsi"/>
          <w:color w:themeColor="accent1" w:themeShade="BF" w:val="365F91"/>
          <w:sz w:val="22"/>
        </w:rPr>
        <w:t>’accord</w:t>
      </w:r>
    </w:p>
    <w:p w14:paraId="3590CE2F" w14:textId="77777777" w:rsidP="006170D9" w:rsidR="006170D9" w:rsidRDefault="006170D9">
      <w:pPr>
        <w:numPr>
          <w:ilvl w:val="12"/>
          <w:numId w:val="0"/>
        </w:numPr>
        <w:tabs>
          <w:tab w:pos="0" w:val="left"/>
          <w:tab w:pos="543" w:val="left"/>
        </w:tabs>
        <w:spacing w:line="276" w:lineRule="auto"/>
        <w:rPr>
          <w:rFonts w:ascii="Calibri" w:hAnsi="Calibri"/>
          <w:sz w:val="20"/>
        </w:rPr>
      </w:pPr>
      <w:r w:rsidRPr="003D0424">
        <w:rPr>
          <w:rFonts w:ascii="Calibri" w:hAnsi="Calibri"/>
          <w:sz w:val="20"/>
        </w:rPr>
        <w:t xml:space="preserve">Le présent </w:t>
      </w:r>
      <w:r>
        <w:rPr>
          <w:rFonts w:ascii="Calibri" w:hAnsi="Calibri"/>
          <w:sz w:val="20"/>
        </w:rPr>
        <w:t>accord</w:t>
      </w:r>
      <w:r w:rsidRPr="003D0424">
        <w:rPr>
          <w:rFonts w:ascii="Calibri" w:hAnsi="Calibri"/>
          <w:sz w:val="20"/>
        </w:rPr>
        <w:t xml:space="preserve"> sera porté à la connaissance des salariés </w:t>
      </w:r>
      <w:r>
        <w:rPr>
          <w:rFonts w:ascii="Calibri" w:hAnsi="Calibri"/>
          <w:sz w:val="20"/>
        </w:rPr>
        <w:t>Vacances Pour Tous International par voie d’information affiché</w:t>
      </w:r>
      <w:r w:rsidRPr="003D0424">
        <w:rPr>
          <w:rFonts w:ascii="Calibri" w:hAnsi="Calibri"/>
          <w:sz w:val="20"/>
        </w:rPr>
        <w:t xml:space="preserve"> sur chacun des sites de </w:t>
      </w:r>
      <w:r>
        <w:rPr>
          <w:rFonts w:ascii="Calibri" w:hAnsi="Calibri"/>
          <w:sz w:val="20"/>
        </w:rPr>
        <w:t xml:space="preserve">Vacances Pour Tous International. </w:t>
      </w:r>
    </w:p>
    <w:p w14:paraId="0F42C0C3" w14:textId="77777777" w:rsidP="006170D9" w:rsidR="006170D9" w:rsidRDefault="006170D9" w:rsidRPr="00953D35">
      <w:pPr>
        <w:pStyle w:val="Titre2"/>
        <w:tabs>
          <w:tab w:pos="2268" w:val="clear"/>
          <w:tab w:pos="2835" w:val="clear"/>
          <w:tab w:pos="3969" w:val="clear"/>
          <w:tab w:pos="6946" w:val="clear"/>
          <w:tab w:pos="567" w:val="left"/>
        </w:tabs>
        <w:spacing w:after="240" w:before="360" w:line="276" w:lineRule="auto"/>
        <w:jc w:val="both"/>
        <w:rPr>
          <w:rFonts w:asciiTheme="minorHAnsi" w:hAnsiTheme="minorHAnsi"/>
          <w:color w:themeColor="accent1" w:themeShade="BF" w:val="365F91"/>
          <w:sz w:val="22"/>
        </w:rPr>
      </w:pPr>
      <w:r>
        <w:rPr>
          <w:rFonts w:asciiTheme="minorHAnsi" w:hAnsiTheme="minorHAnsi"/>
          <w:color w:themeColor="accent1" w:themeShade="BF" w:val="365F91"/>
          <w:sz w:val="22"/>
        </w:rPr>
        <w:t>Suivi de l’accord</w:t>
      </w:r>
    </w:p>
    <w:p w14:paraId="0EE9AA98" w14:textId="77777777" w:rsidP="006170D9" w:rsidR="006170D9" w:rsidRDefault="006170D9" w:rsidRPr="003D0424">
      <w:pPr>
        <w:numPr>
          <w:ilvl w:val="12"/>
          <w:numId w:val="0"/>
        </w:numPr>
        <w:tabs>
          <w:tab w:pos="0" w:val="left"/>
          <w:tab w:pos="543" w:val="left"/>
        </w:tabs>
        <w:spacing w:line="276" w:lineRule="auto"/>
        <w:rPr>
          <w:rFonts w:ascii="Calibri" w:hAnsi="Calibri"/>
          <w:sz w:val="20"/>
        </w:rPr>
      </w:pPr>
      <w:r>
        <w:rPr>
          <w:rFonts w:ascii="Calibri" w:hAnsi="Calibri"/>
          <w:sz w:val="20"/>
        </w:rPr>
        <w:t>Dans l’hypothèse ou des dispositions législatives ou réglementaires postérieures à sa signature viendraient à remettre en cause le présent accord, les parties se réuniront afin d’étudier ensemble les conséquences desdites dispositions.</w:t>
      </w:r>
    </w:p>
    <w:p w14:paraId="35425413" w14:textId="77777777" w:rsidP="006170D9" w:rsidR="006170D9" w:rsidRDefault="006170D9" w:rsidRPr="00953D35">
      <w:pPr>
        <w:pStyle w:val="Titre2"/>
        <w:tabs>
          <w:tab w:pos="2268" w:val="clear"/>
          <w:tab w:pos="2835" w:val="clear"/>
          <w:tab w:pos="3969" w:val="clear"/>
          <w:tab w:pos="6946" w:val="clear"/>
          <w:tab w:pos="567" w:val="left"/>
        </w:tabs>
        <w:spacing w:after="240" w:before="360" w:line="276" w:lineRule="auto"/>
        <w:jc w:val="both"/>
        <w:rPr>
          <w:rFonts w:asciiTheme="minorHAnsi" w:hAnsiTheme="minorHAnsi"/>
          <w:color w:themeColor="accent1" w:themeShade="BF" w:val="365F91"/>
          <w:sz w:val="22"/>
        </w:rPr>
      </w:pPr>
      <w:bookmarkStart w:id="4" w:name="_Toc234214636"/>
      <w:bookmarkStart w:id="5" w:name="_Toc234215339"/>
      <w:bookmarkStart w:id="6" w:name="_Toc303347047"/>
      <w:r w:rsidRPr="00953D35">
        <w:rPr>
          <w:rFonts w:asciiTheme="minorHAnsi" w:hAnsiTheme="minorHAnsi"/>
          <w:color w:themeColor="accent1" w:themeShade="BF" w:val="365F91"/>
          <w:sz w:val="22"/>
        </w:rPr>
        <w:t xml:space="preserve">Dépôt et publicité de </w:t>
      </w:r>
      <w:r>
        <w:rPr>
          <w:rFonts w:asciiTheme="minorHAnsi" w:hAnsiTheme="minorHAnsi"/>
          <w:color w:themeColor="accent1" w:themeShade="BF" w:val="365F91"/>
          <w:sz w:val="22"/>
        </w:rPr>
        <w:t>l’a</w:t>
      </w:r>
      <w:bookmarkEnd w:id="4"/>
      <w:bookmarkEnd w:id="5"/>
      <w:bookmarkEnd w:id="6"/>
      <w:r>
        <w:rPr>
          <w:rFonts w:asciiTheme="minorHAnsi" w:hAnsiTheme="minorHAnsi"/>
          <w:color w:themeColor="accent1" w:themeShade="BF" w:val="365F91"/>
          <w:sz w:val="22"/>
        </w:rPr>
        <w:t>ccord</w:t>
      </w:r>
    </w:p>
    <w:p w14:paraId="4CA021FC" w14:textId="77777777" w:rsidP="006170D9" w:rsidR="006170D9" w:rsidRDefault="006170D9" w:rsidRPr="003D0424">
      <w:pPr>
        <w:numPr>
          <w:ilvl w:val="12"/>
          <w:numId w:val="0"/>
        </w:numPr>
        <w:tabs>
          <w:tab w:pos="0" w:val="left"/>
          <w:tab w:pos="543" w:val="left"/>
        </w:tabs>
        <w:spacing w:line="276" w:lineRule="auto"/>
        <w:rPr>
          <w:rFonts w:ascii="Calibri" w:hAnsi="Calibri"/>
          <w:sz w:val="20"/>
        </w:rPr>
      </w:pPr>
      <w:r w:rsidRPr="003D0424">
        <w:rPr>
          <w:rFonts w:ascii="Calibri" w:hAnsi="Calibri"/>
          <w:sz w:val="20"/>
        </w:rPr>
        <w:t>Le présent a</w:t>
      </w:r>
      <w:r>
        <w:rPr>
          <w:rFonts w:ascii="Calibri" w:hAnsi="Calibri"/>
          <w:sz w:val="20"/>
        </w:rPr>
        <w:t>ccord</w:t>
      </w:r>
      <w:r w:rsidRPr="003D0424">
        <w:rPr>
          <w:rFonts w:ascii="Calibri" w:hAnsi="Calibri"/>
          <w:sz w:val="20"/>
        </w:rPr>
        <w:t>, établi en nombre suffisant d’exemplaires originaux, est remis à chacune des parties signataires.</w:t>
      </w:r>
    </w:p>
    <w:p w14:paraId="32517CDD" w14:textId="77777777" w:rsidP="00C85994" w:rsidR="00464F7D" w:rsidRDefault="00464F7D">
      <w:pPr>
        <w:spacing w:after="40" w:line="276" w:lineRule="auto"/>
        <w:rPr>
          <w:rFonts w:asciiTheme="minorHAnsi" w:hAnsiTheme="minorHAnsi"/>
          <w:color w:val="000000"/>
          <w:sz w:val="20"/>
        </w:rPr>
      </w:pPr>
    </w:p>
    <w:p w14:paraId="6A84A415" w14:textId="77777777" w:rsidP="006170D9" w:rsidR="006170D9" w:rsidRDefault="006170D9" w:rsidRPr="003D0424">
      <w:pPr>
        <w:numPr>
          <w:ilvl w:val="12"/>
          <w:numId w:val="0"/>
        </w:numPr>
        <w:tabs>
          <w:tab w:pos="0" w:val="left"/>
          <w:tab w:pos="543" w:val="left"/>
        </w:tabs>
        <w:spacing w:line="276" w:lineRule="auto"/>
        <w:rPr>
          <w:rFonts w:ascii="Calibri" w:hAnsi="Calibri"/>
          <w:sz w:val="20"/>
        </w:rPr>
      </w:pPr>
      <w:r w:rsidRPr="003D0424">
        <w:rPr>
          <w:rFonts w:ascii="Calibri" w:hAnsi="Calibri"/>
          <w:sz w:val="20"/>
        </w:rPr>
        <w:t>Il fait l’objet d’un dépôt dans les conditions prévues aux articles L 2231-6 et D 2231-2 du Code du travail, après expiration du délai d</w:t>
      </w:r>
      <w:r>
        <w:rPr>
          <w:rFonts w:ascii="Calibri" w:hAnsi="Calibri"/>
          <w:sz w:val="20"/>
        </w:rPr>
        <w:t>’opposition prévu à l’article L </w:t>
      </w:r>
      <w:r w:rsidRPr="003D0424">
        <w:rPr>
          <w:rFonts w:ascii="Calibri" w:hAnsi="Calibri"/>
          <w:sz w:val="20"/>
        </w:rPr>
        <w:t>2231-7 du Code du travail, auprès de la DIRECCTE et du Secrétariat-greffe du Conseil de prud’hommes de Paris.</w:t>
      </w:r>
    </w:p>
    <w:p w14:paraId="7D97A1C7" w14:textId="77777777" w:rsidP="006170D9" w:rsidR="006170D9" w:rsidRDefault="006170D9" w:rsidRPr="00953D35">
      <w:pPr>
        <w:pStyle w:val="Titre2"/>
        <w:tabs>
          <w:tab w:pos="2268" w:val="clear"/>
          <w:tab w:pos="2835" w:val="clear"/>
          <w:tab w:pos="3969" w:val="clear"/>
          <w:tab w:pos="6946" w:val="clear"/>
          <w:tab w:pos="567" w:val="left"/>
        </w:tabs>
        <w:spacing w:after="240" w:before="360" w:line="276" w:lineRule="auto"/>
        <w:jc w:val="both"/>
        <w:rPr>
          <w:rFonts w:asciiTheme="minorHAnsi" w:hAnsiTheme="minorHAnsi"/>
          <w:color w:themeColor="accent1" w:themeShade="BF" w:val="365F91"/>
          <w:sz w:val="22"/>
        </w:rPr>
      </w:pPr>
      <w:bookmarkStart w:id="7" w:name="_Toc234214637"/>
      <w:bookmarkStart w:id="8" w:name="_Toc234215340"/>
      <w:bookmarkStart w:id="9" w:name="_Toc303347048"/>
      <w:r w:rsidRPr="00953D35">
        <w:rPr>
          <w:rFonts w:asciiTheme="minorHAnsi" w:hAnsiTheme="minorHAnsi"/>
          <w:color w:themeColor="accent1" w:themeShade="BF" w:val="365F91"/>
          <w:sz w:val="22"/>
        </w:rPr>
        <w:t>Révision</w:t>
      </w:r>
      <w:bookmarkEnd w:id="7"/>
      <w:bookmarkEnd w:id="8"/>
      <w:bookmarkEnd w:id="9"/>
    </w:p>
    <w:p w14:paraId="3D263B91" w14:textId="77777777" w:rsidP="006170D9" w:rsidR="006170D9" w:rsidRDefault="006170D9" w:rsidRPr="003D0424">
      <w:pPr>
        <w:keepNext/>
        <w:numPr>
          <w:ilvl w:val="12"/>
          <w:numId w:val="0"/>
        </w:numPr>
        <w:tabs>
          <w:tab w:pos="0" w:val="left"/>
          <w:tab w:pos="543" w:val="left"/>
        </w:tabs>
        <w:spacing w:after="80" w:line="276" w:lineRule="auto"/>
        <w:rPr>
          <w:rFonts w:ascii="Calibri" w:hAnsi="Calibri"/>
          <w:sz w:val="20"/>
        </w:rPr>
      </w:pPr>
      <w:r w:rsidRPr="003D0424">
        <w:rPr>
          <w:rFonts w:ascii="Calibri" w:hAnsi="Calibri"/>
          <w:sz w:val="20"/>
        </w:rPr>
        <w:t xml:space="preserve">Chaque partie signataire ou adhérente peut demander la révision de tout ou partie du présent </w:t>
      </w:r>
      <w:r>
        <w:rPr>
          <w:rFonts w:ascii="Calibri" w:hAnsi="Calibri"/>
          <w:sz w:val="20"/>
        </w:rPr>
        <w:t>accord</w:t>
      </w:r>
      <w:r w:rsidRPr="003D0424">
        <w:rPr>
          <w:rFonts w:ascii="Calibri" w:hAnsi="Calibri"/>
          <w:sz w:val="20"/>
        </w:rPr>
        <w:t>, notamment au cas où ses modalités de mise en œuvre n’apparaîtraient plus conformes aux principes ayant servi de base à son élaboration, selon les modalités suivantes :</w:t>
      </w:r>
    </w:p>
    <w:p w14:paraId="7EC7EF48" w14:textId="77777777" w:rsidP="006170D9" w:rsidR="006170D9" w:rsidRDefault="006170D9" w:rsidRPr="003D0424">
      <w:pPr>
        <w:pStyle w:val="Liste1tiret"/>
        <w:keepNext/>
        <w:numPr>
          <w:ilvl w:val="0"/>
          <w:numId w:val="3"/>
        </w:numPr>
        <w:spacing w:after="0" w:line="276" w:lineRule="auto"/>
        <w:ind w:hanging="284" w:left="284"/>
        <w:rPr>
          <w:rFonts w:ascii="Calibri" w:hAnsi="Calibri"/>
          <w:sz w:val="20"/>
        </w:rPr>
      </w:pPr>
      <w:r w:rsidRPr="003D0424">
        <w:rPr>
          <w:rFonts w:ascii="Calibri" w:hAnsi="Calibri"/>
          <w:sz w:val="20"/>
        </w:rPr>
        <w:t>toute demande de révision devra être adressée par lettre recommandée avec accusé de réception à chacune des autres parties signataires ou adhérentes et comporter, outre l'indication des dispositions dont la révision est demandée, des propositions de remplacement ;</w:t>
      </w:r>
    </w:p>
    <w:p w14:paraId="5733938B" w14:textId="77777777" w:rsidP="006170D9" w:rsidR="006170D9" w:rsidRDefault="006170D9" w:rsidRPr="003D0424">
      <w:pPr>
        <w:pStyle w:val="Liste1tiret"/>
        <w:numPr>
          <w:ilvl w:val="0"/>
          <w:numId w:val="3"/>
        </w:numPr>
        <w:spacing w:after="0" w:line="276" w:lineRule="auto"/>
        <w:ind w:hanging="284" w:left="284"/>
        <w:rPr>
          <w:rFonts w:ascii="Calibri" w:hAnsi="Calibri"/>
          <w:sz w:val="20"/>
        </w:rPr>
      </w:pPr>
      <w:r w:rsidRPr="003D0424">
        <w:rPr>
          <w:rFonts w:ascii="Calibri" w:hAnsi="Calibri"/>
          <w:sz w:val="20"/>
        </w:rPr>
        <w:t>le plus rapidement possible, et</w:t>
      </w:r>
      <w:r>
        <w:rPr>
          <w:rFonts w:ascii="Calibri" w:hAnsi="Calibri"/>
          <w:sz w:val="20"/>
        </w:rPr>
        <w:t xml:space="preserve"> au plus tard dans un délai de 3</w:t>
      </w:r>
      <w:r w:rsidRPr="003D0424">
        <w:rPr>
          <w:rFonts w:ascii="Calibri" w:hAnsi="Calibri"/>
          <w:sz w:val="20"/>
        </w:rPr>
        <w:t xml:space="preserve"> mois suivant la réception de cette lettre, les parties sus-indiquées devront ouvrir une négociation en vue de la rédaction d'un nouveau texte ;</w:t>
      </w:r>
    </w:p>
    <w:p w14:paraId="70B01508" w14:textId="77777777" w:rsidP="006170D9" w:rsidR="006170D9" w:rsidRDefault="006170D9" w:rsidRPr="003D0424">
      <w:pPr>
        <w:pStyle w:val="Liste1tiret"/>
        <w:numPr>
          <w:ilvl w:val="0"/>
          <w:numId w:val="3"/>
        </w:numPr>
        <w:spacing w:after="0" w:line="276" w:lineRule="auto"/>
        <w:ind w:hanging="284" w:left="284"/>
        <w:rPr>
          <w:rFonts w:ascii="Calibri" w:hAnsi="Calibri"/>
          <w:sz w:val="20"/>
        </w:rPr>
      </w:pPr>
      <w:r w:rsidRPr="003D0424">
        <w:rPr>
          <w:rFonts w:ascii="Calibri" w:hAnsi="Calibri"/>
          <w:sz w:val="20"/>
        </w:rPr>
        <w:t>les dispositions de l'accord dont la révision est demandée resteront en vigueur jusqu’à la conclusion d'un nouvel accord ou, à défaut, seront maintenues ;</w:t>
      </w:r>
    </w:p>
    <w:p w14:paraId="2E23D66F" w14:textId="77777777" w:rsidP="006170D9" w:rsidR="006170D9" w:rsidRDefault="006170D9" w:rsidRPr="00A932BF">
      <w:pPr>
        <w:pStyle w:val="Liste1tiret"/>
        <w:numPr>
          <w:ilvl w:val="0"/>
          <w:numId w:val="3"/>
        </w:numPr>
        <w:spacing w:after="0" w:line="276" w:lineRule="auto"/>
        <w:ind w:hanging="284" w:left="284"/>
        <w:rPr>
          <w:rFonts w:ascii="Calibri" w:hAnsi="Calibri"/>
          <w:sz w:val="20"/>
        </w:rPr>
      </w:pPr>
      <w:r>
        <w:rPr>
          <w:rFonts w:ascii="Calibri" w:hAnsi="Calibri"/>
          <w:sz w:val="20"/>
        </w:rPr>
        <w:t xml:space="preserve">les dispositions de </w:t>
      </w:r>
      <w:proofErr w:type="gramStart"/>
      <w:r>
        <w:rPr>
          <w:rFonts w:ascii="Calibri" w:hAnsi="Calibri"/>
          <w:sz w:val="20"/>
        </w:rPr>
        <w:t xml:space="preserve">l'avenant </w:t>
      </w:r>
      <w:r w:rsidRPr="003D0424">
        <w:rPr>
          <w:rFonts w:ascii="Calibri" w:hAnsi="Calibri"/>
          <w:sz w:val="20"/>
        </w:rPr>
        <w:t>portant</w:t>
      </w:r>
      <w:proofErr w:type="gramEnd"/>
      <w:r w:rsidRPr="003D0424">
        <w:rPr>
          <w:rFonts w:ascii="Calibri" w:hAnsi="Calibri"/>
          <w:sz w:val="20"/>
        </w:rPr>
        <w:t xml:space="preserve"> révision se substitueront de plein droit à celles</w:t>
      </w:r>
      <w:r>
        <w:rPr>
          <w:rFonts w:ascii="Calibri" w:hAnsi="Calibri"/>
          <w:sz w:val="20"/>
        </w:rPr>
        <w:t xml:space="preserve"> de l'accord qu'elles modifient</w:t>
      </w:r>
    </w:p>
    <w:p w14:paraId="06E06B65" w14:textId="77777777" w:rsidP="00C85994" w:rsidR="006170D9" w:rsidRDefault="006170D9" w:rsidRPr="00464F7D">
      <w:pPr>
        <w:spacing w:after="40" w:line="276" w:lineRule="auto"/>
        <w:rPr>
          <w:rFonts w:asciiTheme="minorHAnsi" w:hAnsiTheme="minorHAnsi"/>
          <w:color w:val="000000"/>
          <w:sz w:val="20"/>
        </w:rPr>
      </w:pPr>
    </w:p>
    <w:p w14:paraId="7B2FED6B" w14:textId="77777777" w:rsidP="00C85994" w:rsidR="00464F7D" w:rsidRDefault="00464F7D">
      <w:pPr>
        <w:spacing w:after="40" w:line="276" w:lineRule="auto"/>
        <w:rPr>
          <w:rFonts w:asciiTheme="minorHAnsi" w:hAnsiTheme="minorHAnsi"/>
          <w:b/>
          <w:color w:val="000000"/>
          <w:sz w:val="20"/>
        </w:rPr>
      </w:pPr>
    </w:p>
    <w:p w14:paraId="70037F1B" w14:textId="00A9EDD1" w:rsidP="00687686" w:rsidR="00687686" w:rsidRDefault="00687686" w:rsidRPr="001F47D2">
      <w:pPr>
        <w:spacing w:after="40"/>
        <w:rPr>
          <w:rFonts w:ascii="Calibri" w:hAnsi="Calibri"/>
          <w:b/>
          <w:sz w:val="20"/>
        </w:rPr>
      </w:pPr>
      <w:r w:rsidRPr="008205FD">
        <w:rPr>
          <w:rFonts w:ascii="Calibri" w:hAnsi="Calibri"/>
          <w:b/>
          <w:color w:val="000000"/>
          <w:sz w:val="20"/>
        </w:rPr>
        <w:t xml:space="preserve">Fait à </w:t>
      </w:r>
      <w:r w:rsidRPr="008205FD">
        <w:rPr>
          <w:rFonts w:ascii="Calibri" w:hAnsi="Calibri"/>
          <w:b/>
          <w:sz w:val="20"/>
        </w:rPr>
        <w:t>Paris, le</w:t>
      </w:r>
      <w:r w:rsidR="00590A61">
        <w:rPr>
          <w:rFonts w:ascii="Calibri" w:hAnsi="Calibri"/>
          <w:b/>
          <w:sz w:val="20"/>
        </w:rPr>
        <w:t xml:space="preserve"> </w:t>
      </w:r>
      <w:r w:rsidR="006170D9">
        <w:rPr>
          <w:rFonts w:ascii="Calibri" w:hAnsi="Calibri"/>
          <w:b/>
          <w:sz w:val="20"/>
        </w:rPr>
        <w:t>mercredi</w:t>
      </w:r>
      <w:r w:rsidR="00F35F7F">
        <w:rPr>
          <w:rFonts w:ascii="Calibri" w:hAnsi="Calibri"/>
          <w:b/>
          <w:sz w:val="20"/>
        </w:rPr>
        <w:t xml:space="preserve"> </w:t>
      </w:r>
      <w:r w:rsidR="006170D9">
        <w:rPr>
          <w:rFonts w:ascii="Calibri" w:hAnsi="Calibri"/>
          <w:b/>
          <w:sz w:val="20"/>
        </w:rPr>
        <w:t>25</w:t>
      </w:r>
      <w:r w:rsidR="00F35F7F">
        <w:rPr>
          <w:rFonts w:ascii="Calibri" w:hAnsi="Calibri"/>
          <w:b/>
          <w:sz w:val="20"/>
        </w:rPr>
        <w:t xml:space="preserve"> </w:t>
      </w:r>
      <w:r w:rsidR="006170D9">
        <w:rPr>
          <w:rFonts w:ascii="Calibri" w:hAnsi="Calibri"/>
          <w:b/>
          <w:sz w:val="20"/>
        </w:rPr>
        <w:t xml:space="preserve">mai </w:t>
      </w:r>
      <w:r w:rsidR="00F35F7F">
        <w:rPr>
          <w:rFonts w:ascii="Calibri" w:hAnsi="Calibri"/>
          <w:b/>
          <w:sz w:val="20"/>
        </w:rPr>
        <w:t>20</w:t>
      </w:r>
      <w:r w:rsidR="006170D9">
        <w:rPr>
          <w:rFonts w:ascii="Calibri" w:hAnsi="Calibri"/>
          <w:b/>
          <w:sz w:val="20"/>
        </w:rPr>
        <w:t>22</w:t>
      </w:r>
      <w:bookmarkStart w:id="10" w:name="_GoBack"/>
      <w:bookmarkEnd w:id="10"/>
      <w:r w:rsidR="00F35F7F">
        <w:rPr>
          <w:rFonts w:ascii="Calibri" w:hAnsi="Calibri"/>
          <w:b/>
          <w:sz w:val="20"/>
        </w:rPr>
        <w:t xml:space="preserve"> </w:t>
      </w:r>
    </w:p>
    <w:p w14:paraId="513024E5" w14:textId="77777777" w:rsidP="00687686" w:rsidR="00687686" w:rsidRDefault="00687686" w:rsidRPr="001F47D2">
      <w:pPr>
        <w:rPr>
          <w:rFonts w:ascii="Calibri" w:hAnsi="Calibri"/>
          <w:color w:val="000000"/>
          <w:sz w:val="20"/>
        </w:rPr>
      </w:pPr>
      <w:proofErr w:type="gramStart"/>
      <w:r>
        <w:rPr>
          <w:rFonts w:ascii="Calibri" w:hAnsi="Calibri"/>
          <w:color w:val="000000"/>
          <w:sz w:val="20"/>
        </w:rPr>
        <w:t>en</w:t>
      </w:r>
      <w:proofErr w:type="gramEnd"/>
      <w:r>
        <w:rPr>
          <w:rFonts w:ascii="Calibri" w:hAnsi="Calibri"/>
          <w:color w:val="000000"/>
          <w:sz w:val="20"/>
        </w:rPr>
        <w:t xml:space="preserve"> cinq </w:t>
      </w:r>
      <w:r w:rsidRPr="001F47D2">
        <w:rPr>
          <w:rFonts w:ascii="Calibri" w:hAnsi="Calibri"/>
          <w:color w:val="000000"/>
          <w:sz w:val="20"/>
        </w:rPr>
        <w:t>exemplaires originaux,</w:t>
      </w:r>
    </w:p>
    <w:p w14:paraId="3F044939" w14:textId="77777777" w:rsidP="00687686" w:rsidR="00687686" w:rsidRDefault="00687686">
      <w:pPr>
        <w:rPr>
          <w:rFonts w:ascii="Calibri" w:hAnsi="Calibri"/>
          <w:color w:val="000000"/>
          <w:sz w:val="20"/>
        </w:rPr>
      </w:pPr>
    </w:p>
    <w:sectPr w:rsidR="00687686" w:rsidSect="000D6EF1">
      <w:headerReference r:id="rId8" w:type="even"/>
      <w:headerReference r:id="rId9" w:type="default"/>
      <w:footerReference r:id="rId10" w:type="even"/>
      <w:footerReference r:id="rId11" w:type="default"/>
      <w:headerReference r:id="rId12" w:type="first"/>
      <w:footerReference r:id="rId13" w:type="first"/>
      <w:type w:val="continuous"/>
      <w:pgSz w:h="16838" w:w="11906"/>
      <w:pgMar w:bottom="1418" w:footer="329" w:gutter="0" w:header="709" w:left="851" w:right="851" w:top="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39789" w14:textId="77777777" w:rsidR="00B71BDB" w:rsidRDefault="00B71BDB" w:rsidP="008D7B29">
      <w:r>
        <w:separator/>
      </w:r>
    </w:p>
  </w:endnote>
  <w:endnote w:type="continuationSeparator" w:id="0">
    <w:p w14:paraId="7F94005C" w14:textId="77777777" w:rsidR="00B71BDB" w:rsidRDefault="00B71BDB" w:rsidP="008D7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altName w:val="MS Gothic"/>
    <w:charset w:val="80"/>
    <w:family w:val="auto"/>
    <w:pitch w:val="default"/>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46400863" w14:textId="77777777" w:rsidR="008E35F0" w:rsidRDefault="008E35F0">
    <w:pPr>
      <w:pStyle w:val="Pieddepage"/>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263E1622" w14:textId="77777777" w:rsidP="00F94691" w:rsidR="00B71BDB" w:rsidRDefault="00B71BDB" w:rsidRPr="00953D35">
    <w:pPr>
      <w:pStyle w:val="Pieddepage"/>
      <w:rPr>
        <w:rFonts w:asciiTheme="minorHAnsi" w:hAnsiTheme="minorHAnsi"/>
        <w:b/>
        <w:i/>
        <w:color w:themeColor="accent1" w:val="4F81BD"/>
        <w:szCs w:val="22"/>
      </w:rPr>
    </w:pPr>
    <w:r w:rsidRPr="00953D35">
      <w:rPr>
        <w:rFonts w:asciiTheme="minorHAnsi" w:hAnsiTheme="minorHAnsi"/>
        <w:b/>
        <w:i/>
        <w:color w:themeColor="accent1" w:val="4F81BD"/>
        <w:szCs w:val="22"/>
      </w:rPr>
      <w:t xml:space="preserve">-  Page </w:t>
    </w:r>
    <w:r w:rsidRPr="00953D35">
      <w:rPr>
        <w:rFonts w:asciiTheme="minorHAnsi" w:hAnsiTheme="minorHAnsi"/>
        <w:b/>
        <w:i/>
        <w:color w:themeColor="accent1" w:val="4F81BD"/>
        <w:szCs w:val="22"/>
      </w:rPr>
      <w:fldChar w:fldCharType="begin"/>
    </w:r>
    <w:r w:rsidRPr="00953D35">
      <w:rPr>
        <w:rFonts w:asciiTheme="minorHAnsi" w:hAnsiTheme="minorHAnsi"/>
        <w:b/>
        <w:i/>
        <w:color w:themeColor="accent1" w:val="4F81BD"/>
        <w:szCs w:val="22"/>
      </w:rPr>
      <w:instrText>PAGE</w:instrText>
    </w:r>
    <w:r w:rsidRPr="00953D35">
      <w:rPr>
        <w:rFonts w:asciiTheme="minorHAnsi" w:hAnsiTheme="minorHAnsi"/>
        <w:b/>
        <w:i/>
        <w:color w:themeColor="accent1" w:val="4F81BD"/>
        <w:szCs w:val="22"/>
      </w:rPr>
      <w:fldChar w:fldCharType="separate"/>
    </w:r>
    <w:r w:rsidR="006170D9">
      <w:rPr>
        <w:rFonts w:asciiTheme="minorHAnsi" w:hAnsiTheme="minorHAnsi"/>
        <w:b/>
        <w:i/>
        <w:noProof/>
        <w:color w:themeColor="accent1" w:val="4F81BD"/>
        <w:szCs w:val="22"/>
      </w:rPr>
      <w:t>2</w:t>
    </w:r>
    <w:r w:rsidRPr="00953D35">
      <w:rPr>
        <w:rFonts w:asciiTheme="minorHAnsi" w:hAnsiTheme="minorHAnsi"/>
        <w:b/>
        <w:i/>
        <w:color w:themeColor="accent1" w:val="4F81BD"/>
        <w:szCs w:val="22"/>
      </w:rPr>
      <w:fldChar w:fldCharType="end"/>
    </w:r>
    <w:r w:rsidRPr="00953D35">
      <w:rPr>
        <w:rFonts w:asciiTheme="minorHAnsi" w:hAnsiTheme="minorHAnsi"/>
        <w:b/>
        <w:i/>
        <w:color w:themeColor="accent1" w:val="4F81BD"/>
        <w:szCs w:val="22"/>
      </w:rPr>
      <w:t xml:space="preserve"> sur </w:t>
    </w:r>
    <w:r w:rsidRPr="00953D35">
      <w:rPr>
        <w:rFonts w:asciiTheme="minorHAnsi" w:hAnsiTheme="minorHAnsi"/>
        <w:b/>
        <w:i/>
        <w:color w:themeColor="accent1" w:val="4F81BD"/>
        <w:szCs w:val="22"/>
      </w:rPr>
      <w:fldChar w:fldCharType="begin"/>
    </w:r>
    <w:r w:rsidRPr="00953D35">
      <w:rPr>
        <w:rFonts w:asciiTheme="minorHAnsi" w:hAnsiTheme="minorHAnsi"/>
        <w:b/>
        <w:i/>
        <w:color w:themeColor="accent1" w:val="4F81BD"/>
        <w:szCs w:val="22"/>
      </w:rPr>
      <w:instrText>NUMPAGES</w:instrText>
    </w:r>
    <w:r w:rsidRPr="00953D35">
      <w:rPr>
        <w:rFonts w:asciiTheme="minorHAnsi" w:hAnsiTheme="minorHAnsi"/>
        <w:b/>
        <w:i/>
        <w:color w:themeColor="accent1" w:val="4F81BD"/>
        <w:szCs w:val="22"/>
      </w:rPr>
      <w:fldChar w:fldCharType="separate"/>
    </w:r>
    <w:r w:rsidR="006170D9">
      <w:rPr>
        <w:rFonts w:asciiTheme="minorHAnsi" w:hAnsiTheme="minorHAnsi"/>
        <w:b/>
        <w:i/>
        <w:noProof/>
        <w:color w:themeColor="accent1" w:val="4F81BD"/>
        <w:szCs w:val="22"/>
      </w:rPr>
      <w:t>2</w:t>
    </w:r>
    <w:r w:rsidRPr="00953D35">
      <w:rPr>
        <w:rFonts w:asciiTheme="minorHAnsi" w:hAnsiTheme="minorHAnsi"/>
        <w:b/>
        <w:i/>
        <w:color w:themeColor="accent1" w:val="4F81BD"/>
        <w:szCs w:val="22"/>
      </w:rPr>
      <w:fldChar w:fldCharType="end"/>
    </w:r>
    <w:r w:rsidRPr="00953D35">
      <w:rPr>
        <w:rFonts w:asciiTheme="minorHAnsi" w:hAnsiTheme="minorHAnsi"/>
        <w:b/>
        <w:color w:themeColor="accent1" w:val="4F81BD"/>
        <w:szCs w:val="22"/>
      </w:rPr>
      <w:t>  -</w:t>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74B91EA5" w14:textId="77777777" w:rsidR="008E35F0" w:rsidRDefault="008E35F0">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33458436" w14:textId="77777777" w:rsidP="008D7B29" w:rsidR="00B71BDB" w:rsidRDefault="00B71BDB">
      <w:r>
        <w:separator/>
      </w:r>
    </w:p>
  </w:footnote>
  <w:footnote w:id="0" w:type="continuationSeparator">
    <w:p w14:paraId="1A77CE7C" w14:textId="77777777" w:rsidP="008D7B29" w:rsidR="00B71BDB" w:rsidRDefault="00B71BDB">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E45A126" w14:textId="74AA610A" w:rsidR="00F65FEB" w:rsidRDefault="00F65FEB">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3D00F422" w14:textId="4759AB60" w:rsidR="00F65FEB" w:rsidRDefault="00F65FEB">
    <w:pPr>
      <w:pStyle w:val="En-tte"/>
    </w:pP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61711A3F" w14:textId="69DD9502" w:rsidR="00F65FEB" w:rsidRDefault="00F65FEB">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0007"/>
    <w:multiLevelType w:val="singleLevel"/>
    <w:tmpl w:val="00000007"/>
    <w:name w:val="WW8Num25"/>
    <w:lvl w:ilvl="0">
      <w:start w:val="1"/>
      <w:numFmt w:val="bullet"/>
      <w:lvlText w:val="-"/>
      <w:lvlJc w:val="left"/>
      <w:pPr>
        <w:tabs>
          <w:tab w:pos="-1123" w:val="num"/>
        </w:tabs>
      </w:pPr>
      <w:rPr>
        <w:rFonts w:ascii="StarSymbol" w:hAnsi="StarSymbol"/>
      </w:rPr>
    </w:lvl>
  </w:abstractNum>
  <w:abstractNum w15:restartNumberingAfterBreak="0" w:abstractNumId="1">
    <w:nsid w:val="00000023"/>
    <w:multiLevelType w:val="singleLevel"/>
    <w:tmpl w:val="00000023"/>
    <w:name w:val="WW8Num142"/>
    <w:lvl w:ilvl="0">
      <w:start w:val="1"/>
      <w:numFmt w:val="bullet"/>
      <w:lvlText w:val=""/>
      <w:lvlJc w:val="left"/>
      <w:pPr>
        <w:tabs>
          <w:tab w:pos="360" w:val="num"/>
        </w:tabs>
      </w:pPr>
      <w:rPr>
        <w:rFonts w:ascii="Wingdings" w:hAnsi="Wingdings"/>
      </w:rPr>
    </w:lvl>
  </w:abstractNum>
  <w:abstractNum w15:restartNumberingAfterBreak="0" w:abstractNumId="2">
    <w:nsid w:val="00000027"/>
    <w:multiLevelType w:val="multilevel"/>
    <w:tmpl w:val="00000027"/>
    <w:name w:val="WW8StyleNum"/>
    <w:lvl w:ilvl="0">
      <w:start w:val="1"/>
      <w:numFmt w:val="none"/>
      <w:pStyle w:val="Retrait2"/>
      <w:suff w:val="nothing"/>
      <w:lvlText w:val=""/>
      <w:lvlJc w:val="left"/>
      <w:pPr>
        <w:tabs>
          <w:tab w:pos="283" w:val="num"/>
        </w:tabs>
      </w:pPr>
    </w:lvl>
    <w:lvl w:ilvl="1">
      <w:start w:val="1"/>
      <w:numFmt w:val="decimal"/>
      <w:lvlText w:val="%2."/>
      <w:lvlJc w:val="left"/>
      <w:pPr>
        <w:tabs>
          <w:tab w:pos="1080" w:val="num"/>
        </w:tabs>
      </w:pPr>
    </w:lvl>
    <w:lvl w:ilvl="2">
      <w:start w:val="1"/>
      <w:numFmt w:val="decimal"/>
      <w:lvlText w:val="%3."/>
      <w:lvlJc w:val="left"/>
      <w:pPr>
        <w:tabs>
          <w:tab w:pos="1440" w:val="num"/>
        </w:tabs>
      </w:pPr>
    </w:lvl>
    <w:lvl w:ilvl="3">
      <w:start w:val="1"/>
      <w:numFmt w:val="decimal"/>
      <w:lvlText w:val="%4."/>
      <w:lvlJc w:val="left"/>
      <w:pPr>
        <w:tabs>
          <w:tab w:pos="1800" w:val="num"/>
        </w:tabs>
      </w:pPr>
    </w:lvl>
    <w:lvl w:ilvl="4">
      <w:start w:val="1"/>
      <w:numFmt w:val="decimal"/>
      <w:lvlText w:val="%5."/>
      <w:lvlJc w:val="left"/>
      <w:pPr>
        <w:tabs>
          <w:tab w:pos="2160" w:val="num"/>
        </w:tabs>
      </w:pPr>
    </w:lvl>
    <w:lvl w:ilvl="5">
      <w:start w:val="1"/>
      <w:numFmt w:val="decimal"/>
      <w:lvlText w:val="%6."/>
      <w:lvlJc w:val="left"/>
      <w:pPr>
        <w:tabs>
          <w:tab w:pos="2520" w:val="num"/>
        </w:tabs>
      </w:pPr>
    </w:lvl>
    <w:lvl w:ilvl="6">
      <w:start w:val="1"/>
      <w:numFmt w:val="decimal"/>
      <w:lvlText w:val="%7."/>
      <w:lvlJc w:val="left"/>
      <w:pPr>
        <w:tabs>
          <w:tab w:pos="2880" w:val="num"/>
        </w:tabs>
      </w:pPr>
    </w:lvl>
    <w:lvl w:ilvl="7">
      <w:start w:val="1"/>
      <w:numFmt w:val="decimal"/>
      <w:lvlText w:val="%8."/>
      <w:lvlJc w:val="left"/>
      <w:pPr>
        <w:tabs>
          <w:tab w:pos="3240" w:val="num"/>
        </w:tabs>
      </w:pPr>
    </w:lvl>
    <w:lvl w:ilvl="8">
      <w:start w:val="1"/>
      <w:numFmt w:val="decimal"/>
      <w:lvlText w:val="%9."/>
      <w:lvlJc w:val="left"/>
      <w:pPr>
        <w:tabs>
          <w:tab w:pos="3600" w:val="num"/>
        </w:tabs>
      </w:pPr>
    </w:lvl>
  </w:abstractNum>
  <w:abstractNum w15:restartNumberingAfterBreak="0" w:abstractNumId="3">
    <w:nsid w:val="02BB63A6"/>
    <w:multiLevelType w:val="hybridMultilevel"/>
    <w:tmpl w:val="41AE1752"/>
    <w:lvl w:ilvl="0" w:tplc="ABB6D8BE">
      <w:start w:val="1"/>
      <w:numFmt w:val="bullet"/>
      <w:lvlText w:val="‒"/>
      <w:lvlJc w:val="left"/>
      <w:pPr>
        <w:ind w:hanging="360" w:left="720"/>
      </w:pPr>
      <w:rPr>
        <w:rFonts w:ascii="Arial"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56F1D55"/>
    <w:multiLevelType w:val="hybridMultilevel"/>
    <w:tmpl w:val="8202F708"/>
    <w:lvl w:ilvl="0" w:tplc="491E8F72">
      <w:start w:val="3"/>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09A061A5"/>
    <w:multiLevelType w:val="multilevel"/>
    <w:tmpl w:val="3B049740"/>
    <w:lvl w:ilvl="0">
      <w:start w:val="1"/>
      <w:numFmt w:val="decimal"/>
      <w:pStyle w:val="ARTICLE-"/>
      <w:suff w:val="nothing"/>
      <w:lvlText w:val="Article %1   -   "/>
      <w:lvlJc w:val="left"/>
      <w:pPr>
        <w:ind w:hanging="1588" w:left="1588"/>
      </w:pPr>
      <w:rPr>
        <w:rFonts w:asciiTheme="minorHAnsi" w:hAnsiTheme="minorHAnsi" w:hint="default"/>
        <w:b/>
        <w:i w:val="0"/>
        <w:caps/>
        <w:vanish w:val="0"/>
        <w:color w:themeColor="accent1" w:val="4F81BD"/>
        <w:sz w:val="24"/>
        <w:szCs w:val="22"/>
        <w:u w:val="none"/>
      </w:rPr>
    </w:lvl>
    <w:lvl w:ilvl="1">
      <w:start w:val="1"/>
      <w:numFmt w:val="decimal"/>
      <w:pStyle w:val="Titre2"/>
      <w:isLgl/>
      <w:suff w:val="nothing"/>
      <w:lvlText w:val="%1.%2 -   "/>
      <w:lvlJc w:val="left"/>
      <w:pPr>
        <w:ind w:hanging="567" w:left="1275"/>
      </w:pPr>
      <w:rPr>
        <w:rFonts w:asciiTheme="minorHAnsi" w:cs="Times New Roman" w:hAnsiTheme="minorHAnsi" w:hint="default"/>
        <w:b/>
        <w:bCs w:val="0"/>
        <w:i w:val="0"/>
        <w:iCs w:val="0"/>
        <w:caps w:val="0"/>
        <w:smallCaps w:val="0"/>
        <w:strike w:val="0"/>
        <w:dstrike w:val="0"/>
        <w:noProof w:val="0"/>
        <w:vanish w:val="0"/>
        <w:color w:themeColor="accent1" w:themeShade="BF" w:val="365F91"/>
        <w:spacing w:val="0"/>
        <w:kern w:val="0"/>
        <w:position w:val="0"/>
        <w:u w:val="none"/>
        <w:vertAlign w:val="baseline"/>
        <w:em w:val="none"/>
        <w14:shadow w14:algn="none" w14:blurRad="0" w14:dir="0" w14:dist="0" w14:kx="0" w14:ky="0" w14:sx="0" w14:sy="0">
          <w14:srgbClr w14:val="000000"/>
        </w14:shadow>
        <w14:textOutline w14:algn="ctr" w14:cap="rnd" w14:cmpd="sng" w14:w="0">
          <w14:noFill/>
          <w14:prstDash w14:val="solid"/>
          <w14:bevel/>
        </w14:textOutline>
      </w:rPr>
    </w:lvl>
    <w:lvl w:ilvl="2">
      <w:start w:val="1"/>
      <w:numFmt w:val="decimal"/>
      <w:pStyle w:val="Titre3"/>
      <w:suff w:val="space"/>
      <w:lvlText w:val="%1.%2.%3 -"/>
      <w:lvlJc w:val="left"/>
      <w:pPr>
        <w:ind w:hanging="720" w:left="720"/>
      </w:pPr>
      <w:rPr>
        <w:rFonts w:asciiTheme="minorHAnsi" w:cstheme="minorHAnsi" w:hAnsiTheme="minorHAnsi" w:hint="default"/>
        <w:b/>
        <w:color w:val="4D4D4D"/>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pStyle w:val="Titre8"/>
      <w:lvlText w:val="%1.%2.%3.%4.%5.%6.%7.%8"/>
      <w:lvlJc w:val="left"/>
      <w:pPr>
        <w:ind w:hanging="1440" w:left="1440"/>
      </w:pPr>
      <w:rPr>
        <w:rFonts w:hint="default"/>
      </w:rPr>
    </w:lvl>
    <w:lvl w:ilvl="8">
      <w:start w:val="1"/>
      <w:numFmt w:val="decimal"/>
      <w:pStyle w:val="Titre9"/>
      <w:lvlText w:val="%1.%2.%3.%4.%5.%6.%7.%8.%9"/>
      <w:lvlJc w:val="left"/>
      <w:pPr>
        <w:ind w:hanging="1584" w:left="1584"/>
      </w:pPr>
      <w:rPr>
        <w:rFonts w:hint="default"/>
      </w:rPr>
    </w:lvl>
  </w:abstractNum>
  <w:abstractNum w15:restartNumberingAfterBreak="0" w:abstractNumId="6">
    <w:nsid w:val="3B277CB4"/>
    <w:multiLevelType w:val="hybridMultilevel"/>
    <w:tmpl w:val="D65624E6"/>
    <w:lvl w:ilvl="0" w:tplc="040C000B">
      <w:start w:val="7"/>
      <w:numFmt w:val="bullet"/>
      <w:pStyle w:val="Liste1tir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47DF09E3"/>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8">
    <w:nsid w:val="65AB131C"/>
    <w:multiLevelType w:val="multilevel"/>
    <w:tmpl w:val="8284A5C2"/>
    <w:lvl w:ilvl="0">
      <w:start w:val="2"/>
      <w:numFmt w:val="decimal"/>
      <w:lvlText w:val="%1"/>
      <w:lvlJc w:val="left"/>
      <w:pPr>
        <w:ind w:hanging="360" w:left="360"/>
      </w:pPr>
      <w:rPr>
        <w:rFonts w:hint="default"/>
      </w:rPr>
    </w:lvl>
    <w:lvl w:ilvl="1">
      <w:start w:val="1"/>
      <w:numFmt w:val="decimal"/>
      <w:lvlText w:val="%1.%2"/>
      <w:lvlJc w:val="left"/>
      <w:pPr>
        <w:ind w:hanging="360" w:left="1069"/>
      </w:pPr>
      <w:rPr>
        <w:rFonts w:hint="default"/>
      </w:rPr>
    </w:lvl>
    <w:lvl w:ilvl="2">
      <w:start w:val="1"/>
      <w:numFmt w:val="decimal"/>
      <w:lvlText w:val="%1.%2.%3"/>
      <w:lvlJc w:val="left"/>
      <w:pPr>
        <w:ind w:hanging="720" w:left="2138"/>
      </w:pPr>
      <w:rPr>
        <w:rFonts w:hint="default"/>
      </w:rPr>
    </w:lvl>
    <w:lvl w:ilvl="3">
      <w:start w:val="1"/>
      <w:numFmt w:val="decimal"/>
      <w:lvlText w:val="%1.%2.%3.%4"/>
      <w:lvlJc w:val="left"/>
      <w:pPr>
        <w:ind w:hanging="720" w:left="2847"/>
      </w:pPr>
      <w:rPr>
        <w:rFonts w:hint="default"/>
      </w:rPr>
    </w:lvl>
    <w:lvl w:ilvl="4">
      <w:start w:val="1"/>
      <w:numFmt w:val="decimal"/>
      <w:lvlText w:val="%1.%2.%3.%4.%5"/>
      <w:lvlJc w:val="left"/>
      <w:pPr>
        <w:ind w:hanging="1080" w:left="3916"/>
      </w:pPr>
      <w:rPr>
        <w:rFonts w:hint="default"/>
      </w:rPr>
    </w:lvl>
    <w:lvl w:ilvl="5">
      <w:start w:val="1"/>
      <w:numFmt w:val="decimal"/>
      <w:lvlText w:val="%1.%2.%3.%4.%5.%6"/>
      <w:lvlJc w:val="left"/>
      <w:pPr>
        <w:ind w:hanging="1080" w:left="4625"/>
      </w:pPr>
      <w:rPr>
        <w:rFonts w:hint="default"/>
      </w:rPr>
    </w:lvl>
    <w:lvl w:ilvl="6">
      <w:start w:val="1"/>
      <w:numFmt w:val="decimal"/>
      <w:lvlText w:val="%1.%2.%3.%4.%5.%6.%7"/>
      <w:lvlJc w:val="left"/>
      <w:pPr>
        <w:ind w:hanging="1440" w:left="5694"/>
      </w:pPr>
      <w:rPr>
        <w:rFonts w:hint="default"/>
      </w:rPr>
    </w:lvl>
    <w:lvl w:ilvl="7">
      <w:start w:val="1"/>
      <w:numFmt w:val="decimal"/>
      <w:lvlText w:val="%1.%2.%3.%4.%5.%6.%7.%8"/>
      <w:lvlJc w:val="left"/>
      <w:pPr>
        <w:ind w:hanging="1440" w:left="6403"/>
      </w:pPr>
      <w:rPr>
        <w:rFonts w:hint="default"/>
      </w:rPr>
    </w:lvl>
    <w:lvl w:ilvl="8">
      <w:start w:val="1"/>
      <w:numFmt w:val="decimal"/>
      <w:lvlText w:val="%1.%2.%3.%4.%5.%6.%7.%8.%9"/>
      <w:lvlJc w:val="left"/>
      <w:pPr>
        <w:ind w:hanging="1800" w:left="7472"/>
      </w:pPr>
      <w:rPr>
        <w:rFonts w:hint="default"/>
      </w:rPr>
    </w:lvl>
  </w:abstractNum>
  <w:abstractNum w15:restartNumberingAfterBreak="0" w:abstractNumId="9">
    <w:nsid w:val="666D2AB6"/>
    <w:multiLevelType w:val="hybridMultilevel"/>
    <w:tmpl w:val="A3767B1E"/>
    <w:lvl w:ilvl="0" w:tplc="A6F49320">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7B4E2428"/>
    <w:multiLevelType w:val="hybridMultilevel"/>
    <w:tmpl w:val="5EC885FE"/>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5"/>
  </w:num>
  <w:num w:numId="2">
    <w:abstractNumId w:val="6"/>
  </w:num>
  <w:num w:numId="3">
    <w:abstractNumId w:val="3"/>
  </w:num>
  <w:num w:numId="4">
    <w:abstractNumId w:val="2"/>
  </w:num>
  <w:num w:numId="5">
    <w:abstractNumId w:val="9"/>
  </w:num>
  <w:num w:numId="6">
    <w:abstractNumId w:val="10"/>
  </w:num>
  <w:num w:numId="7">
    <w:abstractNumId w:val="7"/>
  </w:num>
  <w:num w:numId="8">
    <w:abstractNumId w:val="8"/>
  </w:num>
  <w:num w:numId="9">
    <w:abstractNumId w:val="5"/>
  </w:num>
  <w:num w:numId="10">
    <w:abstractNumId w:val="5"/>
  </w:num>
  <w:num w:numId="11">
    <w:abstractNumId w:val="5"/>
  </w:num>
  <w:num w:numId="12">
    <w:abstractNumId w:val="5"/>
  </w:num>
  <w:num w:numId="13">
    <w:abstractNumId w:val="4"/>
  </w:num>
  <w:numIdMacAtCleanup w:val="6"/>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proofState w:grammar="clean" w:spelling="clean"/>
  <w:defaultTabStop w:val="708"/>
  <w:hyphenationZone w:val="425"/>
  <w:characterSpacingControl w:val="doNotCompress"/>
  <w:hdrShapeDefaults>
    <o:shapedefaults spidmax="532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B29"/>
    <w:rsid w:val="00004082"/>
    <w:rsid w:val="00005E1D"/>
    <w:rsid w:val="000066F0"/>
    <w:rsid w:val="00010443"/>
    <w:rsid w:val="00015108"/>
    <w:rsid w:val="00015FD6"/>
    <w:rsid w:val="000177B7"/>
    <w:rsid w:val="0004253E"/>
    <w:rsid w:val="000521A4"/>
    <w:rsid w:val="0005334E"/>
    <w:rsid w:val="00065470"/>
    <w:rsid w:val="00066E93"/>
    <w:rsid w:val="00074239"/>
    <w:rsid w:val="00077B9D"/>
    <w:rsid w:val="0008704E"/>
    <w:rsid w:val="000A3DBD"/>
    <w:rsid w:val="000A4D20"/>
    <w:rsid w:val="000A6854"/>
    <w:rsid w:val="000A6E04"/>
    <w:rsid w:val="000C197A"/>
    <w:rsid w:val="000D6EF1"/>
    <w:rsid w:val="000E087C"/>
    <w:rsid w:val="000E33B4"/>
    <w:rsid w:val="000E5BF4"/>
    <w:rsid w:val="000E7379"/>
    <w:rsid w:val="000E79BE"/>
    <w:rsid w:val="000F356E"/>
    <w:rsid w:val="00130846"/>
    <w:rsid w:val="00140867"/>
    <w:rsid w:val="001422FA"/>
    <w:rsid w:val="00143A12"/>
    <w:rsid w:val="00147012"/>
    <w:rsid w:val="00151C97"/>
    <w:rsid w:val="00154B74"/>
    <w:rsid w:val="001721CB"/>
    <w:rsid w:val="0017279B"/>
    <w:rsid w:val="00173738"/>
    <w:rsid w:val="00176667"/>
    <w:rsid w:val="00186C6E"/>
    <w:rsid w:val="00194274"/>
    <w:rsid w:val="001A4B42"/>
    <w:rsid w:val="001A5251"/>
    <w:rsid w:val="001C2D37"/>
    <w:rsid w:val="001C32B9"/>
    <w:rsid w:val="001D429E"/>
    <w:rsid w:val="001D5291"/>
    <w:rsid w:val="001D6143"/>
    <w:rsid w:val="001D70A0"/>
    <w:rsid w:val="001E01FF"/>
    <w:rsid w:val="001E39D3"/>
    <w:rsid w:val="001E48AB"/>
    <w:rsid w:val="001F0608"/>
    <w:rsid w:val="001F3042"/>
    <w:rsid w:val="00201763"/>
    <w:rsid w:val="0021649C"/>
    <w:rsid w:val="002259BB"/>
    <w:rsid w:val="00236E83"/>
    <w:rsid w:val="00240414"/>
    <w:rsid w:val="0024287F"/>
    <w:rsid w:val="00243E13"/>
    <w:rsid w:val="00272128"/>
    <w:rsid w:val="00275F7D"/>
    <w:rsid w:val="00276C7A"/>
    <w:rsid w:val="00277E5C"/>
    <w:rsid w:val="00282530"/>
    <w:rsid w:val="00287226"/>
    <w:rsid w:val="0029132C"/>
    <w:rsid w:val="002A27AE"/>
    <w:rsid w:val="002A54E7"/>
    <w:rsid w:val="002B1A31"/>
    <w:rsid w:val="002B6C21"/>
    <w:rsid w:val="002C41DC"/>
    <w:rsid w:val="002D3895"/>
    <w:rsid w:val="002D5522"/>
    <w:rsid w:val="002E42B8"/>
    <w:rsid w:val="002F0AE7"/>
    <w:rsid w:val="002F29C5"/>
    <w:rsid w:val="003152DA"/>
    <w:rsid w:val="00331C9C"/>
    <w:rsid w:val="0033430F"/>
    <w:rsid w:val="003439C5"/>
    <w:rsid w:val="00352A28"/>
    <w:rsid w:val="00352F29"/>
    <w:rsid w:val="00353842"/>
    <w:rsid w:val="00362562"/>
    <w:rsid w:val="0036465E"/>
    <w:rsid w:val="00364FDD"/>
    <w:rsid w:val="003721A2"/>
    <w:rsid w:val="00387D6E"/>
    <w:rsid w:val="003B1C68"/>
    <w:rsid w:val="003C75D0"/>
    <w:rsid w:val="003C777D"/>
    <w:rsid w:val="003D0424"/>
    <w:rsid w:val="003D7477"/>
    <w:rsid w:val="003E17E2"/>
    <w:rsid w:val="003E57E4"/>
    <w:rsid w:val="003F7735"/>
    <w:rsid w:val="00406B81"/>
    <w:rsid w:val="00413A04"/>
    <w:rsid w:val="00420516"/>
    <w:rsid w:val="0042623A"/>
    <w:rsid w:val="00432EA1"/>
    <w:rsid w:val="00447D82"/>
    <w:rsid w:val="00463E6A"/>
    <w:rsid w:val="00464F7D"/>
    <w:rsid w:val="00465F42"/>
    <w:rsid w:val="00474E7B"/>
    <w:rsid w:val="004830FC"/>
    <w:rsid w:val="0048458E"/>
    <w:rsid w:val="00494CD7"/>
    <w:rsid w:val="004A20EF"/>
    <w:rsid w:val="004D65C5"/>
    <w:rsid w:val="004E76E3"/>
    <w:rsid w:val="004E7F52"/>
    <w:rsid w:val="004F00DA"/>
    <w:rsid w:val="004F0CB1"/>
    <w:rsid w:val="00504786"/>
    <w:rsid w:val="00504C19"/>
    <w:rsid w:val="00516809"/>
    <w:rsid w:val="0052043D"/>
    <w:rsid w:val="005255B4"/>
    <w:rsid w:val="00526D9D"/>
    <w:rsid w:val="00532A5F"/>
    <w:rsid w:val="00536A80"/>
    <w:rsid w:val="00537F1A"/>
    <w:rsid w:val="00540241"/>
    <w:rsid w:val="00540AFB"/>
    <w:rsid w:val="00546E56"/>
    <w:rsid w:val="00555D55"/>
    <w:rsid w:val="00560FF9"/>
    <w:rsid w:val="00570311"/>
    <w:rsid w:val="005802D8"/>
    <w:rsid w:val="00581646"/>
    <w:rsid w:val="00590A61"/>
    <w:rsid w:val="005925A9"/>
    <w:rsid w:val="005A2CA3"/>
    <w:rsid w:val="005A3D2C"/>
    <w:rsid w:val="005B27DC"/>
    <w:rsid w:val="005B30DB"/>
    <w:rsid w:val="005D2A01"/>
    <w:rsid w:val="005F6955"/>
    <w:rsid w:val="00610BCC"/>
    <w:rsid w:val="0061186E"/>
    <w:rsid w:val="006170D9"/>
    <w:rsid w:val="00623CF9"/>
    <w:rsid w:val="006267AA"/>
    <w:rsid w:val="00647D17"/>
    <w:rsid w:val="00654582"/>
    <w:rsid w:val="006718ED"/>
    <w:rsid w:val="006857A0"/>
    <w:rsid w:val="00687686"/>
    <w:rsid w:val="00687DA6"/>
    <w:rsid w:val="006920DC"/>
    <w:rsid w:val="00694EFD"/>
    <w:rsid w:val="006B047E"/>
    <w:rsid w:val="006E2B06"/>
    <w:rsid w:val="006E2B70"/>
    <w:rsid w:val="006F3C28"/>
    <w:rsid w:val="006F46EA"/>
    <w:rsid w:val="00712012"/>
    <w:rsid w:val="00720BA5"/>
    <w:rsid w:val="00726386"/>
    <w:rsid w:val="00731AED"/>
    <w:rsid w:val="0073457A"/>
    <w:rsid w:val="00755500"/>
    <w:rsid w:val="007662B6"/>
    <w:rsid w:val="007706E0"/>
    <w:rsid w:val="00774A83"/>
    <w:rsid w:val="00775F0E"/>
    <w:rsid w:val="0077726D"/>
    <w:rsid w:val="00777EC6"/>
    <w:rsid w:val="00781D52"/>
    <w:rsid w:val="0079126B"/>
    <w:rsid w:val="007949C7"/>
    <w:rsid w:val="007A6F28"/>
    <w:rsid w:val="007B32D7"/>
    <w:rsid w:val="007D6026"/>
    <w:rsid w:val="007D756E"/>
    <w:rsid w:val="007F6FDC"/>
    <w:rsid w:val="008043BF"/>
    <w:rsid w:val="00816373"/>
    <w:rsid w:val="00816D54"/>
    <w:rsid w:val="008247ED"/>
    <w:rsid w:val="0082540F"/>
    <w:rsid w:val="0084639A"/>
    <w:rsid w:val="0084683F"/>
    <w:rsid w:val="00847D0A"/>
    <w:rsid w:val="00852A9F"/>
    <w:rsid w:val="00855A05"/>
    <w:rsid w:val="008563DF"/>
    <w:rsid w:val="0086023B"/>
    <w:rsid w:val="008634E8"/>
    <w:rsid w:val="00866255"/>
    <w:rsid w:val="00866461"/>
    <w:rsid w:val="008754B1"/>
    <w:rsid w:val="00890189"/>
    <w:rsid w:val="00894823"/>
    <w:rsid w:val="008A34E8"/>
    <w:rsid w:val="008A5769"/>
    <w:rsid w:val="008B44D9"/>
    <w:rsid w:val="008C03B1"/>
    <w:rsid w:val="008D7B29"/>
    <w:rsid w:val="008E35F0"/>
    <w:rsid w:val="008E3E37"/>
    <w:rsid w:val="008F1781"/>
    <w:rsid w:val="008F7755"/>
    <w:rsid w:val="00904307"/>
    <w:rsid w:val="00904B35"/>
    <w:rsid w:val="00910E0A"/>
    <w:rsid w:val="0093143D"/>
    <w:rsid w:val="00942910"/>
    <w:rsid w:val="00953444"/>
    <w:rsid w:val="00953D35"/>
    <w:rsid w:val="009547DB"/>
    <w:rsid w:val="00956D30"/>
    <w:rsid w:val="00961D45"/>
    <w:rsid w:val="00962187"/>
    <w:rsid w:val="00965B83"/>
    <w:rsid w:val="0097155B"/>
    <w:rsid w:val="009834FB"/>
    <w:rsid w:val="0098716A"/>
    <w:rsid w:val="00997300"/>
    <w:rsid w:val="009A25A8"/>
    <w:rsid w:val="009C0A86"/>
    <w:rsid w:val="009C5239"/>
    <w:rsid w:val="009D4151"/>
    <w:rsid w:val="009E49EB"/>
    <w:rsid w:val="009E6A81"/>
    <w:rsid w:val="009F29A9"/>
    <w:rsid w:val="009F5579"/>
    <w:rsid w:val="00A00191"/>
    <w:rsid w:val="00A03343"/>
    <w:rsid w:val="00A216AD"/>
    <w:rsid w:val="00A225F4"/>
    <w:rsid w:val="00A26BC0"/>
    <w:rsid w:val="00A30425"/>
    <w:rsid w:val="00A33517"/>
    <w:rsid w:val="00A3437F"/>
    <w:rsid w:val="00A35D18"/>
    <w:rsid w:val="00A42BE9"/>
    <w:rsid w:val="00A44954"/>
    <w:rsid w:val="00A47527"/>
    <w:rsid w:val="00A52BC5"/>
    <w:rsid w:val="00A657CF"/>
    <w:rsid w:val="00A76249"/>
    <w:rsid w:val="00A8483F"/>
    <w:rsid w:val="00A86794"/>
    <w:rsid w:val="00A86BD3"/>
    <w:rsid w:val="00A87745"/>
    <w:rsid w:val="00A932BF"/>
    <w:rsid w:val="00A96B11"/>
    <w:rsid w:val="00A97CBF"/>
    <w:rsid w:val="00AA0F1E"/>
    <w:rsid w:val="00AC3C00"/>
    <w:rsid w:val="00AE5267"/>
    <w:rsid w:val="00AE5F04"/>
    <w:rsid w:val="00B01FE9"/>
    <w:rsid w:val="00B048CA"/>
    <w:rsid w:val="00B1674F"/>
    <w:rsid w:val="00B174AB"/>
    <w:rsid w:val="00B24BF5"/>
    <w:rsid w:val="00B36AFA"/>
    <w:rsid w:val="00B50D04"/>
    <w:rsid w:val="00B5469B"/>
    <w:rsid w:val="00B63542"/>
    <w:rsid w:val="00B71BDB"/>
    <w:rsid w:val="00B75053"/>
    <w:rsid w:val="00B82FCD"/>
    <w:rsid w:val="00B90CD5"/>
    <w:rsid w:val="00B94068"/>
    <w:rsid w:val="00B94200"/>
    <w:rsid w:val="00B95388"/>
    <w:rsid w:val="00BA3754"/>
    <w:rsid w:val="00BA3E7D"/>
    <w:rsid w:val="00BC0C6F"/>
    <w:rsid w:val="00BE369D"/>
    <w:rsid w:val="00BE4FED"/>
    <w:rsid w:val="00BF1021"/>
    <w:rsid w:val="00BF6CD9"/>
    <w:rsid w:val="00C0018E"/>
    <w:rsid w:val="00C028B9"/>
    <w:rsid w:val="00C057B9"/>
    <w:rsid w:val="00C062CB"/>
    <w:rsid w:val="00C1561B"/>
    <w:rsid w:val="00C308A4"/>
    <w:rsid w:val="00C42ECA"/>
    <w:rsid w:val="00C500B5"/>
    <w:rsid w:val="00C51033"/>
    <w:rsid w:val="00C51347"/>
    <w:rsid w:val="00C534C0"/>
    <w:rsid w:val="00C53589"/>
    <w:rsid w:val="00C57452"/>
    <w:rsid w:val="00C62FE3"/>
    <w:rsid w:val="00C74DBC"/>
    <w:rsid w:val="00C81CDA"/>
    <w:rsid w:val="00C833D7"/>
    <w:rsid w:val="00C85994"/>
    <w:rsid w:val="00C86053"/>
    <w:rsid w:val="00C86FBD"/>
    <w:rsid w:val="00C95BA1"/>
    <w:rsid w:val="00CA1235"/>
    <w:rsid w:val="00CB42C3"/>
    <w:rsid w:val="00CB744B"/>
    <w:rsid w:val="00CC2588"/>
    <w:rsid w:val="00CC4F1B"/>
    <w:rsid w:val="00CD3F19"/>
    <w:rsid w:val="00CE49E9"/>
    <w:rsid w:val="00CF5694"/>
    <w:rsid w:val="00D07FC4"/>
    <w:rsid w:val="00D20B6D"/>
    <w:rsid w:val="00D24288"/>
    <w:rsid w:val="00D41BC5"/>
    <w:rsid w:val="00D44A64"/>
    <w:rsid w:val="00D47B42"/>
    <w:rsid w:val="00D5115D"/>
    <w:rsid w:val="00DB2F07"/>
    <w:rsid w:val="00DC02EA"/>
    <w:rsid w:val="00DC1401"/>
    <w:rsid w:val="00DE0721"/>
    <w:rsid w:val="00DE0BBA"/>
    <w:rsid w:val="00DE609E"/>
    <w:rsid w:val="00DF1A0B"/>
    <w:rsid w:val="00DF4C3B"/>
    <w:rsid w:val="00E00799"/>
    <w:rsid w:val="00E0451B"/>
    <w:rsid w:val="00E05C3E"/>
    <w:rsid w:val="00E31D43"/>
    <w:rsid w:val="00E37559"/>
    <w:rsid w:val="00E45387"/>
    <w:rsid w:val="00E7144E"/>
    <w:rsid w:val="00E81894"/>
    <w:rsid w:val="00EA3A0B"/>
    <w:rsid w:val="00ED205E"/>
    <w:rsid w:val="00EE0F86"/>
    <w:rsid w:val="00EF4209"/>
    <w:rsid w:val="00EF69A1"/>
    <w:rsid w:val="00F07FB5"/>
    <w:rsid w:val="00F162E9"/>
    <w:rsid w:val="00F16BF7"/>
    <w:rsid w:val="00F17B3B"/>
    <w:rsid w:val="00F2519A"/>
    <w:rsid w:val="00F26F3A"/>
    <w:rsid w:val="00F35F7F"/>
    <w:rsid w:val="00F53855"/>
    <w:rsid w:val="00F55333"/>
    <w:rsid w:val="00F5673A"/>
    <w:rsid w:val="00F65FEB"/>
    <w:rsid w:val="00F72D97"/>
    <w:rsid w:val="00F84ED4"/>
    <w:rsid w:val="00F85DD8"/>
    <w:rsid w:val="00F8777B"/>
    <w:rsid w:val="00F93C2D"/>
    <w:rsid w:val="00F94691"/>
    <w:rsid w:val="00F96E56"/>
    <w:rsid w:val="00F9724E"/>
    <w:rsid w:val="00FA355E"/>
    <w:rsid w:val="00FA5C7E"/>
    <w:rsid w:val="00FC50BD"/>
    <w:rsid w:val="00FC7BD9"/>
    <w:rsid w:val="00FF034A"/>
    <w:rsid w:val="00FF68A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53249" v:ext="edit"/>
    <o:shapelayout v:ext="edit">
      <o:idmap data="1" v:ext="edit"/>
    </o:shapelayout>
  </w:shapeDefaults>
  <w:decimalSymbol w:val=","/>
  <w:listSeparator w:val=";"/>
  <w14:docId w14:val="0FC9E745"/>
  <w15:docId w15:val="{3B9FC7A4-F5CD-492E-B120-D1E2A742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cs="Times New Roman" w:eastAsia="Calibri" w:hAnsi="Calibri"/>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C86FBD"/>
    <w:pPr>
      <w:overflowPunct w:val="0"/>
      <w:autoSpaceDE w:val="0"/>
      <w:autoSpaceDN w:val="0"/>
      <w:adjustRightInd w:val="0"/>
      <w:jc w:val="both"/>
      <w:textAlignment w:val="baseline"/>
    </w:pPr>
    <w:rPr>
      <w:rFonts w:ascii="Times New Roman" w:eastAsia="Times New Roman" w:hAnsi="Times New Roman"/>
      <w:sz w:val="22"/>
    </w:rPr>
  </w:style>
  <w:style w:styleId="Titre1" w:type="paragraph">
    <w:name w:val="heading 1"/>
    <w:basedOn w:val="Normal"/>
    <w:next w:val="Normal"/>
    <w:link w:val="Titre1Car"/>
    <w:uiPriority w:val="99"/>
    <w:qFormat/>
    <w:rsid w:val="008D7B29"/>
    <w:pPr>
      <w:keepNext/>
      <w:tabs>
        <w:tab w:pos="680" w:val="left"/>
      </w:tabs>
      <w:spacing w:before="480"/>
      <w:ind w:hanging="680" w:left="680"/>
      <w:outlineLvl w:val="0"/>
    </w:pPr>
    <w:rPr>
      <w:rFonts w:ascii="Arial" w:hAnsi="Arial"/>
      <w:b/>
      <w:caps/>
      <w:sz w:val="36"/>
    </w:rPr>
  </w:style>
  <w:style w:styleId="Titre2" w:type="paragraph">
    <w:name w:val="heading 2"/>
    <w:basedOn w:val="Normal"/>
    <w:next w:val="Normal"/>
    <w:link w:val="Titre2Car"/>
    <w:qFormat/>
    <w:rsid w:val="009F5579"/>
    <w:pPr>
      <w:keepNext/>
      <w:numPr>
        <w:ilvl w:val="1"/>
        <w:numId w:val="1"/>
      </w:numPr>
      <w:tabs>
        <w:tab w:pos="2268" w:val="left"/>
        <w:tab w:pos="2835" w:val="left"/>
        <w:tab w:pos="3969" w:val="left"/>
        <w:tab w:pos="6946" w:val="left"/>
      </w:tabs>
      <w:overflowPunct/>
      <w:autoSpaceDE/>
      <w:autoSpaceDN/>
      <w:adjustRightInd/>
      <w:ind w:left="567"/>
      <w:jc w:val="left"/>
      <w:textAlignment w:val="auto"/>
      <w:outlineLvl w:val="1"/>
    </w:pPr>
    <w:rPr>
      <w:rFonts w:ascii="Garamond" w:hAnsi="Garamond"/>
      <w:b/>
      <w:sz w:val="18"/>
    </w:rPr>
  </w:style>
  <w:style w:styleId="Titre3" w:type="paragraph">
    <w:name w:val="heading 3"/>
    <w:basedOn w:val="Normal"/>
    <w:next w:val="Normal"/>
    <w:link w:val="Titre3Car"/>
    <w:uiPriority w:val="9"/>
    <w:unhideWhenUsed/>
    <w:qFormat/>
    <w:rsid w:val="009F5579"/>
    <w:pPr>
      <w:keepNext/>
      <w:numPr>
        <w:ilvl w:val="2"/>
        <w:numId w:val="1"/>
      </w:numPr>
      <w:overflowPunct/>
      <w:autoSpaceDE/>
      <w:autoSpaceDN/>
      <w:adjustRightInd/>
      <w:spacing w:after="60" w:before="240"/>
      <w:ind w:left="2136"/>
      <w:jc w:val="left"/>
      <w:textAlignment w:val="auto"/>
      <w:outlineLvl w:val="2"/>
    </w:pPr>
    <w:rPr>
      <w:rFonts w:ascii="Calibri" w:hAnsi="Calibri"/>
      <w:b/>
      <w:bCs/>
      <w:color w:themeColor="text1" w:themeTint="80" w:val="7F7F7F"/>
      <w:sz w:val="20"/>
      <w:szCs w:val="26"/>
    </w:rPr>
  </w:style>
  <w:style w:styleId="Titre8" w:type="paragraph">
    <w:name w:val="heading 8"/>
    <w:basedOn w:val="Normal"/>
    <w:next w:val="Normal"/>
    <w:link w:val="Titre8Car"/>
    <w:uiPriority w:val="9"/>
    <w:unhideWhenUsed/>
    <w:qFormat/>
    <w:rsid w:val="00F94691"/>
    <w:pPr>
      <w:numPr>
        <w:ilvl w:val="7"/>
        <w:numId w:val="1"/>
      </w:numPr>
      <w:overflowPunct/>
      <w:autoSpaceDE/>
      <w:autoSpaceDN/>
      <w:adjustRightInd/>
      <w:spacing w:after="60" w:before="240"/>
      <w:jc w:val="left"/>
      <w:textAlignment w:val="auto"/>
      <w:outlineLvl w:val="7"/>
    </w:pPr>
    <w:rPr>
      <w:rFonts w:ascii="Calibri" w:hAnsi="Calibri"/>
      <w:i/>
      <w:iCs/>
      <w:sz w:val="24"/>
      <w:szCs w:val="24"/>
    </w:rPr>
  </w:style>
  <w:style w:styleId="Titre9" w:type="paragraph">
    <w:name w:val="heading 9"/>
    <w:basedOn w:val="Normal"/>
    <w:next w:val="Normal"/>
    <w:link w:val="Titre9Car"/>
    <w:uiPriority w:val="9"/>
    <w:unhideWhenUsed/>
    <w:qFormat/>
    <w:rsid w:val="00F94691"/>
    <w:pPr>
      <w:numPr>
        <w:ilvl w:val="8"/>
        <w:numId w:val="1"/>
      </w:numPr>
      <w:overflowPunct/>
      <w:autoSpaceDE/>
      <w:autoSpaceDN/>
      <w:adjustRightInd/>
      <w:spacing w:after="60" w:before="240"/>
      <w:jc w:val="left"/>
      <w:textAlignment w:val="auto"/>
      <w:outlineLvl w:val="8"/>
    </w:pPr>
    <w:rPr>
      <w:rFonts w:ascii="Cambria" w:hAnsi="Cambria"/>
      <w:szCs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Notedebasdepage" w:type="paragraph">
    <w:name w:val="footnote text"/>
    <w:basedOn w:val="Normal"/>
    <w:link w:val="NotedebasdepageCar"/>
    <w:uiPriority w:val="99"/>
    <w:semiHidden/>
    <w:rsid w:val="008D7B29"/>
    <w:pPr>
      <w:ind w:hanging="144" w:left="144"/>
    </w:pPr>
    <w:rPr>
      <w:i/>
      <w:sz w:val="20"/>
    </w:rPr>
  </w:style>
  <w:style w:customStyle="1" w:styleId="Titre1Car" w:type="character">
    <w:name w:val="Titre 1 Car"/>
    <w:basedOn w:val="Policepardfaut"/>
    <w:link w:val="Titre1"/>
    <w:uiPriority w:val="99"/>
    <w:locked/>
    <w:rsid w:val="008D7B29"/>
    <w:rPr>
      <w:rFonts w:ascii="Arial" w:cs="Times New Roman" w:eastAsia="Times New Roman" w:hAnsi="Arial"/>
      <w:b/>
      <w:caps/>
      <w:sz w:val="20"/>
      <w:szCs w:val="20"/>
      <w:lang w:eastAsia="fr-FR"/>
    </w:rPr>
  </w:style>
  <w:style w:styleId="Appelnotedebasdep" w:type="character">
    <w:name w:val="footnote reference"/>
    <w:basedOn w:val="Policepardfaut"/>
    <w:uiPriority w:val="99"/>
    <w:semiHidden/>
    <w:rsid w:val="008D7B29"/>
    <w:rPr>
      <w:rFonts w:cs="Times New Roman"/>
      <w:vertAlign w:val="superscript"/>
    </w:rPr>
  </w:style>
  <w:style w:customStyle="1" w:styleId="NotedebasdepageCar" w:type="character">
    <w:name w:val="Note de bas de page Car"/>
    <w:basedOn w:val="Policepardfaut"/>
    <w:link w:val="Notedebasdepage"/>
    <w:uiPriority w:val="99"/>
    <w:semiHidden/>
    <w:locked/>
    <w:rsid w:val="008D7B29"/>
    <w:rPr>
      <w:rFonts w:ascii="Times New Roman" w:cs="Times New Roman" w:eastAsia="Times New Roman" w:hAnsi="Times New Roman"/>
      <w:i/>
      <w:sz w:val="20"/>
      <w:szCs w:val="20"/>
      <w:lang w:eastAsia="fr-FR"/>
    </w:rPr>
  </w:style>
  <w:style w:styleId="Pieddepage" w:type="paragraph">
    <w:name w:val="footer"/>
    <w:basedOn w:val="Normal"/>
    <w:link w:val="PieddepageCar"/>
    <w:uiPriority w:val="99"/>
    <w:rsid w:val="008D7B29"/>
    <w:pPr>
      <w:jc w:val="center"/>
    </w:pPr>
    <w:rPr>
      <w:rFonts w:ascii="Arial" w:hAnsi="Arial"/>
      <w:sz w:val="20"/>
    </w:rPr>
  </w:style>
  <w:style w:styleId="Numrodepage" w:type="character">
    <w:name w:val="page number"/>
    <w:basedOn w:val="Policepardfaut"/>
    <w:uiPriority w:val="99"/>
    <w:rsid w:val="008D7B29"/>
    <w:rPr>
      <w:rFonts w:ascii="Times New Roman" w:cs="Times New Roman" w:hAnsi="Times New Roman"/>
      <w:sz w:val="19"/>
    </w:rPr>
  </w:style>
  <w:style w:customStyle="1" w:styleId="PieddepageCar" w:type="character">
    <w:name w:val="Pied de page Car"/>
    <w:basedOn w:val="Policepardfaut"/>
    <w:link w:val="Pieddepage"/>
    <w:uiPriority w:val="99"/>
    <w:locked/>
    <w:rsid w:val="008D7B29"/>
    <w:rPr>
      <w:rFonts w:ascii="Arial" w:cs="Times New Roman" w:eastAsia="Times New Roman" w:hAnsi="Arial"/>
      <w:sz w:val="20"/>
      <w:szCs w:val="20"/>
      <w:lang w:eastAsia="fr-FR"/>
    </w:rPr>
  </w:style>
  <w:style w:customStyle="1" w:styleId="Level1" w:type="paragraph">
    <w:name w:val="Level 1"/>
    <w:basedOn w:val="Normal"/>
    <w:uiPriority w:val="99"/>
    <w:rsid w:val="008D7B29"/>
    <w:pPr>
      <w:widowControl w:val="0"/>
      <w:ind w:hanging="543" w:left="543"/>
    </w:pPr>
    <w:rPr>
      <w:lang w:val="en-US"/>
    </w:rPr>
  </w:style>
  <w:style w:customStyle="1" w:styleId="normalcentrtraitgauche" w:type="paragraph">
    <w:name w:val="normal centré trait gauche"/>
    <w:basedOn w:val="Normal"/>
    <w:uiPriority w:val="99"/>
    <w:rsid w:val="008D7B29"/>
    <w:pPr>
      <w:pBdr>
        <w:left w:color="auto" w:space="4" w:sz="4" w:val="single"/>
      </w:pBdr>
      <w:tabs>
        <w:tab w:pos="284" w:val="left"/>
      </w:tabs>
      <w:spacing w:after="120"/>
      <w:ind w:left="340"/>
    </w:pPr>
    <w:rPr>
      <w:i/>
      <w:iCs/>
    </w:rPr>
  </w:style>
  <w:style w:customStyle="1" w:styleId="normalespaceavant6" w:type="paragraph">
    <w:name w:val="normal espace avant 6"/>
    <w:basedOn w:val="Normal"/>
    <w:uiPriority w:val="99"/>
    <w:rsid w:val="008D7B29"/>
    <w:pPr>
      <w:spacing w:before="120"/>
    </w:pPr>
  </w:style>
  <w:style w:customStyle="1" w:styleId="Article1annexe" w:type="paragraph">
    <w:name w:val="Article 1 annexe"/>
    <w:basedOn w:val="Normal"/>
    <w:uiPriority w:val="99"/>
    <w:rsid w:val="008D7B29"/>
    <w:pPr>
      <w:spacing w:after="240" w:before="240"/>
    </w:pPr>
    <w:rPr>
      <w:b/>
    </w:rPr>
  </w:style>
  <w:style w:styleId="En-tte" w:type="paragraph">
    <w:name w:val="header"/>
    <w:basedOn w:val="Normal"/>
    <w:link w:val="En-tteCar"/>
    <w:uiPriority w:val="99"/>
    <w:rsid w:val="00C86FBD"/>
    <w:pPr>
      <w:tabs>
        <w:tab w:pos="4536" w:val="center"/>
        <w:tab w:pos="9072" w:val="right"/>
      </w:tabs>
    </w:pPr>
  </w:style>
  <w:style w:customStyle="1" w:styleId="En-tteCar" w:type="character">
    <w:name w:val="En-tête Car"/>
    <w:basedOn w:val="Policepardfaut"/>
    <w:link w:val="En-tte"/>
    <w:uiPriority w:val="99"/>
    <w:semiHidden/>
    <w:rsid w:val="00504C19"/>
    <w:rPr>
      <w:rFonts w:ascii="Times New Roman" w:eastAsia="Times New Roman" w:hAnsi="Times New Roman"/>
      <w:szCs w:val="20"/>
    </w:rPr>
  </w:style>
  <w:style w:customStyle="1" w:styleId="txt" w:type="character">
    <w:name w:val="txt"/>
    <w:basedOn w:val="Policepardfaut"/>
    <w:rsid w:val="00AE5267"/>
  </w:style>
  <w:style w:customStyle="1" w:styleId="Titre2Car" w:type="character">
    <w:name w:val="Titre 2 Car"/>
    <w:basedOn w:val="Policepardfaut"/>
    <w:link w:val="Titre2"/>
    <w:rsid w:val="009F5579"/>
    <w:rPr>
      <w:rFonts w:ascii="Garamond" w:eastAsia="Times New Roman" w:hAnsi="Garamond"/>
      <w:b/>
      <w:sz w:val="18"/>
    </w:rPr>
  </w:style>
  <w:style w:customStyle="1" w:styleId="Titre3Car" w:type="character">
    <w:name w:val="Titre 3 Car"/>
    <w:basedOn w:val="Policepardfaut"/>
    <w:link w:val="Titre3"/>
    <w:uiPriority w:val="9"/>
    <w:rsid w:val="009F5579"/>
    <w:rPr>
      <w:rFonts w:eastAsia="Times New Roman"/>
      <w:b/>
      <w:bCs/>
      <w:color w:themeColor="text1" w:themeTint="80" w:val="7F7F7F"/>
      <w:szCs w:val="26"/>
    </w:rPr>
  </w:style>
  <w:style w:customStyle="1" w:styleId="Titre8Car" w:type="character">
    <w:name w:val="Titre 8 Car"/>
    <w:basedOn w:val="Policepardfaut"/>
    <w:link w:val="Titre8"/>
    <w:uiPriority w:val="9"/>
    <w:rsid w:val="00F94691"/>
    <w:rPr>
      <w:rFonts w:eastAsia="Times New Roman"/>
      <w:i/>
      <w:iCs/>
      <w:sz w:val="24"/>
      <w:szCs w:val="24"/>
    </w:rPr>
  </w:style>
  <w:style w:customStyle="1" w:styleId="Titre9Car" w:type="character">
    <w:name w:val="Titre 9 Car"/>
    <w:basedOn w:val="Policepardfaut"/>
    <w:link w:val="Titre9"/>
    <w:uiPriority w:val="9"/>
    <w:rsid w:val="00F94691"/>
    <w:rPr>
      <w:rFonts w:ascii="Cambria" w:eastAsia="Times New Roman" w:hAnsi="Cambria"/>
      <w:sz w:val="22"/>
      <w:szCs w:val="22"/>
    </w:rPr>
  </w:style>
  <w:style w:styleId="Corpsdetexte" w:type="paragraph">
    <w:name w:val="Body Text"/>
    <w:basedOn w:val="Normal"/>
    <w:link w:val="CorpsdetexteCar"/>
    <w:semiHidden/>
    <w:rsid w:val="00F94691"/>
    <w:pPr>
      <w:overflowPunct/>
      <w:autoSpaceDE/>
      <w:autoSpaceDN/>
      <w:adjustRightInd/>
      <w:jc w:val="left"/>
      <w:textAlignment w:val="auto"/>
    </w:pPr>
    <w:rPr>
      <w:rFonts w:ascii="Garamond" w:hAnsi="Garamond"/>
      <w:sz w:val="24"/>
    </w:rPr>
  </w:style>
  <w:style w:customStyle="1" w:styleId="CorpsdetexteCar" w:type="character">
    <w:name w:val="Corps de texte Car"/>
    <w:basedOn w:val="Policepardfaut"/>
    <w:link w:val="Corpsdetexte"/>
    <w:semiHidden/>
    <w:rsid w:val="00F94691"/>
    <w:rPr>
      <w:rFonts w:ascii="Garamond" w:eastAsia="Times New Roman" w:hAnsi="Garamond"/>
      <w:sz w:val="24"/>
    </w:rPr>
  </w:style>
  <w:style w:customStyle="1" w:styleId="ARTICLE-" w:type="paragraph">
    <w:name w:val="ARTICLE-"/>
    <w:basedOn w:val="Normal"/>
    <w:link w:val="ARTICLE-Car"/>
    <w:qFormat/>
    <w:rsid w:val="00F94691"/>
    <w:pPr>
      <w:keepNext/>
      <w:numPr>
        <w:numId w:val="1"/>
      </w:numPr>
      <w:tabs>
        <w:tab w:pos="1560" w:val="left"/>
      </w:tabs>
      <w:overflowPunct/>
      <w:autoSpaceDE/>
      <w:autoSpaceDN/>
      <w:adjustRightInd/>
      <w:spacing w:after="360" w:before="480"/>
      <w:textAlignment w:val="auto"/>
      <w:outlineLvl w:val="1"/>
    </w:pPr>
    <w:rPr>
      <w:rFonts w:eastAsia="Calibri"/>
      <w:b/>
      <w:caps/>
      <w:szCs w:val="22"/>
      <w:lang w:eastAsia="en-US"/>
    </w:rPr>
  </w:style>
  <w:style w:customStyle="1" w:styleId="ARTICLE-Car" w:type="character">
    <w:name w:val="ARTICLE- Car"/>
    <w:basedOn w:val="Policepardfaut"/>
    <w:link w:val="ARTICLE-"/>
    <w:rsid w:val="00F94691"/>
    <w:rPr>
      <w:rFonts w:ascii="Times New Roman" w:hAnsi="Times New Roman"/>
      <w:b/>
      <w:caps/>
      <w:sz w:val="22"/>
      <w:szCs w:val="22"/>
      <w:lang w:eastAsia="en-US"/>
    </w:rPr>
  </w:style>
  <w:style w:styleId="Paragraphedeliste" w:type="paragraph">
    <w:name w:val="List Paragraph"/>
    <w:basedOn w:val="Normal"/>
    <w:uiPriority w:val="34"/>
    <w:qFormat/>
    <w:rsid w:val="00277E5C"/>
    <w:pPr>
      <w:overflowPunct/>
      <w:autoSpaceDE/>
      <w:autoSpaceDN/>
      <w:adjustRightInd/>
      <w:spacing w:after="200" w:line="276" w:lineRule="auto"/>
      <w:ind w:left="720"/>
      <w:contextualSpacing/>
      <w:jc w:val="left"/>
      <w:textAlignment w:val="auto"/>
    </w:pPr>
    <w:rPr>
      <w:rFonts w:asciiTheme="minorHAnsi" w:cstheme="minorBidi" w:eastAsiaTheme="minorHAnsi" w:hAnsiTheme="minorHAnsi"/>
      <w:szCs w:val="22"/>
      <w:lang w:eastAsia="en-US"/>
    </w:rPr>
  </w:style>
  <w:style w:customStyle="1" w:styleId="Liste1tiret" w:type="paragraph">
    <w:name w:val="Liste 1 tiret"/>
    <w:basedOn w:val="Normal"/>
    <w:link w:val="Liste1tiretCar"/>
    <w:qFormat/>
    <w:rsid w:val="00277E5C"/>
    <w:pPr>
      <w:numPr>
        <w:numId w:val="2"/>
      </w:numPr>
      <w:overflowPunct/>
      <w:autoSpaceDE/>
      <w:autoSpaceDN/>
      <w:adjustRightInd/>
      <w:spacing w:after="60"/>
      <w:textAlignment w:val="auto"/>
    </w:pPr>
    <w:rPr>
      <w:szCs w:val="22"/>
      <w:lang w:bidi="en-US" w:eastAsia="en-US"/>
    </w:rPr>
  </w:style>
  <w:style w:customStyle="1" w:styleId="Liste1tiretCar" w:type="character">
    <w:name w:val="Liste 1 tiret Car"/>
    <w:basedOn w:val="Policepardfaut"/>
    <w:link w:val="Liste1tiret"/>
    <w:rsid w:val="00277E5C"/>
    <w:rPr>
      <w:rFonts w:ascii="Times New Roman" w:eastAsia="Times New Roman" w:hAnsi="Times New Roman"/>
      <w:sz w:val="22"/>
      <w:szCs w:val="22"/>
      <w:lang w:bidi="en-US" w:eastAsia="en-US"/>
    </w:rPr>
  </w:style>
  <w:style w:styleId="Lienhypertexte" w:type="character">
    <w:name w:val="Hyperlink"/>
    <w:basedOn w:val="Policepardfaut"/>
    <w:uiPriority w:val="99"/>
    <w:unhideWhenUsed/>
    <w:rsid w:val="00953D35"/>
    <w:rPr>
      <w:color w:themeColor="hyperlink" w:val="0000FF"/>
      <w:u w:val="single"/>
    </w:rPr>
  </w:style>
  <w:style w:styleId="Retraitcorpsdetexte2" w:type="paragraph">
    <w:name w:val="Body Text Indent 2"/>
    <w:basedOn w:val="Normal"/>
    <w:link w:val="Retraitcorpsdetexte2Car"/>
    <w:uiPriority w:val="99"/>
    <w:semiHidden/>
    <w:unhideWhenUsed/>
    <w:rsid w:val="004E7F52"/>
    <w:pPr>
      <w:spacing w:after="120" w:line="480" w:lineRule="auto"/>
      <w:ind w:left="283"/>
    </w:pPr>
  </w:style>
  <w:style w:customStyle="1" w:styleId="Retraitcorpsdetexte2Car" w:type="character">
    <w:name w:val="Retrait corps de texte 2 Car"/>
    <w:basedOn w:val="Policepardfaut"/>
    <w:link w:val="Retraitcorpsdetexte2"/>
    <w:uiPriority w:val="99"/>
    <w:semiHidden/>
    <w:rsid w:val="004E7F52"/>
    <w:rPr>
      <w:rFonts w:ascii="Times New Roman" w:eastAsia="Times New Roman" w:hAnsi="Times New Roman"/>
      <w:sz w:val="22"/>
    </w:rPr>
  </w:style>
  <w:style w:styleId="NormalWeb" w:type="paragraph">
    <w:name w:val="Normal (Web)"/>
    <w:basedOn w:val="Normal"/>
    <w:uiPriority w:val="99"/>
    <w:semiHidden/>
    <w:unhideWhenUsed/>
    <w:rsid w:val="007F6FDC"/>
    <w:pPr>
      <w:overflowPunct/>
      <w:autoSpaceDE/>
      <w:autoSpaceDN/>
      <w:adjustRightInd/>
      <w:spacing w:after="100" w:afterAutospacing="1" w:before="100" w:beforeAutospacing="1"/>
      <w:jc w:val="left"/>
      <w:textAlignment w:val="auto"/>
    </w:pPr>
    <w:rPr>
      <w:sz w:val="24"/>
      <w:szCs w:val="24"/>
    </w:rPr>
  </w:style>
  <w:style w:styleId="lev" w:type="character">
    <w:name w:val="Strong"/>
    <w:basedOn w:val="Policepardfaut"/>
    <w:uiPriority w:val="22"/>
    <w:qFormat/>
    <w:rsid w:val="00B90CD5"/>
    <w:rPr>
      <w:b/>
      <w:bCs/>
    </w:rPr>
  </w:style>
  <w:style w:customStyle="1" w:styleId="Retrait2" w:type="paragraph">
    <w:name w:val="Retrait 2"/>
    <w:basedOn w:val="Normal"/>
    <w:rsid w:val="00DC1401"/>
    <w:pPr>
      <w:numPr>
        <w:numId w:val="4"/>
      </w:numPr>
      <w:suppressAutoHyphens/>
      <w:overflowPunct/>
      <w:autoSpaceDE/>
      <w:autoSpaceDN/>
      <w:adjustRightInd/>
      <w:spacing w:before="120" w:line="260" w:lineRule="atLeast"/>
      <w:ind w:hanging="284" w:left="568"/>
      <w:textAlignment w:val="auto"/>
    </w:pPr>
    <w:rPr>
      <w:lang w:eastAsia="ar-SA"/>
    </w:rPr>
  </w:style>
  <w:style w:styleId="Marquedecommentaire" w:type="character">
    <w:name w:val="annotation reference"/>
    <w:basedOn w:val="Policepardfaut"/>
    <w:unhideWhenUsed/>
    <w:rsid w:val="00C308A4"/>
    <w:rPr>
      <w:sz w:val="16"/>
      <w:szCs w:val="16"/>
    </w:rPr>
  </w:style>
  <w:style w:styleId="Commentaire" w:type="paragraph">
    <w:name w:val="annotation text"/>
    <w:basedOn w:val="Normal"/>
    <w:link w:val="CommentaireCar"/>
    <w:unhideWhenUsed/>
    <w:rsid w:val="00C308A4"/>
    <w:pPr>
      <w:overflowPunct/>
      <w:autoSpaceDE/>
      <w:autoSpaceDN/>
      <w:adjustRightInd/>
      <w:spacing w:after="200"/>
      <w:jc w:val="left"/>
      <w:textAlignment w:val="auto"/>
    </w:pPr>
    <w:rPr>
      <w:rFonts w:asciiTheme="minorHAnsi" w:cstheme="minorBidi" w:eastAsiaTheme="minorHAnsi" w:hAnsiTheme="minorHAnsi"/>
      <w:sz w:val="20"/>
      <w:lang w:eastAsia="en-US"/>
    </w:rPr>
  </w:style>
  <w:style w:customStyle="1" w:styleId="CommentaireCar" w:type="character">
    <w:name w:val="Commentaire Car"/>
    <w:basedOn w:val="Policepardfaut"/>
    <w:link w:val="Commentaire"/>
    <w:rsid w:val="00C308A4"/>
    <w:rPr>
      <w:rFonts w:asciiTheme="minorHAnsi" w:cstheme="minorBidi" w:eastAsiaTheme="minorHAnsi" w:hAnsiTheme="minorHAnsi"/>
      <w:lang w:eastAsia="en-US"/>
    </w:rPr>
  </w:style>
  <w:style w:styleId="Textedebulles" w:type="paragraph">
    <w:name w:val="Balloon Text"/>
    <w:basedOn w:val="Normal"/>
    <w:link w:val="TextedebullesCar"/>
    <w:uiPriority w:val="99"/>
    <w:semiHidden/>
    <w:unhideWhenUsed/>
    <w:rsid w:val="00C308A4"/>
    <w:rPr>
      <w:rFonts w:ascii="Tahoma" w:cs="Tahoma" w:hAnsi="Tahoma"/>
      <w:sz w:val="16"/>
      <w:szCs w:val="16"/>
    </w:rPr>
  </w:style>
  <w:style w:customStyle="1" w:styleId="TextedebullesCar" w:type="character">
    <w:name w:val="Texte de bulles Car"/>
    <w:basedOn w:val="Policepardfaut"/>
    <w:link w:val="Textedebulles"/>
    <w:uiPriority w:val="99"/>
    <w:semiHidden/>
    <w:rsid w:val="00C308A4"/>
    <w:rPr>
      <w:rFonts w:ascii="Tahoma" w:cs="Tahoma" w:eastAsia="Times New Roman" w:hAnsi="Tahoma"/>
      <w:sz w:val="16"/>
      <w:szCs w:val="16"/>
    </w:rPr>
  </w:style>
  <w:style w:customStyle="1" w:styleId="Alinea" w:type="paragraph">
    <w:name w:val="Alinea"/>
    <w:basedOn w:val="Normal"/>
    <w:rsid w:val="006920DC"/>
    <w:pPr>
      <w:tabs>
        <w:tab w:leader="dot" w:pos="7088" w:val="right"/>
      </w:tabs>
      <w:overflowPunct/>
      <w:adjustRightInd/>
      <w:spacing w:before="150"/>
      <w:ind w:left="567" w:right="397"/>
      <w:textAlignment w:val="auto"/>
    </w:pPr>
    <w:rPr>
      <w:rFonts w:ascii="Helvetica" w:cs="Helvetica" w:hAnsi="Helvetica"/>
      <w:szCs w:val="22"/>
    </w:rPr>
  </w:style>
  <w:style w:styleId="Liste" w:type="paragraph">
    <w:name w:val="List"/>
    <w:basedOn w:val="Normal"/>
    <w:rsid w:val="00C51033"/>
    <w:pPr>
      <w:tabs>
        <w:tab w:pos="454" w:val="left"/>
        <w:tab w:leader="dot" w:pos="7088" w:val="right"/>
      </w:tabs>
      <w:overflowPunct/>
      <w:adjustRightInd/>
      <w:spacing w:before="60"/>
      <w:ind w:left="567" w:right="397"/>
      <w:textAlignment w:val="auto"/>
    </w:pPr>
    <w:rPr>
      <w:rFonts w:ascii="Helvetica" w:cs="Helvetica" w:hAnsi="Helvetica"/>
      <w:spacing w:val="-2"/>
      <w:szCs w:val="22"/>
    </w:rPr>
  </w:style>
  <w:style w:customStyle="1" w:styleId="Tartc" w:type="paragraph">
    <w:name w:val="Tartc"/>
    <w:basedOn w:val="Normal"/>
    <w:rsid w:val="00C51033"/>
    <w:pPr>
      <w:overflowPunct/>
      <w:adjustRightInd/>
      <w:spacing w:after="100" w:before="500"/>
      <w:ind w:left="567" w:right="397"/>
      <w:textAlignment w:val="auto"/>
    </w:pPr>
    <w:rPr>
      <w:rFonts w:ascii="Helvetica" w:cs="Helvetica" w:hAnsi="Helvetica"/>
      <w:b/>
      <w:bCs/>
      <w:sz w:val="25"/>
      <w:szCs w:val="25"/>
      <w:u w:val="single"/>
    </w:rPr>
  </w:style>
  <w:style w:styleId="Objetducommentaire" w:type="paragraph">
    <w:name w:val="annotation subject"/>
    <w:basedOn w:val="Commentaire"/>
    <w:next w:val="Commentaire"/>
    <w:link w:val="ObjetducommentaireCar"/>
    <w:uiPriority w:val="99"/>
    <w:semiHidden/>
    <w:unhideWhenUsed/>
    <w:rsid w:val="00D20B6D"/>
    <w:pPr>
      <w:overflowPunct w:val="0"/>
      <w:autoSpaceDE w:val="0"/>
      <w:autoSpaceDN w:val="0"/>
      <w:adjustRightInd w:val="0"/>
      <w:spacing w:after="0"/>
      <w:jc w:val="both"/>
      <w:textAlignment w:val="baseline"/>
    </w:pPr>
    <w:rPr>
      <w:rFonts w:ascii="Times New Roman" w:cs="Times New Roman" w:eastAsia="Times New Roman" w:hAnsi="Times New Roman"/>
      <w:b/>
      <w:bCs/>
      <w:lang w:eastAsia="fr-FR"/>
    </w:rPr>
  </w:style>
  <w:style w:customStyle="1" w:styleId="ObjetducommentaireCar" w:type="character">
    <w:name w:val="Objet du commentaire Car"/>
    <w:basedOn w:val="CommentaireCar"/>
    <w:link w:val="Objetducommentaire"/>
    <w:uiPriority w:val="99"/>
    <w:semiHidden/>
    <w:rsid w:val="00D20B6D"/>
    <w:rPr>
      <w:rFonts w:ascii="Times New Roman" w:cstheme="minorBidi" w:eastAsia="Times New Roman" w:hAnsi="Times New Roman"/>
      <w:b/>
      <w:bCs/>
      <w:lang w:eastAsia="en-US"/>
    </w:rPr>
  </w:style>
  <w:style w:styleId="Grilledutableau" w:type="table">
    <w:name w:val="Table Grid"/>
    <w:basedOn w:val="TableauNormal"/>
    <w:uiPriority w:val="59"/>
    <w:rsid w:val="00F35F7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24205">
      <w:bodyDiv w:val="1"/>
      <w:marLeft w:val="0"/>
      <w:marRight w:val="0"/>
      <w:marTop w:val="0"/>
      <w:marBottom w:val="0"/>
      <w:divBdr>
        <w:top w:val="none" w:sz="0" w:space="0" w:color="auto"/>
        <w:left w:val="none" w:sz="0" w:space="0" w:color="auto"/>
        <w:bottom w:val="none" w:sz="0" w:space="0" w:color="auto"/>
        <w:right w:val="none" w:sz="0" w:space="0" w:color="auto"/>
      </w:divBdr>
    </w:div>
    <w:div w:id="180945653">
      <w:bodyDiv w:val="1"/>
      <w:marLeft w:val="0"/>
      <w:marRight w:val="0"/>
      <w:marTop w:val="0"/>
      <w:marBottom w:val="0"/>
      <w:divBdr>
        <w:top w:val="none" w:sz="0" w:space="0" w:color="auto"/>
        <w:left w:val="none" w:sz="0" w:space="0" w:color="auto"/>
        <w:bottom w:val="none" w:sz="0" w:space="0" w:color="auto"/>
        <w:right w:val="none" w:sz="0" w:space="0" w:color="auto"/>
      </w:divBdr>
    </w:div>
    <w:div w:id="1099524082">
      <w:bodyDiv w:val="1"/>
      <w:marLeft w:val="0"/>
      <w:marRight w:val="0"/>
      <w:marTop w:val="0"/>
      <w:marBottom w:val="0"/>
      <w:divBdr>
        <w:top w:val="none" w:sz="0" w:space="0" w:color="auto"/>
        <w:left w:val="none" w:sz="0" w:space="0" w:color="auto"/>
        <w:bottom w:val="none" w:sz="0" w:space="0" w:color="auto"/>
        <w:right w:val="none" w:sz="0" w:space="0" w:color="auto"/>
      </w:divBdr>
      <w:divsChild>
        <w:div w:id="1243829540">
          <w:marLeft w:val="0"/>
          <w:marRight w:val="0"/>
          <w:marTop w:val="0"/>
          <w:marBottom w:val="215"/>
          <w:divBdr>
            <w:top w:val="none" w:sz="0" w:space="0" w:color="auto"/>
            <w:left w:val="none" w:sz="0" w:space="0" w:color="auto"/>
            <w:bottom w:val="none" w:sz="0" w:space="0" w:color="auto"/>
            <w:right w:val="none" w:sz="0" w:space="0" w:color="auto"/>
          </w:divBdr>
        </w:div>
        <w:div w:id="1802188315">
          <w:marLeft w:val="0"/>
          <w:marRight w:val="0"/>
          <w:marTop w:val="215"/>
          <w:marBottom w:val="0"/>
          <w:divBdr>
            <w:top w:val="none" w:sz="0" w:space="0" w:color="auto"/>
            <w:left w:val="none" w:sz="0" w:space="0" w:color="auto"/>
            <w:bottom w:val="none" w:sz="0" w:space="0" w:color="auto"/>
            <w:right w:val="none" w:sz="0" w:space="0" w:color="auto"/>
          </w:divBdr>
        </w:div>
      </w:divsChild>
    </w:div>
    <w:div w:id="1404257783">
      <w:bodyDiv w:val="1"/>
      <w:marLeft w:val="0"/>
      <w:marRight w:val="0"/>
      <w:marTop w:val="0"/>
      <w:marBottom w:val="0"/>
      <w:divBdr>
        <w:top w:val="none" w:sz="0" w:space="0" w:color="auto"/>
        <w:left w:val="none" w:sz="0" w:space="0" w:color="auto"/>
        <w:bottom w:val="none" w:sz="0" w:space="0" w:color="auto"/>
        <w:right w:val="none" w:sz="0" w:space="0" w:color="auto"/>
      </w:divBdr>
    </w:div>
    <w:div w:id="173848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464E2F-DA36-4BFD-8B2F-5FD38090B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636</Words>
  <Characters>3368</Characters>
  <Application>Microsoft Office Word</Application>
  <DocSecurity>0</DocSecurity>
  <Lines>28</Lines>
  <Paragraphs>7</Paragraphs>
  <ScaleCrop>false</ScaleCrop>
  <HeadingPairs>
    <vt:vector baseType="variant" size="2">
      <vt:variant>
        <vt:lpstr>Titre</vt:lpstr>
      </vt:variant>
      <vt:variant>
        <vt:i4>1</vt:i4>
      </vt:variant>
    </vt:vector>
  </HeadingPairs>
  <TitlesOfParts>
    <vt:vector baseType="lpstr" size="1">
      <vt:lpstr>Accord d'entreprise</vt:lpstr>
    </vt:vector>
  </TitlesOfParts>
  <Company>LIGUE DE L'ENSEIGNEMENT</Company>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2022-07-01T10:06:00Z</dcterms:created>
  <cp:lastPrinted>2019-12-20T13:18:00Z</cp:lastPrinted>
  <dcterms:modified xsi:type="dcterms:W3CDTF">2022-07-01T10:06:00Z</dcterms:modified>
  <cp:revision>2</cp:revision>
  <dc:title>Accord d'entreprise</dc:title>
</cp:coreProperties>
</file>