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595A2F9" w14:textId="77777777" w:rsidP="00F0751F" w:rsidR="00F0751F" w:rsidRDefault="00F0751F">
      <w:pPr>
        <w:pBdr>
          <w:top w:color="auto" w:space="1" w:sz="4" w:val="single"/>
          <w:left w:color="auto" w:space="4" w:sz="4" w:val="single"/>
          <w:bottom w:color="auto" w:space="0" w:sz="4" w:val="single"/>
          <w:right w:color="auto" w:space="4" w:sz="4" w:val="single"/>
        </w:pBdr>
        <w:shd w:color="auto" w:fill="D6D2E3" w:themeFill="background2" w:val="clear"/>
        <w:jc w:val="center"/>
        <w:rPr>
          <w:rFonts w:ascii="Arial" w:cs="Arial" w:hAnsi="Arial"/>
          <w:b/>
          <w:bCs/>
          <w:color w:val="000000"/>
          <w:sz w:val="23"/>
          <w:szCs w:val="23"/>
        </w:rPr>
      </w:pPr>
    </w:p>
    <w:p w14:paraId="5899ED24" w14:textId="26F605CC" w:rsidP="00F0751F" w:rsidR="00F0751F" w:rsidRDefault="00686136" w:rsidRPr="00F0751F">
      <w:pPr>
        <w:pBdr>
          <w:top w:color="auto" w:space="1" w:sz="4" w:val="single"/>
          <w:left w:color="auto" w:space="4" w:sz="4" w:val="single"/>
          <w:bottom w:color="auto" w:space="0" w:sz="4" w:val="single"/>
          <w:right w:color="auto" w:space="4" w:sz="4" w:val="single"/>
        </w:pBdr>
        <w:shd w:color="auto" w:fill="D6D2E3" w:themeFill="background2" w:val="clear"/>
        <w:jc w:val="center"/>
        <w:rPr>
          <w:rFonts w:ascii="Arial" w:cs="Arial" w:hAnsi="Arial"/>
          <w:b/>
          <w:bCs/>
          <w:color w:val="000000"/>
          <w:sz w:val="23"/>
          <w:szCs w:val="23"/>
        </w:rPr>
      </w:pPr>
      <w:r w:rsidRPr="00F0751F">
        <w:rPr>
          <w:rFonts w:ascii="Arial" w:cs="Arial" w:hAnsi="Arial"/>
          <w:b/>
          <w:bCs/>
          <w:color w:val="000000"/>
          <w:sz w:val="23"/>
          <w:szCs w:val="23"/>
        </w:rPr>
        <w:t>ACCORD</w:t>
      </w:r>
      <w:r w:rsidR="00A45F7E" w:rsidRPr="00F0751F">
        <w:rPr>
          <w:rFonts w:ascii="Arial" w:cs="Arial" w:hAnsi="Arial"/>
          <w:b/>
          <w:bCs/>
          <w:color w:val="000000"/>
          <w:sz w:val="23"/>
          <w:szCs w:val="23"/>
        </w:rPr>
        <w:t xml:space="preserve"> </w:t>
      </w:r>
      <w:bookmarkStart w:id="0" w:name="_Hlk64371824"/>
      <w:r w:rsidR="00A45F7E" w:rsidRPr="00F0751F">
        <w:rPr>
          <w:rFonts w:ascii="Arial" w:cs="Arial" w:hAnsi="Arial"/>
          <w:b/>
          <w:bCs/>
          <w:color w:val="000000"/>
          <w:sz w:val="23"/>
          <w:szCs w:val="23"/>
        </w:rPr>
        <w:t xml:space="preserve">RELATIF </w:t>
      </w:r>
      <w:r w:rsidR="00F0751F" w:rsidRPr="00F0751F">
        <w:rPr>
          <w:rFonts w:ascii="Arial" w:cs="Arial" w:hAnsi="Arial"/>
          <w:b/>
          <w:bCs/>
          <w:color w:val="000000"/>
          <w:sz w:val="23"/>
          <w:szCs w:val="23"/>
        </w:rPr>
        <w:t>AUX</w:t>
      </w:r>
      <w:r w:rsidR="00A9062C" w:rsidRPr="00F0751F">
        <w:rPr>
          <w:rFonts w:ascii="Arial" w:cs="Arial" w:hAnsi="Arial"/>
          <w:b/>
          <w:bCs/>
          <w:color w:val="000000"/>
          <w:sz w:val="23"/>
          <w:szCs w:val="23"/>
        </w:rPr>
        <w:t xml:space="preserve"> </w:t>
      </w:r>
    </w:p>
    <w:p w14:paraId="242B713F" w14:textId="77777777" w:rsidP="00F0751F" w:rsidR="00F0751F" w:rsidRDefault="00F0751F" w:rsidRPr="00F0751F">
      <w:pPr>
        <w:pBdr>
          <w:top w:color="auto" w:space="1" w:sz="4" w:val="single"/>
          <w:left w:color="auto" w:space="4" w:sz="4" w:val="single"/>
          <w:bottom w:color="auto" w:space="0" w:sz="4" w:val="single"/>
          <w:right w:color="auto" w:space="4" w:sz="4" w:val="single"/>
        </w:pBdr>
        <w:shd w:color="auto" w:fill="D6D2E3" w:themeFill="background2" w:val="clear"/>
        <w:jc w:val="center"/>
        <w:rPr>
          <w:rFonts w:ascii="Arial" w:cs="Arial" w:hAnsi="Arial"/>
          <w:b/>
          <w:bCs/>
          <w:color w:val="000000"/>
          <w:sz w:val="23"/>
          <w:szCs w:val="23"/>
        </w:rPr>
      </w:pPr>
      <w:r w:rsidRPr="00F0751F">
        <w:rPr>
          <w:rFonts w:ascii="Arial" w:cs="Arial" w:hAnsi="Arial"/>
          <w:b/>
          <w:bCs/>
          <w:color w:val="000000"/>
          <w:sz w:val="23"/>
          <w:szCs w:val="23"/>
        </w:rPr>
        <w:t xml:space="preserve"> NEGOCIATIONS ANNUELLES OBLIGATOIRES </w:t>
      </w:r>
      <w:r>
        <w:rPr>
          <w:rFonts w:ascii="Arial" w:cs="Arial" w:hAnsi="Arial"/>
          <w:b/>
          <w:bCs/>
          <w:color w:val="000000"/>
          <w:sz w:val="23"/>
          <w:szCs w:val="23"/>
        </w:rPr>
        <w:t>SUR LES SALAIRES</w:t>
      </w:r>
    </w:p>
    <w:p w14:paraId="31A43855" w14:textId="77777777" w:rsidP="00F0751F" w:rsidR="00A45F7E" w:rsidRDefault="00F0751F" w:rsidRPr="00F0751F">
      <w:pPr>
        <w:pBdr>
          <w:top w:color="auto" w:space="1" w:sz="4" w:val="single"/>
          <w:left w:color="auto" w:space="4" w:sz="4" w:val="single"/>
          <w:bottom w:color="auto" w:space="0" w:sz="4" w:val="single"/>
          <w:right w:color="auto" w:space="4" w:sz="4" w:val="single"/>
        </w:pBdr>
        <w:shd w:color="auto" w:fill="D6D2E3" w:themeFill="background2" w:val="clear"/>
        <w:jc w:val="center"/>
        <w:rPr>
          <w:rFonts w:ascii="Arial" w:cs="Arial" w:hAnsi="Arial"/>
          <w:b/>
          <w:bCs/>
          <w:color w:val="000000"/>
          <w:sz w:val="23"/>
          <w:szCs w:val="23"/>
        </w:rPr>
      </w:pPr>
      <w:r w:rsidRPr="00F0751F">
        <w:rPr>
          <w:rFonts w:ascii="Arial" w:cs="Arial" w:hAnsi="Arial"/>
          <w:b/>
          <w:bCs/>
          <w:color w:val="000000"/>
          <w:sz w:val="23"/>
          <w:szCs w:val="23"/>
        </w:rPr>
        <w:t>POUR L'ANNEE 202</w:t>
      </w:r>
      <w:r>
        <w:rPr>
          <w:rFonts w:ascii="Arial" w:cs="Arial" w:hAnsi="Arial"/>
          <w:b/>
          <w:bCs/>
          <w:color w:val="000000"/>
          <w:sz w:val="23"/>
          <w:szCs w:val="23"/>
        </w:rPr>
        <w:t>3</w:t>
      </w:r>
      <w:r w:rsidRPr="00F0751F">
        <w:rPr>
          <w:rFonts w:ascii="Arial" w:cs="Arial" w:hAnsi="Arial"/>
          <w:b/>
          <w:bCs/>
          <w:color w:val="000000"/>
          <w:sz w:val="23"/>
          <w:szCs w:val="23"/>
        </w:rPr>
        <w:t xml:space="preserve"> AU SEIN DE LA COMMUNAUTE BPCE</w:t>
      </w:r>
    </w:p>
    <w:p w14:paraId="0411E26F" w14:textId="77777777" w:rsidP="00A45F7E" w:rsidR="00E85634" w:rsidRDefault="00E85634" w:rsidRPr="00F54F8D">
      <w:pPr>
        <w:pBdr>
          <w:top w:color="auto" w:space="1" w:sz="4" w:val="single"/>
          <w:left w:color="auto" w:space="4" w:sz="4" w:val="single"/>
          <w:bottom w:color="auto" w:space="0" w:sz="4" w:val="single"/>
          <w:right w:color="auto" w:space="4" w:sz="4" w:val="single"/>
        </w:pBdr>
        <w:shd w:color="auto" w:fill="D6D2E3" w:themeFill="background2" w:val="clear"/>
        <w:jc w:val="center"/>
        <w:rPr>
          <w:rFonts w:ascii="Arial" w:cs="Arial" w:hAnsi="Arial"/>
          <w:b/>
          <w:sz w:val="24"/>
        </w:rPr>
      </w:pPr>
    </w:p>
    <w:bookmarkEnd w:id="0"/>
    <w:p w14:paraId="3D286FBA" w14:textId="77777777" w:rsidP="00A16ACB" w:rsidR="005B0783" w:rsidRDefault="005B0783" w:rsidRPr="00F54F8D">
      <w:pPr>
        <w:jc w:val="both"/>
        <w:rPr>
          <w:rFonts w:ascii="Arial" w:cs="Arial" w:hAnsi="Arial"/>
        </w:rPr>
      </w:pPr>
    </w:p>
    <w:p w14:paraId="5352FD46" w14:textId="77777777" w:rsidP="00A16ACB" w:rsidR="005965C1" w:rsidRDefault="005965C1">
      <w:pPr>
        <w:jc w:val="both"/>
        <w:rPr>
          <w:rFonts w:ascii="Arial" w:cs="Arial" w:hAnsi="Arial"/>
        </w:rPr>
      </w:pPr>
    </w:p>
    <w:p w14:paraId="31CB43F1" w14:textId="77777777" w:rsidP="00A16ACB" w:rsidR="005B6715" w:rsidRDefault="005B6715">
      <w:pPr>
        <w:jc w:val="both"/>
        <w:rPr>
          <w:rFonts w:ascii="Arial" w:cs="Arial" w:hAnsi="Arial"/>
        </w:rPr>
      </w:pPr>
    </w:p>
    <w:p w14:paraId="5DFA4266" w14:textId="77777777" w:rsidP="00A16ACB" w:rsidR="005B6715" w:rsidRDefault="005B6715" w:rsidRPr="00F54F8D">
      <w:pPr>
        <w:jc w:val="both"/>
        <w:rPr>
          <w:rFonts w:ascii="Arial" w:cs="Arial" w:hAnsi="Arial"/>
        </w:rPr>
      </w:pPr>
    </w:p>
    <w:p w14:paraId="64D238B1" w14:textId="77777777" w:rsidP="00A16ACB" w:rsidR="0007781F" w:rsidRDefault="0007781F" w:rsidRPr="00F54F8D">
      <w:pPr>
        <w:jc w:val="both"/>
        <w:rPr>
          <w:rFonts w:ascii="Arial" w:cs="Arial" w:hAnsi="Arial"/>
          <w:b/>
        </w:rPr>
      </w:pPr>
      <w:r w:rsidRPr="00F54F8D">
        <w:rPr>
          <w:rFonts w:ascii="Arial" w:cs="Arial" w:hAnsi="Arial"/>
          <w:b/>
        </w:rPr>
        <w:t>Entre les soussignées</w:t>
      </w:r>
      <w:r w:rsidR="00563B55">
        <w:rPr>
          <w:rFonts w:ascii="Arial" w:cs="Arial" w:hAnsi="Arial"/>
          <w:b/>
        </w:rPr>
        <w:t> :</w:t>
      </w:r>
    </w:p>
    <w:p w14:paraId="6FD5BEE1" w14:textId="77777777" w:rsidP="00A16ACB" w:rsidR="0007781F" w:rsidRDefault="0007781F" w:rsidRPr="00F54F8D">
      <w:pPr>
        <w:jc w:val="both"/>
        <w:rPr>
          <w:rFonts w:ascii="Arial" w:cs="Arial" w:hAnsi="Arial"/>
        </w:rPr>
      </w:pPr>
    </w:p>
    <w:p w14:paraId="7608C31C" w14:textId="4AB57171" w:rsidP="000A37A7" w:rsidR="00E85634" w:rsidRDefault="00E85634" w:rsidRPr="0067181A">
      <w:pPr>
        <w:jc w:val="both"/>
        <w:rPr>
          <w:rFonts w:cs="Arial"/>
        </w:rPr>
      </w:pPr>
      <w:r w:rsidRPr="0067181A">
        <w:rPr>
          <w:rFonts w:cs="Arial"/>
          <w:b/>
        </w:rPr>
        <w:t>BPCE SA</w:t>
      </w:r>
      <w:r w:rsidRPr="0067181A">
        <w:rPr>
          <w:rFonts w:cs="Arial"/>
        </w:rPr>
        <w:t>, Société Anonyme à directoire et conseil de surveillance au capital de 180 478 270 € dont le Siège social est situé 50, avenue Pierre Mendès France – 75201 Paris Cedex 13, représentée par Monsieur</w:t>
      </w:r>
      <w:r w:rsidR="00B145E4">
        <w:rPr>
          <w:rFonts w:cs="Arial"/>
        </w:rPr>
        <w:t xml:space="preserve">                </w:t>
      </w:r>
      <w:r w:rsidRPr="0067181A">
        <w:rPr>
          <w:rFonts w:cs="Arial"/>
        </w:rPr>
        <w:t>, Directeur des Ressources Humaines de BPCE SA, agissant pour le compte de la Communauté BPCE,</w:t>
      </w:r>
    </w:p>
    <w:p w14:paraId="4931EF4D" w14:textId="77777777" w:rsidP="000A37A7" w:rsidR="00E85634" w:rsidRDefault="00E85634" w:rsidRPr="0067181A">
      <w:pPr>
        <w:jc w:val="both"/>
        <w:rPr>
          <w:rFonts w:cs="Arial"/>
        </w:rPr>
      </w:pPr>
    </w:p>
    <w:p w14:paraId="1BB626A1" w14:textId="71DB5F6C" w:rsidP="000A37A7" w:rsidR="00E85634" w:rsidRDefault="00E85634" w:rsidRPr="0067181A">
      <w:pPr>
        <w:jc w:val="both"/>
        <w:rPr>
          <w:rFonts w:cs="Arial"/>
        </w:rPr>
      </w:pPr>
      <w:r w:rsidRPr="0067181A">
        <w:rPr>
          <w:rFonts w:cs="Arial"/>
        </w:rPr>
        <w:t xml:space="preserve">Et les </w:t>
      </w:r>
      <w:r w:rsidRPr="00E85634">
        <w:rPr>
          <w:rFonts w:cs="Arial"/>
          <w:b/>
          <w:bCs/>
        </w:rPr>
        <w:t>filiales de BPCE SA et GIE</w:t>
      </w:r>
      <w:r w:rsidRPr="0067181A">
        <w:rPr>
          <w:rFonts w:cs="Arial"/>
        </w:rPr>
        <w:t xml:space="preserve"> entrant dans le champ d’application du présent accord, représentées par Monsieur</w:t>
      </w:r>
      <w:r w:rsidR="0015498A">
        <w:rPr>
          <w:rFonts w:cs="Arial"/>
        </w:rPr>
        <w:t xml:space="preserve">                 </w:t>
      </w:r>
      <w:r w:rsidRPr="0067181A">
        <w:rPr>
          <w:rFonts w:cs="Arial"/>
        </w:rPr>
        <w:t>, Directeur des Ressources Humaines de BPCE SA, agissant en sa qualité de mandataire des entreprises de la Communauté BPCE.</w:t>
      </w:r>
    </w:p>
    <w:p w14:paraId="35F4B72B" w14:textId="77777777" w:rsidP="00E85634" w:rsidR="00E85634" w:rsidRDefault="00E85634" w:rsidRPr="0067181A">
      <w:pPr>
        <w:rPr>
          <w:rFonts w:cs="Arial"/>
        </w:rPr>
      </w:pPr>
    </w:p>
    <w:p w14:paraId="0823CDCF" w14:textId="77777777" w:rsidP="00E85634" w:rsidR="00E85634" w:rsidRDefault="00E85634" w:rsidRPr="0067181A">
      <w:pPr>
        <w:rPr>
          <w:rFonts w:cs="Arial"/>
        </w:rPr>
      </w:pPr>
      <w:r w:rsidRPr="0067181A">
        <w:rPr>
          <w:rFonts w:cs="Arial"/>
        </w:rPr>
        <w:t>Ci-après dénommées ensemble « Communauté BPCE »</w:t>
      </w:r>
    </w:p>
    <w:p w14:paraId="609B21DD" w14:textId="47492E90" w:rsidP="00D35695" w:rsidR="00E85634" w:rsidRDefault="00D35695" w:rsidRPr="0067181A">
      <w:pPr>
        <w:tabs>
          <w:tab w:pos="3556" w:val="left"/>
        </w:tabs>
        <w:rPr>
          <w:rFonts w:cs="Arial"/>
        </w:rPr>
      </w:pPr>
      <w:r>
        <w:rPr>
          <w:rFonts w:cs="Arial"/>
        </w:rPr>
        <w:tab/>
      </w:r>
    </w:p>
    <w:p w14:paraId="3A6F06CF" w14:textId="77777777" w:rsidP="00E85634" w:rsidR="00E85634" w:rsidRDefault="00E85634" w:rsidRPr="0067181A">
      <w:pPr>
        <w:jc w:val="right"/>
        <w:rPr>
          <w:rFonts w:cs="Arial"/>
          <w:b/>
          <w:bCs/>
        </w:rPr>
      </w:pPr>
      <w:r w:rsidRPr="0067181A">
        <w:rPr>
          <w:rFonts w:cs="Arial"/>
          <w:b/>
          <w:bCs/>
        </w:rPr>
        <w:t>D’une part,</w:t>
      </w:r>
    </w:p>
    <w:p w14:paraId="5064FFC6" w14:textId="77777777" w:rsidP="00E85634" w:rsidR="00E85634" w:rsidRDefault="00E85634" w:rsidRPr="0067181A">
      <w:pPr>
        <w:rPr>
          <w:rFonts w:cs="Arial"/>
          <w:b/>
        </w:rPr>
      </w:pPr>
    </w:p>
    <w:p w14:paraId="4DB54132" w14:textId="77777777" w:rsidP="00E85634" w:rsidR="00E85634" w:rsidRDefault="00E85634" w:rsidRPr="0067181A">
      <w:pPr>
        <w:rPr>
          <w:rFonts w:cs="Arial"/>
          <w:b/>
          <w:bCs/>
        </w:rPr>
      </w:pPr>
      <w:r w:rsidRPr="0067181A">
        <w:rPr>
          <w:rFonts w:cs="Arial"/>
          <w:b/>
          <w:bCs/>
        </w:rPr>
        <w:t>Et</w:t>
      </w:r>
    </w:p>
    <w:p w14:paraId="3D92F514" w14:textId="77777777" w:rsidP="00E85634" w:rsidR="00E85634" w:rsidRDefault="00E85634" w:rsidRPr="0067181A">
      <w:pPr>
        <w:rPr>
          <w:rFonts w:cs="Arial"/>
        </w:rPr>
      </w:pPr>
    </w:p>
    <w:p w14:paraId="49D0D8E8" w14:textId="77777777" w:rsidP="000A37A7" w:rsidR="00E85634" w:rsidRDefault="00E85634" w:rsidRPr="0067181A">
      <w:pPr>
        <w:jc w:val="both"/>
        <w:rPr>
          <w:rFonts w:cs="Arial"/>
          <w:bCs/>
        </w:rPr>
      </w:pPr>
      <w:r w:rsidRPr="0067181A">
        <w:rPr>
          <w:rFonts w:cs="Arial"/>
          <w:b/>
        </w:rPr>
        <w:t>Les organisations syndicales représentatives dans le périmètre de la Communauté BPCE</w:t>
      </w:r>
      <w:r w:rsidRPr="0067181A">
        <w:rPr>
          <w:rFonts w:cs="Arial"/>
          <w:bCs/>
        </w:rPr>
        <w:t>, prises en la personne de leurs représentants en vertu des mandats dont ils disposent </w:t>
      </w:r>
    </w:p>
    <w:p w14:paraId="6C1E118C" w14:textId="77777777" w:rsidP="00E85634" w:rsidR="00E85634" w:rsidRDefault="00E85634" w:rsidRPr="0067181A">
      <w:pPr>
        <w:rPr>
          <w:rFonts w:cs="Arial"/>
          <w:bCs/>
        </w:rPr>
      </w:pPr>
    </w:p>
    <w:p w14:paraId="58941CD2" w14:textId="77777777" w:rsidP="00E85634" w:rsidR="00E85634" w:rsidRDefault="00E85634" w:rsidRPr="0067181A">
      <w:pPr>
        <w:rPr>
          <w:rFonts w:cs="Arial"/>
        </w:rPr>
      </w:pPr>
      <w:r w:rsidRPr="0067181A">
        <w:rPr>
          <w:rFonts w:cs="Arial"/>
        </w:rPr>
        <w:t>Ci-après dénommées « les Organisations Syndicales Représentatives »</w:t>
      </w:r>
    </w:p>
    <w:p w14:paraId="452292F5" w14:textId="77777777" w:rsidP="00A16ACB" w:rsidR="0007781F" w:rsidRDefault="0007781F" w:rsidRPr="00F54F8D">
      <w:pPr>
        <w:jc w:val="both"/>
        <w:rPr>
          <w:rFonts w:ascii="Arial" w:cs="Arial" w:hAnsi="Arial"/>
        </w:rPr>
      </w:pPr>
    </w:p>
    <w:p w14:paraId="5A6CA5B5" w14:textId="77777777" w:rsidP="0076570F" w:rsidR="00DF2566" w:rsidRDefault="0007781F">
      <w:pPr>
        <w:jc w:val="right"/>
        <w:rPr>
          <w:rFonts w:ascii="Arial" w:cs="Arial" w:hAnsi="Arial"/>
          <w:b/>
        </w:rPr>
      </w:pPr>
      <w:r w:rsidRPr="00F54F8D">
        <w:rPr>
          <w:rFonts w:ascii="Arial" w:cs="Arial" w:hAnsi="Arial"/>
          <w:b/>
        </w:rPr>
        <w:t xml:space="preserve">D’autre part, </w:t>
      </w:r>
    </w:p>
    <w:p w14:paraId="151DEF64" w14:textId="77777777" w:rsidP="0076570F" w:rsidR="0076570F" w:rsidRDefault="0076570F" w:rsidRPr="00EE5189">
      <w:pPr>
        <w:rPr>
          <w:rFonts w:cs="Arial"/>
        </w:rPr>
      </w:pPr>
      <w:r w:rsidRPr="00EE5189">
        <w:rPr>
          <w:rFonts w:cs="Arial"/>
        </w:rPr>
        <w:t>Ensemble dénommées « les parties »</w:t>
      </w:r>
    </w:p>
    <w:p w14:paraId="3875929D" w14:textId="16D273FF" w:rsidP="00A16ACB" w:rsidR="005B6715" w:rsidRDefault="005B6715">
      <w:pPr>
        <w:jc w:val="both"/>
        <w:rPr>
          <w:rFonts w:ascii="Arial" w:cs="Arial" w:hAnsi="Arial"/>
          <w:b/>
        </w:rPr>
      </w:pPr>
    </w:p>
    <w:p w14:paraId="22B8AEB8" w14:textId="22137B59" w:rsidP="00A16ACB" w:rsidR="00C41448" w:rsidRDefault="00C41448">
      <w:pPr>
        <w:jc w:val="both"/>
        <w:rPr>
          <w:rFonts w:ascii="Arial" w:cs="Arial" w:hAnsi="Arial"/>
          <w:b/>
        </w:rPr>
      </w:pPr>
    </w:p>
    <w:p w14:paraId="606FC924" w14:textId="5656DBD8" w:rsidP="00A16ACB" w:rsidR="00C41448" w:rsidRDefault="00C41448">
      <w:pPr>
        <w:jc w:val="both"/>
        <w:rPr>
          <w:rFonts w:ascii="Arial" w:cs="Arial" w:hAnsi="Arial"/>
          <w:b/>
        </w:rPr>
      </w:pPr>
    </w:p>
    <w:p w14:paraId="5D3CDF22" w14:textId="36FB78A0" w:rsidP="00A16ACB" w:rsidR="00C41448" w:rsidRDefault="00C41448">
      <w:pPr>
        <w:jc w:val="both"/>
        <w:rPr>
          <w:rFonts w:ascii="Arial" w:cs="Arial" w:hAnsi="Arial"/>
          <w:b/>
        </w:rPr>
      </w:pPr>
    </w:p>
    <w:p w14:paraId="684F6D89" w14:textId="77777777" w:rsidP="00A16ACB" w:rsidR="00C41448" w:rsidRDefault="00C41448" w:rsidRPr="00054D03">
      <w:pPr>
        <w:jc w:val="both"/>
        <w:rPr>
          <w:rFonts w:ascii="Arial" w:cs="Arial" w:hAnsi="Arial"/>
          <w:b/>
        </w:rPr>
      </w:pPr>
    </w:p>
    <w:p w14:paraId="11866F39" w14:textId="77777777" w:rsidP="0011292C" w:rsidR="00A65875" w:rsidRDefault="00360D6A" w:rsidRPr="0011292C">
      <w:pPr>
        <w:jc w:val="center"/>
        <w:rPr>
          <w:rFonts w:ascii="Arial" w:cs="Arial" w:hAnsi="Arial"/>
          <w:b/>
          <w:smallCaps/>
          <w:u w:val="single"/>
        </w:rPr>
      </w:pPr>
      <w:bookmarkStart w:id="1" w:name="_Toc23151049"/>
      <w:r w:rsidRPr="0011292C">
        <w:rPr>
          <w:rFonts w:ascii="Arial" w:cs="Arial" w:hAnsi="Arial"/>
          <w:b/>
          <w:smallCaps/>
          <w:u w:val="single"/>
        </w:rPr>
        <w:lastRenderedPageBreak/>
        <w:t>Préambule</w:t>
      </w:r>
    </w:p>
    <w:p w14:paraId="6D659D8B" w14:textId="77777777" w:rsidR="00FD0309" w:rsidRDefault="00FD0309">
      <w:pPr>
        <w:rPr>
          <w:rFonts w:ascii="Arial" w:cs="Arial" w:hAnsi="Arial"/>
          <w:b/>
          <w:u w:val="single"/>
        </w:rPr>
      </w:pPr>
    </w:p>
    <w:p w14:paraId="6E59D468" w14:textId="77777777" w:rsidP="004C74E9" w:rsidR="005B6715" w:rsidRDefault="004C74E9">
      <w:pPr>
        <w:jc w:val="both"/>
        <w:rPr>
          <w:rFonts w:ascii="Arial" w:cs="Arial" w:hAnsi="Arial"/>
          <w:bCs/>
        </w:rPr>
      </w:pPr>
      <w:r w:rsidRPr="004C74E9">
        <w:rPr>
          <w:rFonts w:ascii="Arial" w:cs="Arial" w:hAnsi="Arial"/>
          <w:bCs/>
        </w:rPr>
        <w:t>Pour lu</w:t>
      </w:r>
      <w:r>
        <w:rPr>
          <w:rFonts w:ascii="Arial" w:cs="Arial" w:hAnsi="Arial"/>
          <w:bCs/>
        </w:rPr>
        <w:t>tter contre la baisse du pouvoir d’achat des salariés, le législateur a</w:t>
      </w:r>
      <w:r w:rsidR="006D0256">
        <w:rPr>
          <w:rFonts w:ascii="Arial" w:cs="Arial" w:hAnsi="Arial"/>
          <w:bCs/>
        </w:rPr>
        <w:t>, par</w:t>
      </w:r>
      <w:r>
        <w:rPr>
          <w:rFonts w:ascii="Arial" w:cs="Arial" w:hAnsi="Arial"/>
          <w:bCs/>
        </w:rPr>
        <w:t xml:space="preserve"> la loi </w:t>
      </w:r>
      <w:r w:rsidRPr="000412D1">
        <w:rPr>
          <w:rFonts w:ascii="Arial" w:cs="Arial" w:hAnsi="Arial"/>
          <w:bCs/>
        </w:rPr>
        <w:t xml:space="preserve">n°2022-1158 </w:t>
      </w:r>
      <w:r w:rsidRPr="004C74E9">
        <w:rPr>
          <w:rFonts w:ascii="Arial" w:cs="Arial" w:hAnsi="Arial"/>
          <w:bCs/>
        </w:rPr>
        <w:t>portant mesures d'urgence pour la protection du pouvoir d'achat</w:t>
      </w:r>
      <w:r>
        <w:rPr>
          <w:rFonts w:ascii="Arial" w:cs="Arial" w:hAnsi="Arial"/>
          <w:bCs/>
        </w:rPr>
        <w:t xml:space="preserve"> </w:t>
      </w:r>
      <w:r w:rsidR="006D0256">
        <w:rPr>
          <w:rFonts w:ascii="Arial" w:cs="Arial" w:hAnsi="Arial"/>
          <w:bCs/>
        </w:rPr>
        <w:t xml:space="preserve">du 16 août 2022, </w:t>
      </w:r>
      <w:r>
        <w:rPr>
          <w:rFonts w:ascii="Arial" w:cs="Arial" w:hAnsi="Arial"/>
          <w:bCs/>
        </w:rPr>
        <w:t>mis en place de</w:t>
      </w:r>
      <w:r w:rsidR="000978B8">
        <w:rPr>
          <w:rFonts w:ascii="Arial" w:cs="Arial" w:hAnsi="Arial"/>
          <w:bCs/>
        </w:rPr>
        <w:t>s</w:t>
      </w:r>
      <w:r>
        <w:rPr>
          <w:rFonts w:ascii="Arial" w:cs="Arial" w:hAnsi="Arial"/>
          <w:bCs/>
        </w:rPr>
        <w:t xml:space="preserve"> mesure</w:t>
      </w:r>
      <w:r w:rsidR="000412D1">
        <w:rPr>
          <w:rFonts w:ascii="Arial" w:cs="Arial" w:hAnsi="Arial"/>
          <w:bCs/>
        </w:rPr>
        <w:t>s</w:t>
      </w:r>
      <w:r>
        <w:rPr>
          <w:rFonts w:ascii="Arial" w:cs="Arial" w:hAnsi="Arial"/>
          <w:bCs/>
        </w:rPr>
        <w:t xml:space="preserve"> visant à permettre aux entreprises d’améliorer le pouvoir d’achat des salariés.</w:t>
      </w:r>
    </w:p>
    <w:p w14:paraId="07367DD0" w14:textId="77777777" w:rsidP="00583AE2" w:rsidR="00CB53FC" w:rsidRDefault="004C74E9">
      <w:pPr>
        <w:jc w:val="both"/>
        <w:rPr>
          <w:rFonts w:ascii="Arial" w:cs="Arial" w:hAnsi="Arial"/>
        </w:rPr>
      </w:pPr>
      <w:r>
        <w:rPr>
          <w:rFonts w:ascii="Arial" w:cs="Arial" w:hAnsi="Arial"/>
          <w:bCs/>
        </w:rPr>
        <w:t xml:space="preserve">Compte tenu de ces mesures et de la forte inflation, </w:t>
      </w:r>
      <w:r w:rsidR="000978B8">
        <w:rPr>
          <w:rFonts w:ascii="Arial" w:cs="Arial" w:hAnsi="Arial"/>
          <w:bCs/>
        </w:rPr>
        <w:t xml:space="preserve">les partenaires sociaux ont </w:t>
      </w:r>
      <w:r w:rsidR="007A4DCD" w:rsidRPr="000412D1">
        <w:rPr>
          <w:rFonts w:ascii="Arial" w:cs="Arial" w:hAnsi="Arial"/>
        </w:rPr>
        <w:t>souhaité</w:t>
      </w:r>
      <w:r w:rsidR="00D60341" w:rsidRPr="000412D1">
        <w:rPr>
          <w:rFonts w:ascii="Arial" w:cs="Arial" w:hAnsi="Arial"/>
        </w:rPr>
        <w:t xml:space="preserve"> </w:t>
      </w:r>
      <w:r w:rsidR="00470341">
        <w:rPr>
          <w:rFonts w:ascii="Arial" w:cs="Arial" w:hAnsi="Arial"/>
        </w:rPr>
        <w:t xml:space="preserve">anticiper la négociation </w:t>
      </w:r>
      <w:r w:rsidR="000978B8">
        <w:rPr>
          <w:rFonts w:ascii="Arial" w:cs="Arial" w:hAnsi="Arial"/>
        </w:rPr>
        <w:t xml:space="preserve">annuelle </w:t>
      </w:r>
      <w:r w:rsidR="00470341">
        <w:rPr>
          <w:rFonts w:ascii="Arial" w:cs="Arial" w:hAnsi="Arial"/>
        </w:rPr>
        <w:t>sur le thème des salaires</w:t>
      </w:r>
      <w:r w:rsidR="000978B8">
        <w:rPr>
          <w:rFonts w:ascii="Arial" w:cs="Arial" w:hAnsi="Arial"/>
        </w:rPr>
        <w:t xml:space="preserve"> de l’année 2023</w:t>
      </w:r>
      <w:r w:rsidR="00470341">
        <w:rPr>
          <w:rFonts w:ascii="Arial" w:cs="Arial" w:hAnsi="Arial"/>
        </w:rPr>
        <w:t xml:space="preserve"> afin de soutenir durablement le pouvoir d’achat des collaborateurs.</w:t>
      </w:r>
    </w:p>
    <w:p w14:paraId="50855AEB" w14:textId="77777777" w:rsidP="0048796B" w:rsidR="0048796B" w:rsidRDefault="0048796B">
      <w:pPr>
        <w:jc w:val="both"/>
        <w:rPr>
          <w:rFonts w:ascii="Arial" w:cs="Arial" w:hAnsi="Arial"/>
          <w:bCs/>
        </w:rPr>
      </w:pPr>
      <w:r w:rsidRPr="0048796B">
        <w:rPr>
          <w:rFonts w:ascii="Arial" w:cs="Arial" w:hAnsi="Arial"/>
          <w:bCs/>
        </w:rPr>
        <w:t xml:space="preserve">Dans le cadre de cette négociation annuelle obligatoire prévue aux articles L. 2242-1 et suivants du Code du travail, les parties se sont rencontrées </w:t>
      </w:r>
      <w:r>
        <w:rPr>
          <w:rFonts w:ascii="Arial" w:cs="Arial" w:hAnsi="Arial"/>
          <w:bCs/>
        </w:rPr>
        <w:t>le</w:t>
      </w:r>
      <w:r w:rsidR="0076570F">
        <w:rPr>
          <w:rFonts w:ascii="Arial" w:cs="Arial" w:hAnsi="Arial"/>
          <w:bCs/>
        </w:rPr>
        <w:t>s</w:t>
      </w:r>
      <w:r>
        <w:rPr>
          <w:rFonts w:ascii="Arial" w:cs="Arial" w:hAnsi="Arial"/>
          <w:bCs/>
        </w:rPr>
        <w:t xml:space="preserve"> 19 </w:t>
      </w:r>
      <w:r w:rsidR="0076570F">
        <w:rPr>
          <w:rFonts w:ascii="Arial" w:cs="Arial" w:hAnsi="Arial"/>
          <w:bCs/>
        </w:rPr>
        <w:t xml:space="preserve">et 26 septembre 2022 </w:t>
      </w:r>
      <w:r w:rsidRPr="0048796B">
        <w:rPr>
          <w:rFonts w:ascii="Arial" w:cs="Arial" w:hAnsi="Arial"/>
          <w:bCs/>
        </w:rPr>
        <w:t>afin d’échanger sur les propositions formulées par la Direction et celles émises par les organisations syndicales.</w:t>
      </w:r>
    </w:p>
    <w:p w14:paraId="736FBB2B" w14:textId="496225D6" w:rsidP="0048796B" w:rsidR="00067F89" w:rsidRDefault="00067F89" w:rsidRPr="0048796B">
      <w:pPr>
        <w:jc w:val="both"/>
        <w:rPr>
          <w:rFonts w:ascii="Arial" w:cs="Arial" w:hAnsi="Arial"/>
          <w:bCs/>
        </w:rPr>
      </w:pPr>
      <w:r w:rsidRPr="00B02A0A">
        <w:rPr>
          <w:rFonts w:ascii="Arial" w:cs="Arial" w:hAnsi="Arial"/>
          <w:bCs/>
        </w:rPr>
        <w:t xml:space="preserve">Dans un contexte </w:t>
      </w:r>
      <w:r w:rsidR="00B02A0A">
        <w:rPr>
          <w:rFonts w:ascii="Arial" w:cs="Arial" w:hAnsi="Arial"/>
          <w:bCs/>
        </w:rPr>
        <w:t xml:space="preserve">d’incertitude </w:t>
      </w:r>
      <w:r w:rsidRPr="00B02A0A">
        <w:rPr>
          <w:rFonts w:ascii="Arial" w:cs="Arial" w:hAnsi="Arial"/>
          <w:bCs/>
        </w:rPr>
        <w:t xml:space="preserve">économique, les entreprises de la Communauté veilleront à maintenir </w:t>
      </w:r>
      <w:r w:rsidR="00832675">
        <w:rPr>
          <w:rFonts w:ascii="Arial" w:cs="Arial" w:hAnsi="Arial"/>
          <w:bCs/>
        </w:rPr>
        <w:t xml:space="preserve">voire à accroitre </w:t>
      </w:r>
      <w:r w:rsidRPr="00B02A0A">
        <w:rPr>
          <w:rFonts w:ascii="Arial" w:cs="Arial" w:hAnsi="Arial"/>
          <w:bCs/>
        </w:rPr>
        <w:t xml:space="preserve">leur budget d’augmentation individuelle à performance économique </w:t>
      </w:r>
      <w:r w:rsidR="00832675">
        <w:rPr>
          <w:rFonts w:ascii="Arial" w:cs="Arial" w:hAnsi="Arial"/>
          <w:bCs/>
        </w:rPr>
        <w:t xml:space="preserve">de l’entreprise </w:t>
      </w:r>
      <w:r w:rsidRPr="00B02A0A">
        <w:rPr>
          <w:rFonts w:ascii="Arial" w:cs="Arial" w:hAnsi="Arial"/>
          <w:bCs/>
        </w:rPr>
        <w:t>équivalente pour reconnaître l’engagement et les résultats de leurs salariés.</w:t>
      </w:r>
    </w:p>
    <w:p w14:paraId="206C66E5" w14:textId="77777777" w:rsidP="0048796B" w:rsidR="0048796B" w:rsidRDefault="0048796B" w:rsidRPr="0048796B">
      <w:pPr>
        <w:jc w:val="both"/>
        <w:rPr>
          <w:rFonts w:ascii="Arial" w:cs="Arial" w:hAnsi="Arial"/>
          <w:bCs/>
        </w:rPr>
      </w:pPr>
      <w:r w:rsidRPr="0048796B">
        <w:rPr>
          <w:rFonts w:ascii="Arial" w:cs="Arial" w:hAnsi="Arial"/>
          <w:bCs/>
        </w:rPr>
        <w:t xml:space="preserve">A cette occasion, la Direction a communiqué aux organisations syndicales </w:t>
      </w:r>
      <w:r w:rsidR="002A59C5">
        <w:rPr>
          <w:rFonts w:ascii="Arial" w:cs="Arial" w:hAnsi="Arial"/>
          <w:bCs/>
        </w:rPr>
        <w:t>l</w:t>
      </w:r>
      <w:r w:rsidRPr="0048796B">
        <w:rPr>
          <w:rFonts w:ascii="Arial" w:cs="Arial" w:hAnsi="Arial"/>
          <w:bCs/>
        </w:rPr>
        <w:t>es informations utiles permettant de conduire la négociation.</w:t>
      </w:r>
    </w:p>
    <w:p w14:paraId="79B425D8" w14:textId="77777777" w:rsidP="00583AE2" w:rsidR="006D347A" w:rsidRDefault="001B307E">
      <w:pPr>
        <w:jc w:val="both"/>
        <w:rPr>
          <w:rFonts w:ascii="Arial" w:cs="Arial" w:hAnsi="Arial"/>
        </w:rPr>
      </w:pPr>
      <w:r w:rsidRPr="001B307E">
        <w:rPr>
          <w:rFonts w:ascii="Arial" w:cs="Arial" w:hAnsi="Arial"/>
        </w:rPr>
        <w:t>Le présent accord a pour objectif de définir des règles harmonisées pour l’ensemble des entreprises de la Communauté relevant du périmètre de cet accord.</w:t>
      </w:r>
    </w:p>
    <w:p w14:paraId="188E2498" w14:textId="77777777" w:rsidP="00583AE2" w:rsidR="00381C32" w:rsidRDefault="00381C32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Après </w:t>
      </w:r>
      <w:r w:rsidR="00A65875">
        <w:rPr>
          <w:rFonts w:ascii="Arial" w:cs="Arial" w:hAnsi="Arial"/>
        </w:rPr>
        <w:t xml:space="preserve">recueil des propositions de chacune des parties et négociations, les parties ont convenu ce qui suit : </w:t>
      </w:r>
    </w:p>
    <w:p w14:paraId="201E8B8D" w14:textId="61EC3A94" w:rsidP="00583AE2" w:rsidR="005B6715" w:rsidRDefault="005B6715">
      <w:pPr>
        <w:jc w:val="both"/>
        <w:rPr>
          <w:rFonts w:ascii="Arial" w:cs="Arial" w:hAnsi="Arial"/>
        </w:rPr>
      </w:pPr>
    </w:p>
    <w:p w14:paraId="3E903B66" w14:textId="77777777" w:rsidP="00583AE2" w:rsidR="00C41448" w:rsidRDefault="00C41448" w:rsidRPr="00F54F8D">
      <w:pPr>
        <w:jc w:val="both"/>
        <w:rPr>
          <w:rFonts w:ascii="Arial" w:cs="Arial" w:hAnsi="Arial"/>
        </w:rPr>
      </w:pPr>
    </w:p>
    <w:p w14:paraId="4EDC59C4" w14:textId="77777777" w:rsidP="00583AE2" w:rsidR="0081797E" w:rsidRDefault="0081797E" w:rsidRPr="00F8213C">
      <w:pPr>
        <w:jc w:val="both"/>
        <w:rPr>
          <w:rFonts w:ascii="Arial" w:cs="Arial" w:hAnsi="Arial"/>
          <w:b/>
          <w:sz w:val="22"/>
          <w:u w:val="single"/>
        </w:rPr>
      </w:pPr>
      <w:r w:rsidRPr="00F8213C">
        <w:rPr>
          <w:rFonts w:ascii="Arial" w:cs="Arial" w:hAnsi="Arial"/>
          <w:b/>
          <w:sz w:val="22"/>
          <w:u w:val="single"/>
        </w:rPr>
        <w:t>Article 1</w:t>
      </w:r>
      <w:r w:rsidR="00C666C5" w:rsidRPr="00F8213C">
        <w:rPr>
          <w:rFonts w:ascii="Arial" w:cs="Arial" w:hAnsi="Arial"/>
          <w:b/>
          <w:sz w:val="22"/>
          <w:u w:val="single"/>
        </w:rPr>
        <w:t> </w:t>
      </w:r>
      <w:r w:rsidR="00563B55">
        <w:rPr>
          <w:rFonts w:ascii="Arial" w:cs="Arial" w:hAnsi="Arial"/>
          <w:b/>
          <w:sz w:val="22"/>
          <w:u w:val="single"/>
        </w:rPr>
        <w:t>–</w:t>
      </w:r>
      <w:r w:rsidR="0029727F">
        <w:rPr>
          <w:rFonts w:ascii="Arial" w:cs="Arial" w:hAnsi="Arial"/>
          <w:b/>
          <w:sz w:val="22"/>
          <w:u w:val="single"/>
        </w:rPr>
        <w:t xml:space="preserve"> </w:t>
      </w:r>
      <w:r w:rsidR="00563B55">
        <w:rPr>
          <w:rFonts w:ascii="Arial" w:cs="Arial" w:hAnsi="Arial"/>
          <w:b/>
          <w:sz w:val="22"/>
          <w:u w:val="single"/>
        </w:rPr>
        <w:t>PERIMETRE DE L’ACCORD</w:t>
      </w:r>
    </w:p>
    <w:p w14:paraId="766CA139" w14:textId="77777777" w:rsidP="00583AE2" w:rsidR="00DF2566" w:rsidRDefault="00DF2566">
      <w:pPr>
        <w:jc w:val="both"/>
        <w:rPr>
          <w:rFonts w:ascii="Arial" w:cs="Arial" w:hAnsi="Arial"/>
        </w:rPr>
      </w:pPr>
    </w:p>
    <w:p w14:paraId="4071EC90" w14:textId="77777777" w:rsidP="006D347A" w:rsidR="006D347A" w:rsidRDefault="006D347A" w:rsidRPr="0067181A">
      <w:pPr>
        <w:pStyle w:val="Rvision"/>
        <w:jc w:val="both"/>
        <w:rPr>
          <w:rFonts w:cs="Arial"/>
        </w:rPr>
      </w:pPr>
      <w:r w:rsidRPr="0067181A">
        <w:rPr>
          <w:rFonts w:cs="Arial"/>
        </w:rPr>
        <w:t>Le présent accord est applicable aux entreprises de la Communauté BPCE, ayant des salariés relevant d’un contrat</w:t>
      </w:r>
      <w:r w:rsidR="004E262C">
        <w:rPr>
          <w:rFonts w:cs="Arial"/>
        </w:rPr>
        <w:t xml:space="preserve"> de travail</w:t>
      </w:r>
      <w:r w:rsidRPr="0067181A">
        <w:rPr>
          <w:rFonts w:cs="Arial"/>
        </w:rPr>
        <w:t xml:space="preserve"> de droit français. </w:t>
      </w:r>
    </w:p>
    <w:p w14:paraId="6D8D16AB" w14:textId="77777777" w:rsidP="006D347A" w:rsidR="006D347A" w:rsidRDefault="006D347A" w:rsidRPr="0067181A">
      <w:pPr>
        <w:pStyle w:val="Rvision"/>
        <w:jc w:val="both"/>
        <w:rPr>
          <w:rFonts w:cs="Arial"/>
        </w:rPr>
      </w:pPr>
    </w:p>
    <w:p w14:paraId="58AB8D77" w14:textId="77777777" w:rsidP="006D347A" w:rsidR="006D347A" w:rsidRDefault="006D347A" w:rsidRPr="0067181A">
      <w:pPr>
        <w:rPr>
          <w:rFonts w:cs="Arial"/>
        </w:rPr>
      </w:pPr>
      <w:r w:rsidRPr="0067181A">
        <w:rPr>
          <w:rFonts w:cs="Arial"/>
        </w:rPr>
        <w:t>La liste des entreprises entrant dans le champ d’application du présent accord au jour de sa signature figure en annexe 1.</w:t>
      </w:r>
    </w:p>
    <w:p w14:paraId="7B86D161" w14:textId="3E4386A8" w:rsidP="00583AE2" w:rsidR="00563B55" w:rsidRDefault="00563B55">
      <w:pPr>
        <w:jc w:val="both"/>
        <w:rPr>
          <w:rFonts w:ascii="Arial" w:cs="Arial" w:hAnsi="Arial"/>
        </w:rPr>
      </w:pPr>
    </w:p>
    <w:p w14:paraId="3F91A343" w14:textId="77777777" w:rsidP="00583AE2" w:rsidR="00C41448" w:rsidRDefault="00C41448" w:rsidRPr="00F54F8D">
      <w:pPr>
        <w:jc w:val="both"/>
        <w:rPr>
          <w:rFonts w:ascii="Arial" w:cs="Arial" w:hAnsi="Arial"/>
        </w:rPr>
      </w:pPr>
    </w:p>
    <w:p w14:paraId="7E1B8160" w14:textId="77777777" w:rsidP="00583AE2" w:rsidR="0081797E" w:rsidRDefault="00FA63F6" w:rsidRPr="00F8213C">
      <w:pPr>
        <w:jc w:val="both"/>
        <w:rPr>
          <w:rFonts w:ascii="Arial" w:cs="Arial" w:hAnsi="Arial"/>
          <w:b/>
          <w:sz w:val="22"/>
          <w:u w:val="single"/>
        </w:rPr>
      </w:pPr>
      <w:r>
        <w:rPr>
          <w:rFonts w:ascii="Arial" w:cs="Arial" w:hAnsi="Arial"/>
          <w:b/>
          <w:sz w:val="22"/>
          <w:u w:val="single"/>
        </w:rPr>
        <w:t xml:space="preserve">Article </w:t>
      </w:r>
      <w:r w:rsidR="00107199">
        <w:rPr>
          <w:rFonts w:ascii="Arial" w:cs="Arial" w:hAnsi="Arial"/>
          <w:b/>
          <w:sz w:val="22"/>
          <w:u w:val="single"/>
        </w:rPr>
        <w:t>2</w:t>
      </w:r>
      <w:r w:rsidR="0029727F">
        <w:rPr>
          <w:rFonts w:ascii="Arial" w:cs="Arial" w:hAnsi="Arial"/>
          <w:b/>
          <w:sz w:val="22"/>
          <w:u w:val="single"/>
        </w:rPr>
        <w:t xml:space="preserve"> - </w:t>
      </w:r>
      <w:r w:rsidR="0081797E" w:rsidRPr="00563B55">
        <w:rPr>
          <w:rFonts w:ascii="Arial" w:cs="Arial" w:hAnsi="Arial"/>
          <w:b/>
          <w:caps/>
          <w:sz w:val="22"/>
          <w:u w:val="single"/>
        </w:rPr>
        <w:t>Mesures salariales</w:t>
      </w:r>
    </w:p>
    <w:p w14:paraId="003F4BEC" w14:textId="77777777" w:rsidP="006D6C8B" w:rsidR="00DF2566" w:rsidRDefault="00DF2566">
      <w:pPr>
        <w:jc w:val="both"/>
        <w:rPr>
          <w:rFonts w:ascii="Arial" w:cs="Arial" w:hAnsi="Arial"/>
        </w:rPr>
      </w:pPr>
    </w:p>
    <w:p w14:paraId="17503C95" w14:textId="77777777" w:rsidP="006D6C8B" w:rsidR="00B839A4" w:rsidRDefault="00115662" w:rsidRPr="00115662">
      <w:pPr>
        <w:jc w:val="both"/>
        <w:rPr>
          <w:rFonts w:ascii="Arial" w:cs="Arial" w:hAnsi="Arial"/>
          <w:u w:val="single"/>
        </w:rPr>
      </w:pPr>
      <w:r w:rsidRPr="00115662">
        <w:rPr>
          <w:rFonts w:ascii="Arial" w:cs="Arial" w:hAnsi="Arial"/>
          <w:u w:val="single"/>
        </w:rPr>
        <w:t xml:space="preserve">Article </w:t>
      </w:r>
      <w:r w:rsidR="00107199">
        <w:rPr>
          <w:rFonts w:ascii="Arial" w:cs="Arial" w:hAnsi="Arial"/>
          <w:u w:val="single"/>
        </w:rPr>
        <w:t>2</w:t>
      </w:r>
      <w:r w:rsidRPr="00115662">
        <w:rPr>
          <w:rFonts w:ascii="Arial" w:cs="Arial" w:hAnsi="Arial"/>
          <w:u w:val="single"/>
        </w:rPr>
        <w:t>.1 : S</w:t>
      </w:r>
      <w:r w:rsidR="00B839A4" w:rsidRPr="00115662">
        <w:rPr>
          <w:rFonts w:ascii="Arial" w:cs="Arial" w:hAnsi="Arial"/>
          <w:u w:val="single"/>
        </w:rPr>
        <w:t>alaire de référence</w:t>
      </w:r>
    </w:p>
    <w:p w14:paraId="4AA41EA3" w14:textId="77777777" w:rsidP="006D6C8B" w:rsidR="00D83B6A" w:rsidRDefault="00D83B6A">
      <w:pPr>
        <w:jc w:val="both"/>
        <w:rPr>
          <w:rFonts w:ascii="Arial" w:cs="Arial" w:hAnsi="Arial"/>
        </w:rPr>
      </w:pPr>
    </w:p>
    <w:p w14:paraId="7C30DB2C" w14:textId="5A183FEE" w:rsidP="006D6C8B" w:rsidR="00B839A4" w:rsidRDefault="00B839A4" w:rsidRPr="00C37CE4">
      <w:pPr>
        <w:jc w:val="both"/>
        <w:rPr>
          <w:rFonts w:ascii="Arial" w:cs="Arial" w:hAnsi="Arial"/>
          <w:i/>
          <w:iCs/>
        </w:rPr>
      </w:pPr>
      <w:r w:rsidRPr="00B839A4">
        <w:rPr>
          <w:rFonts w:ascii="Arial" w:cs="Arial" w:hAnsi="Arial"/>
        </w:rPr>
        <w:t>Le salaire de référence est égal au</w:t>
      </w:r>
      <w:r w:rsidRPr="00E43D61">
        <w:rPr>
          <w:rFonts w:ascii="Arial" w:cs="Arial" w:hAnsi="Arial"/>
          <w:b/>
          <w:bCs/>
        </w:rPr>
        <w:t xml:space="preserve"> </w:t>
      </w:r>
      <w:bookmarkStart w:id="2" w:name="_Hlk115278994"/>
      <w:r w:rsidRPr="00832675">
        <w:rPr>
          <w:rFonts w:ascii="Arial" w:cs="Arial" w:hAnsi="Arial"/>
        </w:rPr>
        <w:t xml:space="preserve">salaire annuel </w:t>
      </w:r>
      <w:r w:rsidR="004A471B" w:rsidRPr="00832675">
        <w:rPr>
          <w:rFonts w:ascii="Arial" w:cs="Arial" w:hAnsi="Arial"/>
        </w:rPr>
        <w:t xml:space="preserve">fixe </w:t>
      </w:r>
      <w:r w:rsidRPr="00832675">
        <w:rPr>
          <w:rFonts w:ascii="Arial" w:cs="Arial" w:hAnsi="Arial"/>
        </w:rPr>
        <w:t>brut</w:t>
      </w:r>
      <w:r w:rsidR="00005503">
        <w:rPr>
          <w:rFonts w:ascii="Arial" w:cs="Arial" w:hAnsi="Arial"/>
        </w:rPr>
        <w:t>,</w:t>
      </w:r>
      <w:r w:rsidRPr="00B839A4">
        <w:rPr>
          <w:rFonts w:ascii="Arial" w:cs="Arial" w:hAnsi="Arial"/>
        </w:rPr>
        <w:t xml:space="preserve"> </w:t>
      </w:r>
      <w:bookmarkEnd w:id="2"/>
      <w:r w:rsidRPr="00B839A4">
        <w:rPr>
          <w:rFonts w:ascii="Arial" w:cs="Arial" w:hAnsi="Arial"/>
        </w:rPr>
        <w:t>c</w:t>
      </w:r>
      <w:r w:rsidRPr="00140535">
        <w:rPr>
          <w:rFonts w:ascii="Arial" w:cs="Arial" w:hAnsi="Arial"/>
        </w:rPr>
        <w:t>onst</w:t>
      </w:r>
      <w:r w:rsidRPr="00B839A4">
        <w:rPr>
          <w:rFonts w:ascii="Arial" w:cs="Arial" w:hAnsi="Arial"/>
        </w:rPr>
        <w:t xml:space="preserve">até </w:t>
      </w:r>
      <w:r w:rsidR="00054D03">
        <w:rPr>
          <w:rFonts w:ascii="Arial" w:cs="Arial" w:hAnsi="Arial"/>
        </w:rPr>
        <w:t>au</w:t>
      </w:r>
      <w:r w:rsidRPr="00B839A4">
        <w:rPr>
          <w:rFonts w:ascii="Arial" w:cs="Arial" w:hAnsi="Arial"/>
        </w:rPr>
        <w:t xml:space="preserve"> 31 décembre </w:t>
      </w:r>
      <w:r w:rsidR="000B3A13" w:rsidRPr="00B839A4">
        <w:rPr>
          <w:rFonts w:ascii="Arial" w:cs="Arial" w:hAnsi="Arial"/>
        </w:rPr>
        <w:t>20</w:t>
      </w:r>
      <w:r w:rsidR="000B3A13">
        <w:rPr>
          <w:rFonts w:ascii="Arial" w:cs="Arial" w:hAnsi="Arial"/>
        </w:rPr>
        <w:t>2</w:t>
      </w:r>
      <w:r w:rsidR="00E85634">
        <w:rPr>
          <w:rFonts w:ascii="Arial" w:cs="Arial" w:hAnsi="Arial"/>
        </w:rPr>
        <w:t>2</w:t>
      </w:r>
      <w:r w:rsidR="00005503">
        <w:rPr>
          <w:rFonts w:ascii="Arial" w:cs="Arial" w:hAnsi="Arial"/>
        </w:rPr>
        <w:t>,</w:t>
      </w:r>
      <w:r w:rsidR="000B3A13" w:rsidRPr="00B839A4">
        <w:rPr>
          <w:rFonts w:ascii="Arial" w:cs="Arial" w:hAnsi="Arial"/>
        </w:rPr>
        <w:t xml:space="preserve"> </w:t>
      </w:r>
      <w:r w:rsidRPr="00B839A4">
        <w:rPr>
          <w:rFonts w:ascii="Arial" w:cs="Arial" w:hAnsi="Arial"/>
        </w:rPr>
        <w:t xml:space="preserve">pour un </w:t>
      </w:r>
      <w:r w:rsidR="004A471B">
        <w:rPr>
          <w:rFonts w:ascii="Arial" w:cs="Arial" w:hAnsi="Arial"/>
        </w:rPr>
        <w:t xml:space="preserve">équivalent </w:t>
      </w:r>
      <w:r w:rsidRPr="00B839A4">
        <w:rPr>
          <w:rFonts w:ascii="Arial" w:cs="Arial" w:hAnsi="Arial"/>
        </w:rPr>
        <w:t>temps plein</w:t>
      </w:r>
      <w:r w:rsidR="00470341">
        <w:rPr>
          <w:rFonts w:ascii="Arial" w:cs="Arial" w:hAnsi="Arial"/>
        </w:rPr>
        <w:t xml:space="preserve"> </w:t>
      </w:r>
      <w:r w:rsidR="00140535">
        <w:rPr>
          <w:rFonts w:ascii="Arial" w:cs="Arial" w:hAnsi="Arial"/>
        </w:rPr>
        <w:t>auquel s’ajoute</w:t>
      </w:r>
      <w:r w:rsidR="004B0145">
        <w:rPr>
          <w:rFonts w:ascii="Arial" w:cs="Arial" w:hAnsi="Arial"/>
        </w:rPr>
        <w:t>nt</w:t>
      </w:r>
      <w:r w:rsidR="00140535">
        <w:rPr>
          <w:rFonts w:ascii="Arial" w:cs="Arial" w:hAnsi="Arial"/>
        </w:rPr>
        <w:t xml:space="preserve">, pour les personnes concernées, </w:t>
      </w:r>
      <w:r w:rsidR="00140535" w:rsidRPr="00140535">
        <w:rPr>
          <w:rFonts w:ascii="Arial" w:cs="Arial" w:hAnsi="Arial"/>
        </w:rPr>
        <w:t>l’</w:t>
      </w:r>
      <w:r w:rsidR="00470341" w:rsidRPr="00140535">
        <w:rPr>
          <w:rFonts w:ascii="Arial" w:cs="Arial" w:hAnsi="Arial"/>
        </w:rPr>
        <w:t>indemnité différentielle</w:t>
      </w:r>
      <w:r w:rsidR="004E262C">
        <w:rPr>
          <w:rFonts w:ascii="Arial" w:cs="Arial" w:hAnsi="Arial"/>
        </w:rPr>
        <w:t>,</w:t>
      </w:r>
      <w:r w:rsidR="00140535">
        <w:rPr>
          <w:rFonts w:ascii="Arial" w:cs="Arial" w:hAnsi="Arial"/>
        </w:rPr>
        <w:t xml:space="preserve"> </w:t>
      </w:r>
      <w:r w:rsidR="009A5E1A">
        <w:rPr>
          <w:rFonts w:ascii="Arial" w:cs="Arial" w:hAnsi="Arial"/>
        </w:rPr>
        <w:t xml:space="preserve">les </w:t>
      </w:r>
      <w:r w:rsidR="006F6473">
        <w:rPr>
          <w:rFonts w:ascii="Arial" w:cs="Arial" w:hAnsi="Arial"/>
        </w:rPr>
        <w:t>avantages individuels acquis</w:t>
      </w:r>
      <w:r w:rsidR="00107199">
        <w:rPr>
          <w:rFonts w:ascii="Arial" w:cs="Arial" w:hAnsi="Arial"/>
        </w:rPr>
        <w:t xml:space="preserve"> ainsi que</w:t>
      </w:r>
      <w:r w:rsidR="004B0145">
        <w:rPr>
          <w:rFonts w:ascii="Arial" w:cs="Arial" w:hAnsi="Arial"/>
        </w:rPr>
        <w:t xml:space="preserve"> </w:t>
      </w:r>
      <w:r w:rsidR="00472889">
        <w:rPr>
          <w:rFonts w:ascii="Arial" w:cs="Arial" w:hAnsi="Arial"/>
        </w:rPr>
        <w:t>les commissions</w:t>
      </w:r>
      <w:r w:rsidR="004E262C">
        <w:rPr>
          <w:rFonts w:ascii="Arial" w:cs="Arial" w:hAnsi="Arial"/>
        </w:rPr>
        <w:t xml:space="preserve"> qui s’en</w:t>
      </w:r>
      <w:r w:rsidR="00A807AC">
        <w:rPr>
          <w:rFonts w:ascii="Arial" w:cs="Arial" w:hAnsi="Arial"/>
        </w:rPr>
        <w:t>tend</w:t>
      </w:r>
      <w:r w:rsidR="004E262C">
        <w:rPr>
          <w:rFonts w:ascii="Arial" w:cs="Arial" w:hAnsi="Arial"/>
        </w:rPr>
        <w:t>ent</w:t>
      </w:r>
      <w:r w:rsidR="00A807AC">
        <w:rPr>
          <w:rFonts w:ascii="Arial" w:cs="Arial" w:hAnsi="Arial"/>
        </w:rPr>
        <w:t xml:space="preserve"> comme les rémunérations</w:t>
      </w:r>
      <w:r w:rsidR="00472889">
        <w:rPr>
          <w:rFonts w:ascii="Arial" w:cs="Arial" w:hAnsi="Arial"/>
        </w:rPr>
        <w:t xml:space="preserve"> perçues </w:t>
      </w:r>
      <w:r w:rsidR="008F2B60" w:rsidRPr="008F2B60">
        <w:rPr>
          <w:rFonts w:ascii="Arial" w:cs="Arial" w:hAnsi="Arial"/>
        </w:rPr>
        <w:t xml:space="preserve">sur </w:t>
      </w:r>
      <w:r w:rsidR="00BE33BC">
        <w:rPr>
          <w:rFonts w:ascii="Arial" w:cs="Arial" w:hAnsi="Arial"/>
        </w:rPr>
        <w:t xml:space="preserve">les ventes réalisées et/ou </w:t>
      </w:r>
      <w:r w:rsidR="008F2B60" w:rsidRPr="008F2B60">
        <w:rPr>
          <w:rFonts w:ascii="Arial" w:cs="Arial" w:hAnsi="Arial"/>
        </w:rPr>
        <w:t>le chiffre d’affaire</w:t>
      </w:r>
      <w:r w:rsidR="005B6715">
        <w:rPr>
          <w:rFonts w:ascii="Arial" w:cs="Arial" w:hAnsi="Arial"/>
        </w:rPr>
        <w:t>s</w:t>
      </w:r>
      <w:r w:rsidR="00146148">
        <w:rPr>
          <w:rFonts w:ascii="Arial" w:cs="Arial" w:hAnsi="Arial"/>
        </w:rPr>
        <w:t xml:space="preserve"> traité</w:t>
      </w:r>
      <w:r w:rsidR="008F2B60" w:rsidRPr="008F2B60">
        <w:rPr>
          <w:rFonts w:ascii="Arial" w:cs="Arial" w:hAnsi="Arial"/>
        </w:rPr>
        <w:t xml:space="preserve"> de l’exercice 202</w:t>
      </w:r>
      <w:r w:rsidR="00E85634">
        <w:rPr>
          <w:rFonts w:ascii="Arial" w:cs="Arial" w:hAnsi="Arial"/>
        </w:rPr>
        <w:t>2</w:t>
      </w:r>
      <w:r w:rsidR="004E262C">
        <w:rPr>
          <w:rFonts w:ascii="Arial" w:cs="Arial" w:hAnsi="Arial"/>
        </w:rPr>
        <w:t xml:space="preserve"> et </w:t>
      </w:r>
      <w:r w:rsidR="008F2B60">
        <w:rPr>
          <w:rFonts w:ascii="Arial" w:cs="Arial" w:hAnsi="Arial"/>
        </w:rPr>
        <w:t xml:space="preserve">constatées </w:t>
      </w:r>
      <w:r w:rsidR="00A807AC">
        <w:rPr>
          <w:rFonts w:ascii="Arial" w:cs="Arial" w:hAnsi="Arial"/>
        </w:rPr>
        <w:t>au 31 décembre 202</w:t>
      </w:r>
      <w:r w:rsidR="00E85634">
        <w:rPr>
          <w:rFonts w:ascii="Arial" w:cs="Arial" w:hAnsi="Arial"/>
        </w:rPr>
        <w:t>2</w:t>
      </w:r>
      <w:r w:rsidR="00A807AC">
        <w:rPr>
          <w:rFonts w:ascii="Arial" w:cs="Arial" w:hAnsi="Arial"/>
        </w:rPr>
        <w:t xml:space="preserve"> </w:t>
      </w:r>
      <w:r w:rsidR="00472889">
        <w:rPr>
          <w:rFonts w:ascii="Arial" w:cs="Arial" w:hAnsi="Arial"/>
        </w:rPr>
        <w:t xml:space="preserve">ou à percevoir </w:t>
      </w:r>
      <w:r w:rsidR="00A807AC">
        <w:rPr>
          <w:rFonts w:ascii="Arial" w:cs="Arial" w:hAnsi="Arial"/>
        </w:rPr>
        <w:t>en mars 202</w:t>
      </w:r>
      <w:r w:rsidR="00E85634">
        <w:rPr>
          <w:rFonts w:ascii="Arial" w:cs="Arial" w:hAnsi="Arial"/>
        </w:rPr>
        <w:t>3</w:t>
      </w:r>
      <w:r w:rsidR="008F2B60">
        <w:rPr>
          <w:rFonts w:ascii="Arial" w:cs="Arial" w:hAnsi="Arial"/>
        </w:rPr>
        <w:t>.</w:t>
      </w:r>
      <w:r w:rsidR="00A807AC">
        <w:rPr>
          <w:rFonts w:ascii="Arial" w:cs="Arial" w:hAnsi="Arial"/>
        </w:rPr>
        <w:t xml:space="preserve"> </w:t>
      </w:r>
    </w:p>
    <w:p w14:paraId="79551448" w14:textId="51311F13" w:rsidP="006D6C8B" w:rsidR="00110135" w:rsidRDefault="00110135">
      <w:pPr>
        <w:jc w:val="both"/>
        <w:rPr>
          <w:rFonts w:ascii="Arial" w:cs="Arial" w:hAnsi="Arial"/>
        </w:rPr>
      </w:pPr>
    </w:p>
    <w:p w14:paraId="4FF816C0" w14:textId="77777777" w:rsidP="006D6C8B" w:rsidR="00D77292" w:rsidRDefault="00115662">
      <w:pPr>
        <w:jc w:val="both"/>
        <w:rPr>
          <w:rFonts w:ascii="Arial" w:cs="Arial" w:hAnsi="Arial"/>
          <w:u w:val="single"/>
        </w:rPr>
      </w:pPr>
      <w:r w:rsidRPr="00115662">
        <w:rPr>
          <w:rFonts w:ascii="Arial" w:cs="Arial" w:hAnsi="Arial"/>
          <w:u w:val="single"/>
        </w:rPr>
        <w:t xml:space="preserve">Article </w:t>
      </w:r>
      <w:r w:rsidR="00107199">
        <w:rPr>
          <w:rFonts w:ascii="Arial" w:cs="Arial" w:hAnsi="Arial"/>
          <w:u w:val="single"/>
        </w:rPr>
        <w:t>2</w:t>
      </w:r>
      <w:r w:rsidRPr="00115662">
        <w:rPr>
          <w:rFonts w:ascii="Arial" w:cs="Arial" w:hAnsi="Arial"/>
          <w:u w:val="single"/>
        </w:rPr>
        <w:t>.2 : R</w:t>
      </w:r>
      <w:r w:rsidR="00B839A4" w:rsidRPr="00115662">
        <w:rPr>
          <w:rFonts w:ascii="Arial" w:cs="Arial" w:hAnsi="Arial"/>
          <w:u w:val="single"/>
        </w:rPr>
        <w:t xml:space="preserve">evalorisation </w:t>
      </w:r>
    </w:p>
    <w:p w14:paraId="03A6F2BD" w14:textId="2448C171" w:rsidP="004E262C" w:rsidR="004E262C" w:rsidRDefault="004E262C">
      <w:pPr>
        <w:jc w:val="both"/>
        <w:rPr>
          <w:rFonts w:ascii="Arial" w:cs="Arial" w:hAnsi="Arial"/>
        </w:rPr>
      </w:pPr>
      <w:r w:rsidRPr="00F54F8D">
        <w:rPr>
          <w:rFonts w:ascii="Arial" w:cs="Arial" w:hAnsi="Arial"/>
        </w:rPr>
        <w:t xml:space="preserve">Les </w:t>
      </w:r>
      <w:r>
        <w:rPr>
          <w:rFonts w:ascii="Arial" w:cs="Arial" w:hAnsi="Arial"/>
        </w:rPr>
        <w:t>parties conviennent d’</w:t>
      </w:r>
      <w:r w:rsidRPr="00F54F8D">
        <w:rPr>
          <w:rFonts w:ascii="Arial" w:cs="Arial" w:hAnsi="Arial"/>
        </w:rPr>
        <w:t xml:space="preserve">une revalorisation de </w:t>
      </w:r>
      <w:r>
        <w:rPr>
          <w:rFonts w:ascii="Arial" w:cs="Arial" w:hAnsi="Arial"/>
        </w:rPr>
        <w:t>2,5</w:t>
      </w:r>
      <w:r w:rsidRPr="00F54F8D">
        <w:rPr>
          <w:rFonts w:ascii="Arial" w:cs="Arial" w:hAnsi="Arial"/>
        </w:rPr>
        <w:t xml:space="preserve">% du </w:t>
      </w:r>
      <w:r w:rsidR="00E43D61" w:rsidRPr="00832675">
        <w:rPr>
          <w:rFonts w:ascii="Arial" w:cs="Arial" w:hAnsi="Arial"/>
        </w:rPr>
        <w:t>salaire annuel fixe brut</w:t>
      </w:r>
      <w:r w:rsidR="00E43D61">
        <w:rPr>
          <w:rFonts w:ascii="Arial" w:cs="Arial" w:hAnsi="Arial"/>
        </w:rPr>
        <w:t>,</w:t>
      </w:r>
      <w:r w:rsidR="00E43D61" w:rsidRPr="00B839A4">
        <w:rPr>
          <w:rFonts w:ascii="Arial" w:cs="Arial" w:hAnsi="Arial"/>
        </w:rPr>
        <w:t xml:space="preserve"> </w:t>
      </w:r>
      <w:r w:rsidR="0013236E" w:rsidRPr="00A637C0">
        <w:rPr>
          <w:rFonts w:ascii="Arial" w:cs="Arial" w:hAnsi="Arial"/>
        </w:rPr>
        <w:t>temps plein</w:t>
      </w:r>
      <w:r w:rsidR="0013236E">
        <w:rPr>
          <w:rFonts w:ascii="Arial" w:cs="Arial" w:hAnsi="Arial"/>
        </w:rPr>
        <w:t xml:space="preserve"> </w:t>
      </w:r>
      <w:r w:rsidRPr="00F54F8D">
        <w:rPr>
          <w:rFonts w:ascii="Arial" w:cs="Arial" w:hAnsi="Arial"/>
        </w:rPr>
        <w:t xml:space="preserve">des </w:t>
      </w:r>
      <w:r>
        <w:rPr>
          <w:rFonts w:ascii="Arial" w:cs="Arial" w:hAnsi="Arial"/>
        </w:rPr>
        <w:t>collaborateurs</w:t>
      </w:r>
      <w:r w:rsidRPr="00F54F8D">
        <w:rPr>
          <w:rFonts w:ascii="Arial" w:cs="Arial" w:hAnsi="Arial"/>
        </w:rPr>
        <w:t xml:space="preserve"> dont le salaire </w:t>
      </w:r>
      <w:r>
        <w:rPr>
          <w:rFonts w:ascii="Arial" w:cs="Arial" w:hAnsi="Arial"/>
        </w:rPr>
        <w:t>de référence</w:t>
      </w:r>
      <w:r w:rsidRPr="00F54F8D"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défini à l’article 2.1 </w:t>
      </w:r>
      <w:r w:rsidRPr="00F54F8D">
        <w:rPr>
          <w:rFonts w:ascii="Arial" w:cs="Arial" w:hAnsi="Arial"/>
        </w:rPr>
        <w:t xml:space="preserve">est inférieur ou égal à </w:t>
      </w:r>
      <w:r>
        <w:rPr>
          <w:rFonts w:ascii="Arial" w:cs="Arial" w:hAnsi="Arial"/>
        </w:rPr>
        <w:t>80.000</w:t>
      </w:r>
      <w:r w:rsidRPr="00F54F8D">
        <w:rPr>
          <w:rFonts w:ascii="Arial" w:cs="Arial" w:hAnsi="Arial"/>
        </w:rPr>
        <w:t xml:space="preserve"> euros brut</w:t>
      </w:r>
      <w:r>
        <w:rPr>
          <w:rFonts w:ascii="Arial" w:cs="Arial" w:hAnsi="Arial"/>
        </w:rPr>
        <w:t xml:space="preserve">s, </w:t>
      </w:r>
      <w:r w:rsidRPr="0071445F">
        <w:rPr>
          <w:rFonts w:ascii="Arial" w:cs="Arial" w:hAnsi="Arial"/>
        </w:rPr>
        <w:lastRenderedPageBreak/>
        <w:t xml:space="preserve">sous réserve </w:t>
      </w:r>
      <w:r>
        <w:rPr>
          <w:rFonts w:ascii="Arial" w:cs="Arial" w:hAnsi="Arial"/>
        </w:rPr>
        <w:t>qu’ils aient</w:t>
      </w:r>
      <w:r w:rsidRPr="0071445F"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au moins </w:t>
      </w:r>
      <w:r w:rsidRPr="0071445F">
        <w:rPr>
          <w:rFonts w:ascii="Arial" w:cs="Arial" w:hAnsi="Arial"/>
        </w:rPr>
        <w:t xml:space="preserve">un an d'ancienneté Groupe au </w:t>
      </w:r>
      <w:r>
        <w:rPr>
          <w:rFonts w:ascii="Arial" w:cs="Arial" w:hAnsi="Arial"/>
        </w:rPr>
        <w:t>1</w:t>
      </w:r>
      <w:r w:rsidRPr="00832675">
        <w:rPr>
          <w:rFonts w:ascii="Arial" w:cs="Arial" w:hAnsi="Arial"/>
        </w:rPr>
        <w:t>er</w:t>
      </w:r>
      <w:r>
        <w:rPr>
          <w:rFonts w:ascii="Arial" w:cs="Arial" w:hAnsi="Arial"/>
        </w:rPr>
        <w:t xml:space="preserve"> janvier 2023</w:t>
      </w:r>
      <w:r w:rsidRPr="0071445F">
        <w:rPr>
          <w:rFonts w:ascii="Arial" w:cs="Arial" w:hAnsi="Arial"/>
        </w:rPr>
        <w:t xml:space="preserve"> et </w:t>
      </w:r>
      <w:r w:rsidRPr="0040747A">
        <w:rPr>
          <w:rFonts w:ascii="Arial" w:cs="Arial" w:hAnsi="Arial"/>
        </w:rPr>
        <w:t xml:space="preserve">qu’ils soient </w:t>
      </w:r>
      <w:r w:rsidRPr="00832675">
        <w:rPr>
          <w:rFonts w:ascii="Arial" w:cs="Arial" w:hAnsi="Arial"/>
        </w:rPr>
        <w:t>présents à l’effectif</w:t>
      </w:r>
      <w:r w:rsidR="007368DE" w:rsidRPr="00832675">
        <w:rPr>
          <w:rFonts w:ascii="Arial" w:cs="Arial" w:hAnsi="Arial"/>
        </w:rPr>
        <w:t xml:space="preserve"> à la date du versement.</w:t>
      </w:r>
    </w:p>
    <w:p w14:paraId="36BAE426" w14:textId="41EAE3AF" w:rsidP="004E262C" w:rsidR="004E262C" w:rsidRDefault="004E262C">
      <w:pPr>
        <w:jc w:val="both"/>
        <w:rPr>
          <w:rFonts w:ascii="Arial" w:cs="Arial" w:hAnsi="Arial"/>
        </w:rPr>
      </w:pPr>
      <w:r w:rsidRPr="00E274F2">
        <w:rPr>
          <w:rFonts w:ascii="Arial" w:cs="Arial" w:hAnsi="Arial"/>
        </w:rPr>
        <w:t xml:space="preserve">Elle sera intégrée au </w:t>
      </w:r>
      <w:r w:rsidR="00E43D61" w:rsidRPr="00832675">
        <w:rPr>
          <w:rFonts w:ascii="Arial" w:cs="Arial" w:hAnsi="Arial"/>
        </w:rPr>
        <w:t>salaire annuel fixe brut</w:t>
      </w:r>
      <w:r w:rsidR="00832675" w:rsidRPr="00832675">
        <w:rPr>
          <w:rFonts w:ascii="Arial" w:cs="Arial" w:hAnsi="Arial"/>
        </w:rPr>
        <w:t>.</w:t>
      </w:r>
    </w:p>
    <w:p w14:paraId="3ACF5514" w14:textId="7330FBBF" w:rsidP="004E262C" w:rsidR="004E262C" w:rsidRDefault="004E262C" w:rsidRPr="00A950E3">
      <w:pPr>
        <w:jc w:val="both"/>
        <w:rPr>
          <w:rFonts w:ascii="Arial" w:cs="Arial" w:hAnsi="Arial"/>
        </w:rPr>
      </w:pPr>
      <w:r w:rsidRPr="00A950E3">
        <w:rPr>
          <w:rFonts w:ascii="Arial" w:cs="Arial" w:hAnsi="Arial"/>
        </w:rPr>
        <w:t xml:space="preserve">Cette revalorisation est assortie d'un plancher de </w:t>
      </w:r>
      <w:r w:rsidR="00832675">
        <w:rPr>
          <w:rFonts w:ascii="Arial" w:cs="Arial" w:hAnsi="Arial"/>
        </w:rPr>
        <w:t>9</w:t>
      </w:r>
      <w:r w:rsidR="008426B7">
        <w:rPr>
          <w:rFonts w:ascii="Arial" w:cs="Arial" w:hAnsi="Arial"/>
        </w:rPr>
        <w:t>0</w:t>
      </w:r>
      <w:r w:rsidRPr="00A950E3">
        <w:rPr>
          <w:rFonts w:ascii="Arial" w:cs="Arial" w:hAnsi="Arial"/>
        </w:rPr>
        <w:t>0 euros brut</w:t>
      </w:r>
      <w:r>
        <w:rPr>
          <w:rFonts w:ascii="Arial" w:cs="Arial" w:hAnsi="Arial"/>
        </w:rPr>
        <w:t>s</w:t>
      </w:r>
      <w:r w:rsidR="008426B7">
        <w:rPr>
          <w:rFonts w:ascii="Arial" w:cs="Arial" w:hAnsi="Arial"/>
        </w:rPr>
        <w:t xml:space="preserve"> et d’un plafond de 1500 euros bruts</w:t>
      </w:r>
      <w:r w:rsidRPr="00A950E3">
        <w:rPr>
          <w:rFonts w:ascii="Arial" w:cs="Arial" w:hAnsi="Arial"/>
        </w:rPr>
        <w:t>.</w:t>
      </w:r>
    </w:p>
    <w:p w14:paraId="3BDC8D55" w14:textId="77777777" w:rsidP="00C41448" w:rsidR="00C41448" w:rsidRDefault="00F25868">
      <w:pPr>
        <w:jc w:val="both"/>
        <w:rPr>
          <w:rFonts w:ascii="Arial" w:cs="Arial" w:hAnsi="Arial"/>
        </w:rPr>
      </w:pPr>
      <w:r w:rsidRPr="00F54F8D">
        <w:rPr>
          <w:rFonts w:ascii="Arial" w:cs="Arial" w:hAnsi="Arial"/>
        </w:rPr>
        <w:t xml:space="preserve">La revalorisation ainsi convenue interviendra </w:t>
      </w:r>
      <w:r w:rsidRPr="00D77292">
        <w:rPr>
          <w:rFonts w:ascii="Arial" w:cs="Arial" w:hAnsi="Arial"/>
        </w:rPr>
        <w:t xml:space="preserve">sur </w:t>
      </w:r>
      <w:r>
        <w:rPr>
          <w:rFonts w:ascii="Arial" w:cs="Arial" w:hAnsi="Arial"/>
        </w:rPr>
        <w:t xml:space="preserve">la paye du mois </w:t>
      </w:r>
      <w:r w:rsidRPr="00070ABA">
        <w:rPr>
          <w:rFonts w:ascii="Arial" w:cs="Arial" w:hAnsi="Arial"/>
        </w:rPr>
        <w:t>de janvier 2023</w:t>
      </w:r>
      <w:r w:rsidR="00E75C6C">
        <w:rPr>
          <w:rFonts w:ascii="Arial" w:cs="Arial" w:hAnsi="Arial"/>
        </w:rPr>
        <w:t xml:space="preserve"> avec effet au 1</w:t>
      </w:r>
      <w:r w:rsidR="00E75C6C" w:rsidRPr="00E75C6C">
        <w:rPr>
          <w:rFonts w:ascii="Arial" w:cs="Arial" w:hAnsi="Arial"/>
          <w:vertAlign w:val="superscript"/>
        </w:rPr>
        <w:t>er</w:t>
      </w:r>
      <w:r w:rsidR="00E75C6C">
        <w:rPr>
          <w:rFonts w:ascii="Arial" w:cs="Arial" w:hAnsi="Arial"/>
        </w:rPr>
        <w:t xml:space="preserve"> janvier 2023</w:t>
      </w:r>
      <w:r w:rsidRPr="00070ABA">
        <w:rPr>
          <w:rFonts w:ascii="Arial" w:cs="Arial" w:hAnsi="Arial"/>
        </w:rPr>
        <w:t>.</w:t>
      </w:r>
    </w:p>
    <w:p w14:paraId="749623D7" w14:textId="77777777" w:rsidP="00A637C0" w:rsidR="00E75C6C" w:rsidRDefault="00E75C6C" w:rsidRPr="00A637C0">
      <w:pPr>
        <w:rPr>
          <w:rFonts w:cs="Arial"/>
        </w:rPr>
      </w:pPr>
      <w:r w:rsidRPr="00161301">
        <w:t xml:space="preserve">En cas de travail à temps </w:t>
      </w:r>
      <w:r w:rsidRPr="0040747A">
        <w:t xml:space="preserve">partiel ou à temps réduit, le </w:t>
      </w:r>
      <w:r w:rsidR="00C51395">
        <w:t xml:space="preserve">salaire fixe annuel est revalorisé puis </w:t>
      </w:r>
      <w:r w:rsidRPr="00161301">
        <w:t xml:space="preserve">proratisé </w:t>
      </w:r>
      <w:r w:rsidRPr="00A637C0">
        <w:rPr>
          <w:rFonts w:cs="Arial"/>
        </w:rPr>
        <w:t xml:space="preserve">en fonction du taux d’activité. </w:t>
      </w:r>
    </w:p>
    <w:p w14:paraId="2BA62874" w14:textId="46D117C5" w:rsidP="00A637C0" w:rsidR="00161301" w:rsidRDefault="00161301">
      <w:pPr>
        <w:rPr>
          <w:rFonts w:cs="Arial"/>
        </w:rPr>
      </w:pPr>
    </w:p>
    <w:p w14:paraId="5E89BA41" w14:textId="77777777" w:rsidP="00A637C0" w:rsidR="00C41448" w:rsidRDefault="00C41448" w:rsidRPr="00A637C0">
      <w:pPr>
        <w:rPr>
          <w:rFonts w:cs="Arial"/>
        </w:rPr>
      </w:pPr>
    </w:p>
    <w:p w14:paraId="206AB2D3" w14:textId="77777777" w:rsidP="00583AE2" w:rsidR="0081797E" w:rsidRDefault="00FA63F6" w:rsidRPr="00563B55">
      <w:pPr>
        <w:jc w:val="both"/>
        <w:rPr>
          <w:rFonts w:ascii="Arial" w:cs="Arial" w:hAnsi="Arial"/>
          <w:b/>
          <w:caps/>
          <w:sz w:val="24"/>
          <w:szCs w:val="22"/>
          <w:u w:val="single"/>
        </w:rPr>
      </w:pPr>
      <w:r>
        <w:rPr>
          <w:rFonts w:ascii="Arial" w:cs="Arial" w:hAnsi="Arial"/>
          <w:b/>
          <w:sz w:val="22"/>
          <w:u w:val="single"/>
        </w:rPr>
        <w:t xml:space="preserve">Article </w:t>
      </w:r>
      <w:r w:rsidR="00107199">
        <w:rPr>
          <w:rFonts w:ascii="Arial" w:cs="Arial" w:hAnsi="Arial"/>
          <w:b/>
          <w:sz w:val="22"/>
          <w:u w:val="single"/>
        </w:rPr>
        <w:t>3</w:t>
      </w:r>
      <w:r>
        <w:rPr>
          <w:rFonts w:ascii="Arial" w:cs="Arial" w:hAnsi="Arial"/>
          <w:b/>
          <w:sz w:val="22"/>
          <w:u w:val="single"/>
        </w:rPr>
        <w:t xml:space="preserve"> </w:t>
      </w:r>
      <w:r w:rsidR="00E84315">
        <w:rPr>
          <w:rFonts w:ascii="Arial" w:cs="Arial" w:hAnsi="Arial"/>
          <w:b/>
          <w:sz w:val="22"/>
          <w:u w:val="single"/>
        </w:rPr>
        <w:t>–</w:t>
      </w:r>
      <w:r w:rsidR="00E84315" w:rsidRPr="00F8213C">
        <w:rPr>
          <w:rFonts w:ascii="Arial" w:cs="Arial" w:hAnsi="Arial"/>
          <w:b/>
          <w:sz w:val="22"/>
          <w:u w:val="single"/>
        </w:rPr>
        <w:t xml:space="preserve"> </w:t>
      </w:r>
      <w:r w:rsidR="0081797E" w:rsidRPr="00563B55">
        <w:rPr>
          <w:rFonts w:ascii="Arial" w:cs="Arial" w:hAnsi="Arial"/>
          <w:b/>
          <w:caps/>
          <w:sz w:val="24"/>
          <w:szCs w:val="22"/>
          <w:u w:val="single"/>
        </w:rPr>
        <w:t xml:space="preserve">Dispositions </w:t>
      </w:r>
      <w:r>
        <w:rPr>
          <w:rFonts w:ascii="Arial" w:cs="Arial" w:hAnsi="Arial"/>
          <w:b/>
          <w:caps/>
          <w:sz w:val="24"/>
          <w:szCs w:val="22"/>
          <w:u w:val="single"/>
        </w:rPr>
        <w:t>FINALES</w:t>
      </w:r>
    </w:p>
    <w:p w14:paraId="385B0379" w14:textId="77777777" w:rsidP="002D6B19" w:rsidR="00F8213C" w:rsidRDefault="00F8213C">
      <w:pPr>
        <w:jc w:val="both"/>
        <w:rPr>
          <w:rFonts w:ascii="Arial" w:cs="Arial" w:hAnsi="Arial"/>
          <w:b/>
          <w:u w:val="single"/>
        </w:rPr>
      </w:pPr>
    </w:p>
    <w:p w14:paraId="16A102FD" w14:textId="77777777" w:rsidP="002D6B19" w:rsidR="002D6B19" w:rsidRDefault="002D6B19" w:rsidRPr="00115662">
      <w:pPr>
        <w:jc w:val="both"/>
        <w:rPr>
          <w:rFonts w:ascii="Arial" w:cs="Arial" w:hAnsi="Arial"/>
          <w:u w:val="single"/>
        </w:rPr>
      </w:pPr>
      <w:r w:rsidRPr="00115662">
        <w:rPr>
          <w:rFonts w:ascii="Arial" w:cs="Arial" w:hAnsi="Arial"/>
          <w:u w:val="single"/>
        </w:rPr>
        <w:t xml:space="preserve">Article </w:t>
      </w:r>
      <w:r w:rsidR="00107199">
        <w:rPr>
          <w:rFonts w:ascii="Arial" w:cs="Arial" w:hAnsi="Arial"/>
          <w:u w:val="single"/>
        </w:rPr>
        <w:t>3</w:t>
      </w:r>
      <w:r w:rsidRPr="00115662">
        <w:rPr>
          <w:rFonts w:ascii="Arial" w:cs="Arial" w:hAnsi="Arial"/>
          <w:u w:val="single"/>
        </w:rPr>
        <w:t>.1 </w:t>
      </w:r>
      <w:r w:rsidR="0029727F" w:rsidRPr="00115662">
        <w:rPr>
          <w:rFonts w:ascii="Arial" w:cs="Arial" w:hAnsi="Arial"/>
          <w:u w:val="single"/>
        </w:rPr>
        <w:t xml:space="preserve">- </w:t>
      </w:r>
      <w:r w:rsidRPr="00115662">
        <w:rPr>
          <w:rFonts w:ascii="Arial" w:cs="Arial" w:hAnsi="Arial"/>
          <w:u w:val="single"/>
        </w:rPr>
        <w:t>Durée de l’accord</w:t>
      </w:r>
    </w:p>
    <w:p w14:paraId="39FC6912" w14:textId="77777777" w:rsidP="002D6B19" w:rsidR="002D6B19" w:rsidRDefault="002D6B19" w:rsidRPr="00F54F8D">
      <w:pPr>
        <w:jc w:val="both"/>
        <w:rPr>
          <w:rFonts w:ascii="Arial" w:cs="Arial" w:hAnsi="Arial"/>
        </w:rPr>
      </w:pPr>
      <w:r w:rsidRPr="00F54F8D">
        <w:rPr>
          <w:rFonts w:ascii="Arial" w:cs="Arial" w:hAnsi="Arial"/>
        </w:rPr>
        <w:t>Le présent accord est conclu pour une durée déterminée</w:t>
      </w:r>
      <w:r w:rsidR="00905A2B">
        <w:rPr>
          <w:rFonts w:ascii="Arial" w:cs="Arial" w:hAnsi="Arial"/>
        </w:rPr>
        <w:t>.</w:t>
      </w:r>
    </w:p>
    <w:p w14:paraId="2357A41E" w14:textId="77777777" w:rsidP="002D6B19" w:rsidR="002D6B19" w:rsidRDefault="002D6B19" w:rsidRPr="00F54F8D">
      <w:pPr>
        <w:jc w:val="both"/>
        <w:rPr>
          <w:rFonts w:ascii="Arial" w:cs="Arial" w:hAnsi="Arial"/>
        </w:rPr>
      </w:pPr>
      <w:r w:rsidRPr="00F54F8D">
        <w:rPr>
          <w:rFonts w:ascii="Arial" w:cs="Arial" w:hAnsi="Arial"/>
        </w:rPr>
        <w:t xml:space="preserve">Il </w:t>
      </w:r>
      <w:r w:rsidR="00705325">
        <w:rPr>
          <w:rFonts w:ascii="Arial" w:cs="Arial" w:hAnsi="Arial"/>
        </w:rPr>
        <w:t xml:space="preserve">entrera en vigueur </w:t>
      </w:r>
      <w:r w:rsidRPr="00F54F8D">
        <w:rPr>
          <w:rFonts w:ascii="Arial" w:cs="Arial" w:hAnsi="Arial"/>
        </w:rPr>
        <w:t xml:space="preserve">à compter </w:t>
      </w:r>
      <w:r w:rsidR="00AC5B44">
        <w:rPr>
          <w:rFonts w:ascii="Arial" w:cs="Arial" w:hAnsi="Arial"/>
        </w:rPr>
        <w:t xml:space="preserve">de </w:t>
      </w:r>
      <w:r w:rsidR="00705325" w:rsidRPr="001B307E">
        <w:rPr>
          <w:rFonts w:ascii="Arial" w:cs="Arial" w:hAnsi="Arial"/>
        </w:rPr>
        <w:t xml:space="preserve">la </w:t>
      </w:r>
      <w:r w:rsidR="00705325" w:rsidRPr="00C0404F">
        <w:rPr>
          <w:rFonts w:ascii="Arial" w:cs="Arial" w:hAnsi="Arial"/>
        </w:rPr>
        <w:t xml:space="preserve">date de </w:t>
      </w:r>
      <w:r w:rsidR="00AC5B44" w:rsidRPr="00C0404F">
        <w:rPr>
          <w:rFonts w:ascii="Arial" w:cs="Arial" w:hAnsi="Arial"/>
        </w:rPr>
        <w:t xml:space="preserve">signature </w:t>
      </w:r>
      <w:r w:rsidR="00DF2566" w:rsidRPr="00C0404F">
        <w:rPr>
          <w:rFonts w:ascii="Arial" w:cs="Arial" w:hAnsi="Arial"/>
        </w:rPr>
        <w:t xml:space="preserve">et </w:t>
      </w:r>
      <w:r w:rsidRPr="00C0404F">
        <w:rPr>
          <w:rFonts w:ascii="Arial" w:cs="Arial" w:hAnsi="Arial"/>
        </w:rPr>
        <w:t xml:space="preserve">prendra fin le 31 décembre </w:t>
      </w:r>
      <w:r w:rsidR="00EB21AC" w:rsidRPr="00C0404F">
        <w:rPr>
          <w:rFonts w:ascii="Arial" w:cs="Arial" w:hAnsi="Arial"/>
        </w:rPr>
        <w:t>202</w:t>
      </w:r>
      <w:r w:rsidR="006D347A" w:rsidRPr="00C0404F">
        <w:rPr>
          <w:rFonts w:ascii="Arial" w:cs="Arial" w:hAnsi="Arial"/>
        </w:rPr>
        <w:t>3</w:t>
      </w:r>
      <w:r w:rsidR="00DF2566">
        <w:rPr>
          <w:rFonts w:ascii="Arial" w:cs="Arial" w:hAnsi="Arial"/>
        </w:rPr>
        <w:t>, date à laquelle il cessera</w:t>
      </w:r>
      <w:r w:rsidRPr="00F54F8D">
        <w:rPr>
          <w:rFonts w:ascii="Arial" w:cs="Arial" w:hAnsi="Arial"/>
        </w:rPr>
        <w:t xml:space="preserve"> de plein droit de produire ses effets conformément à l’article L.2222-4 du Code du travail.</w:t>
      </w:r>
    </w:p>
    <w:p w14:paraId="743FDECC" w14:textId="77777777" w:rsidP="002D6B19" w:rsidR="005B6715" w:rsidRDefault="005B6715">
      <w:pPr>
        <w:jc w:val="both"/>
        <w:rPr>
          <w:rFonts w:ascii="Arial" w:cs="Arial" w:hAnsi="Arial"/>
        </w:rPr>
      </w:pPr>
    </w:p>
    <w:p w14:paraId="51533863" w14:textId="77777777" w:rsidP="007F40C1" w:rsidR="00DF2566" w:rsidRDefault="007F40C1" w:rsidRPr="00115662">
      <w:pPr>
        <w:jc w:val="both"/>
        <w:rPr>
          <w:rFonts w:ascii="Arial" w:cs="Arial" w:hAnsi="Arial"/>
          <w:u w:val="single"/>
        </w:rPr>
      </w:pPr>
      <w:r w:rsidRPr="00115662">
        <w:rPr>
          <w:rFonts w:ascii="Arial" w:cs="Arial" w:hAnsi="Arial"/>
          <w:u w:val="single"/>
        </w:rPr>
        <w:t xml:space="preserve">Article </w:t>
      </w:r>
      <w:r w:rsidR="00107199">
        <w:rPr>
          <w:rFonts w:ascii="Arial" w:cs="Arial" w:hAnsi="Arial"/>
          <w:u w:val="single"/>
        </w:rPr>
        <w:t>3</w:t>
      </w:r>
      <w:r w:rsidRPr="00115662">
        <w:rPr>
          <w:rFonts w:ascii="Arial" w:cs="Arial" w:hAnsi="Arial"/>
          <w:u w:val="single"/>
        </w:rPr>
        <w:t>.2 : Révision</w:t>
      </w:r>
    </w:p>
    <w:p w14:paraId="00A7069C" w14:textId="77777777" w:rsidP="007F40C1" w:rsidR="007F40C1" w:rsidRDefault="00DF2566" w:rsidRPr="00F54F8D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Le présent accord</w:t>
      </w:r>
      <w:r w:rsidR="002D6B19" w:rsidRPr="00F54F8D">
        <w:rPr>
          <w:rFonts w:ascii="Arial" w:cs="Arial" w:hAnsi="Arial"/>
        </w:rPr>
        <w:t xml:space="preserve"> pourra être révisé dans les conditions </w:t>
      </w:r>
      <w:r w:rsidR="005F03C8" w:rsidRPr="00F54F8D">
        <w:rPr>
          <w:rFonts w:ascii="Arial" w:cs="Arial" w:hAnsi="Arial"/>
        </w:rPr>
        <w:t>prévues</w:t>
      </w:r>
      <w:r w:rsidR="002D6B19" w:rsidRPr="00F54F8D">
        <w:rPr>
          <w:rFonts w:ascii="Arial" w:cs="Arial" w:hAnsi="Arial"/>
        </w:rPr>
        <w:t xml:space="preserve"> à l’article L.2261-7-1 </w:t>
      </w:r>
      <w:r w:rsidR="007F40C1" w:rsidRPr="00F54F8D">
        <w:rPr>
          <w:rFonts w:ascii="Arial" w:cs="Arial" w:hAnsi="Arial"/>
        </w:rPr>
        <w:t xml:space="preserve">et L.2261-8 </w:t>
      </w:r>
      <w:r w:rsidR="002D6B19" w:rsidRPr="00F54F8D">
        <w:rPr>
          <w:rFonts w:ascii="Arial" w:cs="Arial" w:hAnsi="Arial"/>
        </w:rPr>
        <w:t xml:space="preserve">du </w:t>
      </w:r>
      <w:r w:rsidR="007F40C1" w:rsidRPr="00F54F8D">
        <w:rPr>
          <w:rFonts w:ascii="Arial" w:cs="Arial" w:hAnsi="Arial"/>
        </w:rPr>
        <w:t>c</w:t>
      </w:r>
      <w:r w:rsidR="002D6B19" w:rsidRPr="00F54F8D">
        <w:rPr>
          <w:rFonts w:ascii="Arial" w:cs="Arial" w:hAnsi="Arial"/>
        </w:rPr>
        <w:t>ode du</w:t>
      </w:r>
      <w:r w:rsidR="005F03C8" w:rsidRPr="00F54F8D">
        <w:rPr>
          <w:rFonts w:ascii="Arial" w:cs="Arial" w:hAnsi="Arial"/>
        </w:rPr>
        <w:t xml:space="preserve"> travail</w:t>
      </w:r>
      <w:r w:rsidR="007F40C1" w:rsidRPr="00F54F8D">
        <w:rPr>
          <w:rFonts w:ascii="Arial" w:cs="Arial" w:hAnsi="Arial"/>
        </w:rPr>
        <w:t> ;</w:t>
      </w:r>
      <w:r w:rsidR="002D6B19" w:rsidRPr="00F54F8D">
        <w:rPr>
          <w:rFonts w:ascii="Arial" w:cs="Arial" w:hAnsi="Arial"/>
        </w:rPr>
        <w:t xml:space="preserve"> </w:t>
      </w:r>
      <w:r w:rsidR="007F40C1" w:rsidRPr="00F54F8D">
        <w:rPr>
          <w:rFonts w:ascii="Arial" w:cs="Arial" w:hAnsi="Arial"/>
        </w:rPr>
        <w:t xml:space="preserve">toute demande de révision sera notifiée aux autres parties et, le cas échéant, à l’ensemble des organisations syndicales représentatives par lettre recommandée avec accusé de réception et devra être accompagnée d’une proposition de nouvelle rédaction concernant les articles soumis à révision. </w:t>
      </w:r>
    </w:p>
    <w:p w14:paraId="22B53D94" w14:textId="77777777" w:rsidP="007F40C1" w:rsidR="007F40C1" w:rsidRDefault="007F40C1" w:rsidRPr="00F54F8D">
      <w:pPr>
        <w:jc w:val="both"/>
        <w:rPr>
          <w:rFonts w:ascii="Arial" w:cs="Arial" w:hAnsi="Arial"/>
        </w:rPr>
      </w:pPr>
      <w:r w:rsidRPr="00F54F8D">
        <w:rPr>
          <w:rFonts w:ascii="Arial" w:cs="Arial" w:hAnsi="Arial"/>
        </w:rPr>
        <w:t>Les discussions portant sur la révision devront s’engager dans le délai d’un mois suivant la date de la demande.</w:t>
      </w:r>
    </w:p>
    <w:p w14:paraId="1E08255E" w14:textId="77777777" w:rsidP="002D6B19" w:rsidR="002D6B19" w:rsidRDefault="007F40C1" w:rsidRPr="00F54F8D">
      <w:pPr>
        <w:jc w:val="both"/>
        <w:rPr>
          <w:rFonts w:ascii="Arial" w:cs="Arial" w:hAnsi="Arial"/>
        </w:rPr>
      </w:pPr>
      <w:r w:rsidRPr="00F54F8D">
        <w:rPr>
          <w:rFonts w:ascii="Arial" w:cs="Arial" w:hAnsi="Arial"/>
        </w:rPr>
        <w:t>E</w:t>
      </w:r>
      <w:r w:rsidR="002D6B19" w:rsidRPr="00F54F8D">
        <w:rPr>
          <w:rFonts w:ascii="Arial" w:cs="Arial" w:hAnsi="Arial"/>
        </w:rPr>
        <w:t>n cas de signature d’un avenant de révision, les dispositions de l’avenant de révision se substitueront de plein droit à celles de l’accord initial à la date expressément prévue ou, à défaut, à la date du jour suivant le dépôt de l’avenant selon l’article L.2261-1 du Code du travail.</w:t>
      </w:r>
    </w:p>
    <w:p w14:paraId="398E5AE2" w14:textId="77777777" w:rsidP="002D6B19" w:rsidR="002D6B19" w:rsidRDefault="002D6B19">
      <w:pPr>
        <w:jc w:val="both"/>
        <w:rPr>
          <w:rFonts w:ascii="Arial" w:cs="Arial" w:hAnsi="Arial"/>
        </w:rPr>
      </w:pPr>
    </w:p>
    <w:p w14:paraId="25415620" w14:textId="77777777" w:rsidP="007F40C1" w:rsidR="007F40C1" w:rsidRDefault="007F40C1" w:rsidRPr="00115662">
      <w:pPr>
        <w:jc w:val="both"/>
        <w:rPr>
          <w:rFonts w:ascii="Arial" w:cs="Arial" w:hAnsi="Arial"/>
          <w:u w:val="single"/>
        </w:rPr>
      </w:pPr>
      <w:r w:rsidRPr="00115662">
        <w:rPr>
          <w:rFonts w:ascii="Arial" w:cs="Arial" w:hAnsi="Arial"/>
          <w:u w:val="single"/>
        </w:rPr>
        <w:t xml:space="preserve">Article </w:t>
      </w:r>
      <w:r w:rsidR="00107199">
        <w:rPr>
          <w:rFonts w:ascii="Arial" w:cs="Arial" w:hAnsi="Arial"/>
          <w:u w:val="single"/>
        </w:rPr>
        <w:t>3</w:t>
      </w:r>
      <w:r w:rsidRPr="00115662">
        <w:rPr>
          <w:rFonts w:ascii="Arial" w:cs="Arial" w:hAnsi="Arial"/>
          <w:u w:val="single"/>
        </w:rPr>
        <w:t xml:space="preserve">.3 : Publicité et Dépôt </w:t>
      </w:r>
    </w:p>
    <w:p w14:paraId="5691C677" w14:textId="77777777" w:rsidP="007F40C1" w:rsidR="007F40C1" w:rsidRDefault="007F40C1" w:rsidRPr="00F54F8D">
      <w:pPr>
        <w:jc w:val="both"/>
        <w:rPr>
          <w:rFonts w:ascii="Arial" w:cs="Arial" w:hAnsi="Arial"/>
        </w:rPr>
      </w:pPr>
      <w:r w:rsidRPr="00F54F8D">
        <w:rPr>
          <w:rFonts w:ascii="Arial" w:cs="Arial" w:hAnsi="Arial"/>
        </w:rPr>
        <w:t xml:space="preserve">Le présent accord sera notifié </w:t>
      </w:r>
      <w:r w:rsidR="00C73DA8">
        <w:rPr>
          <w:rFonts w:ascii="Arial" w:cs="Arial" w:hAnsi="Arial"/>
        </w:rPr>
        <w:t xml:space="preserve">par la Direction </w:t>
      </w:r>
      <w:r w:rsidR="004B7175">
        <w:rPr>
          <w:rFonts w:ascii="Arial" w:cs="Arial" w:hAnsi="Arial"/>
        </w:rPr>
        <w:t>aux</w:t>
      </w:r>
      <w:r w:rsidRPr="00F54F8D">
        <w:rPr>
          <w:rFonts w:ascii="Arial" w:cs="Arial" w:hAnsi="Arial"/>
        </w:rPr>
        <w:t xml:space="preserve"> organisations syndicales représentatives.</w:t>
      </w:r>
    </w:p>
    <w:p w14:paraId="3177AFF4" w14:textId="77777777" w:rsidP="007F40C1" w:rsidR="007F40C1" w:rsidRDefault="007F40C1" w:rsidRPr="00F54F8D">
      <w:pPr>
        <w:jc w:val="both"/>
        <w:rPr>
          <w:rFonts w:ascii="Arial" w:cs="Arial" w:hAnsi="Arial"/>
        </w:rPr>
      </w:pPr>
      <w:r w:rsidRPr="00F54F8D">
        <w:rPr>
          <w:rFonts w:ascii="Arial" w:cs="Arial" w:hAnsi="Arial"/>
        </w:rPr>
        <w:t xml:space="preserve">Il sera déposé à la </w:t>
      </w:r>
      <w:r w:rsidR="0013236E" w:rsidRPr="00F54F8D">
        <w:rPr>
          <w:rFonts w:ascii="Arial" w:cs="Arial" w:hAnsi="Arial"/>
        </w:rPr>
        <w:t>D</w:t>
      </w:r>
      <w:r w:rsidR="0013236E">
        <w:rPr>
          <w:rFonts w:ascii="Arial" w:cs="Arial" w:hAnsi="Arial"/>
        </w:rPr>
        <w:t>RIEETS</w:t>
      </w:r>
      <w:r w:rsidRPr="00F54F8D">
        <w:rPr>
          <w:rFonts w:ascii="Arial" w:cs="Arial" w:hAnsi="Arial"/>
        </w:rPr>
        <w:t xml:space="preserve"> sur la plateforme de télé-procédure du ministère du travail et au Secrétariat Greffe du Conseil de Prud'hommes </w:t>
      </w:r>
      <w:r w:rsidR="00DC42D7">
        <w:rPr>
          <w:rFonts w:ascii="Arial" w:cs="Arial" w:hAnsi="Arial"/>
        </w:rPr>
        <w:t>de Paris</w:t>
      </w:r>
      <w:r w:rsidRPr="00F54F8D">
        <w:rPr>
          <w:rFonts w:ascii="Arial" w:cs="Arial" w:hAnsi="Arial"/>
        </w:rPr>
        <w:t>, conformément aux dispositions de l'article L.2231-6 du Code du Travail.</w:t>
      </w:r>
    </w:p>
    <w:p w14:paraId="57A5EC9F" w14:textId="77777777" w:rsidP="007F40C1" w:rsidR="0081797E" w:rsidRDefault="007F40C1" w:rsidRPr="00F54F8D">
      <w:pPr>
        <w:jc w:val="both"/>
        <w:rPr>
          <w:rFonts w:ascii="Arial" w:cs="Arial" w:hAnsi="Arial"/>
        </w:rPr>
      </w:pPr>
      <w:r w:rsidRPr="00F54F8D">
        <w:rPr>
          <w:rFonts w:ascii="Arial" w:cs="Arial" w:hAnsi="Arial"/>
        </w:rPr>
        <w:t>Le présent accord sera mis à la disposition des salariés de chaque entreprise selon les règles en vigueur dans chacune d’elle.</w:t>
      </w:r>
    </w:p>
    <w:bookmarkEnd w:id="1"/>
    <w:p w14:paraId="13736675" w14:textId="77777777" w:rsidP="000460EC" w:rsidR="009C4C6E" w:rsidRDefault="009C4C6E">
      <w:pPr>
        <w:spacing w:after="0"/>
        <w:jc w:val="both"/>
        <w:rPr>
          <w:rFonts w:ascii="Arial" w:cs="Arial" w:hAnsi="Arial"/>
        </w:rPr>
      </w:pPr>
    </w:p>
    <w:p w14:paraId="4D2E500C" w14:textId="347100A5" w:rsidP="00FB5F8F" w:rsidR="00DC42D7" w:rsidRDefault="00390D45" w:rsidRPr="00FB5F8F">
      <w:pPr>
        <w:jc w:val="both"/>
        <w:rPr>
          <w:rFonts w:ascii="Arial" w:cs="Arial" w:hAnsi="Arial"/>
          <w:u w:val="single"/>
        </w:rPr>
      </w:pPr>
      <w:r w:rsidRPr="00FB5F8F">
        <w:rPr>
          <w:rFonts w:ascii="Arial" w:cs="Arial" w:hAnsi="Arial"/>
          <w:u w:val="single"/>
        </w:rPr>
        <w:t>Article 3.4 : Suivi du présent accord</w:t>
      </w:r>
    </w:p>
    <w:p w14:paraId="6E32919B" w14:textId="2508D515" w:rsidP="000460EC" w:rsidR="00390D45" w:rsidRDefault="00390D45">
      <w:pPr>
        <w:spacing w:after="0"/>
        <w:jc w:val="both"/>
        <w:rPr>
          <w:rFonts w:ascii="Arial" w:cs="Arial" w:hAnsi="Arial"/>
        </w:rPr>
      </w:pPr>
    </w:p>
    <w:p w14:paraId="5EE33E26" w14:textId="25588206" w:rsidP="000460EC" w:rsidR="00390D45" w:rsidRDefault="00390D45">
      <w:pPr>
        <w:spacing w:after="0"/>
        <w:jc w:val="both"/>
        <w:rPr>
          <w:rFonts w:ascii="Arial" w:cs="Arial" w:hAnsi="Arial"/>
        </w:rPr>
      </w:pPr>
      <w:r w:rsidRPr="000F69DE">
        <w:rPr>
          <w:rFonts w:ascii="Arial" w:cs="Arial" w:hAnsi="Arial"/>
        </w:rPr>
        <w:t>Afin d’assurer le suivi du présent accord</w:t>
      </w:r>
      <w:r>
        <w:rPr>
          <w:rFonts w:ascii="Arial" w:cs="Arial" w:hAnsi="Arial"/>
        </w:rPr>
        <w:t>, une commission est mise en place.</w:t>
      </w:r>
    </w:p>
    <w:p w14:paraId="4F80D800" w14:textId="77777777" w:rsidP="000460EC" w:rsidR="00FB5F8F" w:rsidRDefault="00FB5F8F">
      <w:pPr>
        <w:spacing w:after="0"/>
        <w:jc w:val="both"/>
        <w:rPr>
          <w:rFonts w:ascii="Arial" w:cs="Arial" w:hAnsi="Arial"/>
        </w:rPr>
      </w:pPr>
    </w:p>
    <w:p w14:paraId="0FF417EA" w14:textId="1CEB5E34" w:rsidP="000460EC" w:rsidR="00390D45" w:rsidRDefault="00390D45">
      <w:pPr>
        <w:spacing w:after="0"/>
        <w:jc w:val="both"/>
        <w:rPr>
          <w:rFonts w:ascii="Arial" w:cs="Arial" w:hAnsi="Arial"/>
        </w:rPr>
      </w:pPr>
      <w:r>
        <w:rPr>
          <w:rFonts w:ascii="Arial" w:cs="Arial" w:hAnsi="Arial"/>
        </w:rPr>
        <w:lastRenderedPageBreak/>
        <w:t>Elle est composée de trois représentants par organisation syndicale représentative signataire et de trois représentants de la direction.</w:t>
      </w:r>
    </w:p>
    <w:p w14:paraId="0C89C171" w14:textId="77777777" w:rsidP="000460EC" w:rsidR="00FB5F8F" w:rsidRDefault="00FB5F8F">
      <w:pPr>
        <w:spacing w:after="0"/>
        <w:jc w:val="both"/>
        <w:rPr>
          <w:rFonts w:ascii="Arial" w:cs="Arial" w:hAnsi="Arial"/>
        </w:rPr>
      </w:pPr>
    </w:p>
    <w:p w14:paraId="3040105D" w14:textId="1BCEC9A5" w:rsidP="000460EC" w:rsidR="00390D45" w:rsidRDefault="00390D45">
      <w:pPr>
        <w:spacing w:after="0"/>
        <w:jc w:val="both"/>
        <w:rPr>
          <w:rFonts w:ascii="Arial" w:cs="Arial" w:hAnsi="Arial"/>
        </w:rPr>
      </w:pPr>
      <w:r>
        <w:rPr>
          <w:rFonts w:ascii="Arial" w:cs="Arial" w:hAnsi="Arial"/>
        </w:rPr>
        <w:t>La commission de suivi se réunira en septembre 2023.</w:t>
      </w:r>
    </w:p>
    <w:p w14:paraId="671A7E41" w14:textId="77777777" w:rsidP="000460EC" w:rsidR="00FB5F8F" w:rsidRDefault="00FB5F8F">
      <w:pPr>
        <w:spacing w:after="0"/>
        <w:jc w:val="both"/>
        <w:rPr>
          <w:rFonts w:ascii="Arial" w:cs="Arial" w:hAnsi="Arial"/>
        </w:rPr>
      </w:pPr>
    </w:p>
    <w:p w14:paraId="32EF99AC" w14:textId="7E6A701B" w:rsidP="000460EC" w:rsidR="00390D45" w:rsidRDefault="00390D45">
      <w:pPr>
        <w:spacing w:after="0"/>
        <w:jc w:val="both"/>
        <w:rPr>
          <w:rFonts w:ascii="Arial" w:cs="Arial" w:hAnsi="Arial"/>
        </w:rPr>
      </w:pPr>
      <w:r>
        <w:rPr>
          <w:rFonts w:ascii="Arial" w:cs="Arial" w:hAnsi="Arial"/>
        </w:rPr>
        <w:t>Elle a pour objectif de vérifier la bonne application des engagements pris.</w:t>
      </w:r>
    </w:p>
    <w:p w14:paraId="545BBC9C" w14:textId="77777777" w:rsidP="000460EC" w:rsidR="00FB5F8F" w:rsidRDefault="00FB5F8F">
      <w:pPr>
        <w:spacing w:after="0"/>
        <w:jc w:val="both"/>
        <w:rPr>
          <w:rFonts w:ascii="Arial" w:cs="Arial" w:hAnsi="Arial"/>
        </w:rPr>
      </w:pPr>
    </w:p>
    <w:p w14:paraId="4CE99F0E" w14:textId="2077E8D5" w:rsidP="000460EC" w:rsidR="00390D45" w:rsidRDefault="00390D45">
      <w:pPr>
        <w:spacing w:after="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A cet effet, </w:t>
      </w:r>
      <w:r w:rsidR="00EA3E5E">
        <w:rPr>
          <w:rFonts w:ascii="Arial" w:cs="Arial" w:hAnsi="Arial"/>
        </w:rPr>
        <w:t>il sera établi un bilan comportant les informations suivantes :</w:t>
      </w:r>
    </w:p>
    <w:p w14:paraId="332BF04C" w14:textId="61911BC0" w:rsidP="00EA3E5E" w:rsidR="00EA3E5E" w:rsidRDefault="00EA3E5E">
      <w:pPr>
        <w:pStyle w:val="Paragraphedeliste"/>
        <w:numPr>
          <w:ilvl w:val="0"/>
          <w:numId w:val="41"/>
        </w:numPr>
        <w:spacing w:after="0"/>
        <w:jc w:val="both"/>
        <w:rPr>
          <w:rFonts w:ascii="Arial" w:cs="Arial" w:hAnsi="Arial"/>
        </w:rPr>
      </w:pPr>
      <w:r>
        <w:rPr>
          <w:rFonts w:ascii="Arial" w:cs="Arial" w:hAnsi="Arial"/>
        </w:rPr>
        <w:t>Nombre de collaborateurs ayant bénéficié de la mesure de revalorisation salariale</w:t>
      </w:r>
    </w:p>
    <w:p w14:paraId="16E283DF" w14:textId="621DF6B0" w:rsidP="00EA3E5E" w:rsidR="00EA3E5E" w:rsidRDefault="00EA3E5E">
      <w:pPr>
        <w:pStyle w:val="Paragraphedeliste"/>
        <w:numPr>
          <w:ilvl w:val="0"/>
          <w:numId w:val="41"/>
        </w:numPr>
        <w:spacing w:after="0"/>
        <w:jc w:val="both"/>
        <w:rPr>
          <w:rFonts w:ascii="Arial" w:cs="Arial" w:hAnsi="Arial"/>
        </w:rPr>
      </w:pPr>
      <w:r>
        <w:rPr>
          <w:rFonts w:ascii="Arial" w:cs="Arial" w:hAnsi="Arial"/>
        </w:rPr>
        <w:t>Nombre de collaborateurs ayant bénéficié du plancher de 900 € bruts</w:t>
      </w:r>
    </w:p>
    <w:p w14:paraId="328D9741" w14:textId="6F15C5BB" w:rsidP="00EA3E5E" w:rsidR="00EA3E5E" w:rsidRDefault="00EA3E5E">
      <w:pPr>
        <w:pStyle w:val="Paragraphedeliste"/>
        <w:numPr>
          <w:ilvl w:val="0"/>
          <w:numId w:val="41"/>
        </w:numPr>
        <w:spacing w:after="0"/>
        <w:jc w:val="both"/>
        <w:rPr>
          <w:rFonts w:ascii="Arial" w:cs="Arial" w:hAnsi="Arial"/>
        </w:rPr>
      </w:pPr>
      <w:r>
        <w:rPr>
          <w:rFonts w:ascii="Arial" w:cs="Arial" w:hAnsi="Arial"/>
        </w:rPr>
        <w:t>Nombre de collaborateurs ayant bénéficié du plafond de 1500 € bruts</w:t>
      </w:r>
    </w:p>
    <w:p w14:paraId="30C738AC" w14:textId="76962E4D" w:rsidP="00EA3E5E" w:rsidR="00EA3E5E" w:rsidRDefault="00EA3E5E">
      <w:pPr>
        <w:pStyle w:val="Paragraphedeliste"/>
        <w:numPr>
          <w:ilvl w:val="0"/>
          <w:numId w:val="41"/>
        </w:numPr>
        <w:spacing w:after="0"/>
        <w:jc w:val="both"/>
        <w:rPr>
          <w:rFonts w:ascii="Arial" w:cs="Arial" w:hAnsi="Arial"/>
        </w:rPr>
      </w:pPr>
      <w:r>
        <w:rPr>
          <w:rFonts w:ascii="Arial" w:cs="Arial" w:hAnsi="Arial"/>
        </w:rPr>
        <w:t>Nombre de collaborateurs ayant bénéficié d’une mesure d’augmentation individuelle</w:t>
      </w:r>
    </w:p>
    <w:p w14:paraId="7A7B26EC" w14:textId="444EAA0F" w:rsidP="00EA3E5E" w:rsidR="00EA3E5E" w:rsidRDefault="00EA3E5E">
      <w:pPr>
        <w:pStyle w:val="Paragraphedeliste"/>
        <w:numPr>
          <w:ilvl w:val="0"/>
          <w:numId w:val="41"/>
        </w:numPr>
        <w:spacing w:after="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Montant Moyen d’augmentation </w:t>
      </w:r>
      <w:r w:rsidR="00914ABD">
        <w:rPr>
          <w:rFonts w:ascii="Arial" w:cs="Arial" w:hAnsi="Arial"/>
        </w:rPr>
        <w:t xml:space="preserve">individuelle </w:t>
      </w:r>
      <w:r>
        <w:rPr>
          <w:rFonts w:ascii="Arial" w:cs="Arial" w:hAnsi="Arial"/>
        </w:rPr>
        <w:t>au 30 juin 2023</w:t>
      </w:r>
      <w:r w:rsidR="00D468CE">
        <w:rPr>
          <w:rFonts w:ascii="Arial" w:cs="Arial" w:hAnsi="Arial"/>
        </w:rPr>
        <w:t xml:space="preserve"> pour la population éligible et par tranche de salaire de 10 000 €</w:t>
      </w:r>
      <w:r>
        <w:rPr>
          <w:rFonts w:ascii="Arial" w:cs="Arial" w:hAnsi="Arial"/>
        </w:rPr>
        <w:t>.</w:t>
      </w:r>
    </w:p>
    <w:p w14:paraId="3197BAE1" w14:textId="043A64C3" w:rsidP="00EA3E5E" w:rsidR="00EA3E5E" w:rsidRDefault="00EA3E5E" w:rsidRPr="00EA3E5E">
      <w:pPr>
        <w:spacing w:after="0"/>
        <w:jc w:val="both"/>
        <w:rPr>
          <w:rFonts w:ascii="Arial" w:cs="Arial" w:hAnsi="Arial"/>
        </w:rPr>
      </w:pPr>
      <w:r>
        <w:rPr>
          <w:rFonts w:ascii="Arial" w:cs="Arial" w:hAnsi="Arial"/>
        </w:rPr>
        <w:t>Pour ce dernier indicateur, il sera, au tant que possible, communiqué une comparaison au 30 juin 2022.</w:t>
      </w:r>
    </w:p>
    <w:p w14:paraId="127E36D1" w14:textId="5E5F8FCD" w:rsidP="000460EC" w:rsidR="00681212" w:rsidRDefault="00681212">
      <w:pPr>
        <w:spacing w:after="0"/>
        <w:jc w:val="both"/>
        <w:rPr>
          <w:rFonts w:ascii="Arial" w:cs="Arial" w:hAnsi="Arial"/>
        </w:rPr>
      </w:pPr>
    </w:p>
    <w:p w14:paraId="131C913A" w14:textId="77777777" w:rsidP="000460EC" w:rsidR="00FB5F8F" w:rsidRDefault="00FB5F8F" w:rsidRPr="00F54F8D">
      <w:pPr>
        <w:spacing w:after="0"/>
        <w:jc w:val="both"/>
        <w:rPr>
          <w:rFonts w:ascii="Arial" w:cs="Arial" w:hAnsi="Arial"/>
        </w:rPr>
      </w:pPr>
    </w:p>
    <w:p w14:paraId="04C1C962" w14:textId="7965F637" w:rsidP="00FD07B0" w:rsidR="00C21157" w:rsidRDefault="000460EC">
      <w:pPr>
        <w:spacing w:after="0"/>
        <w:jc w:val="both"/>
        <w:rPr>
          <w:rFonts w:ascii="Arial" w:cs="Arial" w:hAnsi="Arial"/>
        </w:rPr>
      </w:pPr>
      <w:r w:rsidRPr="00F54F8D">
        <w:rPr>
          <w:rFonts w:ascii="Arial" w:cs="Arial" w:hAnsi="Arial"/>
        </w:rPr>
        <w:t>Fait à Paris</w:t>
      </w:r>
      <w:r w:rsidR="00EE798F" w:rsidRPr="00F54F8D">
        <w:rPr>
          <w:rFonts w:ascii="Arial" w:cs="Arial" w:hAnsi="Arial"/>
        </w:rPr>
        <w:t>, le</w:t>
      </w:r>
      <w:r w:rsidR="00B522C0">
        <w:rPr>
          <w:rFonts w:ascii="Arial" w:cs="Arial" w:hAnsi="Arial"/>
        </w:rPr>
        <w:t xml:space="preserve"> </w:t>
      </w:r>
      <w:r w:rsidR="009D46E4">
        <w:rPr>
          <w:rFonts w:ascii="Arial" w:cs="Arial" w:hAnsi="Arial"/>
        </w:rPr>
        <w:t>3 octobre 2022</w:t>
      </w:r>
    </w:p>
    <w:p w14:paraId="4AE725ED" w14:textId="77777777" w:rsidP="00FD07B0" w:rsidR="00FD07B0" w:rsidRDefault="00B522C0">
      <w:pPr>
        <w:spacing w:after="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En </w:t>
      </w:r>
      <w:r w:rsidR="00515FD8">
        <w:rPr>
          <w:rFonts w:ascii="Arial" w:cs="Arial" w:hAnsi="Arial"/>
        </w:rPr>
        <w:t>5</w:t>
      </w:r>
      <w:r w:rsidRPr="00F54F8D"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exemplaire</w:t>
      </w:r>
      <w:r w:rsidR="00515FD8">
        <w:rPr>
          <w:rFonts w:ascii="Arial" w:cs="Arial" w:hAnsi="Arial"/>
        </w:rPr>
        <w:t>s</w:t>
      </w:r>
      <w:r w:rsidR="00FD07B0" w:rsidRPr="00F54F8D">
        <w:rPr>
          <w:rFonts w:ascii="Arial" w:cs="Arial" w:hAnsi="Arial"/>
        </w:rPr>
        <w:t>,</w:t>
      </w:r>
    </w:p>
    <w:p w14:paraId="20A6D682" w14:textId="77777777" w:rsidP="00FD07B0" w:rsidR="00DC42D7" w:rsidRDefault="00DC42D7" w:rsidRPr="00F54F8D">
      <w:pPr>
        <w:spacing w:after="0"/>
        <w:jc w:val="both"/>
        <w:rPr>
          <w:rFonts w:ascii="Arial" w:cs="Arial" w:hAnsi="Arial"/>
        </w:rPr>
      </w:pPr>
    </w:p>
    <w:p w14:paraId="3B7FF1CC" w14:textId="64F1C396" w:rsidP="00591DAD" w:rsidR="00EE798F" w:rsidRDefault="00EE798F" w:rsidRPr="00F54F8D">
      <w:pPr>
        <w:jc w:val="both"/>
        <w:rPr>
          <w:rFonts w:ascii="Arial" w:cs="Arial" w:hAnsi="Arial"/>
          <w:b/>
        </w:rPr>
      </w:pPr>
      <w:r w:rsidRPr="00F54F8D">
        <w:rPr>
          <w:rFonts w:ascii="Arial" w:cs="Arial" w:hAnsi="Arial"/>
          <w:b/>
        </w:rPr>
        <w:t xml:space="preserve">Pour la direction de BPCE SA et les entreprises entrant dans le champ d’application du présent accord, </w:t>
      </w:r>
      <w:r w:rsidR="00FF7ABC" w:rsidRPr="00F54F8D">
        <w:rPr>
          <w:rFonts w:ascii="Arial" w:cs="Arial" w:hAnsi="Arial"/>
          <w:b/>
        </w:rPr>
        <w:t xml:space="preserve">représentées par </w:t>
      </w:r>
      <w:r w:rsidRPr="00F54F8D">
        <w:rPr>
          <w:rFonts w:ascii="Arial" w:cs="Arial" w:hAnsi="Arial"/>
          <w:b/>
        </w:rPr>
        <w:t>Monsieur</w:t>
      </w:r>
      <w:r w:rsidR="0015498A">
        <w:rPr>
          <w:rFonts w:ascii="Arial" w:cs="Arial" w:hAnsi="Arial"/>
          <w:b/>
        </w:rPr>
        <w:t xml:space="preserve">                       </w:t>
      </w:r>
      <w:r w:rsidRPr="00F54F8D">
        <w:rPr>
          <w:rFonts w:ascii="Arial" w:cs="Arial" w:hAnsi="Arial"/>
          <w:b/>
        </w:rPr>
        <w:t xml:space="preserve">, Directeur des ressources humaines de BPCE SA, agissant pour </w:t>
      </w:r>
      <w:r w:rsidR="007F40C1" w:rsidRPr="00F54F8D">
        <w:rPr>
          <w:rFonts w:ascii="Arial" w:cs="Arial" w:hAnsi="Arial"/>
          <w:b/>
        </w:rPr>
        <w:t>leur compte</w:t>
      </w:r>
    </w:p>
    <w:p w14:paraId="366BFE45" w14:textId="77777777" w:rsidP="00591DAD" w:rsidR="00174E21" w:rsidRDefault="00174E21">
      <w:pPr>
        <w:jc w:val="both"/>
        <w:rPr>
          <w:rFonts w:ascii="Arial" w:cs="Arial" w:hAnsi="Arial"/>
          <w:b/>
        </w:rPr>
      </w:pPr>
    </w:p>
    <w:p w14:paraId="68066AC4" w14:textId="77777777" w:rsidP="00591DAD" w:rsidR="00707CF5" w:rsidRDefault="00707CF5">
      <w:pPr>
        <w:jc w:val="both"/>
        <w:rPr>
          <w:rFonts w:ascii="Arial" w:cs="Arial" w:hAnsi="Arial"/>
          <w:b/>
        </w:rPr>
      </w:pPr>
    </w:p>
    <w:p w14:paraId="593AC8E7" w14:textId="77777777" w:rsidP="00591DAD" w:rsidR="00412E93" w:rsidRDefault="00412E93" w:rsidRPr="00F54F8D">
      <w:pPr>
        <w:jc w:val="both"/>
        <w:rPr>
          <w:rFonts w:ascii="Arial" w:cs="Arial" w:hAnsi="Arial"/>
          <w:b/>
        </w:rPr>
      </w:pPr>
    </w:p>
    <w:p w14:paraId="3F3A2EBE" w14:textId="57A38807" w:rsidP="00591DAD" w:rsidR="007F40C1" w:rsidRDefault="007F40C1">
      <w:pPr>
        <w:jc w:val="both"/>
        <w:rPr>
          <w:rFonts w:ascii="Arial" w:cs="Arial" w:hAnsi="Arial"/>
          <w:b/>
        </w:rPr>
      </w:pPr>
    </w:p>
    <w:p w14:paraId="37A64BAF" w14:textId="77777777" w:rsidP="00591DAD" w:rsidR="009D46E4" w:rsidRDefault="009D46E4" w:rsidRPr="00F54F8D">
      <w:pPr>
        <w:jc w:val="both"/>
        <w:rPr>
          <w:rFonts w:ascii="Arial" w:cs="Arial" w:hAnsi="Arial"/>
          <w:b/>
        </w:rPr>
      </w:pPr>
    </w:p>
    <w:p w14:paraId="36200D49" w14:textId="77777777" w:rsidP="00591DAD" w:rsidR="00EE798F" w:rsidRDefault="00EE798F" w:rsidRPr="00F54F8D">
      <w:pPr>
        <w:jc w:val="both"/>
        <w:rPr>
          <w:rFonts w:ascii="Arial" w:cs="Arial" w:hAnsi="Arial"/>
          <w:b/>
        </w:rPr>
      </w:pPr>
      <w:r w:rsidRPr="00F54F8D">
        <w:rPr>
          <w:rFonts w:ascii="Arial" w:cs="Arial" w:hAnsi="Arial"/>
          <w:b/>
        </w:rPr>
        <w:t>Pour la CFDT :</w:t>
      </w:r>
    </w:p>
    <w:p w14:paraId="06AA7055" w14:textId="77777777" w:rsidP="00591DAD" w:rsidR="00EE798F" w:rsidRDefault="00EE798F">
      <w:pPr>
        <w:jc w:val="both"/>
        <w:rPr>
          <w:rFonts w:ascii="Arial" w:cs="Arial" w:hAnsi="Arial"/>
          <w:b/>
        </w:rPr>
      </w:pPr>
    </w:p>
    <w:p w14:paraId="53A412F1" w14:textId="77777777" w:rsidP="00591DAD" w:rsidR="000B5302" w:rsidRDefault="000B5302">
      <w:pPr>
        <w:jc w:val="both"/>
        <w:rPr>
          <w:rFonts w:ascii="Arial" w:cs="Arial" w:hAnsi="Arial"/>
          <w:b/>
        </w:rPr>
      </w:pPr>
    </w:p>
    <w:p w14:paraId="58778BE1" w14:textId="77777777" w:rsidP="00591DAD" w:rsidR="00707CF5" w:rsidRDefault="00707CF5">
      <w:pPr>
        <w:jc w:val="both"/>
        <w:rPr>
          <w:rFonts w:ascii="Arial" w:cs="Arial" w:hAnsi="Arial"/>
          <w:b/>
        </w:rPr>
      </w:pPr>
    </w:p>
    <w:p w14:paraId="7D3E18E4" w14:textId="77777777" w:rsidP="00591DAD" w:rsidR="00707CF5" w:rsidRDefault="00707CF5" w:rsidRPr="00F54F8D">
      <w:pPr>
        <w:jc w:val="both"/>
        <w:rPr>
          <w:rFonts w:ascii="Arial" w:cs="Arial" w:hAnsi="Arial"/>
          <w:b/>
        </w:rPr>
      </w:pPr>
    </w:p>
    <w:p w14:paraId="524DE115" w14:textId="77777777" w:rsidP="00591DAD" w:rsidR="00605A7C" w:rsidRDefault="00605A7C">
      <w:pPr>
        <w:jc w:val="both"/>
        <w:rPr>
          <w:rFonts w:ascii="Arial" w:cs="Arial" w:hAnsi="Arial"/>
          <w:b/>
        </w:rPr>
      </w:pPr>
    </w:p>
    <w:p w14:paraId="10C0BF05" w14:textId="77777777" w:rsidP="00591DAD" w:rsidR="00EE798F" w:rsidRDefault="00EE798F" w:rsidRPr="00F54F8D">
      <w:pPr>
        <w:jc w:val="both"/>
        <w:rPr>
          <w:rFonts w:ascii="Arial" w:cs="Arial" w:hAnsi="Arial"/>
          <w:b/>
        </w:rPr>
      </w:pPr>
      <w:r w:rsidRPr="00F54F8D">
        <w:rPr>
          <w:rFonts w:ascii="Arial" w:cs="Arial" w:hAnsi="Arial"/>
          <w:b/>
        </w:rPr>
        <w:t>Pour le SNB-CFE/CGC :</w:t>
      </w:r>
    </w:p>
    <w:p w14:paraId="4D6CD4DE" w14:textId="77777777" w:rsidP="00591DAD" w:rsidR="007F40C1" w:rsidRDefault="007F40C1">
      <w:pPr>
        <w:jc w:val="both"/>
        <w:rPr>
          <w:rFonts w:ascii="Arial" w:cs="Arial" w:hAnsi="Arial"/>
          <w:b/>
        </w:rPr>
      </w:pPr>
    </w:p>
    <w:p w14:paraId="632F2F60" w14:textId="77777777" w:rsidP="00591DAD" w:rsidR="000B5302" w:rsidRDefault="000B5302">
      <w:pPr>
        <w:jc w:val="both"/>
        <w:rPr>
          <w:rFonts w:ascii="Arial" w:cs="Arial" w:hAnsi="Arial"/>
          <w:b/>
        </w:rPr>
      </w:pPr>
    </w:p>
    <w:p w14:paraId="243950D7" w14:textId="77777777" w:rsidP="00591DAD" w:rsidR="00707CF5" w:rsidRDefault="00707CF5">
      <w:pPr>
        <w:jc w:val="both"/>
        <w:rPr>
          <w:rFonts w:ascii="Arial" w:cs="Arial" w:hAnsi="Arial"/>
          <w:b/>
        </w:rPr>
      </w:pPr>
    </w:p>
    <w:p w14:paraId="45DF0F36" w14:textId="77777777" w:rsidP="00591DAD" w:rsidR="00707CF5" w:rsidRDefault="00707CF5">
      <w:pPr>
        <w:jc w:val="both"/>
        <w:rPr>
          <w:rFonts w:ascii="Arial" w:cs="Arial" w:hAnsi="Arial"/>
          <w:b/>
        </w:rPr>
      </w:pPr>
    </w:p>
    <w:p w14:paraId="195772EC" w14:textId="77777777" w:rsidP="00591DAD" w:rsidR="00605A7C" w:rsidRDefault="00605A7C">
      <w:pPr>
        <w:jc w:val="both"/>
        <w:rPr>
          <w:rFonts w:ascii="Arial" w:cs="Arial" w:hAnsi="Arial"/>
          <w:b/>
        </w:rPr>
      </w:pPr>
    </w:p>
    <w:p w14:paraId="4AE07537" w14:textId="77777777" w:rsidP="00591DAD" w:rsidR="00EE798F" w:rsidRDefault="00EE798F">
      <w:pPr>
        <w:jc w:val="both"/>
        <w:rPr>
          <w:rFonts w:ascii="Arial" w:cs="Arial" w:hAnsi="Arial"/>
          <w:b/>
        </w:rPr>
      </w:pPr>
      <w:r w:rsidRPr="00F54F8D">
        <w:rPr>
          <w:rFonts w:ascii="Arial" w:cs="Arial" w:hAnsi="Arial"/>
          <w:b/>
        </w:rPr>
        <w:t xml:space="preserve">Pour l’UNSA : </w:t>
      </w:r>
    </w:p>
    <w:p w14:paraId="1FFDA2A3" w14:textId="77777777" w:rsidP="00591DAD" w:rsidR="00605A7C" w:rsidRDefault="00605A7C">
      <w:pPr>
        <w:jc w:val="both"/>
        <w:rPr>
          <w:rFonts w:ascii="Arial" w:cs="Arial" w:hAnsi="Arial"/>
          <w:b/>
        </w:rPr>
      </w:pPr>
    </w:p>
    <w:p w14:paraId="60551104" w14:textId="77777777" w:rsidP="00591DAD" w:rsidR="00084812" w:rsidRDefault="00084812">
      <w:pPr>
        <w:jc w:val="both"/>
        <w:rPr>
          <w:rFonts w:ascii="Arial" w:cs="Arial" w:hAnsi="Arial"/>
        </w:rPr>
      </w:pPr>
      <w:bookmarkStart w:id="3" w:name="_Toc23343478"/>
      <w:bookmarkStart w:id="4" w:name="_Toc23344004"/>
      <w:bookmarkStart w:id="5" w:name="_Toc23760609"/>
      <w:bookmarkStart w:id="6" w:name="_Toc23926742"/>
      <w:bookmarkStart w:id="7" w:name="_Toc24019817"/>
      <w:bookmarkStart w:id="8" w:name="_Toc24101056"/>
    </w:p>
    <w:p w14:paraId="3A7AC36F" w14:textId="77777777" w:rsidR="005B6715" w:rsidRDefault="005B6715">
      <w:pPr>
        <w:rPr>
          <w:rFonts w:ascii="Arial" w:cs="Arial" w:hAnsi="Arial"/>
        </w:rPr>
      </w:pPr>
      <w:r>
        <w:rPr>
          <w:rFonts w:ascii="Arial" w:cs="Arial" w:hAnsi="Arial"/>
        </w:rPr>
        <w:br w:type="page"/>
      </w:r>
    </w:p>
    <w:p w14:paraId="12A85244" w14:textId="77777777" w:rsidP="00591DAD" w:rsidR="00FA4D2A" w:rsidRDefault="00FA4D2A" w:rsidRPr="00F54F8D">
      <w:pPr>
        <w:jc w:val="both"/>
        <w:rPr>
          <w:rFonts w:ascii="Arial" w:cs="Arial" w:hAnsi="Arial"/>
          <w:b/>
          <w:u w:val="single"/>
        </w:rPr>
      </w:pPr>
      <w:r w:rsidRPr="00F54F8D">
        <w:rPr>
          <w:rFonts w:ascii="Arial" w:cs="Arial" w:hAnsi="Arial"/>
          <w:b/>
          <w:u w:val="single"/>
        </w:rPr>
        <w:lastRenderedPageBreak/>
        <w:t>A</w:t>
      </w:r>
      <w:r w:rsidR="00284ED1">
        <w:rPr>
          <w:rFonts w:ascii="Arial" w:cs="Arial" w:hAnsi="Arial"/>
          <w:b/>
          <w:u w:val="single"/>
        </w:rPr>
        <w:t>nnexe</w:t>
      </w:r>
      <w:r w:rsidRPr="00F54F8D">
        <w:rPr>
          <w:rFonts w:ascii="Arial" w:cs="Arial" w:hAnsi="Arial"/>
          <w:b/>
          <w:u w:val="single"/>
        </w:rPr>
        <w:t xml:space="preserve"> 1 :  </w:t>
      </w:r>
      <w:r w:rsidR="00284ED1">
        <w:rPr>
          <w:rFonts w:ascii="Arial" w:cs="Arial" w:hAnsi="Arial"/>
          <w:b/>
          <w:u w:val="single"/>
        </w:rPr>
        <w:t>E</w:t>
      </w:r>
      <w:r w:rsidR="000755F5">
        <w:rPr>
          <w:rFonts w:ascii="Arial" w:cs="Arial" w:hAnsi="Arial"/>
          <w:b/>
          <w:u w:val="single"/>
        </w:rPr>
        <w:t>ntreprises</w:t>
      </w:r>
      <w:r w:rsidR="005965C1" w:rsidRPr="00F54F8D">
        <w:rPr>
          <w:rFonts w:ascii="Arial" w:cs="Arial" w:hAnsi="Arial"/>
          <w:b/>
          <w:u w:val="single"/>
        </w:rPr>
        <w:t xml:space="preserve"> de </w:t>
      </w:r>
      <w:r w:rsidR="007F40C1" w:rsidRPr="00F54F8D">
        <w:rPr>
          <w:rFonts w:ascii="Arial" w:cs="Arial" w:hAnsi="Arial"/>
          <w:b/>
          <w:u w:val="single"/>
        </w:rPr>
        <w:t xml:space="preserve">la </w:t>
      </w:r>
      <w:r w:rsidR="005965C1" w:rsidRPr="00F54F8D">
        <w:rPr>
          <w:rFonts w:ascii="Arial" w:cs="Arial" w:hAnsi="Arial"/>
          <w:b/>
          <w:u w:val="single"/>
        </w:rPr>
        <w:t xml:space="preserve">Communauté BPCE </w:t>
      </w:r>
      <w:r w:rsidR="000755F5">
        <w:rPr>
          <w:rFonts w:ascii="Arial" w:cs="Arial" w:hAnsi="Arial"/>
          <w:b/>
          <w:u w:val="single"/>
        </w:rPr>
        <w:t xml:space="preserve">comprises </w:t>
      </w:r>
      <w:r w:rsidR="005965C1" w:rsidRPr="00F54F8D">
        <w:rPr>
          <w:rFonts w:ascii="Arial" w:cs="Arial" w:hAnsi="Arial"/>
          <w:b/>
          <w:u w:val="single"/>
        </w:rPr>
        <w:t>dans le périmètre de l’accord</w:t>
      </w:r>
      <w:bookmarkEnd w:id="3"/>
      <w:bookmarkEnd w:id="4"/>
      <w:bookmarkEnd w:id="5"/>
      <w:bookmarkEnd w:id="6"/>
      <w:bookmarkEnd w:id="7"/>
      <w:bookmarkEnd w:id="8"/>
    </w:p>
    <w:p w14:paraId="5E68C57B" w14:textId="77777777" w:rsidP="00E85634" w:rsidR="00E85634" w:rsidRDefault="00E85634">
      <w:pPr>
        <w:pStyle w:val="Rvision"/>
        <w:rPr>
          <w:rFonts w:cs="Arial" w:eastAsia="SimSun"/>
          <w:lang w:eastAsia="ar-SA"/>
        </w:rPr>
      </w:pPr>
    </w:p>
    <w:p w14:paraId="746CE429" w14:textId="77777777" w:rsidP="00E85634" w:rsidR="00E85634" w:rsidRDefault="00E85634">
      <w:pPr>
        <w:pStyle w:val="Rvision"/>
        <w:rPr>
          <w:rFonts w:cs="Arial" w:eastAsia="SimSun"/>
          <w:lang w:eastAsia="ar-SA"/>
        </w:rPr>
      </w:pPr>
    </w:p>
    <w:p w14:paraId="1079E8FE" w14:textId="77777777" w:rsidP="00E85634" w:rsidR="00E85634" w:rsidRDefault="00E85634">
      <w:pPr>
        <w:pStyle w:val="Rvision"/>
        <w:rPr>
          <w:rFonts w:cs="Arial" w:eastAsia="SimSun"/>
          <w:lang w:eastAsia="ar-SA"/>
        </w:rPr>
      </w:pPr>
    </w:p>
    <w:p w14:paraId="2FEC018F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 xml:space="preserve">Entrent dans le champ d'application de l'accord les sociétés et GIE suivants : </w:t>
      </w:r>
    </w:p>
    <w:p w14:paraId="0C04A803" w14:textId="77777777" w:rsidP="00E85634" w:rsidR="00E85634" w:rsidRDefault="00E85634">
      <w:pPr>
        <w:pStyle w:val="Rvision"/>
        <w:rPr>
          <w:rFonts w:cs="Arial" w:eastAsia="SimSun"/>
          <w:lang w:eastAsia="ar-SA"/>
        </w:rPr>
      </w:pPr>
    </w:p>
    <w:p w14:paraId="29AE457F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</w:p>
    <w:p w14:paraId="1DACDAC7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>BPCE SA,</w:t>
      </w:r>
    </w:p>
    <w:p w14:paraId="0B51BC45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 xml:space="preserve">BPCE Achats, </w:t>
      </w:r>
    </w:p>
    <w:p w14:paraId="59B04A7A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>BPCE Services Financiers,</w:t>
      </w:r>
    </w:p>
    <w:p w14:paraId="5B2618FD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>BPCE Services,</w:t>
      </w:r>
    </w:p>
    <w:p w14:paraId="5F99869D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>BPCE Financement,</w:t>
      </w:r>
    </w:p>
    <w:p w14:paraId="1FCE13AC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>BPCE Factor,</w:t>
      </w:r>
    </w:p>
    <w:p w14:paraId="3FD570C5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>BPCE Lease,</w:t>
      </w:r>
    </w:p>
    <w:p w14:paraId="7A5413BF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>BPCE Car Lease,</w:t>
      </w:r>
    </w:p>
    <w:p w14:paraId="068692F5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>Compagnie Européenne de Garanties et Cautions « CEGC »,</w:t>
      </w:r>
    </w:p>
    <w:p w14:paraId="73C06B30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>Société Centrale pour le Financement de l'Immobilier « SOCFIM »,</w:t>
      </w:r>
    </w:p>
    <w:p w14:paraId="37DCF465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 xml:space="preserve">BPCE Solutions Immobilières, </w:t>
      </w:r>
    </w:p>
    <w:p w14:paraId="32988628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>BPCE Expertises Immobilières,</w:t>
      </w:r>
    </w:p>
    <w:p w14:paraId="205F809A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 xml:space="preserve">BPCE Infogérance et technologies « BPCE-IT », </w:t>
      </w:r>
    </w:p>
    <w:p w14:paraId="0AD56625" w14:textId="23C61D56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>BPCE Solutions Informatiques</w:t>
      </w:r>
      <w:r w:rsidR="00681212">
        <w:rPr>
          <w:rFonts w:cs="Arial" w:eastAsia="SimSun"/>
          <w:lang w:eastAsia="ar-SA"/>
        </w:rPr>
        <w:t xml:space="preserve"> « BPCE SI »</w:t>
      </w:r>
      <w:r w:rsidRPr="0067181A">
        <w:rPr>
          <w:rFonts w:cs="Arial" w:eastAsia="SimSun"/>
          <w:lang w:eastAsia="ar-SA"/>
        </w:rPr>
        <w:t xml:space="preserve">, </w:t>
      </w:r>
    </w:p>
    <w:p w14:paraId="37BC56E2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 xml:space="preserve">GIE BPCE Relation Assurances </w:t>
      </w:r>
    </w:p>
    <w:p w14:paraId="4F5DF3D8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>BPCE VIE</w:t>
      </w:r>
    </w:p>
    <w:p w14:paraId="626073D8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>BPCE ASSURANCES</w:t>
      </w:r>
    </w:p>
    <w:p w14:paraId="2948FF29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>BPCE APS</w:t>
      </w:r>
    </w:p>
    <w:p w14:paraId="70718BA1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>ASSURANCES DU GROUPE BPCE</w:t>
      </w:r>
    </w:p>
    <w:p w14:paraId="4F06811F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>BPCE PAYMENT SERVICES</w:t>
      </w:r>
    </w:p>
    <w:p w14:paraId="47944FD0" w14:textId="77777777" w:rsidP="00E85634" w:rsidR="00E85634" w:rsidRDefault="00E85634" w:rsidRPr="0067181A">
      <w:pPr>
        <w:pStyle w:val="Rvision"/>
        <w:rPr>
          <w:rFonts w:cs="Arial" w:eastAsia="SimSun"/>
          <w:lang w:eastAsia="ar-SA"/>
        </w:rPr>
      </w:pPr>
      <w:r w:rsidRPr="0067181A">
        <w:rPr>
          <w:rFonts w:cs="Arial" w:eastAsia="SimSun"/>
          <w:lang w:eastAsia="ar-SA"/>
        </w:rPr>
        <w:t>BPCE PAYMENTS</w:t>
      </w:r>
    </w:p>
    <w:p w14:paraId="1FC6B854" w14:textId="2D9361BF" w:rsidP="00A16ACB" w:rsidR="0032673A" w:rsidRDefault="00710E01" w:rsidRPr="00F54F8D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PRAMEX</w:t>
      </w:r>
    </w:p>
    <w:p w14:paraId="259A3939" w14:textId="77777777" w:rsidR="005B6715" w:rsidRDefault="005B6715">
      <w:pPr>
        <w:rPr>
          <w:rFonts w:ascii="Arial" w:cs="Arial" w:hAnsi="Arial"/>
          <w:bCs/>
        </w:rPr>
      </w:pPr>
    </w:p>
    <w:sectPr w:rsidR="005B6715" w:rsidSect="00932F59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6838" w:w="11906"/>
      <w:pgMar w:bottom="1417" w:footer="708" w:gutter="0" w:header="708" w:left="1417" w:right="1417" w:top="15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D83FE" w14:textId="77777777" w:rsidR="00B25BD6" w:rsidRDefault="00B25BD6" w:rsidP="008307DD">
      <w:pPr>
        <w:spacing w:after="0" w:line="240" w:lineRule="auto"/>
      </w:pPr>
      <w:r>
        <w:separator/>
      </w:r>
    </w:p>
  </w:endnote>
  <w:endnote w:type="continuationSeparator" w:id="0">
    <w:p w14:paraId="1FF637D6" w14:textId="77777777" w:rsidR="00B25BD6" w:rsidRDefault="00B25BD6" w:rsidP="008307DD">
      <w:pPr>
        <w:spacing w:after="0" w:line="240" w:lineRule="auto"/>
      </w:pPr>
      <w:r>
        <w:continuationSeparator/>
      </w:r>
    </w:p>
  </w:endnote>
  <w:endnote w:type="continuationNotice" w:id="1">
    <w:p w14:paraId="09B09CEE" w14:textId="77777777" w:rsidR="00B25BD6" w:rsidRDefault="00B25B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C78E75D" w14:textId="77777777" w:rsidR="00D35695" w:rsidRDefault="00D35695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29A4515" w14:textId="77777777" w:rsidP="00422925" w:rsidR="00583AE2" w:rsidRDefault="00583AE2">
    <w:pPr>
      <w:pStyle w:val="Pieddepage"/>
      <w:pBdr>
        <w:bottom w:color="auto" w:space="1" w:sz="6" w:val="single"/>
      </w:pBdr>
    </w:pPr>
  </w:p>
  <w:p w14:paraId="03590C6D" w14:textId="77777777" w:rsidP="00422925" w:rsidR="00583AE2" w:rsidRDefault="00583AE2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2E2671">
      <w:rPr>
        <w:noProof/>
      </w:rPr>
      <w:t>3</w:t>
    </w:r>
    <w:r>
      <w:fldChar w:fldCharType="end"/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15F9020" w14:textId="77777777" w:rsidR="00D35695" w:rsidRDefault="00D35695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73F52A3" w14:textId="77777777" w:rsidP="008307DD" w:rsidR="00B25BD6" w:rsidRDefault="00B25BD6">
      <w:pPr>
        <w:spacing w:after="0" w:line="240" w:lineRule="auto"/>
      </w:pPr>
      <w:r>
        <w:separator/>
      </w:r>
    </w:p>
  </w:footnote>
  <w:footnote w:id="0" w:type="continuationSeparator">
    <w:p w14:paraId="29603191" w14:textId="77777777" w:rsidP="008307DD" w:rsidR="00B25BD6" w:rsidRDefault="00B25BD6">
      <w:pPr>
        <w:spacing w:after="0" w:line="240" w:lineRule="auto"/>
      </w:pPr>
      <w:r>
        <w:continuationSeparator/>
      </w:r>
    </w:p>
  </w:footnote>
  <w:footnote w:id="1" w:type="continuationNotice">
    <w:p w14:paraId="2867561C" w14:textId="77777777" w:rsidR="00B25BD6" w:rsidRDefault="00B25BD6">
      <w:pPr>
        <w:spacing w:after="0" w:line="240" w:lineRule="auto"/>
      </w:pP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D418409" w14:textId="549F31F9" w:rsidR="00E33F71" w:rsidRDefault="00E33F71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6EDBCB3" w14:textId="7A4D03CE" w:rsidP="00E460B7" w:rsidR="007F40C1" w:rsidRDefault="007F40C1">
    <w:pPr>
      <w:pStyle w:val="En-tte"/>
      <w:jc w:val="right"/>
    </w:pPr>
    <w:r>
      <w:rPr>
        <w:noProof/>
        <w:lang w:eastAsia="fr-FR"/>
      </w:rPr>
      <w:drawing>
        <wp:anchor allowOverlap="1" behindDoc="0" distB="0" distL="114300" distR="114300" distT="0" layoutInCell="1" locked="0" relativeHeight="251659264" simplePos="0" wp14:anchorId="505F3703" wp14:editId="6FCE54F7">
          <wp:simplePos x="0" y="0"/>
          <wp:positionH relativeFrom="column">
            <wp:posOffset>-844550</wp:posOffset>
          </wp:positionH>
          <wp:positionV relativeFrom="paragraph">
            <wp:posOffset>-419735</wp:posOffset>
          </wp:positionV>
          <wp:extent cx="3967200" cy="784800"/>
          <wp:effectExtent b="0" l="0" r="0" t="0"/>
          <wp:wrapThrough wrapText="bothSides">
            <wp:wrapPolygon edited="0">
              <wp:start x="0" y="0"/>
              <wp:lineTo x="0" y="20988"/>
              <wp:lineTo x="21472" y="20988"/>
              <wp:lineTo x="21472" y="0"/>
              <wp:lineTo x="0" y="0"/>
            </wp:wrapPolygon>
          </wp:wrapThrough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mmunauteBPCE.jp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7200" cy="78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C9762FE" w14:textId="543D7430" w:rsidR="00E33F71" w:rsidRDefault="00E33F71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C273AF"/>
    <w:multiLevelType w:val="hybridMultilevel"/>
    <w:tmpl w:val="AD88BF7E"/>
    <w:lvl w:ilvl="0" w:tplc="4D32FE00">
      <w:numFmt w:val="bullet"/>
      <w:lvlText w:val="-"/>
      <w:lvlJc w:val="left"/>
      <w:pPr>
        <w:ind w:hanging="360" w:left="720"/>
      </w:pPr>
      <w:rPr>
        <w:rFonts w:ascii="Tahoma" w:cs="Tahoma" w:eastAsia="Times New Roman" w:hAnsi="Tahoma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8751246"/>
    <w:multiLevelType w:val="hybridMultilevel"/>
    <w:tmpl w:val="1BD0569E"/>
    <w:lvl w:ilvl="0" w:tplc="040C000B">
      <w:start w:val="1"/>
      <w:numFmt w:val="bullet"/>
      <w:lvlText w:val=""/>
      <w:lvlJc w:val="left"/>
      <w:pPr>
        <w:ind w:hanging="360" w:left="1353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215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7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9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1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3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5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7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94"/>
      </w:pPr>
      <w:rPr>
        <w:rFonts w:ascii="Wingdings" w:hAnsi="Wingdings" w:hint="default"/>
      </w:rPr>
    </w:lvl>
  </w:abstractNum>
  <w:abstractNum w15:restartNumberingAfterBreak="0" w:abstractNumId="2">
    <w:nsid w:val="0925120E"/>
    <w:multiLevelType w:val="hybridMultilevel"/>
    <w:tmpl w:val="8750A4DC"/>
    <w:lvl w:ilvl="0" w:tplc="A69E90FE">
      <w:start w:val="10"/>
      <w:numFmt w:val="bullet"/>
      <w:lvlText w:val="-"/>
      <w:lvlJc w:val="left"/>
      <w:pPr>
        <w:ind w:hanging="360" w:left="720"/>
      </w:pPr>
      <w:rPr>
        <w:rFonts w:ascii="Calibri" w:cs="Calibr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60E47DA"/>
    <w:multiLevelType w:val="multilevel"/>
    <w:tmpl w:val="784C9B2A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4">
    <w:nsid w:val="162F3528"/>
    <w:multiLevelType w:val="hybridMultilevel"/>
    <w:tmpl w:val="0E7AA8AE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CD2563A"/>
    <w:multiLevelType w:val="hybridMultilevel"/>
    <w:tmpl w:val="A442EBAC"/>
    <w:lvl w:ilvl="0" w:tplc="59660F48">
      <w:start w:val="1"/>
      <w:numFmt w:val="bullet"/>
      <w:lvlText w:val="-"/>
      <w:lvlJc w:val="left"/>
      <w:pPr>
        <w:ind w:hanging="360" w:left="107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9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1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3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5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7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9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1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30"/>
      </w:pPr>
      <w:rPr>
        <w:rFonts w:ascii="Wingdings" w:hAnsi="Wingdings" w:hint="default"/>
      </w:rPr>
    </w:lvl>
  </w:abstractNum>
  <w:abstractNum w15:restartNumberingAfterBreak="0" w:abstractNumId="6">
    <w:nsid w:val="1E084C86"/>
    <w:multiLevelType w:val="hybridMultilevel"/>
    <w:tmpl w:val="2E1445CA"/>
    <w:lvl w:ilvl="0" w:tplc="33C42E36">
      <w:start w:val="26"/>
      <w:numFmt w:val="bullet"/>
      <w:lvlText w:val="-"/>
      <w:lvlJc w:val="left"/>
      <w:pPr>
        <w:ind w:hanging="360" w:left="720"/>
      </w:pPr>
      <w:rPr>
        <w:rFonts w:ascii="Calibri" w:cs="Calibr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51720B8"/>
    <w:multiLevelType w:val="hybridMultilevel"/>
    <w:tmpl w:val="E026C7B4"/>
    <w:lvl w:ilvl="0" w:tplc="D89468EE">
      <w:start w:val="3"/>
      <w:numFmt w:val="bullet"/>
      <w:lvlText w:val="-"/>
      <w:lvlJc w:val="left"/>
      <w:pPr>
        <w:ind w:hanging="360" w:left="720"/>
      </w:pPr>
      <w:rPr>
        <w:rFonts w:ascii="Arial" w:cs="Arial" w:eastAsiaTheme="minorEastAsia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5EA4DE3"/>
    <w:multiLevelType w:val="hybridMultilevel"/>
    <w:tmpl w:val="D166EF1C"/>
    <w:lvl w:ilvl="0" w:tplc="4F7CA88E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26390697"/>
    <w:multiLevelType w:val="hybridMultilevel"/>
    <w:tmpl w:val="7DBAD3CE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29DC208D"/>
    <w:multiLevelType w:val="hybridMultilevel"/>
    <w:tmpl w:val="A68CEA38"/>
    <w:lvl w:ilvl="0" w:tplc="77322FF2">
      <w:numFmt w:val="bullet"/>
      <w:lvlText w:val="-"/>
      <w:lvlJc w:val="left"/>
      <w:pPr>
        <w:ind w:hanging="360" w:left="720"/>
      </w:pPr>
      <w:rPr>
        <w:rFonts w:ascii="Calibri" w:cs="Calibr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A7B7A33"/>
    <w:multiLevelType w:val="hybridMultilevel"/>
    <w:tmpl w:val="9AB82146"/>
    <w:lvl w:ilvl="0" w:tplc="040C0001">
      <w:start w:val="1"/>
      <w:numFmt w:val="bullet"/>
      <w:lvlText w:val=""/>
      <w:lvlJc w:val="left"/>
      <w:pPr>
        <w:ind w:hanging="360" w:left="1352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2072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792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512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4232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952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672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392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7112"/>
      </w:pPr>
      <w:rPr>
        <w:rFonts w:ascii="Wingdings" w:hAnsi="Wingdings" w:hint="default"/>
      </w:rPr>
    </w:lvl>
  </w:abstractNum>
  <w:abstractNum w15:restartNumberingAfterBreak="0" w:abstractNumId="12">
    <w:nsid w:val="39A93739"/>
    <w:multiLevelType w:val="hybridMultilevel"/>
    <w:tmpl w:val="03D44054"/>
    <w:lvl w:ilvl="0" w:tplc="B1A800DA">
      <w:start w:val="2"/>
      <w:numFmt w:val="bullet"/>
      <w:lvlText w:val="-"/>
      <w:lvlJc w:val="left"/>
      <w:pPr>
        <w:ind w:hanging="360" w:left="720"/>
      </w:pPr>
      <w:rPr>
        <w:rFonts w:ascii="Arial" w:cs="Arial" w:eastAsiaTheme="minorEastAsia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39D01AD2"/>
    <w:multiLevelType w:val="hybridMultilevel"/>
    <w:tmpl w:val="B4BC0F9C"/>
    <w:lvl w:ilvl="0" w:tplc="BE46F8DC">
      <w:numFmt w:val="bullet"/>
      <w:lvlText w:val="-"/>
      <w:lvlJc w:val="left"/>
      <w:pPr>
        <w:ind w:hanging="360" w:left="720"/>
      </w:pPr>
      <w:rPr>
        <w:rFonts w:ascii="Calibri" w:cs="Calibr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AD943E4"/>
    <w:multiLevelType w:val="hybridMultilevel"/>
    <w:tmpl w:val="A87C359E"/>
    <w:lvl w:ilvl="0" w:tplc="040C000B">
      <w:start w:val="1"/>
      <w:numFmt w:val="bullet"/>
      <w:lvlText w:val=""/>
      <w:lvlJc w:val="left"/>
      <w:pPr>
        <w:ind w:hanging="360" w:left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5">
    <w:nsid w:val="428C24AD"/>
    <w:multiLevelType w:val="hybridMultilevel"/>
    <w:tmpl w:val="CB169E04"/>
    <w:lvl w:ilvl="0" w:tplc="A69E90FE">
      <w:start w:val="10"/>
      <w:numFmt w:val="bullet"/>
      <w:lvlText w:val="-"/>
      <w:lvlJc w:val="left"/>
      <w:pPr>
        <w:ind w:hanging="360" w:left="720"/>
      </w:pPr>
      <w:rPr>
        <w:rFonts w:ascii="Calibri" w:cs="Calibr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5934962"/>
    <w:multiLevelType w:val="multilevel"/>
    <w:tmpl w:val="E67EF466"/>
    <w:lvl w:ilvl="0">
      <w:start w:val="1"/>
      <w:numFmt w:val="bullet"/>
      <w:lvlText w:val="·"/>
      <w:lvlJc w:val="left"/>
      <w:pPr>
        <w:tabs>
          <w:tab w:pos="360" w:val="left"/>
        </w:tabs>
        <w:ind w:left="720"/>
      </w:pPr>
      <w:rPr>
        <w:rFonts w:ascii="Symbol" w:eastAsia="Symbol" w:hAnsi="Symbol"/>
        <w:strike w:val="0"/>
        <w:color w:val="000000"/>
        <w:spacing w:val="2"/>
        <w:w w:val="100"/>
        <w:sz w:val="17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7">
    <w:nsid w:val="47D570E3"/>
    <w:multiLevelType w:val="hybridMultilevel"/>
    <w:tmpl w:val="EF4E2BE0"/>
    <w:lvl w:ilvl="0" w:tplc="040C0001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18">
    <w:nsid w:val="51C370F4"/>
    <w:multiLevelType w:val="hybridMultilevel"/>
    <w:tmpl w:val="18A2420A"/>
    <w:lvl w:ilvl="0" w:tplc="916A2AE0">
      <w:start w:val="3"/>
      <w:numFmt w:val="bullet"/>
      <w:lvlText w:val="-"/>
      <w:lvlJc w:val="left"/>
      <w:pPr>
        <w:ind w:hanging="360" w:left="720"/>
      </w:pPr>
      <w:rPr>
        <w:rFonts w:ascii="Calibri" w:cstheme="minorHAns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54712A22"/>
    <w:multiLevelType w:val="multilevel"/>
    <w:tmpl w:val="48BA77CA"/>
    <w:lvl w:ilvl="0">
      <w:start w:val="4"/>
      <w:numFmt w:val="decimal"/>
      <w:lvlText w:val="%1"/>
      <w:lvlJc w:val="left"/>
      <w:pPr>
        <w:ind w:hanging="450" w:left="450"/>
      </w:pPr>
      <w:rPr>
        <w:rFonts w:cstheme="minorBidi" w:hint="default"/>
      </w:rPr>
    </w:lvl>
    <w:lvl w:ilvl="1">
      <w:start w:val="5"/>
      <w:numFmt w:val="decimal"/>
      <w:lvlText w:val="%1.%2"/>
      <w:lvlJc w:val="left"/>
      <w:pPr>
        <w:ind w:hanging="450" w:left="804"/>
      </w:pPr>
      <w:rPr>
        <w:rFonts w:cstheme="minorBidi" w:hint="default"/>
      </w:rPr>
    </w:lvl>
    <w:lvl w:ilvl="2">
      <w:start w:val="2"/>
      <w:numFmt w:val="decimal"/>
      <w:lvlText w:val="%1.%2.%3"/>
      <w:lvlJc w:val="left"/>
      <w:pPr>
        <w:ind w:hanging="720" w:left="1428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hanging="720" w:left="1782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hanging="1080" w:left="2496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hanging="1080" w:left="285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hanging="1440" w:left="3564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hanging="1440" w:left="3918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hanging="1800" w:left="4632"/>
      </w:pPr>
      <w:rPr>
        <w:rFonts w:cstheme="minorBidi" w:hint="default"/>
      </w:rPr>
    </w:lvl>
  </w:abstractNum>
  <w:abstractNum w15:restartNumberingAfterBreak="0" w:abstractNumId="20">
    <w:nsid w:val="57B621D8"/>
    <w:multiLevelType w:val="hybridMultilevel"/>
    <w:tmpl w:val="93F6E6F6"/>
    <w:lvl w:ilvl="0" w:tplc="E54C3BAA">
      <w:numFmt w:val="bullet"/>
      <w:lvlText w:val="-"/>
      <w:lvlJc w:val="left"/>
      <w:pPr>
        <w:ind w:hanging="360" w:left="1440"/>
      </w:pPr>
      <w:rPr>
        <w:rFonts w:ascii="Calibri" w:cs="Calibr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1">
    <w:nsid w:val="5851538B"/>
    <w:multiLevelType w:val="hybridMultilevel"/>
    <w:tmpl w:val="76C25C3E"/>
    <w:lvl w:ilvl="0" w:tplc="040C000B">
      <w:start w:val="1"/>
      <w:numFmt w:val="bullet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2">
    <w:nsid w:val="59183ABE"/>
    <w:multiLevelType w:val="hybridMultilevel"/>
    <w:tmpl w:val="3BD263A2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5DEB4308"/>
    <w:multiLevelType w:val="hybridMultilevel"/>
    <w:tmpl w:val="477A5FF4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4">
    <w:nsid w:val="6FF43B49"/>
    <w:multiLevelType w:val="hybridMultilevel"/>
    <w:tmpl w:val="24867E12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72C82A76"/>
    <w:multiLevelType w:val="hybridMultilevel"/>
    <w:tmpl w:val="A7E2F1FA"/>
    <w:lvl w:ilvl="0" w:tplc="83DACDB8">
      <w:start w:val="1"/>
      <w:numFmt w:val="bullet"/>
      <w:lvlText w:val="-"/>
      <w:lvlJc w:val="left"/>
      <w:pPr>
        <w:ind w:hanging="360" w:left="720"/>
      </w:pPr>
      <w:rPr>
        <w:rFonts w:ascii="Calibri" w:cs="Calibr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763A5BAD"/>
    <w:multiLevelType w:val="multilevel"/>
    <w:tmpl w:val="8CF4F8C0"/>
    <w:lvl w:ilvl="0">
      <w:start w:val="1"/>
      <w:numFmt w:val="decimal"/>
      <w:lvlText w:val="%1)"/>
      <w:lvlJc w:val="left"/>
      <w:pPr>
        <w:tabs>
          <w:tab w:pos="360" w:val="left"/>
        </w:tabs>
        <w:ind w:left="720"/>
      </w:pPr>
      <w:rPr>
        <w:rFonts w:ascii="Verdana" w:eastAsia="Verdana" w:hAnsi="Verdana"/>
        <w:strike w:val="0"/>
        <w:color w:val="000000"/>
        <w:spacing w:val="0"/>
        <w:w w:val="100"/>
        <w:sz w:val="17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7">
    <w:nsid w:val="7F5A700E"/>
    <w:multiLevelType w:val="multilevel"/>
    <w:tmpl w:val="0E0ADFB4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24"/>
  </w:num>
  <w:num w:numId="7">
    <w:abstractNumId w:val="22"/>
  </w:num>
  <w:num w:numId="8">
    <w:abstractNumId w:val="20"/>
  </w:num>
  <w:num w:numId="9">
    <w:abstractNumId w:val="8"/>
  </w:num>
  <w:num w:numId="10">
    <w:abstractNumId w:val="27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6"/>
  </w:num>
  <w:num w:numId="23">
    <w:abstractNumId w:val="16"/>
  </w:num>
  <w:num w:numId="24">
    <w:abstractNumId w:val="19"/>
  </w:num>
  <w:num w:numId="25">
    <w:abstractNumId w:val="8"/>
  </w:num>
  <w:num w:numId="26">
    <w:abstractNumId w:val="1"/>
  </w:num>
  <w:num w:numId="27">
    <w:abstractNumId w:val="6"/>
  </w:num>
  <w:num w:numId="28">
    <w:abstractNumId w:val="16"/>
  </w:num>
  <w:num w:numId="29">
    <w:abstractNumId w:val="23"/>
  </w:num>
  <w:num w:numId="30">
    <w:abstractNumId w:val="13"/>
  </w:num>
  <w:num w:numId="31">
    <w:abstractNumId w:val="10"/>
  </w:num>
  <w:num w:numId="32">
    <w:abstractNumId w:val="14"/>
  </w:num>
  <w:num w:numId="33">
    <w:abstractNumId w:val="25"/>
  </w:num>
  <w:num w:numId="34">
    <w:abstractNumId w:val="18"/>
  </w:num>
  <w:num w:numId="35">
    <w:abstractNumId w:val="0"/>
  </w:num>
  <w:num w:numId="36">
    <w:abstractNumId w:val="12"/>
  </w:num>
  <w:num w:numId="37">
    <w:abstractNumId w:val="5"/>
  </w:num>
  <w:num w:numId="38">
    <w:abstractNumId w:val="2"/>
  </w:num>
  <w:num w:numId="39">
    <w:abstractNumId w:val="17"/>
  </w:num>
  <w:num w:numId="40">
    <w:abstractNumId w:val="11"/>
  </w:num>
  <w:num w:numId="41">
    <w:abstractNumId w:val="7"/>
  </w:num>
  <w:numIdMacAtCleanup w:val="10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spidmax="10241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670"/>
    <w:rsid w:val="000004F2"/>
    <w:rsid w:val="000014CA"/>
    <w:rsid w:val="00003A44"/>
    <w:rsid w:val="00005503"/>
    <w:rsid w:val="00006994"/>
    <w:rsid w:val="00015167"/>
    <w:rsid w:val="00022B61"/>
    <w:rsid w:val="00023267"/>
    <w:rsid w:val="00027D69"/>
    <w:rsid w:val="0003274A"/>
    <w:rsid w:val="00036C05"/>
    <w:rsid w:val="000412D1"/>
    <w:rsid w:val="000439D7"/>
    <w:rsid w:val="00044F95"/>
    <w:rsid w:val="00045C4D"/>
    <w:rsid w:val="000460EC"/>
    <w:rsid w:val="00046889"/>
    <w:rsid w:val="00047AB4"/>
    <w:rsid w:val="0005160B"/>
    <w:rsid w:val="00054D03"/>
    <w:rsid w:val="00055050"/>
    <w:rsid w:val="00056BEF"/>
    <w:rsid w:val="00066921"/>
    <w:rsid w:val="00067F89"/>
    <w:rsid w:val="00070ABA"/>
    <w:rsid w:val="00073230"/>
    <w:rsid w:val="00074B68"/>
    <w:rsid w:val="000755F5"/>
    <w:rsid w:val="0007645B"/>
    <w:rsid w:val="0007781F"/>
    <w:rsid w:val="00081392"/>
    <w:rsid w:val="000815B4"/>
    <w:rsid w:val="00081D66"/>
    <w:rsid w:val="00084812"/>
    <w:rsid w:val="00086C87"/>
    <w:rsid w:val="00090B72"/>
    <w:rsid w:val="00092D5B"/>
    <w:rsid w:val="000972B8"/>
    <w:rsid w:val="000978B8"/>
    <w:rsid w:val="000A066E"/>
    <w:rsid w:val="000A37A7"/>
    <w:rsid w:val="000B00C4"/>
    <w:rsid w:val="000B1C05"/>
    <w:rsid w:val="000B3A13"/>
    <w:rsid w:val="000B5302"/>
    <w:rsid w:val="000B6B3A"/>
    <w:rsid w:val="000D474B"/>
    <w:rsid w:val="000D4C76"/>
    <w:rsid w:val="000E434E"/>
    <w:rsid w:val="000E6301"/>
    <w:rsid w:val="000E6AAE"/>
    <w:rsid w:val="000F021E"/>
    <w:rsid w:val="000F0BA0"/>
    <w:rsid w:val="000F1401"/>
    <w:rsid w:val="000F3658"/>
    <w:rsid w:val="000F751A"/>
    <w:rsid w:val="00104E05"/>
    <w:rsid w:val="0010639D"/>
    <w:rsid w:val="00107199"/>
    <w:rsid w:val="00110135"/>
    <w:rsid w:val="001120B3"/>
    <w:rsid w:val="0011292C"/>
    <w:rsid w:val="0011429A"/>
    <w:rsid w:val="00115662"/>
    <w:rsid w:val="001214B9"/>
    <w:rsid w:val="00122E0E"/>
    <w:rsid w:val="00123397"/>
    <w:rsid w:val="00124ECB"/>
    <w:rsid w:val="00131315"/>
    <w:rsid w:val="0013236E"/>
    <w:rsid w:val="0013525E"/>
    <w:rsid w:val="00136DC2"/>
    <w:rsid w:val="00137BA8"/>
    <w:rsid w:val="00140535"/>
    <w:rsid w:val="00141EBB"/>
    <w:rsid w:val="001453D1"/>
    <w:rsid w:val="00146148"/>
    <w:rsid w:val="0014733B"/>
    <w:rsid w:val="00147458"/>
    <w:rsid w:val="001502B1"/>
    <w:rsid w:val="0015256B"/>
    <w:rsid w:val="00152C2C"/>
    <w:rsid w:val="00153A45"/>
    <w:rsid w:val="0015498A"/>
    <w:rsid w:val="00155214"/>
    <w:rsid w:val="001560C4"/>
    <w:rsid w:val="001561AE"/>
    <w:rsid w:val="00160663"/>
    <w:rsid w:val="00161301"/>
    <w:rsid w:val="00162250"/>
    <w:rsid w:val="00165869"/>
    <w:rsid w:val="00174E21"/>
    <w:rsid w:val="00175724"/>
    <w:rsid w:val="00176931"/>
    <w:rsid w:val="001830AB"/>
    <w:rsid w:val="00186C52"/>
    <w:rsid w:val="00187B02"/>
    <w:rsid w:val="001900E3"/>
    <w:rsid w:val="0019036B"/>
    <w:rsid w:val="00190609"/>
    <w:rsid w:val="00192B8B"/>
    <w:rsid w:val="00197C1B"/>
    <w:rsid w:val="001A2FBA"/>
    <w:rsid w:val="001B307E"/>
    <w:rsid w:val="001B41A9"/>
    <w:rsid w:val="001B60B6"/>
    <w:rsid w:val="001B722F"/>
    <w:rsid w:val="001B7D61"/>
    <w:rsid w:val="001C0190"/>
    <w:rsid w:val="001C0E26"/>
    <w:rsid w:val="001C2442"/>
    <w:rsid w:val="001C5B89"/>
    <w:rsid w:val="001D1DD7"/>
    <w:rsid w:val="001D3223"/>
    <w:rsid w:val="001D38D9"/>
    <w:rsid w:val="001D43A0"/>
    <w:rsid w:val="001D4912"/>
    <w:rsid w:val="001D5C4B"/>
    <w:rsid w:val="001E1D71"/>
    <w:rsid w:val="001E55CA"/>
    <w:rsid w:val="001F103D"/>
    <w:rsid w:val="001F1885"/>
    <w:rsid w:val="001F30ED"/>
    <w:rsid w:val="001F56A1"/>
    <w:rsid w:val="001F5AD9"/>
    <w:rsid w:val="001F6FAA"/>
    <w:rsid w:val="00204DC8"/>
    <w:rsid w:val="00205586"/>
    <w:rsid w:val="00206696"/>
    <w:rsid w:val="0020727D"/>
    <w:rsid w:val="002078CA"/>
    <w:rsid w:val="00207FC4"/>
    <w:rsid w:val="00210A6A"/>
    <w:rsid w:val="00213D7E"/>
    <w:rsid w:val="00215303"/>
    <w:rsid w:val="00220D0F"/>
    <w:rsid w:val="00223A80"/>
    <w:rsid w:val="00226027"/>
    <w:rsid w:val="00227921"/>
    <w:rsid w:val="0023095C"/>
    <w:rsid w:val="00230EBB"/>
    <w:rsid w:val="00231584"/>
    <w:rsid w:val="002330EA"/>
    <w:rsid w:val="00235E18"/>
    <w:rsid w:val="002365B1"/>
    <w:rsid w:val="00241831"/>
    <w:rsid w:val="00241D84"/>
    <w:rsid w:val="00242A15"/>
    <w:rsid w:val="002438B0"/>
    <w:rsid w:val="00245984"/>
    <w:rsid w:val="00246106"/>
    <w:rsid w:val="00246AC8"/>
    <w:rsid w:val="0025322A"/>
    <w:rsid w:val="002560B3"/>
    <w:rsid w:val="0026199D"/>
    <w:rsid w:val="00262098"/>
    <w:rsid w:val="00265BFE"/>
    <w:rsid w:val="00267359"/>
    <w:rsid w:val="0026785F"/>
    <w:rsid w:val="00271E48"/>
    <w:rsid w:val="00276B53"/>
    <w:rsid w:val="0028043D"/>
    <w:rsid w:val="00283C48"/>
    <w:rsid w:val="00284ED1"/>
    <w:rsid w:val="00284EDE"/>
    <w:rsid w:val="0028690F"/>
    <w:rsid w:val="00286F97"/>
    <w:rsid w:val="002904B7"/>
    <w:rsid w:val="002907B8"/>
    <w:rsid w:val="0029564E"/>
    <w:rsid w:val="0029727F"/>
    <w:rsid w:val="002A1416"/>
    <w:rsid w:val="002A59C5"/>
    <w:rsid w:val="002A66AB"/>
    <w:rsid w:val="002A736D"/>
    <w:rsid w:val="002C0C18"/>
    <w:rsid w:val="002C18AC"/>
    <w:rsid w:val="002C1E14"/>
    <w:rsid w:val="002C2FAC"/>
    <w:rsid w:val="002C31A5"/>
    <w:rsid w:val="002C37C7"/>
    <w:rsid w:val="002C6CE9"/>
    <w:rsid w:val="002D08DE"/>
    <w:rsid w:val="002D26CB"/>
    <w:rsid w:val="002D6B19"/>
    <w:rsid w:val="002E0B20"/>
    <w:rsid w:val="002E2671"/>
    <w:rsid w:val="002F0539"/>
    <w:rsid w:val="002F4816"/>
    <w:rsid w:val="002F4B92"/>
    <w:rsid w:val="002F5C83"/>
    <w:rsid w:val="002F6A85"/>
    <w:rsid w:val="00303A19"/>
    <w:rsid w:val="00306CD7"/>
    <w:rsid w:val="00307F03"/>
    <w:rsid w:val="0031679F"/>
    <w:rsid w:val="00321585"/>
    <w:rsid w:val="00323A97"/>
    <w:rsid w:val="00324B2C"/>
    <w:rsid w:val="0032673A"/>
    <w:rsid w:val="00333682"/>
    <w:rsid w:val="00334B75"/>
    <w:rsid w:val="00336E16"/>
    <w:rsid w:val="003370E2"/>
    <w:rsid w:val="00340D44"/>
    <w:rsid w:val="00342A8F"/>
    <w:rsid w:val="00342BB0"/>
    <w:rsid w:val="003444B6"/>
    <w:rsid w:val="00344F12"/>
    <w:rsid w:val="0034652C"/>
    <w:rsid w:val="00350B06"/>
    <w:rsid w:val="00360D6A"/>
    <w:rsid w:val="00361775"/>
    <w:rsid w:val="003641B1"/>
    <w:rsid w:val="003652C0"/>
    <w:rsid w:val="0037161F"/>
    <w:rsid w:val="00371709"/>
    <w:rsid w:val="0037185C"/>
    <w:rsid w:val="00371ED1"/>
    <w:rsid w:val="003722C1"/>
    <w:rsid w:val="00375D6E"/>
    <w:rsid w:val="00381C32"/>
    <w:rsid w:val="003826A8"/>
    <w:rsid w:val="003860F2"/>
    <w:rsid w:val="00390D45"/>
    <w:rsid w:val="00394BB0"/>
    <w:rsid w:val="003B1ADA"/>
    <w:rsid w:val="003B1B9F"/>
    <w:rsid w:val="003C434A"/>
    <w:rsid w:val="003D02F5"/>
    <w:rsid w:val="003D34DB"/>
    <w:rsid w:val="003D60C9"/>
    <w:rsid w:val="003E0569"/>
    <w:rsid w:val="003E0D58"/>
    <w:rsid w:val="003E3583"/>
    <w:rsid w:val="003E5CB2"/>
    <w:rsid w:val="003E6566"/>
    <w:rsid w:val="003E7706"/>
    <w:rsid w:val="003F3438"/>
    <w:rsid w:val="004003D6"/>
    <w:rsid w:val="00402597"/>
    <w:rsid w:val="0040747A"/>
    <w:rsid w:val="00412E93"/>
    <w:rsid w:val="004133F1"/>
    <w:rsid w:val="00414630"/>
    <w:rsid w:val="00414CF9"/>
    <w:rsid w:val="004164CF"/>
    <w:rsid w:val="00417E89"/>
    <w:rsid w:val="0042041A"/>
    <w:rsid w:val="00422925"/>
    <w:rsid w:val="004304FC"/>
    <w:rsid w:val="0043055D"/>
    <w:rsid w:val="00431CB1"/>
    <w:rsid w:val="00434729"/>
    <w:rsid w:val="00440D7F"/>
    <w:rsid w:val="00441C90"/>
    <w:rsid w:val="00442646"/>
    <w:rsid w:val="00443D71"/>
    <w:rsid w:val="00445CFA"/>
    <w:rsid w:val="004551FC"/>
    <w:rsid w:val="00455871"/>
    <w:rsid w:val="00456FD5"/>
    <w:rsid w:val="00460D75"/>
    <w:rsid w:val="00463670"/>
    <w:rsid w:val="00464DF9"/>
    <w:rsid w:val="00465ECF"/>
    <w:rsid w:val="0046624A"/>
    <w:rsid w:val="00466444"/>
    <w:rsid w:val="00470341"/>
    <w:rsid w:val="004714DD"/>
    <w:rsid w:val="00472802"/>
    <w:rsid w:val="00472889"/>
    <w:rsid w:val="0047588D"/>
    <w:rsid w:val="00476EA3"/>
    <w:rsid w:val="00481974"/>
    <w:rsid w:val="00482D46"/>
    <w:rsid w:val="0048796B"/>
    <w:rsid w:val="00487DD7"/>
    <w:rsid w:val="00495ADE"/>
    <w:rsid w:val="00496645"/>
    <w:rsid w:val="00496FEC"/>
    <w:rsid w:val="004978AA"/>
    <w:rsid w:val="004A471B"/>
    <w:rsid w:val="004B0145"/>
    <w:rsid w:val="004B3652"/>
    <w:rsid w:val="004B4E3B"/>
    <w:rsid w:val="004B5060"/>
    <w:rsid w:val="004B7175"/>
    <w:rsid w:val="004C2678"/>
    <w:rsid w:val="004C6DFC"/>
    <w:rsid w:val="004C74E9"/>
    <w:rsid w:val="004D0372"/>
    <w:rsid w:val="004D069E"/>
    <w:rsid w:val="004D156E"/>
    <w:rsid w:val="004D3D42"/>
    <w:rsid w:val="004E262C"/>
    <w:rsid w:val="004E2A5C"/>
    <w:rsid w:val="004E7C96"/>
    <w:rsid w:val="004F0182"/>
    <w:rsid w:val="004F12BE"/>
    <w:rsid w:val="004F3A89"/>
    <w:rsid w:val="004F3F93"/>
    <w:rsid w:val="005005E7"/>
    <w:rsid w:val="00506FAB"/>
    <w:rsid w:val="005112C9"/>
    <w:rsid w:val="00513EA7"/>
    <w:rsid w:val="005146B1"/>
    <w:rsid w:val="00515A3B"/>
    <w:rsid w:val="00515FD8"/>
    <w:rsid w:val="0051613B"/>
    <w:rsid w:val="00517231"/>
    <w:rsid w:val="00521534"/>
    <w:rsid w:val="0052355B"/>
    <w:rsid w:val="005236AB"/>
    <w:rsid w:val="005250C4"/>
    <w:rsid w:val="00527FB6"/>
    <w:rsid w:val="00530F71"/>
    <w:rsid w:val="005321CF"/>
    <w:rsid w:val="00532375"/>
    <w:rsid w:val="00535833"/>
    <w:rsid w:val="00544697"/>
    <w:rsid w:val="00545E81"/>
    <w:rsid w:val="0054629A"/>
    <w:rsid w:val="00552F73"/>
    <w:rsid w:val="00553D49"/>
    <w:rsid w:val="00554A80"/>
    <w:rsid w:val="00554C15"/>
    <w:rsid w:val="00554DD5"/>
    <w:rsid w:val="005554D2"/>
    <w:rsid w:val="0055649F"/>
    <w:rsid w:val="00560552"/>
    <w:rsid w:val="00561487"/>
    <w:rsid w:val="00563B55"/>
    <w:rsid w:val="00563D37"/>
    <w:rsid w:val="00563E9F"/>
    <w:rsid w:val="00570D37"/>
    <w:rsid w:val="005721C0"/>
    <w:rsid w:val="005802AF"/>
    <w:rsid w:val="005807C9"/>
    <w:rsid w:val="00581B56"/>
    <w:rsid w:val="005825EE"/>
    <w:rsid w:val="00583AE2"/>
    <w:rsid w:val="00591DAD"/>
    <w:rsid w:val="005965C1"/>
    <w:rsid w:val="005A01A3"/>
    <w:rsid w:val="005A0278"/>
    <w:rsid w:val="005A12C8"/>
    <w:rsid w:val="005A3902"/>
    <w:rsid w:val="005A446B"/>
    <w:rsid w:val="005A7FC4"/>
    <w:rsid w:val="005B0783"/>
    <w:rsid w:val="005B1234"/>
    <w:rsid w:val="005B12DB"/>
    <w:rsid w:val="005B16CB"/>
    <w:rsid w:val="005B279B"/>
    <w:rsid w:val="005B53B5"/>
    <w:rsid w:val="005B5A30"/>
    <w:rsid w:val="005B6715"/>
    <w:rsid w:val="005C27BF"/>
    <w:rsid w:val="005C4A4A"/>
    <w:rsid w:val="005C6053"/>
    <w:rsid w:val="005D1106"/>
    <w:rsid w:val="005D685D"/>
    <w:rsid w:val="005E45D4"/>
    <w:rsid w:val="005F0142"/>
    <w:rsid w:val="005F03C8"/>
    <w:rsid w:val="005F509D"/>
    <w:rsid w:val="005F5667"/>
    <w:rsid w:val="005F609A"/>
    <w:rsid w:val="005F7559"/>
    <w:rsid w:val="00600B47"/>
    <w:rsid w:val="00602284"/>
    <w:rsid w:val="00605A7C"/>
    <w:rsid w:val="006077EA"/>
    <w:rsid w:val="00607CB8"/>
    <w:rsid w:val="006102D9"/>
    <w:rsid w:val="006104A2"/>
    <w:rsid w:val="00610D70"/>
    <w:rsid w:val="00612572"/>
    <w:rsid w:val="00613091"/>
    <w:rsid w:val="00614F47"/>
    <w:rsid w:val="006170A9"/>
    <w:rsid w:val="00620135"/>
    <w:rsid w:val="00620B28"/>
    <w:rsid w:val="00623A35"/>
    <w:rsid w:val="00627741"/>
    <w:rsid w:val="00633C72"/>
    <w:rsid w:val="0063634D"/>
    <w:rsid w:val="00637AF6"/>
    <w:rsid w:val="00641CBA"/>
    <w:rsid w:val="00644AB1"/>
    <w:rsid w:val="00645CC7"/>
    <w:rsid w:val="00647449"/>
    <w:rsid w:val="00662A99"/>
    <w:rsid w:val="00664530"/>
    <w:rsid w:val="0066541E"/>
    <w:rsid w:val="00665EC9"/>
    <w:rsid w:val="00670DEF"/>
    <w:rsid w:val="006731AC"/>
    <w:rsid w:val="00675EA9"/>
    <w:rsid w:val="00681212"/>
    <w:rsid w:val="00686136"/>
    <w:rsid w:val="00686A5B"/>
    <w:rsid w:val="00687D70"/>
    <w:rsid w:val="00691ADD"/>
    <w:rsid w:val="00691EE8"/>
    <w:rsid w:val="006932DC"/>
    <w:rsid w:val="00695704"/>
    <w:rsid w:val="00696C2F"/>
    <w:rsid w:val="006A0960"/>
    <w:rsid w:val="006A5583"/>
    <w:rsid w:val="006A57C6"/>
    <w:rsid w:val="006A6C02"/>
    <w:rsid w:val="006A78E9"/>
    <w:rsid w:val="006A7990"/>
    <w:rsid w:val="006B0E5A"/>
    <w:rsid w:val="006B1124"/>
    <w:rsid w:val="006B2527"/>
    <w:rsid w:val="006B62F7"/>
    <w:rsid w:val="006C029C"/>
    <w:rsid w:val="006C173E"/>
    <w:rsid w:val="006C18AA"/>
    <w:rsid w:val="006C1929"/>
    <w:rsid w:val="006C2A24"/>
    <w:rsid w:val="006C33FA"/>
    <w:rsid w:val="006C3A3B"/>
    <w:rsid w:val="006D0256"/>
    <w:rsid w:val="006D20C1"/>
    <w:rsid w:val="006D347A"/>
    <w:rsid w:val="006D5107"/>
    <w:rsid w:val="006D6C8B"/>
    <w:rsid w:val="006E07E0"/>
    <w:rsid w:val="006E3A65"/>
    <w:rsid w:val="006E3C2D"/>
    <w:rsid w:val="006E48FD"/>
    <w:rsid w:val="006E4B9C"/>
    <w:rsid w:val="006F0135"/>
    <w:rsid w:val="006F2260"/>
    <w:rsid w:val="006F35BA"/>
    <w:rsid w:val="006F3CC7"/>
    <w:rsid w:val="006F40C5"/>
    <w:rsid w:val="006F4A6F"/>
    <w:rsid w:val="006F5799"/>
    <w:rsid w:val="006F6086"/>
    <w:rsid w:val="006F6177"/>
    <w:rsid w:val="006F6240"/>
    <w:rsid w:val="006F6473"/>
    <w:rsid w:val="00702F50"/>
    <w:rsid w:val="007031BE"/>
    <w:rsid w:val="00705325"/>
    <w:rsid w:val="0070583F"/>
    <w:rsid w:val="00707CF5"/>
    <w:rsid w:val="00710E01"/>
    <w:rsid w:val="0071445F"/>
    <w:rsid w:val="007150DD"/>
    <w:rsid w:val="00720068"/>
    <w:rsid w:val="00722E53"/>
    <w:rsid w:val="007243EB"/>
    <w:rsid w:val="00725AE2"/>
    <w:rsid w:val="007274CB"/>
    <w:rsid w:val="00735892"/>
    <w:rsid w:val="007362D8"/>
    <w:rsid w:val="00736664"/>
    <w:rsid w:val="007368DE"/>
    <w:rsid w:val="007513E5"/>
    <w:rsid w:val="00754ED4"/>
    <w:rsid w:val="00760B56"/>
    <w:rsid w:val="00761AE7"/>
    <w:rsid w:val="00763AEE"/>
    <w:rsid w:val="00764337"/>
    <w:rsid w:val="0076570F"/>
    <w:rsid w:val="00771027"/>
    <w:rsid w:val="00782C80"/>
    <w:rsid w:val="00783D88"/>
    <w:rsid w:val="0078758B"/>
    <w:rsid w:val="00787930"/>
    <w:rsid w:val="00790607"/>
    <w:rsid w:val="00790751"/>
    <w:rsid w:val="00793015"/>
    <w:rsid w:val="00796477"/>
    <w:rsid w:val="007A1138"/>
    <w:rsid w:val="007A1578"/>
    <w:rsid w:val="007A4DCD"/>
    <w:rsid w:val="007B2295"/>
    <w:rsid w:val="007B5327"/>
    <w:rsid w:val="007C0BC5"/>
    <w:rsid w:val="007C53B8"/>
    <w:rsid w:val="007C5960"/>
    <w:rsid w:val="007C677A"/>
    <w:rsid w:val="007C7B84"/>
    <w:rsid w:val="007D4CF8"/>
    <w:rsid w:val="007D60BC"/>
    <w:rsid w:val="007F0030"/>
    <w:rsid w:val="007F17FB"/>
    <w:rsid w:val="007F40C1"/>
    <w:rsid w:val="007F4153"/>
    <w:rsid w:val="007F512A"/>
    <w:rsid w:val="007F68CA"/>
    <w:rsid w:val="007F7EF2"/>
    <w:rsid w:val="00800A4F"/>
    <w:rsid w:val="00806F49"/>
    <w:rsid w:val="008138AB"/>
    <w:rsid w:val="00815CE8"/>
    <w:rsid w:val="0081797E"/>
    <w:rsid w:val="008206DE"/>
    <w:rsid w:val="00822C89"/>
    <w:rsid w:val="008307DD"/>
    <w:rsid w:val="008322E0"/>
    <w:rsid w:val="00832652"/>
    <w:rsid w:val="00832675"/>
    <w:rsid w:val="00836C0A"/>
    <w:rsid w:val="0083772D"/>
    <w:rsid w:val="00840366"/>
    <w:rsid w:val="008421D6"/>
    <w:rsid w:val="008426B7"/>
    <w:rsid w:val="00845F96"/>
    <w:rsid w:val="0084688B"/>
    <w:rsid w:val="008521D0"/>
    <w:rsid w:val="0085314D"/>
    <w:rsid w:val="008536A6"/>
    <w:rsid w:val="008539F2"/>
    <w:rsid w:val="00855220"/>
    <w:rsid w:val="00855FB2"/>
    <w:rsid w:val="008570C1"/>
    <w:rsid w:val="008575CC"/>
    <w:rsid w:val="00865048"/>
    <w:rsid w:val="00870C6B"/>
    <w:rsid w:val="00872EF9"/>
    <w:rsid w:val="00874446"/>
    <w:rsid w:val="00877EAA"/>
    <w:rsid w:val="00877FAD"/>
    <w:rsid w:val="00880DBE"/>
    <w:rsid w:val="00881336"/>
    <w:rsid w:val="00881B73"/>
    <w:rsid w:val="00883081"/>
    <w:rsid w:val="00887D4A"/>
    <w:rsid w:val="00890AE1"/>
    <w:rsid w:val="00895326"/>
    <w:rsid w:val="008A0FB1"/>
    <w:rsid w:val="008A19F4"/>
    <w:rsid w:val="008A1E8D"/>
    <w:rsid w:val="008A2B19"/>
    <w:rsid w:val="008A3090"/>
    <w:rsid w:val="008B16B6"/>
    <w:rsid w:val="008B3FF6"/>
    <w:rsid w:val="008B5206"/>
    <w:rsid w:val="008C1A43"/>
    <w:rsid w:val="008C28FA"/>
    <w:rsid w:val="008C39A7"/>
    <w:rsid w:val="008C6403"/>
    <w:rsid w:val="008C7E29"/>
    <w:rsid w:val="008D4E30"/>
    <w:rsid w:val="008D6CC1"/>
    <w:rsid w:val="008D7054"/>
    <w:rsid w:val="008E35CF"/>
    <w:rsid w:val="008F14D5"/>
    <w:rsid w:val="008F2B60"/>
    <w:rsid w:val="008F4AD3"/>
    <w:rsid w:val="00903B8D"/>
    <w:rsid w:val="00905A2B"/>
    <w:rsid w:val="00906FDC"/>
    <w:rsid w:val="00913855"/>
    <w:rsid w:val="00914231"/>
    <w:rsid w:val="00914ABD"/>
    <w:rsid w:val="00914DEB"/>
    <w:rsid w:val="00914FC6"/>
    <w:rsid w:val="009166A2"/>
    <w:rsid w:val="00917E2B"/>
    <w:rsid w:val="00921115"/>
    <w:rsid w:val="0092379B"/>
    <w:rsid w:val="009264F7"/>
    <w:rsid w:val="00932F59"/>
    <w:rsid w:val="00933227"/>
    <w:rsid w:val="00936EE8"/>
    <w:rsid w:val="00936F82"/>
    <w:rsid w:val="00937D5C"/>
    <w:rsid w:val="00943FA5"/>
    <w:rsid w:val="009467DC"/>
    <w:rsid w:val="0095110A"/>
    <w:rsid w:val="0095409B"/>
    <w:rsid w:val="00954C0B"/>
    <w:rsid w:val="009575DC"/>
    <w:rsid w:val="009600B4"/>
    <w:rsid w:val="00960B50"/>
    <w:rsid w:val="00962E94"/>
    <w:rsid w:val="0096497C"/>
    <w:rsid w:val="00965F11"/>
    <w:rsid w:val="00976DE4"/>
    <w:rsid w:val="00977565"/>
    <w:rsid w:val="009779BA"/>
    <w:rsid w:val="00977A64"/>
    <w:rsid w:val="00983B9C"/>
    <w:rsid w:val="009841FF"/>
    <w:rsid w:val="0098505F"/>
    <w:rsid w:val="009A1E54"/>
    <w:rsid w:val="009A5E1A"/>
    <w:rsid w:val="009B49F9"/>
    <w:rsid w:val="009B5D34"/>
    <w:rsid w:val="009C08A8"/>
    <w:rsid w:val="009C4113"/>
    <w:rsid w:val="009C4388"/>
    <w:rsid w:val="009C4C6E"/>
    <w:rsid w:val="009C5925"/>
    <w:rsid w:val="009C664C"/>
    <w:rsid w:val="009D2782"/>
    <w:rsid w:val="009D46E4"/>
    <w:rsid w:val="009D56BB"/>
    <w:rsid w:val="009E23CF"/>
    <w:rsid w:val="009E2CE0"/>
    <w:rsid w:val="009E2E6E"/>
    <w:rsid w:val="009F2252"/>
    <w:rsid w:val="009F4AB3"/>
    <w:rsid w:val="009F7C62"/>
    <w:rsid w:val="00A03504"/>
    <w:rsid w:val="00A03AEF"/>
    <w:rsid w:val="00A1094A"/>
    <w:rsid w:val="00A11268"/>
    <w:rsid w:val="00A11947"/>
    <w:rsid w:val="00A16ACB"/>
    <w:rsid w:val="00A21B55"/>
    <w:rsid w:val="00A21B5A"/>
    <w:rsid w:val="00A23302"/>
    <w:rsid w:val="00A239C5"/>
    <w:rsid w:val="00A23D2A"/>
    <w:rsid w:val="00A2423E"/>
    <w:rsid w:val="00A2513D"/>
    <w:rsid w:val="00A2594C"/>
    <w:rsid w:val="00A3091E"/>
    <w:rsid w:val="00A3436E"/>
    <w:rsid w:val="00A345FD"/>
    <w:rsid w:val="00A346E4"/>
    <w:rsid w:val="00A45F7E"/>
    <w:rsid w:val="00A461A2"/>
    <w:rsid w:val="00A46C51"/>
    <w:rsid w:val="00A50E81"/>
    <w:rsid w:val="00A55F13"/>
    <w:rsid w:val="00A56035"/>
    <w:rsid w:val="00A56392"/>
    <w:rsid w:val="00A5756E"/>
    <w:rsid w:val="00A63510"/>
    <w:rsid w:val="00A637C0"/>
    <w:rsid w:val="00A652ED"/>
    <w:rsid w:val="00A657C0"/>
    <w:rsid w:val="00A65875"/>
    <w:rsid w:val="00A6635D"/>
    <w:rsid w:val="00A663E7"/>
    <w:rsid w:val="00A70352"/>
    <w:rsid w:val="00A72EBD"/>
    <w:rsid w:val="00A74581"/>
    <w:rsid w:val="00A7564E"/>
    <w:rsid w:val="00A75AD1"/>
    <w:rsid w:val="00A772E9"/>
    <w:rsid w:val="00A807AC"/>
    <w:rsid w:val="00A8178C"/>
    <w:rsid w:val="00A84658"/>
    <w:rsid w:val="00A85B86"/>
    <w:rsid w:val="00A9062C"/>
    <w:rsid w:val="00A950E3"/>
    <w:rsid w:val="00A96D3E"/>
    <w:rsid w:val="00A970E3"/>
    <w:rsid w:val="00A97888"/>
    <w:rsid w:val="00AA1F93"/>
    <w:rsid w:val="00AA5EDF"/>
    <w:rsid w:val="00AB1E44"/>
    <w:rsid w:val="00AB2155"/>
    <w:rsid w:val="00AC1233"/>
    <w:rsid w:val="00AC5B44"/>
    <w:rsid w:val="00AC618A"/>
    <w:rsid w:val="00AC6D65"/>
    <w:rsid w:val="00AC7CAB"/>
    <w:rsid w:val="00AD0882"/>
    <w:rsid w:val="00AD11CD"/>
    <w:rsid w:val="00AE1054"/>
    <w:rsid w:val="00AE2EC7"/>
    <w:rsid w:val="00AE2F95"/>
    <w:rsid w:val="00AE49F7"/>
    <w:rsid w:val="00AE5402"/>
    <w:rsid w:val="00AE5A29"/>
    <w:rsid w:val="00AF1377"/>
    <w:rsid w:val="00AF3D60"/>
    <w:rsid w:val="00AF5760"/>
    <w:rsid w:val="00B0066E"/>
    <w:rsid w:val="00B02A0A"/>
    <w:rsid w:val="00B03AFE"/>
    <w:rsid w:val="00B0412A"/>
    <w:rsid w:val="00B042B3"/>
    <w:rsid w:val="00B141E3"/>
    <w:rsid w:val="00B145E4"/>
    <w:rsid w:val="00B14E2E"/>
    <w:rsid w:val="00B17752"/>
    <w:rsid w:val="00B17ABD"/>
    <w:rsid w:val="00B200BD"/>
    <w:rsid w:val="00B22D75"/>
    <w:rsid w:val="00B250AB"/>
    <w:rsid w:val="00B25BD6"/>
    <w:rsid w:val="00B27ECC"/>
    <w:rsid w:val="00B30DC4"/>
    <w:rsid w:val="00B315EA"/>
    <w:rsid w:val="00B3249A"/>
    <w:rsid w:val="00B3395C"/>
    <w:rsid w:val="00B34BCB"/>
    <w:rsid w:val="00B34EDB"/>
    <w:rsid w:val="00B36B54"/>
    <w:rsid w:val="00B3742A"/>
    <w:rsid w:val="00B37CFC"/>
    <w:rsid w:val="00B4160A"/>
    <w:rsid w:val="00B42B93"/>
    <w:rsid w:val="00B4763C"/>
    <w:rsid w:val="00B4784F"/>
    <w:rsid w:val="00B506D8"/>
    <w:rsid w:val="00B522C0"/>
    <w:rsid w:val="00B52ED5"/>
    <w:rsid w:val="00B54A61"/>
    <w:rsid w:val="00B54FDB"/>
    <w:rsid w:val="00B5748D"/>
    <w:rsid w:val="00B64280"/>
    <w:rsid w:val="00B644C4"/>
    <w:rsid w:val="00B66008"/>
    <w:rsid w:val="00B71152"/>
    <w:rsid w:val="00B714B3"/>
    <w:rsid w:val="00B725EE"/>
    <w:rsid w:val="00B73B93"/>
    <w:rsid w:val="00B74808"/>
    <w:rsid w:val="00B76B3E"/>
    <w:rsid w:val="00B773C3"/>
    <w:rsid w:val="00B7793E"/>
    <w:rsid w:val="00B80BA3"/>
    <w:rsid w:val="00B839A4"/>
    <w:rsid w:val="00B83A05"/>
    <w:rsid w:val="00B86A98"/>
    <w:rsid w:val="00B91354"/>
    <w:rsid w:val="00B91AF3"/>
    <w:rsid w:val="00B9594B"/>
    <w:rsid w:val="00B9745D"/>
    <w:rsid w:val="00B97701"/>
    <w:rsid w:val="00B978BD"/>
    <w:rsid w:val="00B97CB9"/>
    <w:rsid w:val="00BA31F0"/>
    <w:rsid w:val="00BA3893"/>
    <w:rsid w:val="00BA4759"/>
    <w:rsid w:val="00BA524C"/>
    <w:rsid w:val="00BA6156"/>
    <w:rsid w:val="00BB45DE"/>
    <w:rsid w:val="00BB4CE4"/>
    <w:rsid w:val="00BB7958"/>
    <w:rsid w:val="00BC4868"/>
    <w:rsid w:val="00BC4AA8"/>
    <w:rsid w:val="00BC5A21"/>
    <w:rsid w:val="00BD485B"/>
    <w:rsid w:val="00BD5604"/>
    <w:rsid w:val="00BE33BC"/>
    <w:rsid w:val="00BE3D5A"/>
    <w:rsid w:val="00BE49E8"/>
    <w:rsid w:val="00BF7A2D"/>
    <w:rsid w:val="00C03173"/>
    <w:rsid w:val="00C0362F"/>
    <w:rsid w:val="00C03C61"/>
    <w:rsid w:val="00C0404F"/>
    <w:rsid w:val="00C07B8C"/>
    <w:rsid w:val="00C14279"/>
    <w:rsid w:val="00C16DEB"/>
    <w:rsid w:val="00C209D6"/>
    <w:rsid w:val="00C21014"/>
    <w:rsid w:val="00C21157"/>
    <w:rsid w:val="00C31E78"/>
    <w:rsid w:val="00C32082"/>
    <w:rsid w:val="00C32D22"/>
    <w:rsid w:val="00C37CE4"/>
    <w:rsid w:val="00C41448"/>
    <w:rsid w:val="00C418CF"/>
    <w:rsid w:val="00C432B5"/>
    <w:rsid w:val="00C43D3F"/>
    <w:rsid w:val="00C51395"/>
    <w:rsid w:val="00C52630"/>
    <w:rsid w:val="00C537C2"/>
    <w:rsid w:val="00C565E2"/>
    <w:rsid w:val="00C56669"/>
    <w:rsid w:val="00C56CF2"/>
    <w:rsid w:val="00C64E16"/>
    <w:rsid w:val="00C666A7"/>
    <w:rsid w:val="00C666C5"/>
    <w:rsid w:val="00C705DC"/>
    <w:rsid w:val="00C73DA8"/>
    <w:rsid w:val="00C74787"/>
    <w:rsid w:val="00C755FF"/>
    <w:rsid w:val="00C8027C"/>
    <w:rsid w:val="00C819B0"/>
    <w:rsid w:val="00C81AA1"/>
    <w:rsid w:val="00C81DC1"/>
    <w:rsid w:val="00C91992"/>
    <w:rsid w:val="00C932BF"/>
    <w:rsid w:val="00C9500F"/>
    <w:rsid w:val="00C956C3"/>
    <w:rsid w:val="00C95720"/>
    <w:rsid w:val="00C9760F"/>
    <w:rsid w:val="00CA0ADB"/>
    <w:rsid w:val="00CA0BDC"/>
    <w:rsid w:val="00CA20CA"/>
    <w:rsid w:val="00CA53C5"/>
    <w:rsid w:val="00CA5864"/>
    <w:rsid w:val="00CA6900"/>
    <w:rsid w:val="00CA6CFB"/>
    <w:rsid w:val="00CA7E62"/>
    <w:rsid w:val="00CB0193"/>
    <w:rsid w:val="00CB3ED0"/>
    <w:rsid w:val="00CB53FC"/>
    <w:rsid w:val="00CC148D"/>
    <w:rsid w:val="00CC2B4B"/>
    <w:rsid w:val="00CC39B4"/>
    <w:rsid w:val="00CC5BD4"/>
    <w:rsid w:val="00CC649F"/>
    <w:rsid w:val="00CD2939"/>
    <w:rsid w:val="00CD500F"/>
    <w:rsid w:val="00CD5560"/>
    <w:rsid w:val="00CD6CEF"/>
    <w:rsid w:val="00CD6E31"/>
    <w:rsid w:val="00CD73E8"/>
    <w:rsid w:val="00CD7C4E"/>
    <w:rsid w:val="00CE0BF2"/>
    <w:rsid w:val="00CE1796"/>
    <w:rsid w:val="00CE5B25"/>
    <w:rsid w:val="00CE5EF8"/>
    <w:rsid w:val="00CF12EB"/>
    <w:rsid w:val="00CF1B37"/>
    <w:rsid w:val="00CF245A"/>
    <w:rsid w:val="00CF2FAA"/>
    <w:rsid w:val="00CF5DA6"/>
    <w:rsid w:val="00CF6E3A"/>
    <w:rsid w:val="00D011B6"/>
    <w:rsid w:val="00D05B67"/>
    <w:rsid w:val="00D06282"/>
    <w:rsid w:val="00D06917"/>
    <w:rsid w:val="00D07CF3"/>
    <w:rsid w:val="00D13957"/>
    <w:rsid w:val="00D13C47"/>
    <w:rsid w:val="00D212FD"/>
    <w:rsid w:val="00D21DAB"/>
    <w:rsid w:val="00D2470C"/>
    <w:rsid w:val="00D25FFA"/>
    <w:rsid w:val="00D26E7B"/>
    <w:rsid w:val="00D35695"/>
    <w:rsid w:val="00D3689B"/>
    <w:rsid w:val="00D40A17"/>
    <w:rsid w:val="00D41B17"/>
    <w:rsid w:val="00D4268E"/>
    <w:rsid w:val="00D44170"/>
    <w:rsid w:val="00D468CE"/>
    <w:rsid w:val="00D5247D"/>
    <w:rsid w:val="00D5270A"/>
    <w:rsid w:val="00D52FEA"/>
    <w:rsid w:val="00D53250"/>
    <w:rsid w:val="00D53DAC"/>
    <w:rsid w:val="00D60341"/>
    <w:rsid w:val="00D63407"/>
    <w:rsid w:val="00D77292"/>
    <w:rsid w:val="00D806AC"/>
    <w:rsid w:val="00D83B09"/>
    <w:rsid w:val="00D83B6A"/>
    <w:rsid w:val="00D83F4D"/>
    <w:rsid w:val="00D86538"/>
    <w:rsid w:val="00D91C58"/>
    <w:rsid w:val="00D92B5C"/>
    <w:rsid w:val="00D9436E"/>
    <w:rsid w:val="00D96119"/>
    <w:rsid w:val="00DA3EC6"/>
    <w:rsid w:val="00DA5B15"/>
    <w:rsid w:val="00DB066D"/>
    <w:rsid w:val="00DB0BB4"/>
    <w:rsid w:val="00DB7466"/>
    <w:rsid w:val="00DB7A18"/>
    <w:rsid w:val="00DC02DA"/>
    <w:rsid w:val="00DC0572"/>
    <w:rsid w:val="00DC42D7"/>
    <w:rsid w:val="00DC5894"/>
    <w:rsid w:val="00DD3302"/>
    <w:rsid w:val="00DE4711"/>
    <w:rsid w:val="00DE6FCE"/>
    <w:rsid w:val="00DF04FF"/>
    <w:rsid w:val="00DF2566"/>
    <w:rsid w:val="00DF5741"/>
    <w:rsid w:val="00DF7752"/>
    <w:rsid w:val="00E01CB8"/>
    <w:rsid w:val="00E03A38"/>
    <w:rsid w:val="00E047A7"/>
    <w:rsid w:val="00E06F37"/>
    <w:rsid w:val="00E07E64"/>
    <w:rsid w:val="00E11E0C"/>
    <w:rsid w:val="00E12089"/>
    <w:rsid w:val="00E14DEE"/>
    <w:rsid w:val="00E17E47"/>
    <w:rsid w:val="00E20189"/>
    <w:rsid w:val="00E20BE7"/>
    <w:rsid w:val="00E20CCB"/>
    <w:rsid w:val="00E274F2"/>
    <w:rsid w:val="00E316AE"/>
    <w:rsid w:val="00E33F71"/>
    <w:rsid w:val="00E36752"/>
    <w:rsid w:val="00E369F0"/>
    <w:rsid w:val="00E36B17"/>
    <w:rsid w:val="00E43D61"/>
    <w:rsid w:val="00E460B7"/>
    <w:rsid w:val="00E46F2E"/>
    <w:rsid w:val="00E54670"/>
    <w:rsid w:val="00E57CF3"/>
    <w:rsid w:val="00E60D69"/>
    <w:rsid w:val="00E63B2F"/>
    <w:rsid w:val="00E720A8"/>
    <w:rsid w:val="00E75C6C"/>
    <w:rsid w:val="00E77432"/>
    <w:rsid w:val="00E77AAD"/>
    <w:rsid w:val="00E82F93"/>
    <w:rsid w:val="00E84315"/>
    <w:rsid w:val="00E85634"/>
    <w:rsid w:val="00E90B63"/>
    <w:rsid w:val="00E921DF"/>
    <w:rsid w:val="00E9226E"/>
    <w:rsid w:val="00E92786"/>
    <w:rsid w:val="00EA2B8D"/>
    <w:rsid w:val="00EA3E5E"/>
    <w:rsid w:val="00EA619B"/>
    <w:rsid w:val="00EA670D"/>
    <w:rsid w:val="00EB21AC"/>
    <w:rsid w:val="00EC6810"/>
    <w:rsid w:val="00ED0B75"/>
    <w:rsid w:val="00ED52E0"/>
    <w:rsid w:val="00ED5312"/>
    <w:rsid w:val="00ED7B4A"/>
    <w:rsid w:val="00EE1790"/>
    <w:rsid w:val="00EE1833"/>
    <w:rsid w:val="00EE298E"/>
    <w:rsid w:val="00EE51E5"/>
    <w:rsid w:val="00EE798F"/>
    <w:rsid w:val="00EF026D"/>
    <w:rsid w:val="00EF0BF3"/>
    <w:rsid w:val="00EF263B"/>
    <w:rsid w:val="00EF411B"/>
    <w:rsid w:val="00EF5A68"/>
    <w:rsid w:val="00EF6B25"/>
    <w:rsid w:val="00EF79F9"/>
    <w:rsid w:val="00F01CA8"/>
    <w:rsid w:val="00F01D2C"/>
    <w:rsid w:val="00F01FB3"/>
    <w:rsid w:val="00F04E66"/>
    <w:rsid w:val="00F0751F"/>
    <w:rsid w:val="00F113C0"/>
    <w:rsid w:val="00F13A0F"/>
    <w:rsid w:val="00F150CA"/>
    <w:rsid w:val="00F15ED6"/>
    <w:rsid w:val="00F20A9C"/>
    <w:rsid w:val="00F21B0E"/>
    <w:rsid w:val="00F25868"/>
    <w:rsid w:val="00F2772C"/>
    <w:rsid w:val="00F3013F"/>
    <w:rsid w:val="00F30790"/>
    <w:rsid w:val="00F32B25"/>
    <w:rsid w:val="00F33CDA"/>
    <w:rsid w:val="00F33F2E"/>
    <w:rsid w:val="00F35335"/>
    <w:rsid w:val="00F3536F"/>
    <w:rsid w:val="00F3559C"/>
    <w:rsid w:val="00F36B36"/>
    <w:rsid w:val="00F4064F"/>
    <w:rsid w:val="00F40D30"/>
    <w:rsid w:val="00F41BF4"/>
    <w:rsid w:val="00F51CDD"/>
    <w:rsid w:val="00F51FAE"/>
    <w:rsid w:val="00F539B1"/>
    <w:rsid w:val="00F546E9"/>
    <w:rsid w:val="00F54F8D"/>
    <w:rsid w:val="00F56D4A"/>
    <w:rsid w:val="00F62E4B"/>
    <w:rsid w:val="00F65355"/>
    <w:rsid w:val="00F654BF"/>
    <w:rsid w:val="00F67A68"/>
    <w:rsid w:val="00F72DAB"/>
    <w:rsid w:val="00F73C3C"/>
    <w:rsid w:val="00F74288"/>
    <w:rsid w:val="00F770F3"/>
    <w:rsid w:val="00F811A4"/>
    <w:rsid w:val="00F81B10"/>
    <w:rsid w:val="00F8213C"/>
    <w:rsid w:val="00F822F5"/>
    <w:rsid w:val="00F84D6D"/>
    <w:rsid w:val="00F84DE5"/>
    <w:rsid w:val="00F8616E"/>
    <w:rsid w:val="00F865A8"/>
    <w:rsid w:val="00F8712E"/>
    <w:rsid w:val="00F93991"/>
    <w:rsid w:val="00F97A78"/>
    <w:rsid w:val="00FA0D4A"/>
    <w:rsid w:val="00FA1C5F"/>
    <w:rsid w:val="00FA40C8"/>
    <w:rsid w:val="00FA4D2A"/>
    <w:rsid w:val="00FA5340"/>
    <w:rsid w:val="00FA63F6"/>
    <w:rsid w:val="00FA7C4F"/>
    <w:rsid w:val="00FB14EC"/>
    <w:rsid w:val="00FB24A1"/>
    <w:rsid w:val="00FB2677"/>
    <w:rsid w:val="00FB3169"/>
    <w:rsid w:val="00FB496F"/>
    <w:rsid w:val="00FB5F8F"/>
    <w:rsid w:val="00FD01FD"/>
    <w:rsid w:val="00FD0309"/>
    <w:rsid w:val="00FD07B0"/>
    <w:rsid w:val="00FD162D"/>
    <w:rsid w:val="00FD2E9E"/>
    <w:rsid w:val="00FD6B8A"/>
    <w:rsid w:val="00FD7539"/>
    <w:rsid w:val="00FD7D9F"/>
    <w:rsid w:val="00FE172E"/>
    <w:rsid w:val="00FE343D"/>
    <w:rsid w:val="00FE3BAB"/>
    <w:rsid w:val="00FE3D01"/>
    <w:rsid w:val="00FE5603"/>
    <w:rsid w:val="00FE6085"/>
    <w:rsid w:val="00FF36D5"/>
    <w:rsid w:val="00FF4493"/>
    <w:rsid w:val="00FF7ABC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41" v:ext="edit"/>
    <o:shapelayout v:ext="edit">
      <o:idmap data="1" v:ext="edit"/>
    </o:shapelayout>
  </w:shapeDefaults>
  <w:decimalSymbol w:val=","/>
  <w:listSeparator w:val=";"/>
  <w14:docId w14:val="5C6F1687"/>
  <w15:docId w15:val="{504CAEE5-1B57-432B-B078-36F357E8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lang w:bidi="ar-SA" w:eastAsia="en-US" w:val="fr-FR"/>
      </w:rPr>
    </w:rPrDefault>
    <w:pPrDefault>
      <w:pPr>
        <w:spacing w:after="120" w:line="264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B6715"/>
  </w:style>
  <w:style w:styleId="Titre1" w:type="paragraph">
    <w:name w:val="heading 1"/>
    <w:basedOn w:val="Normal"/>
    <w:next w:val="Normal"/>
    <w:link w:val="Titre1Car"/>
    <w:uiPriority w:val="9"/>
    <w:qFormat/>
    <w:rsid w:val="001D4912"/>
    <w:pPr>
      <w:keepNext/>
      <w:keepLines/>
      <w:spacing w:after="0" w:before="320" w:line="240" w:lineRule="auto"/>
      <w:outlineLvl w:val="0"/>
    </w:pPr>
    <w:rPr>
      <w:rFonts w:asciiTheme="majorHAnsi" w:cstheme="majorBidi" w:eastAsiaTheme="majorEastAsia" w:hAnsiTheme="majorHAnsi"/>
      <w:color w:themeColor="accent1" w:themeShade="BF" w:val="411556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1D4912"/>
    <w:pPr>
      <w:keepNext/>
      <w:keepLines/>
      <w:spacing w:after="0" w:before="80" w:line="240" w:lineRule="auto"/>
      <w:outlineLvl w:val="1"/>
    </w:pPr>
    <w:rPr>
      <w:rFonts w:asciiTheme="majorHAnsi" w:cstheme="majorBidi" w:eastAsiaTheme="majorEastAsia" w:hAnsiTheme="majorHAnsi"/>
      <w:color w:themeColor="text1" w:themeTint="BF" w:val="40404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1D4912"/>
    <w:pPr>
      <w:keepNext/>
      <w:keepLines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text2" w:val="825D69"/>
      <w:sz w:val="24"/>
      <w:szCs w:val="24"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1D4912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sz w:val="22"/>
      <w:szCs w:val="22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1D4912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text2" w:val="825D69"/>
      <w:sz w:val="22"/>
      <w:szCs w:val="22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1D4912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text2" w:val="825D69"/>
      <w:sz w:val="21"/>
      <w:szCs w:val="21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1D4912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80" w:val="2B0E3A"/>
      <w:sz w:val="21"/>
      <w:szCs w:val="21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1D4912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b/>
      <w:bCs/>
      <w:color w:themeColor="text2" w:val="825D69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1D4912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b/>
      <w:bCs/>
      <w:i/>
      <w:iCs/>
      <w:color w:themeColor="text2" w:val="825D69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307D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307DD"/>
  </w:style>
  <w:style w:styleId="Pieddepage" w:type="paragraph">
    <w:name w:val="footer"/>
    <w:basedOn w:val="Normal"/>
    <w:link w:val="PieddepageCar"/>
    <w:uiPriority w:val="99"/>
    <w:unhideWhenUsed/>
    <w:rsid w:val="008307D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307DD"/>
  </w:style>
  <w:style w:styleId="Paragraphedeliste" w:type="paragraph">
    <w:name w:val="List Paragraph"/>
    <w:basedOn w:val="Normal"/>
    <w:uiPriority w:val="34"/>
    <w:qFormat/>
    <w:rsid w:val="008307DD"/>
    <w:pPr>
      <w:ind w:left="720"/>
      <w:contextualSpacing/>
    </w:pPr>
  </w:style>
  <w:style w:styleId="Marquedecommentaire" w:type="character">
    <w:name w:val="annotation reference"/>
    <w:basedOn w:val="Policepardfaut"/>
    <w:uiPriority w:val="99"/>
    <w:semiHidden/>
    <w:unhideWhenUsed/>
    <w:rsid w:val="000972B8"/>
    <w:rPr>
      <w:sz w:val="18"/>
      <w:szCs w:val="18"/>
    </w:rPr>
  </w:style>
  <w:style w:styleId="Commentaire" w:type="paragraph">
    <w:name w:val="annotation text"/>
    <w:basedOn w:val="Normal"/>
    <w:link w:val="CommentaireCar"/>
    <w:uiPriority w:val="99"/>
    <w:unhideWhenUsed/>
    <w:rsid w:val="000972B8"/>
    <w:pPr>
      <w:spacing w:line="240" w:lineRule="auto"/>
    </w:pPr>
    <w:rPr>
      <w:sz w:val="24"/>
      <w:szCs w:val="24"/>
    </w:rPr>
  </w:style>
  <w:style w:customStyle="1" w:styleId="CommentaireCar" w:type="character">
    <w:name w:val="Commentaire Car"/>
    <w:basedOn w:val="Policepardfaut"/>
    <w:link w:val="Commentaire"/>
    <w:uiPriority w:val="99"/>
    <w:rsid w:val="000972B8"/>
    <w:rPr>
      <w:sz w:val="24"/>
      <w:szCs w:val="24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0972B8"/>
    <w:rPr>
      <w:b/>
      <w:bCs/>
      <w:sz w:val="20"/>
      <w:szCs w:val="20"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0972B8"/>
    <w:rPr>
      <w:b/>
      <w:bCs/>
      <w:sz w:val="20"/>
      <w:szCs w:val="20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972B8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972B8"/>
    <w:rPr>
      <w:rFonts w:ascii="Times New Roman" w:cs="Times New Roman" w:hAnsi="Times New Roman"/>
      <w:sz w:val="18"/>
      <w:szCs w:val="18"/>
    </w:rPr>
  </w:style>
  <w:style w:customStyle="1" w:styleId="Titre1Car" w:type="character">
    <w:name w:val="Titre 1 Car"/>
    <w:basedOn w:val="Policepardfaut"/>
    <w:link w:val="Titre1"/>
    <w:uiPriority w:val="9"/>
    <w:rsid w:val="001D4912"/>
    <w:rPr>
      <w:rFonts w:asciiTheme="majorHAnsi" w:cstheme="majorBidi" w:eastAsiaTheme="majorEastAsia" w:hAnsiTheme="majorHAnsi"/>
      <w:color w:themeColor="accent1" w:themeShade="BF" w:val="411556"/>
      <w:sz w:val="32"/>
      <w:szCs w:val="32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1D4912"/>
    <w:pPr>
      <w:outlineLvl w:val="9"/>
    </w:pPr>
  </w:style>
  <w:style w:customStyle="1" w:styleId="Titre2Car" w:type="character">
    <w:name w:val="Titre 2 Car"/>
    <w:basedOn w:val="Policepardfaut"/>
    <w:link w:val="Titre2"/>
    <w:uiPriority w:val="9"/>
    <w:rsid w:val="001D4912"/>
    <w:rPr>
      <w:rFonts w:asciiTheme="majorHAnsi" w:cstheme="majorBidi" w:eastAsiaTheme="majorEastAsia" w:hAnsiTheme="majorHAnsi"/>
      <w:color w:themeColor="text1" w:themeTint="BF" w:val="404040"/>
      <w:sz w:val="28"/>
      <w:szCs w:val="28"/>
    </w:rPr>
  </w:style>
  <w:style w:customStyle="1" w:styleId="Titre3Car" w:type="character">
    <w:name w:val="Titre 3 Car"/>
    <w:basedOn w:val="Policepardfaut"/>
    <w:link w:val="Titre3"/>
    <w:uiPriority w:val="9"/>
    <w:rsid w:val="001D4912"/>
    <w:rPr>
      <w:rFonts w:asciiTheme="majorHAnsi" w:cstheme="majorBidi" w:eastAsiaTheme="majorEastAsia" w:hAnsiTheme="majorHAnsi"/>
      <w:color w:themeColor="text2" w:val="825D69"/>
      <w:sz w:val="24"/>
      <w:szCs w:val="24"/>
    </w:rPr>
  </w:style>
  <w:style w:customStyle="1" w:styleId="Titre4Car" w:type="character">
    <w:name w:val="Titre 4 Car"/>
    <w:basedOn w:val="Policepardfaut"/>
    <w:link w:val="Titre4"/>
    <w:uiPriority w:val="9"/>
    <w:semiHidden/>
    <w:rsid w:val="001D4912"/>
    <w:rPr>
      <w:rFonts w:asciiTheme="majorHAnsi" w:cstheme="majorBidi" w:eastAsiaTheme="majorEastAsia" w:hAnsiTheme="majorHAnsi"/>
      <w:sz w:val="22"/>
      <w:szCs w:val="22"/>
    </w:rPr>
  </w:style>
  <w:style w:customStyle="1" w:styleId="Titre5Car" w:type="character">
    <w:name w:val="Titre 5 Car"/>
    <w:basedOn w:val="Policepardfaut"/>
    <w:link w:val="Titre5"/>
    <w:uiPriority w:val="9"/>
    <w:rsid w:val="001D4912"/>
    <w:rPr>
      <w:rFonts w:asciiTheme="majorHAnsi" w:cstheme="majorBidi" w:eastAsiaTheme="majorEastAsia" w:hAnsiTheme="majorHAnsi"/>
      <w:color w:themeColor="text2" w:val="825D69"/>
      <w:sz w:val="22"/>
      <w:szCs w:val="22"/>
    </w:rPr>
  </w:style>
  <w:style w:customStyle="1" w:styleId="Titre6Car" w:type="character">
    <w:name w:val="Titre 6 Car"/>
    <w:basedOn w:val="Policepardfaut"/>
    <w:link w:val="Titre6"/>
    <w:uiPriority w:val="9"/>
    <w:semiHidden/>
    <w:rsid w:val="001D4912"/>
    <w:rPr>
      <w:rFonts w:asciiTheme="majorHAnsi" w:cstheme="majorBidi" w:eastAsiaTheme="majorEastAsia" w:hAnsiTheme="majorHAnsi"/>
      <w:i/>
      <w:iCs/>
      <w:color w:themeColor="text2" w:val="825D69"/>
      <w:sz w:val="21"/>
      <w:szCs w:val="21"/>
    </w:rPr>
  </w:style>
  <w:style w:customStyle="1" w:styleId="Titre7Car" w:type="character">
    <w:name w:val="Titre 7 Car"/>
    <w:basedOn w:val="Policepardfaut"/>
    <w:link w:val="Titre7"/>
    <w:uiPriority w:val="9"/>
    <w:semiHidden/>
    <w:rsid w:val="001D4912"/>
    <w:rPr>
      <w:rFonts w:asciiTheme="majorHAnsi" w:cstheme="majorBidi" w:eastAsiaTheme="majorEastAsia" w:hAnsiTheme="majorHAnsi"/>
      <w:i/>
      <w:iCs/>
      <w:color w:themeColor="accent1" w:themeShade="80" w:val="2B0E3A"/>
      <w:sz w:val="21"/>
      <w:szCs w:val="21"/>
    </w:rPr>
  </w:style>
  <w:style w:customStyle="1" w:styleId="Titre8Car" w:type="character">
    <w:name w:val="Titre 8 Car"/>
    <w:basedOn w:val="Policepardfaut"/>
    <w:link w:val="Titre8"/>
    <w:uiPriority w:val="9"/>
    <w:semiHidden/>
    <w:rsid w:val="001D4912"/>
    <w:rPr>
      <w:rFonts w:asciiTheme="majorHAnsi" w:cstheme="majorBidi" w:eastAsiaTheme="majorEastAsia" w:hAnsiTheme="majorHAnsi"/>
      <w:b/>
      <w:bCs/>
      <w:color w:themeColor="text2" w:val="825D69"/>
    </w:rPr>
  </w:style>
  <w:style w:customStyle="1" w:styleId="Titre9Car" w:type="character">
    <w:name w:val="Titre 9 Car"/>
    <w:basedOn w:val="Policepardfaut"/>
    <w:link w:val="Titre9"/>
    <w:uiPriority w:val="9"/>
    <w:semiHidden/>
    <w:rsid w:val="001D4912"/>
    <w:rPr>
      <w:rFonts w:asciiTheme="majorHAnsi" w:cstheme="majorBidi" w:eastAsiaTheme="majorEastAsia" w:hAnsiTheme="majorHAnsi"/>
      <w:b/>
      <w:bCs/>
      <w:i/>
      <w:iCs/>
      <w:color w:themeColor="text2" w:val="825D69"/>
    </w:rPr>
  </w:style>
  <w:style w:styleId="Lgende" w:type="paragraph">
    <w:name w:val="caption"/>
    <w:basedOn w:val="Normal"/>
    <w:next w:val="Normal"/>
    <w:uiPriority w:val="35"/>
    <w:semiHidden/>
    <w:unhideWhenUsed/>
    <w:qFormat/>
    <w:rsid w:val="001D4912"/>
    <w:pPr>
      <w:spacing w:line="240" w:lineRule="auto"/>
    </w:pPr>
    <w:rPr>
      <w:b/>
      <w:bCs/>
      <w:smallCaps/>
      <w:color w:themeColor="text1" w:themeTint="A6" w:val="595959"/>
      <w:spacing w:val="6"/>
    </w:rPr>
  </w:style>
  <w:style w:styleId="Titre" w:type="paragraph">
    <w:name w:val="Title"/>
    <w:basedOn w:val="Normal"/>
    <w:next w:val="Normal"/>
    <w:link w:val="TitreCar"/>
    <w:uiPriority w:val="10"/>
    <w:qFormat/>
    <w:rsid w:val="001D4912"/>
    <w:pPr>
      <w:spacing w:after="0" w:line="240" w:lineRule="auto"/>
      <w:contextualSpacing/>
    </w:pPr>
    <w:rPr>
      <w:rFonts w:asciiTheme="majorHAnsi" w:cstheme="majorBidi" w:eastAsiaTheme="majorEastAsia" w:hAnsiTheme="majorHAnsi"/>
      <w:color w:themeColor="accent1" w:val="581D74"/>
      <w:spacing w:val="-10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1D4912"/>
    <w:rPr>
      <w:rFonts w:asciiTheme="majorHAnsi" w:cstheme="majorBidi" w:eastAsiaTheme="majorEastAsia" w:hAnsiTheme="majorHAnsi"/>
      <w:color w:themeColor="accent1" w:val="581D74"/>
      <w:spacing w:val="-1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1D4912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1D4912"/>
    <w:rPr>
      <w:rFonts w:asciiTheme="majorHAnsi" w:cstheme="majorBidi" w:eastAsiaTheme="majorEastAsia" w:hAnsiTheme="majorHAnsi"/>
      <w:sz w:val="24"/>
      <w:szCs w:val="24"/>
    </w:rPr>
  </w:style>
  <w:style w:styleId="lev" w:type="character">
    <w:name w:val="Strong"/>
    <w:basedOn w:val="Policepardfaut"/>
    <w:uiPriority w:val="22"/>
    <w:qFormat/>
    <w:rsid w:val="001D4912"/>
    <w:rPr>
      <w:b/>
      <w:bCs/>
    </w:rPr>
  </w:style>
  <w:style w:styleId="Accentuation" w:type="character">
    <w:name w:val="Emphasis"/>
    <w:basedOn w:val="Policepardfaut"/>
    <w:uiPriority w:val="20"/>
    <w:qFormat/>
    <w:rsid w:val="001D4912"/>
    <w:rPr>
      <w:i/>
      <w:iCs/>
    </w:rPr>
  </w:style>
  <w:style w:styleId="Sansinterligne" w:type="paragraph">
    <w:name w:val="No Spacing"/>
    <w:uiPriority w:val="1"/>
    <w:qFormat/>
    <w:rsid w:val="001D4912"/>
    <w:pPr>
      <w:spacing w:after="0" w:line="240" w:lineRule="auto"/>
    </w:pPr>
  </w:style>
  <w:style w:styleId="Citation" w:type="paragraph">
    <w:name w:val="Quote"/>
    <w:basedOn w:val="Normal"/>
    <w:next w:val="Normal"/>
    <w:link w:val="CitationCar"/>
    <w:uiPriority w:val="29"/>
    <w:qFormat/>
    <w:rsid w:val="001D4912"/>
    <w:pPr>
      <w:spacing w:before="160"/>
      <w:ind w:left="720" w:right="720"/>
    </w:pPr>
    <w:rPr>
      <w:i/>
      <w:iCs/>
      <w:color w:themeColor="text1" w:themeTint="BF" w:val="404040"/>
    </w:rPr>
  </w:style>
  <w:style w:customStyle="1" w:styleId="CitationCar" w:type="character">
    <w:name w:val="Citation Car"/>
    <w:basedOn w:val="Policepardfaut"/>
    <w:link w:val="Citation"/>
    <w:uiPriority w:val="29"/>
    <w:rsid w:val="001D4912"/>
    <w:rPr>
      <w:i/>
      <w:iCs/>
      <w:color w:themeColor="text1" w:themeTint="BF" w:val="40404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rsid w:val="001D4912"/>
    <w:pPr>
      <w:pBdr>
        <w:left w:color="581D74" w:space="12" w:sz="18" w:themeColor="accent1" w:val="single"/>
      </w:pBdr>
      <w:spacing w:before="100" w:beforeAutospacing="1" w:line="300" w:lineRule="auto"/>
      <w:ind w:left="1224" w:right="1224"/>
    </w:pPr>
    <w:rPr>
      <w:rFonts w:asciiTheme="majorHAnsi" w:cstheme="majorBidi" w:eastAsiaTheme="majorEastAsia" w:hAnsiTheme="majorHAnsi"/>
      <w:color w:themeColor="accent1" w:val="581D74"/>
      <w:sz w:val="28"/>
      <w:szCs w:val="28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1D4912"/>
    <w:rPr>
      <w:rFonts w:asciiTheme="majorHAnsi" w:cstheme="majorBidi" w:eastAsiaTheme="majorEastAsia" w:hAnsiTheme="majorHAnsi"/>
      <w:color w:themeColor="accent1" w:val="581D74"/>
      <w:sz w:val="28"/>
      <w:szCs w:val="28"/>
    </w:rPr>
  </w:style>
  <w:style w:styleId="Accentuationlgre" w:type="character">
    <w:name w:val="Subtle Emphasis"/>
    <w:basedOn w:val="Policepardfaut"/>
    <w:uiPriority w:val="19"/>
    <w:qFormat/>
    <w:rsid w:val="001D4912"/>
    <w:rPr>
      <w:i/>
      <w:iCs/>
      <w:color w:themeColor="text1" w:themeTint="BF" w:val="404040"/>
    </w:rPr>
  </w:style>
  <w:style w:styleId="Accentuationintense" w:type="character">
    <w:name w:val="Intense Emphasis"/>
    <w:basedOn w:val="Policepardfaut"/>
    <w:uiPriority w:val="21"/>
    <w:qFormat/>
    <w:rsid w:val="001D4912"/>
    <w:rPr>
      <w:b/>
      <w:bCs/>
      <w:i/>
      <w:iCs/>
    </w:rPr>
  </w:style>
  <w:style w:styleId="Rfrencelgre" w:type="character">
    <w:name w:val="Subtle Reference"/>
    <w:basedOn w:val="Policepardfaut"/>
    <w:uiPriority w:val="31"/>
    <w:qFormat/>
    <w:rsid w:val="001D4912"/>
    <w:rPr>
      <w:smallCaps/>
      <w:color w:themeColor="text1" w:themeTint="BF" w:val="404040"/>
      <w:u w:color="7F7F7F" w:themeColor="text1" w:themeTint="80" w:val="single"/>
    </w:rPr>
  </w:style>
  <w:style w:styleId="Rfrenceintense" w:type="character">
    <w:name w:val="Intense Reference"/>
    <w:basedOn w:val="Policepardfaut"/>
    <w:uiPriority w:val="32"/>
    <w:qFormat/>
    <w:rsid w:val="001D4912"/>
    <w:rPr>
      <w:b/>
      <w:bCs/>
      <w:smallCaps/>
      <w:spacing w:val="5"/>
      <w:u w:val="single"/>
    </w:rPr>
  </w:style>
  <w:style w:styleId="Titredulivre" w:type="character">
    <w:name w:val="Book Title"/>
    <w:basedOn w:val="Policepardfaut"/>
    <w:uiPriority w:val="33"/>
    <w:qFormat/>
    <w:rsid w:val="001D4912"/>
    <w:rPr>
      <w:b/>
      <w:bCs/>
      <w:smallCaps/>
    </w:rPr>
  </w:style>
  <w:style w:styleId="TM3" w:type="paragraph">
    <w:name w:val="toc 3"/>
    <w:basedOn w:val="Normal"/>
    <w:next w:val="Normal"/>
    <w:autoRedefine/>
    <w:uiPriority w:val="39"/>
    <w:unhideWhenUsed/>
    <w:rsid w:val="00960B50"/>
    <w:pPr>
      <w:tabs>
        <w:tab w:leader="dot" w:pos="9062" w:val="right"/>
      </w:tabs>
      <w:spacing w:after="0"/>
      <w:ind w:left="400"/>
    </w:pPr>
    <w:rPr>
      <w:rFonts w:cstheme="minorHAnsi"/>
    </w:rPr>
  </w:style>
  <w:style w:styleId="Lienhypertexte" w:type="character">
    <w:name w:val="Hyperlink"/>
    <w:basedOn w:val="Policepardfaut"/>
    <w:uiPriority w:val="99"/>
    <w:unhideWhenUsed/>
    <w:rsid w:val="00670DEF"/>
    <w:rPr>
      <w:color w:themeColor="hyperlink" w:val="976C9D"/>
      <w:u w:val="single"/>
    </w:rPr>
  </w:style>
  <w:style w:styleId="TM1" w:type="paragraph">
    <w:name w:val="toc 1"/>
    <w:basedOn w:val="Normal"/>
    <w:next w:val="Normal"/>
    <w:autoRedefine/>
    <w:uiPriority w:val="39"/>
    <w:unhideWhenUsed/>
    <w:rsid w:val="001214B9"/>
    <w:pPr>
      <w:tabs>
        <w:tab w:leader="dot" w:pos="9062" w:val="right"/>
      </w:tabs>
      <w:spacing w:before="240"/>
    </w:pPr>
    <w:rPr>
      <w:rFonts w:cstheme="minorHAnsi"/>
      <w:b/>
      <w:bCs/>
    </w:rPr>
  </w:style>
  <w:style w:styleId="TM2" w:type="paragraph">
    <w:name w:val="toc 2"/>
    <w:basedOn w:val="Normal"/>
    <w:next w:val="Normal"/>
    <w:autoRedefine/>
    <w:uiPriority w:val="39"/>
    <w:unhideWhenUsed/>
    <w:rsid w:val="00FA4D2A"/>
    <w:pPr>
      <w:spacing w:after="0" w:before="120"/>
      <w:ind w:left="200"/>
    </w:pPr>
    <w:rPr>
      <w:rFonts w:cstheme="minorHAnsi"/>
      <w:i/>
      <w:iCs/>
    </w:rPr>
  </w:style>
  <w:style w:styleId="TM4" w:type="paragraph">
    <w:name w:val="toc 4"/>
    <w:basedOn w:val="Normal"/>
    <w:next w:val="Normal"/>
    <w:autoRedefine/>
    <w:uiPriority w:val="39"/>
    <w:unhideWhenUsed/>
    <w:rsid w:val="00321585"/>
    <w:pPr>
      <w:spacing w:after="0"/>
      <w:ind w:left="600"/>
    </w:pPr>
    <w:rPr>
      <w:rFonts w:cstheme="minorHAnsi"/>
    </w:rPr>
  </w:style>
  <w:style w:styleId="TM5" w:type="paragraph">
    <w:name w:val="toc 5"/>
    <w:basedOn w:val="Normal"/>
    <w:next w:val="Normal"/>
    <w:autoRedefine/>
    <w:uiPriority w:val="39"/>
    <w:unhideWhenUsed/>
    <w:rsid w:val="005965C1"/>
    <w:pPr>
      <w:spacing w:after="0"/>
      <w:ind w:left="800"/>
    </w:pPr>
    <w:rPr>
      <w:rFonts w:cstheme="minorHAnsi"/>
    </w:rPr>
  </w:style>
  <w:style w:styleId="Rvision" w:type="paragraph">
    <w:name w:val="Revision"/>
    <w:hidden/>
    <w:uiPriority w:val="99"/>
    <w:semiHidden/>
    <w:rsid w:val="00BA524C"/>
    <w:pPr>
      <w:spacing w:after="0" w:line="240" w:lineRule="auto"/>
    </w:pPr>
  </w:style>
  <w:style w:styleId="TM6" w:type="paragraph">
    <w:name w:val="toc 6"/>
    <w:basedOn w:val="Normal"/>
    <w:next w:val="Normal"/>
    <w:autoRedefine/>
    <w:uiPriority w:val="39"/>
    <w:unhideWhenUsed/>
    <w:rsid w:val="00782C80"/>
    <w:pPr>
      <w:spacing w:after="0"/>
      <w:ind w:left="1000"/>
    </w:pPr>
    <w:rPr>
      <w:rFonts w:cstheme="minorHAnsi"/>
    </w:rPr>
  </w:style>
  <w:style w:styleId="TM7" w:type="paragraph">
    <w:name w:val="toc 7"/>
    <w:basedOn w:val="Normal"/>
    <w:next w:val="Normal"/>
    <w:autoRedefine/>
    <w:uiPriority w:val="39"/>
    <w:unhideWhenUsed/>
    <w:rsid w:val="00782C80"/>
    <w:pPr>
      <w:spacing w:after="0"/>
      <w:ind w:left="1200"/>
    </w:pPr>
    <w:rPr>
      <w:rFonts w:cstheme="minorHAnsi"/>
    </w:rPr>
  </w:style>
  <w:style w:styleId="TM8" w:type="paragraph">
    <w:name w:val="toc 8"/>
    <w:basedOn w:val="Normal"/>
    <w:next w:val="Normal"/>
    <w:autoRedefine/>
    <w:uiPriority w:val="39"/>
    <w:unhideWhenUsed/>
    <w:rsid w:val="00782C80"/>
    <w:pPr>
      <w:spacing w:after="0"/>
      <w:ind w:left="1400"/>
    </w:pPr>
    <w:rPr>
      <w:rFonts w:cstheme="minorHAnsi"/>
    </w:rPr>
  </w:style>
  <w:style w:styleId="TM9" w:type="paragraph">
    <w:name w:val="toc 9"/>
    <w:basedOn w:val="Normal"/>
    <w:next w:val="Normal"/>
    <w:autoRedefine/>
    <w:uiPriority w:val="39"/>
    <w:unhideWhenUsed/>
    <w:rsid w:val="00782C80"/>
    <w:pPr>
      <w:spacing w:after="0"/>
      <w:ind w:left="1600"/>
    </w:pPr>
    <w:rPr>
      <w:rFonts w:cstheme="minorHAnsi"/>
    </w:r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8B16B6"/>
    <w:pPr>
      <w:spacing w:after="0" w:line="240" w:lineRule="auto"/>
    </w:p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8B16B6"/>
  </w:style>
  <w:style w:styleId="Appelnotedebasdep" w:type="character">
    <w:name w:val="footnote reference"/>
    <w:basedOn w:val="Policepardfaut"/>
    <w:uiPriority w:val="99"/>
    <w:semiHidden/>
    <w:unhideWhenUsed/>
    <w:rsid w:val="008B16B6"/>
    <w:rPr>
      <w:vertAlign w:val="superscript"/>
    </w:rPr>
  </w:style>
  <w:style w:styleId="Grilledutableau" w:type="table">
    <w:name w:val="Table Grid"/>
    <w:basedOn w:val="TableauNormal"/>
    <w:uiPriority w:val="39"/>
    <w:rsid w:val="00334B7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Default" w:type="paragraph">
    <w:name w:val="Default"/>
    <w:rsid w:val="00161301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styleId="NormalWeb" w:type="paragraph">
    <w:name w:val="Normal (Web)"/>
    <w:basedOn w:val="Normal"/>
    <w:uiPriority w:val="99"/>
    <w:semiHidden/>
    <w:unhideWhenUsed/>
    <w:rsid w:val="0048796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674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BPCE">
  <a:themeElements>
    <a:clrScheme name="BPCE">
      <a:dk1>
        <a:srgbClr val="000000"/>
      </a:dk1>
      <a:lt1>
        <a:srgbClr val="FFFFFF"/>
      </a:lt1>
      <a:dk2>
        <a:srgbClr val="825D69"/>
      </a:dk2>
      <a:lt2>
        <a:srgbClr val="D6D2E3"/>
      </a:lt2>
      <a:accent1>
        <a:srgbClr val="581D74"/>
      </a:accent1>
      <a:accent2>
        <a:srgbClr val="A778AE"/>
      </a:accent2>
      <a:accent3>
        <a:srgbClr val="F47920"/>
      </a:accent3>
      <a:accent4>
        <a:srgbClr val="B0006C"/>
      </a:accent4>
      <a:accent5>
        <a:srgbClr val="BDCF41"/>
      </a:accent5>
      <a:accent6>
        <a:srgbClr val="00B2CB"/>
      </a:accent6>
      <a:hlink>
        <a:srgbClr val="976C9D"/>
      </a:hlink>
      <a:folHlink>
        <a:srgbClr val="00ABA4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PCE" id="{6C87BAB9-4FE3-4AB7-B759-DA9F29CAA8D2}" vid="{9E783FC3-D15F-4C9E-A45E-6A0C26C7D632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91CBDA-F4B7-427B-AE02-971FD4E34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1215</Words>
  <Characters>6683</Characters>
  <Application>Microsoft Office Word</Application>
  <DocSecurity>0</DocSecurity>
  <Lines>55</Lines>
  <Paragraphs>15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/>
      <vt:lpstr/>
    </vt:vector>
  </TitlesOfParts>
  <Company>BPCEIT</Company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2022-10-04T14:39:00Z</dcterms:created>
  <cp:lastPrinted>2022-10-03T08:29:00Z</cp:lastPrinted>
  <dcterms:modified xsi:type="dcterms:W3CDTF">2022-10-04T15:36:00Z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48a19f0c-bea1-442e-a475-ed109d9ec508_Enabled" pid="2">
    <vt:lpwstr>True</vt:lpwstr>
  </property>
  <property fmtid="{D5CDD505-2E9C-101B-9397-08002B2CF9AE}" name="MSIP_Label_48a19f0c-bea1-442e-a475-ed109d9ec508_SiteId" pid="3">
    <vt:lpwstr>d5bb6d35-8a82-4329-b49a-5030bd6497ab</vt:lpwstr>
  </property>
  <property fmtid="{D5CDD505-2E9C-101B-9397-08002B2CF9AE}" name="MSIP_Label_48a19f0c-bea1-442e-a475-ed109d9ec508_Owner" pid="4">
    <vt:lpwstr>valerie.benichou@bpce.fr</vt:lpwstr>
  </property>
  <property fmtid="{D5CDD505-2E9C-101B-9397-08002B2CF9AE}" name="MSIP_Label_48a19f0c-bea1-442e-a475-ed109d9ec508_SetDate" pid="5">
    <vt:lpwstr>2019-09-27T17:12:25.9337384Z</vt:lpwstr>
  </property>
  <property fmtid="{D5CDD505-2E9C-101B-9397-08002B2CF9AE}" name="MSIP_Label_48a19f0c-bea1-442e-a475-ed109d9ec508_Name" pid="6">
    <vt:lpwstr>C2 - Interne BPCE</vt:lpwstr>
  </property>
  <property fmtid="{D5CDD505-2E9C-101B-9397-08002B2CF9AE}" name="MSIP_Label_48a19f0c-bea1-442e-a475-ed109d9ec508_Application" pid="7">
    <vt:lpwstr>Microsoft Azure Information Protection</vt:lpwstr>
  </property>
  <property fmtid="{D5CDD505-2E9C-101B-9397-08002B2CF9AE}" name="MSIP_Label_48a19f0c-bea1-442e-a475-ed109d9ec508_Extended_MSFT_Method" pid="8">
    <vt:lpwstr>Automatic</vt:lpwstr>
  </property>
  <property fmtid="{D5CDD505-2E9C-101B-9397-08002B2CF9AE}" name="Sensitivity" pid="9">
    <vt:lpwstr>C2 - Interne BPCE</vt:lpwstr>
  </property>
</Properties>
</file>