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680CE57" w14:textId="77777777" w:rsidP="00DA5641" w:rsidR="00D94ACA" w:rsidRDefault="00D94ACA" w:rsidRPr="00353A2B">
      <w:pPr>
        <w:spacing w:after="0" w:line="240" w:lineRule="auto"/>
        <w:jc w:val="both"/>
        <w:rPr>
          <w:rFonts w:cs="Arial"/>
          <w:b/>
          <w:caps/>
          <w:sz w:val="22"/>
          <w:u w:val="single"/>
        </w:rPr>
      </w:pPr>
    </w:p>
    <w:p w14:paraId="7678C85B" w14:textId="77777777" w:rsidP="00DA5641" w:rsidR="00D94ACA" w:rsidRDefault="00D94ACA" w:rsidRPr="00353A2B">
      <w:pPr>
        <w:spacing w:after="0" w:line="240" w:lineRule="auto"/>
        <w:jc w:val="both"/>
        <w:rPr>
          <w:rFonts w:cs="Arial"/>
          <w:b/>
          <w:caps/>
          <w:sz w:val="22"/>
          <w:u w:val="single"/>
        </w:rPr>
      </w:pPr>
    </w:p>
    <w:p w14:paraId="12AB395B" w14:textId="7C84336B" w:rsidP="00286FA9" w:rsidR="00FB4F5A" w:rsidRDefault="00FB4F5A" w:rsidRPr="000C7506">
      <w:pPr>
        <w:pBdr>
          <w:top w:color="auto" w:space="1" w:sz="4" w:val="single"/>
          <w:left w:color="auto" w:space="4" w:sz="4" w:val="single"/>
          <w:bottom w:color="auto" w:space="1" w:sz="4" w:val="single"/>
          <w:right w:color="auto" w:space="4" w:sz="4" w:val="single"/>
        </w:pBdr>
        <w:shd w:color="auto" w:fill="auto" w:val="pct10"/>
        <w:spacing w:after="0" w:line="240" w:lineRule="auto"/>
        <w:jc w:val="center"/>
        <w:rPr>
          <w:rFonts w:cs="Arial" w:eastAsia="Calibri"/>
          <w:b/>
          <w:sz w:val="22"/>
          <w:lang w:eastAsia="en-US"/>
        </w:rPr>
      </w:pPr>
      <w:r w:rsidRPr="00FD1E73">
        <w:rPr>
          <w:rFonts w:cs="Arial" w:eastAsia="Calibri"/>
          <w:b/>
          <w:sz w:val="22"/>
          <w:lang w:eastAsia="en-US"/>
        </w:rPr>
        <w:t xml:space="preserve">ACCORD SUR </w:t>
      </w:r>
      <w:r w:rsidRPr="000C7506">
        <w:rPr>
          <w:rFonts w:cs="Arial" w:eastAsia="Calibri"/>
          <w:b/>
          <w:sz w:val="22"/>
          <w:lang w:eastAsia="en-US"/>
        </w:rPr>
        <w:t>LES SALAIRES, LA DUREE EFFECTIVE,</w:t>
      </w:r>
    </w:p>
    <w:p w14:paraId="4DC419EC" w14:textId="76B578EB" w:rsidP="00286FA9" w:rsidR="00FB4F5A" w:rsidRDefault="00FB4F5A" w:rsidRPr="000C7506">
      <w:pPr>
        <w:pBdr>
          <w:top w:color="auto" w:space="1" w:sz="4" w:val="single"/>
          <w:left w:color="auto" w:space="4" w:sz="4" w:val="single"/>
          <w:bottom w:color="auto" w:space="1" w:sz="4" w:val="single"/>
          <w:right w:color="auto" w:space="4" w:sz="4" w:val="single"/>
        </w:pBdr>
        <w:shd w:color="auto" w:fill="auto" w:val="pct10"/>
        <w:spacing w:after="0" w:line="240" w:lineRule="auto"/>
        <w:jc w:val="center"/>
        <w:rPr>
          <w:rFonts w:cs="Arial" w:eastAsia="Calibri"/>
          <w:b/>
          <w:sz w:val="22"/>
          <w:lang w:eastAsia="en-US"/>
        </w:rPr>
      </w:pPr>
      <w:r w:rsidRPr="000C7506">
        <w:rPr>
          <w:rFonts w:cs="Arial" w:eastAsia="Calibri"/>
          <w:b/>
          <w:sz w:val="22"/>
          <w:lang w:eastAsia="en-US"/>
        </w:rPr>
        <w:t>L’ORGANISATION DU TEMPS DE TRAVAIL</w:t>
      </w:r>
    </w:p>
    <w:p w14:paraId="77233F9C" w14:textId="38697919" w:rsidP="00286FA9" w:rsidR="00FB4F5A" w:rsidRDefault="00FB4F5A" w:rsidRPr="00FD1E73">
      <w:pPr>
        <w:pBdr>
          <w:top w:color="auto" w:space="1" w:sz="4" w:val="single"/>
          <w:left w:color="auto" w:space="4" w:sz="4" w:val="single"/>
          <w:bottom w:color="auto" w:space="1" w:sz="4" w:val="single"/>
          <w:right w:color="auto" w:space="4" w:sz="4" w:val="single"/>
        </w:pBdr>
        <w:shd w:color="auto" w:fill="auto" w:val="pct10"/>
        <w:spacing w:after="0" w:line="240" w:lineRule="auto"/>
        <w:jc w:val="center"/>
        <w:rPr>
          <w:rFonts w:cs="Arial" w:eastAsia="Calibri"/>
          <w:b/>
          <w:sz w:val="22"/>
          <w:lang w:eastAsia="en-US"/>
        </w:rPr>
      </w:pPr>
      <w:r w:rsidRPr="000C7506">
        <w:rPr>
          <w:rFonts w:cs="Arial" w:eastAsia="Calibri"/>
          <w:b/>
          <w:sz w:val="22"/>
          <w:lang w:eastAsia="en-US"/>
        </w:rPr>
        <w:t xml:space="preserve">ET LA VALEUR AJOUTEE AU TITRE DE L’ANNEE </w:t>
      </w:r>
      <w:r w:rsidR="00442FB0" w:rsidRPr="000C7506">
        <w:rPr>
          <w:rFonts w:cs="Arial" w:eastAsia="Calibri"/>
          <w:b/>
          <w:sz w:val="22"/>
          <w:lang w:eastAsia="en-US"/>
        </w:rPr>
        <w:t>2023</w:t>
      </w:r>
    </w:p>
    <w:p w14:paraId="1E4C2B73" w14:textId="77777777" w:rsidP="00286FA9" w:rsidR="00FA2B0C" w:rsidRDefault="00FA2B0C" w:rsidRPr="00FD1E73">
      <w:pPr>
        <w:spacing w:after="0" w:line="240" w:lineRule="auto"/>
        <w:jc w:val="center"/>
        <w:rPr>
          <w:rFonts w:cs="Arial"/>
          <w:b/>
          <w:caps/>
          <w:sz w:val="22"/>
        </w:rPr>
      </w:pPr>
    </w:p>
    <w:p w14:paraId="6B2BA448" w14:textId="77777777" w:rsidP="00DA5641" w:rsidR="00A90968" w:rsidRDefault="00A90968" w:rsidRPr="00FD1E73">
      <w:pPr>
        <w:pBdr>
          <w:bottom w:color="auto" w:space="1" w:sz="12" w:val="single"/>
        </w:pBdr>
        <w:jc w:val="both"/>
        <w:rPr>
          <w:rFonts w:cs="Arial"/>
          <w:sz w:val="22"/>
        </w:rPr>
      </w:pPr>
      <w:bookmarkStart w:id="0" w:name="_Hlk514660152"/>
      <w:bookmarkStart w:id="1" w:name="_Hlk514660235"/>
    </w:p>
    <w:p w14:paraId="044A3F44" w14:textId="77777777" w:rsidP="00DA5641" w:rsidR="00676D63" w:rsidRDefault="00676D63" w:rsidRPr="00FD1E73">
      <w:pPr>
        <w:pBdr>
          <w:bottom w:color="auto" w:space="1" w:sz="12" w:val="single"/>
        </w:pBdr>
        <w:jc w:val="both"/>
        <w:rPr>
          <w:rFonts w:cs="Arial"/>
          <w:sz w:val="22"/>
        </w:rPr>
      </w:pPr>
    </w:p>
    <w:bookmarkEnd w:id="0"/>
    <w:bookmarkEnd w:id="1"/>
    <w:p w14:paraId="2F69D6C4" w14:textId="77777777" w:rsidP="00DA5641" w:rsidR="00676D63" w:rsidRDefault="00676D63" w:rsidRPr="00FD1E73">
      <w:pPr>
        <w:pBdr>
          <w:bottom w:color="auto" w:space="1" w:sz="12" w:val="single"/>
        </w:pBdr>
        <w:jc w:val="both"/>
        <w:rPr>
          <w:rFonts w:cs="Arial"/>
          <w:sz w:val="22"/>
        </w:rPr>
      </w:pPr>
    </w:p>
    <w:p w14:paraId="0A60E67D" w14:textId="77777777" w:rsidP="00DA5641" w:rsidR="00BF7E8B" w:rsidRDefault="00BF7E8B" w:rsidRPr="00FD1E73">
      <w:pPr>
        <w:pBdr>
          <w:bottom w:color="auto" w:space="1" w:sz="12" w:val="single"/>
        </w:pBdr>
        <w:jc w:val="both"/>
        <w:rPr>
          <w:rFonts w:cs="Arial"/>
          <w:sz w:val="22"/>
        </w:rPr>
      </w:pPr>
    </w:p>
    <w:p w14:paraId="4276EF40" w14:textId="77777777" w:rsidP="00DA5641" w:rsidR="00BF7E8B" w:rsidRDefault="00BF7E8B" w:rsidRPr="00FD1E73">
      <w:pPr>
        <w:spacing w:after="0" w:line="240" w:lineRule="auto"/>
        <w:jc w:val="both"/>
        <w:rPr>
          <w:rFonts w:cs="Arial"/>
          <w:sz w:val="22"/>
        </w:rPr>
      </w:pPr>
      <w:r w:rsidRPr="00FD1E73">
        <w:rPr>
          <w:rFonts w:cs="Arial"/>
          <w:sz w:val="22"/>
        </w:rPr>
        <w:t>ENTRE :</w:t>
      </w:r>
    </w:p>
    <w:p w14:paraId="67C539AC" w14:textId="77777777" w:rsidP="00DA5641" w:rsidR="00BF7E8B" w:rsidRDefault="00BF7E8B" w:rsidRPr="00FD1E73">
      <w:pPr>
        <w:spacing w:after="0" w:line="240" w:lineRule="auto"/>
        <w:jc w:val="both"/>
        <w:rPr>
          <w:rFonts w:cs="Arial"/>
          <w:sz w:val="22"/>
        </w:rPr>
      </w:pPr>
    </w:p>
    <w:p w14:paraId="14426A02" w14:textId="0ABCECA5" w:rsidP="00DA5641" w:rsidR="00BF7E8B" w:rsidRDefault="00FA7F3C" w:rsidRPr="00FD1E73">
      <w:pPr>
        <w:spacing w:after="0" w:line="240" w:lineRule="auto"/>
        <w:jc w:val="both"/>
        <w:rPr>
          <w:rFonts w:cs="Arial"/>
          <w:sz w:val="22"/>
        </w:rPr>
      </w:pPr>
      <w:r w:rsidRPr="000C7506">
        <w:rPr>
          <w:rFonts w:cs="Arial"/>
          <w:b/>
          <w:sz w:val="22"/>
        </w:rPr>
        <w:t>L</w:t>
      </w:r>
      <w:r w:rsidR="00D83C18" w:rsidRPr="000C7506">
        <w:rPr>
          <w:rFonts w:cs="Arial"/>
          <w:b/>
          <w:sz w:val="22"/>
        </w:rPr>
        <w:t>efebvre Dalloz Compétences</w:t>
      </w:r>
      <w:r w:rsidRPr="000C7506">
        <w:rPr>
          <w:rFonts w:cs="Arial"/>
          <w:sz w:val="22"/>
        </w:rPr>
        <w:t>, SAS</w:t>
      </w:r>
      <w:r w:rsidR="005C30A4" w:rsidRPr="000C7506">
        <w:rPr>
          <w:rFonts w:cs="Arial"/>
          <w:sz w:val="22"/>
        </w:rPr>
        <w:t>U</w:t>
      </w:r>
      <w:r w:rsidRPr="000C7506">
        <w:rPr>
          <w:rFonts w:cs="Arial"/>
          <w:sz w:val="22"/>
        </w:rPr>
        <w:t xml:space="preserve"> au capital de </w:t>
      </w:r>
      <w:r w:rsidR="00296241" w:rsidRPr="000C7506">
        <w:rPr>
          <w:rFonts w:cs="Arial"/>
          <w:sz w:val="22"/>
        </w:rPr>
        <w:t>1</w:t>
      </w:r>
      <w:r w:rsidRPr="000C7506">
        <w:rPr>
          <w:rFonts w:cs="Arial"/>
          <w:sz w:val="22"/>
        </w:rPr>
        <w:t xml:space="preserve"> </w:t>
      </w:r>
      <w:r w:rsidR="005C30A4" w:rsidRPr="000C7506">
        <w:rPr>
          <w:rFonts w:cs="Arial"/>
          <w:sz w:val="22"/>
        </w:rPr>
        <w:t>00</w:t>
      </w:r>
      <w:r w:rsidR="00296241" w:rsidRPr="000C7506">
        <w:rPr>
          <w:rFonts w:cs="Arial"/>
          <w:sz w:val="22"/>
        </w:rPr>
        <w:t>0</w:t>
      </w:r>
      <w:r w:rsidRPr="000C7506">
        <w:rPr>
          <w:rFonts w:cs="Arial"/>
          <w:sz w:val="22"/>
        </w:rPr>
        <w:t xml:space="preserve"> 0</w:t>
      </w:r>
      <w:r w:rsidR="00C717AD" w:rsidRPr="000C7506">
        <w:rPr>
          <w:rFonts w:cs="Arial"/>
          <w:sz w:val="22"/>
        </w:rPr>
        <w:t>0</w:t>
      </w:r>
      <w:r w:rsidRPr="000C7506">
        <w:rPr>
          <w:rFonts w:cs="Arial"/>
          <w:sz w:val="22"/>
        </w:rPr>
        <w:t xml:space="preserve">0 euros, inscrite au R.C.S., sous le numéro </w:t>
      </w:r>
      <w:r w:rsidR="005C30A4" w:rsidRPr="000C7506">
        <w:rPr>
          <w:rFonts w:cs="Arial"/>
          <w:sz w:val="22"/>
        </w:rPr>
        <w:t>479 163 131</w:t>
      </w:r>
      <w:r w:rsidRPr="000C7506">
        <w:rPr>
          <w:rFonts w:cs="Arial"/>
          <w:sz w:val="22"/>
        </w:rPr>
        <w:t>, dont le siège social est situé</w:t>
      </w:r>
      <w:r w:rsidR="00FE13C6" w:rsidRPr="000C7506">
        <w:rPr>
          <w:rFonts w:cs="Arial"/>
          <w:sz w:val="22"/>
        </w:rPr>
        <w:t xml:space="preserve"> </w:t>
      </w:r>
      <w:bookmarkStart w:id="2" w:name="_Hlk122021909"/>
      <w:r w:rsidR="000C7506" w:rsidRPr="000C7506">
        <w:rPr>
          <w:rFonts w:cs="Arial"/>
          <w:color w:val="202124"/>
          <w:sz w:val="21"/>
          <w:szCs w:val="21"/>
          <w:shd w:color="auto" w:fill="FFFFFF" w:val="clear"/>
        </w:rPr>
        <w:t>10</w:t>
      </w:r>
      <w:r w:rsidR="00C46A77">
        <w:rPr>
          <w:rFonts w:cs="Arial"/>
          <w:color w:val="202124"/>
          <w:sz w:val="21"/>
          <w:szCs w:val="21"/>
          <w:shd w:color="auto" w:fill="FFFFFF" w:val="clear"/>
        </w:rPr>
        <w:t>,</w:t>
      </w:r>
      <w:r w:rsidR="000C7506" w:rsidRPr="000C7506">
        <w:rPr>
          <w:rFonts w:cs="Arial"/>
          <w:color w:val="202124"/>
          <w:sz w:val="21"/>
          <w:szCs w:val="21"/>
          <w:shd w:color="auto" w:fill="FFFFFF" w:val="clear"/>
        </w:rPr>
        <w:t xml:space="preserve"> Place des Vosges,</w:t>
      </w:r>
      <w:r w:rsidR="00C46A77">
        <w:rPr>
          <w:rFonts w:cs="Arial"/>
          <w:color w:val="202124"/>
          <w:sz w:val="21"/>
          <w:szCs w:val="21"/>
          <w:shd w:color="auto" w:fill="FFFFFF" w:val="clear"/>
        </w:rPr>
        <w:t xml:space="preserve"> Tour Lefebvre Dalloz,</w:t>
      </w:r>
      <w:r w:rsidR="000C7506" w:rsidRPr="000C7506">
        <w:rPr>
          <w:rFonts w:cs="Arial"/>
          <w:color w:val="202124"/>
          <w:sz w:val="21"/>
          <w:szCs w:val="21"/>
          <w:shd w:color="auto" w:fill="FFFFFF" w:val="clear"/>
        </w:rPr>
        <w:t xml:space="preserve"> 92400 Courbevoie</w:t>
      </w:r>
      <w:bookmarkEnd w:id="2"/>
      <w:r w:rsidRPr="000C7506">
        <w:rPr>
          <w:rFonts w:cs="Arial"/>
          <w:sz w:val="22"/>
        </w:rPr>
        <w:t>, représentée</w:t>
      </w:r>
      <w:r w:rsidRPr="00FD1E73">
        <w:rPr>
          <w:rFonts w:cs="Arial"/>
          <w:sz w:val="22"/>
        </w:rPr>
        <w:t xml:space="preserve"> par</w:t>
      </w:r>
      <w:r w:rsidR="00D31840" w:rsidRPr="00FD1E73">
        <w:rPr>
          <w:rFonts w:cs="Arial"/>
          <w:sz w:val="22"/>
        </w:rPr>
        <w:t xml:space="preserve"> Madame </w:t>
      </w:r>
      <w:r w:rsidR="004F6F88">
        <w:rPr>
          <w:rFonts w:cs="Arial"/>
          <w:sz w:val="22"/>
        </w:rPr>
        <w:t>X</w:t>
      </w:r>
      <w:r w:rsidR="002C62B3" w:rsidRPr="00FD1E73">
        <w:rPr>
          <w:rFonts w:cs="Arial"/>
          <w:sz w:val="22"/>
        </w:rPr>
        <w:t xml:space="preserve">, </w:t>
      </w:r>
      <w:r w:rsidR="00BF7E8B" w:rsidRPr="00FD1E73">
        <w:rPr>
          <w:rFonts w:cs="Arial"/>
          <w:sz w:val="22"/>
        </w:rPr>
        <w:t>agissant en qualité de Directrice des Re</w:t>
      </w:r>
      <w:r w:rsidR="00004917" w:rsidRPr="00FD1E73">
        <w:rPr>
          <w:rFonts w:cs="Arial"/>
          <w:sz w:val="22"/>
        </w:rPr>
        <w:t>lations</w:t>
      </w:r>
      <w:r w:rsidR="00BF7E8B" w:rsidRPr="00FD1E73">
        <w:rPr>
          <w:rFonts w:cs="Arial"/>
          <w:sz w:val="22"/>
        </w:rPr>
        <w:t xml:space="preserve"> Humaines</w:t>
      </w:r>
      <w:r w:rsidR="003977F2" w:rsidRPr="00FD1E73">
        <w:rPr>
          <w:rFonts w:cs="Arial"/>
          <w:sz w:val="22"/>
        </w:rPr>
        <w:t xml:space="preserve">, et Monsieur </w:t>
      </w:r>
      <w:r w:rsidR="004F6F88">
        <w:rPr>
          <w:rFonts w:cs="Arial"/>
          <w:sz w:val="22"/>
        </w:rPr>
        <w:t>X</w:t>
      </w:r>
      <w:r w:rsidR="003977F2" w:rsidRPr="00FD1E73">
        <w:rPr>
          <w:rFonts w:cs="Arial"/>
          <w:sz w:val="22"/>
        </w:rPr>
        <w:t>, agissant en qualité de Directeur des Relations sociales</w:t>
      </w:r>
      <w:r w:rsidR="00BF7E8B" w:rsidRPr="00FD1E73">
        <w:rPr>
          <w:rFonts w:cs="Arial"/>
          <w:sz w:val="22"/>
        </w:rPr>
        <w:t xml:space="preserve"> d’une part,</w:t>
      </w:r>
    </w:p>
    <w:p w14:paraId="52E97F21" w14:textId="77777777" w:rsidP="00DA5641" w:rsidR="00BF7E8B" w:rsidRDefault="00BF7E8B" w:rsidRPr="00FD1E73">
      <w:pPr>
        <w:tabs>
          <w:tab w:pos="6244" w:val="left"/>
        </w:tabs>
        <w:spacing w:after="0" w:line="240" w:lineRule="auto"/>
        <w:jc w:val="both"/>
        <w:rPr>
          <w:rFonts w:cs="Arial"/>
          <w:sz w:val="22"/>
        </w:rPr>
      </w:pPr>
      <w:r w:rsidRPr="00FD1E73">
        <w:rPr>
          <w:rFonts w:cs="Arial"/>
          <w:sz w:val="22"/>
        </w:rPr>
        <w:tab/>
      </w:r>
    </w:p>
    <w:p w14:paraId="62BEFBDD" w14:textId="77777777" w:rsidP="00DA5641" w:rsidR="00BF7E8B" w:rsidRDefault="00BF7E8B" w:rsidRPr="00FD1E73">
      <w:pPr>
        <w:spacing w:after="0" w:line="240" w:lineRule="auto"/>
        <w:jc w:val="both"/>
        <w:rPr>
          <w:rFonts w:cs="Arial"/>
          <w:sz w:val="22"/>
        </w:rPr>
      </w:pPr>
    </w:p>
    <w:p w14:paraId="53D1362F" w14:textId="77777777" w:rsidP="00DA5641" w:rsidR="00BF7E8B" w:rsidRDefault="00BF7E8B" w:rsidRPr="00FD1E73">
      <w:pPr>
        <w:spacing w:after="0" w:line="240" w:lineRule="auto"/>
        <w:jc w:val="both"/>
        <w:rPr>
          <w:rFonts w:cs="Arial"/>
          <w:sz w:val="22"/>
        </w:rPr>
      </w:pPr>
      <w:r w:rsidRPr="00FD1E73">
        <w:rPr>
          <w:rFonts w:cs="Arial"/>
          <w:sz w:val="22"/>
        </w:rPr>
        <w:t>ET :</w:t>
      </w:r>
    </w:p>
    <w:p w14:paraId="1C188E4E" w14:textId="77777777" w:rsidP="00DA5641" w:rsidR="00BF7E8B" w:rsidRDefault="00BF7E8B" w:rsidRPr="00FD1E73">
      <w:pPr>
        <w:spacing w:after="0" w:line="240" w:lineRule="auto"/>
        <w:jc w:val="both"/>
        <w:rPr>
          <w:rFonts w:cs="Arial"/>
          <w:sz w:val="22"/>
        </w:rPr>
      </w:pPr>
    </w:p>
    <w:p w14:paraId="5E7D2140" w14:textId="77777777" w:rsidP="00DA5641" w:rsidR="00442FB0" w:rsidRDefault="00442FB0">
      <w:pPr>
        <w:spacing w:after="0" w:line="240" w:lineRule="auto"/>
        <w:jc w:val="both"/>
        <w:rPr>
          <w:rFonts w:cs="Arial"/>
          <w:b/>
          <w:sz w:val="22"/>
        </w:rPr>
      </w:pPr>
      <w:r>
        <w:rPr>
          <w:rFonts w:cs="Arial"/>
          <w:b/>
          <w:sz w:val="22"/>
        </w:rPr>
        <w:t xml:space="preserve">Les organisations syndicales représentatives des salariés : </w:t>
      </w:r>
    </w:p>
    <w:p w14:paraId="75A51B43" w14:textId="6F674A77" w:rsidP="00442FB0" w:rsidR="00442FB0" w:rsidRDefault="00442FB0" w:rsidRPr="00442FB0">
      <w:pPr>
        <w:pStyle w:val="Paragraphedeliste"/>
        <w:numPr>
          <w:ilvl w:val="0"/>
          <w:numId w:val="27"/>
        </w:numPr>
        <w:spacing w:after="0" w:line="240" w:lineRule="auto"/>
        <w:jc w:val="both"/>
        <w:rPr>
          <w:rFonts w:cs="Arial"/>
          <w:bCs/>
          <w:sz w:val="22"/>
        </w:rPr>
      </w:pPr>
      <w:r w:rsidRPr="00442FB0">
        <w:rPr>
          <w:rFonts w:cs="Arial"/>
          <w:bCs/>
          <w:sz w:val="22"/>
        </w:rPr>
        <w:t>le Snepl-CFTC</w:t>
      </w:r>
      <w:r>
        <w:rPr>
          <w:rFonts w:cs="Arial"/>
          <w:bCs/>
          <w:sz w:val="22"/>
        </w:rPr>
        <w:t>,</w:t>
      </w:r>
      <w:r w:rsidRPr="00442FB0">
        <w:rPr>
          <w:rFonts w:cs="Arial"/>
          <w:bCs/>
          <w:sz w:val="22"/>
        </w:rPr>
        <w:t xml:space="preserve"> représenté par Madame Sylvie LEVASSOR, déléguée syndicale,  </w:t>
      </w:r>
    </w:p>
    <w:p w14:paraId="5D1C3910" w14:textId="68A0B183" w:rsidP="00442FB0" w:rsidR="00BF7E8B" w:rsidRDefault="00442FB0" w:rsidRPr="00442FB0">
      <w:pPr>
        <w:pStyle w:val="Paragraphedeliste"/>
        <w:numPr>
          <w:ilvl w:val="0"/>
          <w:numId w:val="27"/>
        </w:numPr>
        <w:spacing w:after="0" w:line="240" w:lineRule="auto"/>
        <w:jc w:val="both"/>
        <w:rPr>
          <w:rFonts w:cs="Arial"/>
          <w:strike/>
          <w:sz w:val="22"/>
        </w:rPr>
      </w:pPr>
      <w:r w:rsidRPr="00442FB0">
        <w:rPr>
          <w:rFonts w:cs="Arial"/>
          <w:bCs/>
          <w:sz w:val="22"/>
        </w:rPr>
        <w:t>le Synafor-CFDT</w:t>
      </w:r>
      <w:r>
        <w:rPr>
          <w:rFonts w:cs="Arial"/>
          <w:bCs/>
          <w:sz w:val="22"/>
        </w:rPr>
        <w:t>,</w:t>
      </w:r>
      <w:r w:rsidRPr="00442FB0">
        <w:rPr>
          <w:rFonts w:cs="Arial"/>
          <w:bCs/>
          <w:sz w:val="22"/>
        </w:rPr>
        <w:t xml:space="preserve"> représenté par Monsieur Franck ROGER, délégué syndical,  </w:t>
      </w:r>
    </w:p>
    <w:p w14:paraId="1EC615B2" w14:textId="77777777" w:rsidP="00DA5641" w:rsidR="00BF7E8B" w:rsidRDefault="00BF7E8B" w:rsidRPr="00FD1E73">
      <w:pPr>
        <w:spacing w:after="0" w:line="240" w:lineRule="auto"/>
        <w:ind w:right="440"/>
        <w:jc w:val="both"/>
        <w:rPr>
          <w:rFonts w:cs="Arial"/>
          <w:sz w:val="22"/>
        </w:rPr>
      </w:pPr>
    </w:p>
    <w:p w14:paraId="303B234F" w14:textId="77777777" w:rsidP="00DA5641" w:rsidR="00BF7E8B" w:rsidRDefault="00BF7E8B" w:rsidRPr="00FD1E73">
      <w:pPr>
        <w:spacing w:after="0" w:line="240" w:lineRule="auto"/>
        <w:ind w:right="440"/>
        <w:jc w:val="both"/>
        <w:rPr>
          <w:rFonts w:cs="Arial"/>
          <w:sz w:val="22"/>
        </w:rPr>
      </w:pPr>
      <w:r w:rsidRPr="00FD1E73">
        <w:rPr>
          <w:rFonts w:cs="Arial"/>
          <w:sz w:val="22"/>
        </w:rPr>
        <w:t>d’autre part,</w:t>
      </w:r>
    </w:p>
    <w:p w14:paraId="67C658C6" w14:textId="77777777" w:rsidP="00DA5641" w:rsidR="00BF7E8B" w:rsidRDefault="00BF7E8B" w:rsidRPr="00FD1E73">
      <w:pPr>
        <w:pBdr>
          <w:bottom w:color="auto" w:space="1" w:sz="12" w:val="single"/>
        </w:pBdr>
        <w:jc w:val="both"/>
        <w:rPr>
          <w:rFonts w:cs="Arial"/>
          <w:sz w:val="22"/>
        </w:rPr>
      </w:pPr>
    </w:p>
    <w:p w14:paraId="3F48A448" w14:textId="77777777" w:rsidP="00DA5641" w:rsidR="00676D63" w:rsidRDefault="00676D63" w:rsidRPr="00FD1E73">
      <w:pPr>
        <w:spacing w:after="0" w:line="240" w:lineRule="auto"/>
        <w:jc w:val="both"/>
        <w:rPr>
          <w:rFonts w:cs="Arial"/>
          <w:b/>
          <w:sz w:val="22"/>
          <w:u w:val="single"/>
        </w:rPr>
      </w:pPr>
    </w:p>
    <w:p w14:paraId="60D33DC3" w14:textId="77777777" w:rsidP="00DA5641" w:rsidR="00676D63" w:rsidRDefault="00676D63" w:rsidRPr="00FD1E73">
      <w:pPr>
        <w:spacing w:after="0" w:line="240" w:lineRule="auto"/>
        <w:jc w:val="both"/>
        <w:rPr>
          <w:rFonts w:cs="Arial"/>
          <w:b/>
          <w:sz w:val="22"/>
          <w:u w:val="single"/>
        </w:rPr>
      </w:pPr>
    </w:p>
    <w:p w14:paraId="22F5595A" w14:textId="77777777" w:rsidP="00DA5641" w:rsidR="00676D63" w:rsidRDefault="00676D63" w:rsidRPr="00FD1E73">
      <w:pPr>
        <w:spacing w:after="0" w:line="240" w:lineRule="auto"/>
        <w:jc w:val="both"/>
        <w:rPr>
          <w:rFonts w:cs="Arial"/>
          <w:b/>
          <w:sz w:val="22"/>
          <w:u w:val="single"/>
        </w:rPr>
      </w:pPr>
    </w:p>
    <w:p w14:paraId="3971A0AC" w14:textId="77777777" w:rsidP="00DA5641" w:rsidR="00D94ACA" w:rsidRDefault="00D94ACA" w:rsidRPr="00FD1E73">
      <w:pPr>
        <w:spacing w:after="0" w:line="240" w:lineRule="auto"/>
        <w:jc w:val="both"/>
        <w:rPr>
          <w:rFonts w:cs="Arial"/>
          <w:b/>
          <w:sz w:val="22"/>
          <w:u w:val="single"/>
        </w:rPr>
      </w:pPr>
    </w:p>
    <w:p w14:paraId="572DAB31" w14:textId="77777777" w:rsidP="00DA5641" w:rsidR="00D94ACA" w:rsidRDefault="00D94ACA" w:rsidRPr="00FD1E73">
      <w:pPr>
        <w:spacing w:after="0" w:line="240" w:lineRule="auto"/>
        <w:jc w:val="both"/>
        <w:rPr>
          <w:rFonts w:cs="Arial"/>
          <w:b/>
          <w:sz w:val="22"/>
          <w:u w:val="single"/>
        </w:rPr>
      </w:pPr>
    </w:p>
    <w:p w14:paraId="0E0D664C" w14:textId="77777777" w:rsidP="00DA5641" w:rsidR="00D94ACA" w:rsidRDefault="00D94ACA" w:rsidRPr="00FD1E73">
      <w:pPr>
        <w:spacing w:after="0" w:line="240" w:lineRule="auto"/>
        <w:jc w:val="both"/>
        <w:rPr>
          <w:rFonts w:cs="Arial"/>
          <w:b/>
          <w:sz w:val="22"/>
          <w:u w:val="single"/>
        </w:rPr>
      </w:pPr>
    </w:p>
    <w:p w14:paraId="331A2FE0" w14:textId="77777777" w:rsidP="00DA5641" w:rsidR="00D94ACA" w:rsidRDefault="00D94ACA" w:rsidRPr="00FD1E73">
      <w:pPr>
        <w:spacing w:after="0" w:line="240" w:lineRule="auto"/>
        <w:jc w:val="both"/>
        <w:rPr>
          <w:rFonts w:cs="Arial"/>
          <w:b/>
          <w:sz w:val="22"/>
          <w:u w:val="single"/>
        </w:rPr>
      </w:pPr>
    </w:p>
    <w:p w14:paraId="0EAB7C0B" w14:textId="77777777" w:rsidP="00DA5641" w:rsidR="00D94ACA" w:rsidRDefault="00D94ACA" w:rsidRPr="00FD1E73">
      <w:pPr>
        <w:spacing w:after="0" w:line="240" w:lineRule="auto"/>
        <w:jc w:val="both"/>
        <w:rPr>
          <w:rFonts w:cs="Arial"/>
          <w:b/>
          <w:sz w:val="22"/>
          <w:u w:val="single"/>
        </w:rPr>
      </w:pPr>
    </w:p>
    <w:p w14:paraId="63C27967" w14:textId="77777777" w:rsidP="00DA5641" w:rsidR="00D94ACA" w:rsidRDefault="00D94ACA" w:rsidRPr="00FD1E73">
      <w:pPr>
        <w:spacing w:after="0" w:line="240" w:lineRule="auto"/>
        <w:jc w:val="both"/>
        <w:rPr>
          <w:rFonts w:cs="Arial"/>
          <w:b/>
          <w:sz w:val="22"/>
          <w:u w:val="single"/>
        </w:rPr>
      </w:pPr>
    </w:p>
    <w:p w14:paraId="36B8423B" w14:textId="77777777" w:rsidP="00DA5641" w:rsidR="00D94ACA" w:rsidRDefault="00D94ACA" w:rsidRPr="00FD1E73">
      <w:pPr>
        <w:spacing w:after="0" w:line="240" w:lineRule="auto"/>
        <w:jc w:val="both"/>
        <w:rPr>
          <w:rFonts w:cs="Arial"/>
          <w:b/>
          <w:sz w:val="22"/>
          <w:u w:val="single"/>
        </w:rPr>
      </w:pPr>
    </w:p>
    <w:p w14:paraId="55D194CB" w14:textId="77777777" w:rsidP="00DA5641" w:rsidR="00D94ACA" w:rsidRDefault="00D94ACA" w:rsidRPr="00FD1E73">
      <w:pPr>
        <w:spacing w:after="0" w:line="240" w:lineRule="auto"/>
        <w:jc w:val="both"/>
        <w:rPr>
          <w:rFonts w:cs="Arial"/>
          <w:b/>
          <w:sz w:val="22"/>
          <w:u w:val="single"/>
        </w:rPr>
      </w:pPr>
    </w:p>
    <w:p w14:paraId="644614E6" w14:textId="77777777" w:rsidP="00DA5641" w:rsidR="00D94ACA" w:rsidRDefault="00D94ACA" w:rsidRPr="00FD1E73">
      <w:pPr>
        <w:spacing w:after="0" w:line="240" w:lineRule="auto"/>
        <w:jc w:val="both"/>
        <w:rPr>
          <w:rFonts w:cs="Arial"/>
          <w:b/>
          <w:sz w:val="22"/>
          <w:u w:val="single"/>
        </w:rPr>
      </w:pPr>
    </w:p>
    <w:p w14:paraId="6F9C9DA2" w14:textId="77777777" w:rsidP="00DA5641" w:rsidR="00D94ACA" w:rsidRDefault="00D94ACA" w:rsidRPr="00FD1E73">
      <w:pPr>
        <w:spacing w:after="0" w:line="240" w:lineRule="auto"/>
        <w:jc w:val="both"/>
        <w:rPr>
          <w:rFonts w:cs="Arial"/>
          <w:b/>
          <w:sz w:val="22"/>
          <w:u w:val="single"/>
        </w:rPr>
      </w:pPr>
    </w:p>
    <w:p w14:paraId="66584723" w14:textId="77777777" w:rsidP="00DA5641" w:rsidR="00D94ACA" w:rsidRDefault="00D94ACA" w:rsidRPr="00FD1E73">
      <w:pPr>
        <w:spacing w:after="0" w:line="240" w:lineRule="auto"/>
        <w:jc w:val="both"/>
        <w:rPr>
          <w:rFonts w:cs="Arial"/>
          <w:b/>
          <w:sz w:val="22"/>
          <w:u w:val="single"/>
        </w:rPr>
      </w:pPr>
    </w:p>
    <w:p w14:paraId="63ADEA25" w14:textId="77777777" w:rsidP="00DA5641" w:rsidR="00D94ACA" w:rsidRDefault="00D94ACA" w:rsidRPr="00FD1E73">
      <w:pPr>
        <w:spacing w:after="0" w:line="240" w:lineRule="auto"/>
        <w:jc w:val="both"/>
        <w:rPr>
          <w:rFonts w:cs="Arial"/>
          <w:b/>
          <w:sz w:val="22"/>
          <w:u w:val="single"/>
        </w:rPr>
      </w:pPr>
    </w:p>
    <w:p w14:paraId="21FC84E1" w14:textId="77777777" w:rsidP="00DA5641" w:rsidR="00954042" w:rsidRDefault="00954042" w:rsidRPr="00FD1E73">
      <w:pPr>
        <w:spacing w:after="0" w:line="240" w:lineRule="auto"/>
        <w:jc w:val="both"/>
        <w:rPr>
          <w:rFonts w:cs="Arial"/>
          <w:b/>
          <w:sz w:val="22"/>
          <w:u w:val="single"/>
        </w:rPr>
      </w:pPr>
    </w:p>
    <w:p w14:paraId="741EE74E" w14:textId="398DABB7" w:rsidP="00DA5641" w:rsidR="00676D63" w:rsidRDefault="00676D63">
      <w:pPr>
        <w:spacing w:after="0" w:line="240" w:lineRule="auto"/>
        <w:jc w:val="both"/>
        <w:rPr>
          <w:rFonts w:cs="Arial"/>
          <w:b/>
          <w:sz w:val="22"/>
          <w:u w:val="single"/>
        </w:rPr>
      </w:pPr>
    </w:p>
    <w:p w14:paraId="0B015BE2" w14:textId="4C8D2914" w:rsidP="000C7506" w:rsidR="005C30A4" w:rsidRDefault="005C30A4">
      <w:pPr>
        <w:tabs>
          <w:tab w:pos="1690" w:val="left"/>
          <w:tab w:pos="3200" w:val="left"/>
        </w:tabs>
        <w:jc w:val="both"/>
        <w:rPr>
          <w:rFonts w:cs="Arial"/>
          <w:sz w:val="22"/>
        </w:rPr>
      </w:pPr>
      <w:r>
        <w:rPr>
          <w:rFonts w:cs="Arial"/>
          <w:sz w:val="22"/>
        </w:rPr>
        <w:tab/>
      </w:r>
      <w:r w:rsidR="000C7506">
        <w:rPr>
          <w:rFonts w:cs="Arial"/>
          <w:sz w:val="22"/>
        </w:rPr>
        <w:tab/>
      </w:r>
    </w:p>
    <w:p w14:paraId="5E6DB650" w14:textId="31F7F0EE" w:rsidP="00CF2AE5" w:rsidR="00CF2AE5" w:rsidRDefault="00CF2AE5" w:rsidRPr="00CF2AE5">
      <w:pPr>
        <w:tabs>
          <w:tab w:pos="3200" w:val="left"/>
        </w:tabs>
        <w:rPr>
          <w:rFonts w:cs="Arial"/>
          <w:sz w:val="22"/>
        </w:rPr>
      </w:pPr>
      <w:r>
        <w:rPr>
          <w:rFonts w:cs="Arial"/>
          <w:sz w:val="22"/>
        </w:rPr>
        <w:lastRenderedPageBreak/>
        <w:tab/>
      </w:r>
    </w:p>
    <w:sdt>
      <w:sdtPr>
        <w:rPr>
          <w:rFonts w:cstheme="minorBidi" w:eastAsiaTheme="minorEastAsia"/>
          <w:b w:val="0"/>
          <w:caps w:val="0"/>
          <w:sz w:val="20"/>
          <w:szCs w:val="22"/>
          <w:u w:val="none"/>
          <w:lang w:eastAsia="zh-CN"/>
        </w:rPr>
        <w:id w:val="2057513738"/>
        <w:docPartObj>
          <w:docPartGallery w:val="Table of Contents"/>
          <w:docPartUnique/>
        </w:docPartObj>
      </w:sdtPr>
      <w:sdtEndPr>
        <w:rPr>
          <w:bCs/>
        </w:rPr>
      </w:sdtEndPr>
      <w:sdtContent>
        <w:p w14:paraId="609C8E93" w14:textId="77777777" w:rsidP="00286FA9" w:rsidR="009803D3" w:rsidRDefault="009803D3" w:rsidRPr="008A155F">
          <w:pPr>
            <w:pStyle w:val="En-ttedetabledesmatires"/>
            <w:jc w:val="center"/>
          </w:pPr>
          <w:r w:rsidRPr="008A155F">
            <w:t>Table des matières</w:t>
          </w:r>
        </w:p>
        <w:p w14:paraId="154C2AF8" w14:textId="639CA86D" w:rsidR="00CD69F1" w:rsidRDefault="009803D3">
          <w:pPr>
            <w:pStyle w:val="TM1"/>
            <w:tabs>
              <w:tab w:leader="dot" w:pos="9629" w:val="right"/>
            </w:tabs>
            <w:rPr>
              <w:rFonts w:asciiTheme="minorHAnsi" w:hAnsiTheme="minorHAnsi"/>
              <w:noProof/>
              <w:sz w:val="22"/>
              <w:lang w:eastAsia="fr-FR"/>
            </w:rPr>
          </w:pPr>
          <w:r w:rsidRPr="008A155F">
            <w:rPr>
              <w:b/>
            </w:rPr>
            <w:fldChar w:fldCharType="begin"/>
          </w:r>
          <w:r w:rsidRPr="008A155F">
            <w:rPr>
              <w:b/>
            </w:rPr>
            <w:instrText xml:space="preserve"> TOC \o "1-3" \h \z \u </w:instrText>
          </w:r>
          <w:r w:rsidRPr="008A155F">
            <w:rPr>
              <w:b/>
            </w:rPr>
            <w:fldChar w:fldCharType="separate"/>
          </w:r>
          <w:hyperlink w:anchor="_Toc122424327" w:history="1">
            <w:r w:rsidR="00CD69F1" w:rsidRPr="008A76A0">
              <w:rPr>
                <w:rStyle w:val="Lienhypertexte"/>
                <w:noProof/>
              </w:rPr>
              <w:t>PREAMBULE</w:t>
            </w:r>
            <w:r w:rsidR="00CD69F1">
              <w:rPr>
                <w:noProof/>
                <w:webHidden/>
              </w:rPr>
              <w:tab/>
            </w:r>
            <w:r w:rsidR="00CD69F1">
              <w:rPr>
                <w:noProof/>
                <w:webHidden/>
              </w:rPr>
              <w:fldChar w:fldCharType="begin"/>
            </w:r>
            <w:r w:rsidR="00CD69F1">
              <w:rPr>
                <w:noProof/>
                <w:webHidden/>
              </w:rPr>
              <w:instrText xml:space="preserve"> PAGEREF _Toc122424327 \h </w:instrText>
            </w:r>
            <w:r w:rsidR="00CD69F1">
              <w:rPr>
                <w:noProof/>
                <w:webHidden/>
              </w:rPr>
            </w:r>
            <w:r w:rsidR="00CD69F1">
              <w:rPr>
                <w:noProof/>
                <w:webHidden/>
              </w:rPr>
              <w:fldChar w:fldCharType="separate"/>
            </w:r>
            <w:r w:rsidR="00CD69F1">
              <w:rPr>
                <w:noProof/>
                <w:webHidden/>
              </w:rPr>
              <w:t>3</w:t>
            </w:r>
            <w:r w:rsidR="00CD69F1">
              <w:rPr>
                <w:noProof/>
                <w:webHidden/>
              </w:rPr>
              <w:fldChar w:fldCharType="end"/>
            </w:r>
          </w:hyperlink>
        </w:p>
        <w:p w14:paraId="261933BA" w14:textId="201816D3" w:rsidR="00CD69F1" w:rsidRDefault="004F6F88">
          <w:pPr>
            <w:pStyle w:val="TM1"/>
            <w:tabs>
              <w:tab w:leader="dot" w:pos="9629" w:val="right"/>
            </w:tabs>
            <w:rPr>
              <w:rFonts w:asciiTheme="minorHAnsi" w:hAnsiTheme="minorHAnsi"/>
              <w:noProof/>
              <w:sz w:val="22"/>
              <w:lang w:eastAsia="fr-FR"/>
            </w:rPr>
          </w:pPr>
          <w:hyperlink w:anchor="_Toc122424328" w:history="1">
            <w:r w:rsidR="00CD69F1" w:rsidRPr="008A76A0">
              <w:rPr>
                <w:rStyle w:val="Lienhypertexte"/>
                <w:noProof/>
              </w:rPr>
              <w:t>ARTICLE 1 : CHAMP D’APPLICATION DE L’ACCORD</w:t>
            </w:r>
            <w:r w:rsidR="00CD69F1">
              <w:rPr>
                <w:noProof/>
                <w:webHidden/>
              </w:rPr>
              <w:tab/>
            </w:r>
            <w:r w:rsidR="00CD69F1">
              <w:rPr>
                <w:noProof/>
                <w:webHidden/>
              </w:rPr>
              <w:fldChar w:fldCharType="begin"/>
            </w:r>
            <w:r w:rsidR="00CD69F1">
              <w:rPr>
                <w:noProof/>
                <w:webHidden/>
              </w:rPr>
              <w:instrText xml:space="preserve"> PAGEREF _Toc122424328 \h </w:instrText>
            </w:r>
            <w:r w:rsidR="00CD69F1">
              <w:rPr>
                <w:noProof/>
                <w:webHidden/>
              </w:rPr>
            </w:r>
            <w:r w:rsidR="00CD69F1">
              <w:rPr>
                <w:noProof/>
                <w:webHidden/>
              </w:rPr>
              <w:fldChar w:fldCharType="separate"/>
            </w:r>
            <w:r w:rsidR="00CD69F1">
              <w:rPr>
                <w:noProof/>
                <w:webHidden/>
              </w:rPr>
              <w:t>3</w:t>
            </w:r>
            <w:r w:rsidR="00CD69F1">
              <w:rPr>
                <w:noProof/>
                <w:webHidden/>
              </w:rPr>
              <w:fldChar w:fldCharType="end"/>
            </w:r>
          </w:hyperlink>
        </w:p>
        <w:p w14:paraId="2FE232EC" w14:textId="494ADA1A" w:rsidR="00CD69F1" w:rsidRDefault="004F6F88">
          <w:pPr>
            <w:pStyle w:val="TM1"/>
            <w:tabs>
              <w:tab w:leader="dot" w:pos="9629" w:val="right"/>
            </w:tabs>
            <w:rPr>
              <w:rFonts w:asciiTheme="minorHAnsi" w:hAnsiTheme="minorHAnsi"/>
              <w:noProof/>
              <w:sz w:val="22"/>
              <w:lang w:eastAsia="fr-FR"/>
            </w:rPr>
          </w:pPr>
          <w:hyperlink w:anchor="_Toc122424329" w:history="1">
            <w:r w:rsidR="00CD69F1" w:rsidRPr="008A76A0">
              <w:rPr>
                <w:rStyle w:val="Lienhypertexte"/>
                <w:noProof/>
              </w:rPr>
              <w:t>ARTICLE 2 : MESURES COLLECTIVES</w:t>
            </w:r>
            <w:r w:rsidR="00CD69F1">
              <w:rPr>
                <w:noProof/>
                <w:webHidden/>
              </w:rPr>
              <w:tab/>
            </w:r>
            <w:r w:rsidR="00CD69F1">
              <w:rPr>
                <w:noProof/>
                <w:webHidden/>
              </w:rPr>
              <w:fldChar w:fldCharType="begin"/>
            </w:r>
            <w:r w:rsidR="00CD69F1">
              <w:rPr>
                <w:noProof/>
                <w:webHidden/>
              </w:rPr>
              <w:instrText xml:space="preserve"> PAGEREF _Toc122424329 \h </w:instrText>
            </w:r>
            <w:r w:rsidR="00CD69F1">
              <w:rPr>
                <w:noProof/>
                <w:webHidden/>
              </w:rPr>
            </w:r>
            <w:r w:rsidR="00CD69F1">
              <w:rPr>
                <w:noProof/>
                <w:webHidden/>
              </w:rPr>
              <w:fldChar w:fldCharType="separate"/>
            </w:r>
            <w:r w:rsidR="00CD69F1">
              <w:rPr>
                <w:noProof/>
                <w:webHidden/>
              </w:rPr>
              <w:t>3</w:t>
            </w:r>
            <w:r w:rsidR="00CD69F1">
              <w:rPr>
                <w:noProof/>
                <w:webHidden/>
              </w:rPr>
              <w:fldChar w:fldCharType="end"/>
            </w:r>
          </w:hyperlink>
        </w:p>
        <w:p w14:paraId="13C86519" w14:textId="22264993" w:rsidR="00CD69F1" w:rsidRDefault="004F6F88">
          <w:pPr>
            <w:pStyle w:val="TM2"/>
            <w:tabs>
              <w:tab w:leader="dot" w:pos="9629" w:val="right"/>
            </w:tabs>
            <w:rPr>
              <w:rFonts w:asciiTheme="minorHAnsi" w:hAnsiTheme="minorHAnsi"/>
              <w:noProof/>
              <w:sz w:val="22"/>
              <w:lang w:eastAsia="fr-FR"/>
            </w:rPr>
          </w:pPr>
          <w:hyperlink w:anchor="_Toc122424330" w:history="1">
            <w:r w:rsidR="00CD69F1" w:rsidRPr="008A76A0">
              <w:rPr>
                <w:rStyle w:val="Lienhypertexte"/>
                <w:noProof/>
              </w:rPr>
              <w:t>ARTICLE 2-1 : Augmentation générale des salaires</w:t>
            </w:r>
            <w:r w:rsidR="00CD69F1">
              <w:rPr>
                <w:noProof/>
                <w:webHidden/>
              </w:rPr>
              <w:tab/>
            </w:r>
            <w:r w:rsidR="00CD69F1">
              <w:rPr>
                <w:noProof/>
                <w:webHidden/>
              </w:rPr>
              <w:fldChar w:fldCharType="begin"/>
            </w:r>
            <w:r w:rsidR="00CD69F1">
              <w:rPr>
                <w:noProof/>
                <w:webHidden/>
              </w:rPr>
              <w:instrText xml:space="preserve"> PAGEREF _Toc122424330 \h </w:instrText>
            </w:r>
            <w:r w:rsidR="00CD69F1">
              <w:rPr>
                <w:noProof/>
                <w:webHidden/>
              </w:rPr>
            </w:r>
            <w:r w:rsidR="00CD69F1">
              <w:rPr>
                <w:noProof/>
                <w:webHidden/>
              </w:rPr>
              <w:fldChar w:fldCharType="separate"/>
            </w:r>
            <w:r w:rsidR="00CD69F1">
              <w:rPr>
                <w:noProof/>
                <w:webHidden/>
              </w:rPr>
              <w:t>3</w:t>
            </w:r>
            <w:r w:rsidR="00CD69F1">
              <w:rPr>
                <w:noProof/>
                <w:webHidden/>
              </w:rPr>
              <w:fldChar w:fldCharType="end"/>
            </w:r>
          </w:hyperlink>
        </w:p>
        <w:p w14:paraId="09DB3000" w14:textId="668A6E61" w:rsidR="00CD69F1" w:rsidRDefault="004F6F88">
          <w:pPr>
            <w:pStyle w:val="TM2"/>
            <w:tabs>
              <w:tab w:leader="dot" w:pos="9629" w:val="right"/>
            </w:tabs>
            <w:rPr>
              <w:rFonts w:asciiTheme="minorHAnsi" w:hAnsiTheme="minorHAnsi"/>
              <w:noProof/>
              <w:sz w:val="22"/>
              <w:lang w:eastAsia="fr-FR"/>
            </w:rPr>
          </w:pPr>
          <w:hyperlink w:anchor="_Toc122424331" w:history="1">
            <w:r w:rsidR="00CD69F1" w:rsidRPr="008A76A0">
              <w:rPr>
                <w:rStyle w:val="Lienhypertexte"/>
                <w:noProof/>
              </w:rPr>
              <w:t>ARTICLE 2-2 : Garantie d’un salaire minimum « salaire plancher »</w:t>
            </w:r>
            <w:r w:rsidR="00CD69F1">
              <w:rPr>
                <w:noProof/>
                <w:webHidden/>
              </w:rPr>
              <w:tab/>
            </w:r>
            <w:r w:rsidR="00CD69F1">
              <w:rPr>
                <w:noProof/>
                <w:webHidden/>
              </w:rPr>
              <w:fldChar w:fldCharType="begin"/>
            </w:r>
            <w:r w:rsidR="00CD69F1">
              <w:rPr>
                <w:noProof/>
                <w:webHidden/>
              </w:rPr>
              <w:instrText xml:space="preserve"> PAGEREF _Toc122424331 \h </w:instrText>
            </w:r>
            <w:r w:rsidR="00CD69F1">
              <w:rPr>
                <w:noProof/>
                <w:webHidden/>
              </w:rPr>
            </w:r>
            <w:r w:rsidR="00CD69F1">
              <w:rPr>
                <w:noProof/>
                <w:webHidden/>
              </w:rPr>
              <w:fldChar w:fldCharType="separate"/>
            </w:r>
            <w:r w:rsidR="00CD69F1">
              <w:rPr>
                <w:noProof/>
                <w:webHidden/>
              </w:rPr>
              <w:t>4</w:t>
            </w:r>
            <w:r w:rsidR="00CD69F1">
              <w:rPr>
                <w:noProof/>
                <w:webHidden/>
              </w:rPr>
              <w:fldChar w:fldCharType="end"/>
            </w:r>
          </w:hyperlink>
        </w:p>
        <w:p w14:paraId="38CD2127" w14:textId="3D872C74" w:rsidR="00CD69F1" w:rsidRDefault="004F6F88">
          <w:pPr>
            <w:pStyle w:val="TM2"/>
            <w:tabs>
              <w:tab w:leader="dot" w:pos="9629" w:val="right"/>
            </w:tabs>
            <w:rPr>
              <w:rFonts w:asciiTheme="minorHAnsi" w:hAnsiTheme="minorHAnsi"/>
              <w:noProof/>
              <w:sz w:val="22"/>
              <w:lang w:eastAsia="fr-FR"/>
            </w:rPr>
          </w:pPr>
          <w:hyperlink w:anchor="_Toc122424332" w:history="1">
            <w:r w:rsidR="00CD69F1" w:rsidRPr="008A76A0">
              <w:rPr>
                <w:rStyle w:val="Lienhypertexte"/>
                <w:noProof/>
              </w:rPr>
              <w:t>ARTICLE 2-3 : Prime de Partage de la Valeur (PPV)</w:t>
            </w:r>
            <w:r w:rsidR="00CD69F1">
              <w:rPr>
                <w:noProof/>
                <w:webHidden/>
              </w:rPr>
              <w:tab/>
            </w:r>
            <w:r w:rsidR="00CD69F1">
              <w:rPr>
                <w:noProof/>
                <w:webHidden/>
              </w:rPr>
              <w:fldChar w:fldCharType="begin"/>
            </w:r>
            <w:r w:rsidR="00CD69F1">
              <w:rPr>
                <w:noProof/>
                <w:webHidden/>
              </w:rPr>
              <w:instrText xml:space="preserve"> PAGEREF _Toc122424332 \h </w:instrText>
            </w:r>
            <w:r w:rsidR="00CD69F1">
              <w:rPr>
                <w:noProof/>
                <w:webHidden/>
              </w:rPr>
            </w:r>
            <w:r w:rsidR="00CD69F1">
              <w:rPr>
                <w:noProof/>
                <w:webHidden/>
              </w:rPr>
              <w:fldChar w:fldCharType="separate"/>
            </w:r>
            <w:r w:rsidR="00CD69F1">
              <w:rPr>
                <w:noProof/>
                <w:webHidden/>
              </w:rPr>
              <w:t>4</w:t>
            </w:r>
            <w:r w:rsidR="00CD69F1">
              <w:rPr>
                <w:noProof/>
                <w:webHidden/>
              </w:rPr>
              <w:fldChar w:fldCharType="end"/>
            </w:r>
          </w:hyperlink>
        </w:p>
        <w:p w14:paraId="307DB501" w14:textId="25AC4926" w:rsidR="00CD69F1" w:rsidRDefault="004F6F88">
          <w:pPr>
            <w:pStyle w:val="TM1"/>
            <w:tabs>
              <w:tab w:leader="dot" w:pos="9629" w:val="right"/>
            </w:tabs>
            <w:rPr>
              <w:rFonts w:asciiTheme="minorHAnsi" w:hAnsiTheme="minorHAnsi"/>
              <w:noProof/>
              <w:sz w:val="22"/>
              <w:lang w:eastAsia="fr-FR"/>
            </w:rPr>
          </w:pPr>
          <w:hyperlink w:anchor="_Toc122424333" w:history="1">
            <w:r w:rsidR="00CD69F1" w:rsidRPr="008A76A0">
              <w:rPr>
                <w:rStyle w:val="Lienhypertexte"/>
                <w:noProof/>
              </w:rPr>
              <w:t>ARTICLE 3 : MESURES INDIVIDUELLES</w:t>
            </w:r>
            <w:r w:rsidR="00CD69F1">
              <w:rPr>
                <w:noProof/>
                <w:webHidden/>
              </w:rPr>
              <w:tab/>
            </w:r>
            <w:r w:rsidR="00CD69F1">
              <w:rPr>
                <w:noProof/>
                <w:webHidden/>
              </w:rPr>
              <w:fldChar w:fldCharType="begin"/>
            </w:r>
            <w:r w:rsidR="00CD69F1">
              <w:rPr>
                <w:noProof/>
                <w:webHidden/>
              </w:rPr>
              <w:instrText xml:space="preserve"> PAGEREF _Toc122424333 \h </w:instrText>
            </w:r>
            <w:r w:rsidR="00CD69F1">
              <w:rPr>
                <w:noProof/>
                <w:webHidden/>
              </w:rPr>
            </w:r>
            <w:r w:rsidR="00CD69F1">
              <w:rPr>
                <w:noProof/>
                <w:webHidden/>
              </w:rPr>
              <w:fldChar w:fldCharType="separate"/>
            </w:r>
            <w:r w:rsidR="00CD69F1">
              <w:rPr>
                <w:noProof/>
                <w:webHidden/>
              </w:rPr>
              <w:t>5</w:t>
            </w:r>
            <w:r w:rsidR="00CD69F1">
              <w:rPr>
                <w:noProof/>
                <w:webHidden/>
              </w:rPr>
              <w:fldChar w:fldCharType="end"/>
            </w:r>
          </w:hyperlink>
        </w:p>
        <w:p w14:paraId="6195A70D" w14:textId="5BBFA52B" w:rsidR="00CD69F1" w:rsidRDefault="004F6F88">
          <w:pPr>
            <w:pStyle w:val="TM2"/>
            <w:tabs>
              <w:tab w:leader="dot" w:pos="9629" w:val="right"/>
            </w:tabs>
            <w:rPr>
              <w:rFonts w:asciiTheme="minorHAnsi" w:hAnsiTheme="minorHAnsi"/>
              <w:noProof/>
              <w:sz w:val="22"/>
              <w:lang w:eastAsia="fr-FR"/>
            </w:rPr>
          </w:pPr>
          <w:hyperlink w:anchor="_Toc122424334" w:history="1">
            <w:r w:rsidR="00CD69F1" w:rsidRPr="008A76A0">
              <w:rPr>
                <w:rStyle w:val="Lienhypertexte"/>
                <w:noProof/>
              </w:rPr>
              <w:t>ARTICLE 3-1 : Augmentations individuelles et primes</w:t>
            </w:r>
            <w:r w:rsidR="00CD69F1">
              <w:rPr>
                <w:noProof/>
                <w:webHidden/>
              </w:rPr>
              <w:tab/>
            </w:r>
            <w:r w:rsidR="00CD69F1">
              <w:rPr>
                <w:noProof/>
                <w:webHidden/>
              </w:rPr>
              <w:fldChar w:fldCharType="begin"/>
            </w:r>
            <w:r w:rsidR="00CD69F1">
              <w:rPr>
                <w:noProof/>
                <w:webHidden/>
              </w:rPr>
              <w:instrText xml:space="preserve"> PAGEREF _Toc122424334 \h </w:instrText>
            </w:r>
            <w:r w:rsidR="00CD69F1">
              <w:rPr>
                <w:noProof/>
                <w:webHidden/>
              </w:rPr>
            </w:r>
            <w:r w:rsidR="00CD69F1">
              <w:rPr>
                <w:noProof/>
                <w:webHidden/>
              </w:rPr>
              <w:fldChar w:fldCharType="separate"/>
            </w:r>
            <w:r w:rsidR="00CD69F1">
              <w:rPr>
                <w:noProof/>
                <w:webHidden/>
              </w:rPr>
              <w:t>5</w:t>
            </w:r>
            <w:r w:rsidR="00CD69F1">
              <w:rPr>
                <w:noProof/>
                <w:webHidden/>
              </w:rPr>
              <w:fldChar w:fldCharType="end"/>
            </w:r>
          </w:hyperlink>
        </w:p>
        <w:p w14:paraId="453686B2" w14:textId="50B93301" w:rsidR="00CD69F1" w:rsidRDefault="004F6F88">
          <w:pPr>
            <w:pStyle w:val="TM2"/>
            <w:tabs>
              <w:tab w:leader="dot" w:pos="9629" w:val="right"/>
            </w:tabs>
            <w:rPr>
              <w:rFonts w:asciiTheme="minorHAnsi" w:hAnsiTheme="minorHAnsi"/>
              <w:noProof/>
              <w:sz w:val="22"/>
              <w:lang w:eastAsia="fr-FR"/>
            </w:rPr>
          </w:pPr>
          <w:hyperlink w:anchor="_Toc122424335" w:history="1">
            <w:r w:rsidR="00CD69F1" w:rsidRPr="008A76A0">
              <w:rPr>
                <w:rStyle w:val="Lienhypertexte"/>
                <w:noProof/>
              </w:rPr>
              <w:t>ARTICLE 3-2 : Budget spécifique de « rééquilibrage » des rémunérations en lien avec l’évolution du modèle Lefebvre Dalloz Compétences (LDC)</w:t>
            </w:r>
            <w:r w:rsidR="00CD69F1">
              <w:rPr>
                <w:noProof/>
                <w:webHidden/>
              </w:rPr>
              <w:tab/>
            </w:r>
            <w:r w:rsidR="00CD69F1">
              <w:rPr>
                <w:noProof/>
                <w:webHidden/>
              </w:rPr>
              <w:fldChar w:fldCharType="begin"/>
            </w:r>
            <w:r w:rsidR="00CD69F1">
              <w:rPr>
                <w:noProof/>
                <w:webHidden/>
              </w:rPr>
              <w:instrText xml:space="preserve"> PAGEREF _Toc122424335 \h </w:instrText>
            </w:r>
            <w:r w:rsidR="00CD69F1">
              <w:rPr>
                <w:noProof/>
                <w:webHidden/>
              </w:rPr>
            </w:r>
            <w:r w:rsidR="00CD69F1">
              <w:rPr>
                <w:noProof/>
                <w:webHidden/>
              </w:rPr>
              <w:fldChar w:fldCharType="separate"/>
            </w:r>
            <w:r w:rsidR="00CD69F1">
              <w:rPr>
                <w:noProof/>
                <w:webHidden/>
              </w:rPr>
              <w:t>5</w:t>
            </w:r>
            <w:r w:rsidR="00CD69F1">
              <w:rPr>
                <w:noProof/>
                <w:webHidden/>
              </w:rPr>
              <w:fldChar w:fldCharType="end"/>
            </w:r>
          </w:hyperlink>
        </w:p>
        <w:p w14:paraId="57DA46DC" w14:textId="1B989CA6" w:rsidR="00CD69F1" w:rsidRDefault="004F6F88">
          <w:pPr>
            <w:pStyle w:val="TM2"/>
            <w:tabs>
              <w:tab w:leader="dot" w:pos="9629" w:val="right"/>
            </w:tabs>
            <w:rPr>
              <w:rFonts w:asciiTheme="minorHAnsi" w:hAnsiTheme="minorHAnsi"/>
              <w:noProof/>
              <w:sz w:val="22"/>
              <w:lang w:eastAsia="fr-FR"/>
            </w:rPr>
          </w:pPr>
          <w:hyperlink w:anchor="_Toc122424336" w:history="1">
            <w:r w:rsidR="00CD69F1" w:rsidRPr="008A76A0">
              <w:rPr>
                <w:rStyle w:val="Lienhypertexte"/>
                <w:noProof/>
              </w:rPr>
              <w:t>ARTICLE 3-3 : Actionnariat salarié</w:t>
            </w:r>
            <w:r w:rsidR="00CD69F1">
              <w:rPr>
                <w:noProof/>
                <w:webHidden/>
              </w:rPr>
              <w:tab/>
            </w:r>
            <w:r w:rsidR="00CD69F1">
              <w:rPr>
                <w:noProof/>
                <w:webHidden/>
              </w:rPr>
              <w:fldChar w:fldCharType="begin"/>
            </w:r>
            <w:r w:rsidR="00CD69F1">
              <w:rPr>
                <w:noProof/>
                <w:webHidden/>
              </w:rPr>
              <w:instrText xml:space="preserve"> PAGEREF _Toc122424336 \h </w:instrText>
            </w:r>
            <w:r w:rsidR="00CD69F1">
              <w:rPr>
                <w:noProof/>
                <w:webHidden/>
              </w:rPr>
            </w:r>
            <w:r w:rsidR="00CD69F1">
              <w:rPr>
                <w:noProof/>
                <w:webHidden/>
              </w:rPr>
              <w:fldChar w:fldCharType="separate"/>
            </w:r>
            <w:r w:rsidR="00CD69F1">
              <w:rPr>
                <w:noProof/>
                <w:webHidden/>
              </w:rPr>
              <w:t>5</w:t>
            </w:r>
            <w:r w:rsidR="00CD69F1">
              <w:rPr>
                <w:noProof/>
                <w:webHidden/>
              </w:rPr>
              <w:fldChar w:fldCharType="end"/>
            </w:r>
          </w:hyperlink>
        </w:p>
        <w:p w14:paraId="6BDD4AD9" w14:textId="2E5FDCF8" w:rsidR="00CD69F1" w:rsidRDefault="004F6F88">
          <w:pPr>
            <w:pStyle w:val="TM2"/>
            <w:tabs>
              <w:tab w:leader="dot" w:pos="9629" w:val="right"/>
            </w:tabs>
            <w:rPr>
              <w:rFonts w:asciiTheme="minorHAnsi" w:hAnsiTheme="minorHAnsi"/>
              <w:noProof/>
              <w:sz w:val="22"/>
              <w:lang w:eastAsia="fr-FR"/>
            </w:rPr>
          </w:pPr>
          <w:hyperlink w:anchor="_Toc122424337" w:history="1">
            <w:r w:rsidR="00CD69F1" w:rsidRPr="008A76A0">
              <w:rPr>
                <w:rStyle w:val="Lienhypertexte"/>
                <w:noProof/>
              </w:rPr>
              <w:t>ARTICLE 3-4 : Forfait mobilité durable</w:t>
            </w:r>
            <w:r w:rsidR="00CD69F1">
              <w:rPr>
                <w:noProof/>
                <w:webHidden/>
              </w:rPr>
              <w:tab/>
            </w:r>
            <w:r w:rsidR="00CD69F1">
              <w:rPr>
                <w:noProof/>
                <w:webHidden/>
              </w:rPr>
              <w:fldChar w:fldCharType="begin"/>
            </w:r>
            <w:r w:rsidR="00CD69F1">
              <w:rPr>
                <w:noProof/>
                <w:webHidden/>
              </w:rPr>
              <w:instrText xml:space="preserve"> PAGEREF _Toc122424337 \h </w:instrText>
            </w:r>
            <w:r w:rsidR="00CD69F1">
              <w:rPr>
                <w:noProof/>
                <w:webHidden/>
              </w:rPr>
            </w:r>
            <w:r w:rsidR="00CD69F1">
              <w:rPr>
                <w:noProof/>
                <w:webHidden/>
              </w:rPr>
              <w:fldChar w:fldCharType="separate"/>
            </w:r>
            <w:r w:rsidR="00CD69F1">
              <w:rPr>
                <w:noProof/>
                <w:webHidden/>
              </w:rPr>
              <w:t>5</w:t>
            </w:r>
            <w:r w:rsidR="00CD69F1">
              <w:rPr>
                <w:noProof/>
                <w:webHidden/>
              </w:rPr>
              <w:fldChar w:fldCharType="end"/>
            </w:r>
          </w:hyperlink>
        </w:p>
        <w:p w14:paraId="238D5A60" w14:textId="1B2A0C4D" w:rsidR="00CD69F1" w:rsidRDefault="004F6F88">
          <w:pPr>
            <w:pStyle w:val="TM1"/>
            <w:tabs>
              <w:tab w:leader="dot" w:pos="9629" w:val="right"/>
            </w:tabs>
            <w:rPr>
              <w:rFonts w:asciiTheme="minorHAnsi" w:hAnsiTheme="minorHAnsi"/>
              <w:noProof/>
              <w:sz w:val="22"/>
              <w:lang w:eastAsia="fr-FR"/>
            </w:rPr>
          </w:pPr>
          <w:hyperlink w:anchor="_Toc122424338" w:history="1">
            <w:r w:rsidR="00CD69F1" w:rsidRPr="008A76A0">
              <w:rPr>
                <w:rStyle w:val="Lienhypertexte"/>
                <w:noProof/>
              </w:rPr>
              <w:t>ARTICLE 4 : PROJETS</w:t>
            </w:r>
            <w:r w:rsidR="00CD69F1">
              <w:rPr>
                <w:noProof/>
                <w:webHidden/>
              </w:rPr>
              <w:tab/>
            </w:r>
            <w:r w:rsidR="00CD69F1">
              <w:rPr>
                <w:noProof/>
                <w:webHidden/>
              </w:rPr>
              <w:fldChar w:fldCharType="begin"/>
            </w:r>
            <w:r w:rsidR="00CD69F1">
              <w:rPr>
                <w:noProof/>
                <w:webHidden/>
              </w:rPr>
              <w:instrText xml:space="preserve"> PAGEREF _Toc122424338 \h </w:instrText>
            </w:r>
            <w:r w:rsidR="00CD69F1">
              <w:rPr>
                <w:noProof/>
                <w:webHidden/>
              </w:rPr>
            </w:r>
            <w:r w:rsidR="00CD69F1">
              <w:rPr>
                <w:noProof/>
                <w:webHidden/>
              </w:rPr>
              <w:fldChar w:fldCharType="separate"/>
            </w:r>
            <w:r w:rsidR="00CD69F1">
              <w:rPr>
                <w:noProof/>
                <w:webHidden/>
              </w:rPr>
              <w:t>6</w:t>
            </w:r>
            <w:r w:rsidR="00CD69F1">
              <w:rPr>
                <w:noProof/>
                <w:webHidden/>
              </w:rPr>
              <w:fldChar w:fldCharType="end"/>
            </w:r>
          </w:hyperlink>
        </w:p>
        <w:p w14:paraId="00D0CBF4" w14:textId="6BDA7E57" w:rsidR="00CD69F1" w:rsidRDefault="004F6F88">
          <w:pPr>
            <w:pStyle w:val="TM2"/>
            <w:tabs>
              <w:tab w:leader="dot" w:pos="9629" w:val="right"/>
            </w:tabs>
            <w:rPr>
              <w:rFonts w:asciiTheme="minorHAnsi" w:hAnsiTheme="minorHAnsi"/>
              <w:noProof/>
              <w:sz w:val="22"/>
              <w:lang w:eastAsia="fr-FR"/>
            </w:rPr>
          </w:pPr>
          <w:hyperlink w:anchor="_Toc122424339" w:history="1">
            <w:r w:rsidR="00CD69F1" w:rsidRPr="008A76A0">
              <w:rPr>
                <w:rStyle w:val="Lienhypertexte"/>
                <w:noProof/>
              </w:rPr>
              <w:t>ARTICLE 4-1 : Structure de rémunération des commerciaux</w:t>
            </w:r>
            <w:r w:rsidR="00CD69F1">
              <w:rPr>
                <w:noProof/>
                <w:webHidden/>
              </w:rPr>
              <w:tab/>
            </w:r>
            <w:r w:rsidR="00CD69F1">
              <w:rPr>
                <w:noProof/>
                <w:webHidden/>
              </w:rPr>
              <w:fldChar w:fldCharType="begin"/>
            </w:r>
            <w:r w:rsidR="00CD69F1">
              <w:rPr>
                <w:noProof/>
                <w:webHidden/>
              </w:rPr>
              <w:instrText xml:space="preserve"> PAGEREF _Toc122424339 \h </w:instrText>
            </w:r>
            <w:r w:rsidR="00CD69F1">
              <w:rPr>
                <w:noProof/>
                <w:webHidden/>
              </w:rPr>
            </w:r>
            <w:r w:rsidR="00CD69F1">
              <w:rPr>
                <w:noProof/>
                <w:webHidden/>
              </w:rPr>
              <w:fldChar w:fldCharType="separate"/>
            </w:r>
            <w:r w:rsidR="00CD69F1">
              <w:rPr>
                <w:noProof/>
                <w:webHidden/>
              </w:rPr>
              <w:t>6</w:t>
            </w:r>
            <w:r w:rsidR="00CD69F1">
              <w:rPr>
                <w:noProof/>
                <w:webHidden/>
              </w:rPr>
              <w:fldChar w:fldCharType="end"/>
            </w:r>
          </w:hyperlink>
        </w:p>
        <w:p w14:paraId="652CF028" w14:textId="70D7F0B2" w:rsidR="00CD69F1" w:rsidRDefault="004F6F88">
          <w:pPr>
            <w:pStyle w:val="TM2"/>
            <w:tabs>
              <w:tab w:leader="dot" w:pos="9629" w:val="right"/>
            </w:tabs>
            <w:rPr>
              <w:rFonts w:asciiTheme="minorHAnsi" w:hAnsiTheme="minorHAnsi"/>
              <w:noProof/>
              <w:sz w:val="22"/>
              <w:lang w:eastAsia="fr-FR"/>
            </w:rPr>
          </w:pPr>
          <w:hyperlink w:anchor="_Toc122424340" w:history="1">
            <w:r w:rsidR="00CD69F1" w:rsidRPr="008A76A0">
              <w:rPr>
                <w:rStyle w:val="Lienhypertexte"/>
                <w:noProof/>
              </w:rPr>
              <w:t>ARTICLE 4-2 : Modification de l’assiette de calcul de la mutuelle</w:t>
            </w:r>
            <w:r w:rsidR="00CD69F1">
              <w:rPr>
                <w:noProof/>
                <w:webHidden/>
              </w:rPr>
              <w:tab/>
            </w:r>
            <w:r w:rsidR="00CD69F1">
              <w:rPr>
                <w:noProof/>
                <w:webHidden/>
              </w:rPr>
              <w:fldChar w:fldCharType="begin"/>
            </w:r>
            <w:r w:rsidR="00CD69F1">
              <w:rPr>
                <w:noProof/>
                <w:webHidden/>
              </w:rPr>
              <w:instrText xml:space="preserve"> PAGEREF _Toc122424340 \h </w:instrText>
            </w:r>
            <w:r w:rsidR="00CD69F1">
              <w:rPr>
                <w:noProof/>
                <w:webHidden/>
              </w:rPr>
            </w:r>
            <w:r w:rsidR="00CD69F1">
              <w:rPr>
                <w:noProof/>
                <w:webHidden/>
              </w:rPr>
              <w:fldChar w:fldCharType="separate"/>
            </w:r>
            <w:r w:rsidR="00CD69F1">
              <w:rPr>
                <w:noProof/>
                <w:webHidden/>
              </w:rPr>
              <w:t>7</w:t>
            </w:r>
            <w:r w:rsidR="00CD69F1">
              <w:rPr>
                <w:noProof/>
                <w:webHidden/>
              </w:rPr>
              <w:fldChar w:fldCharType="end"/>
            </w:r>
          </w:hyperlink>
        </w:p>
        <w:p w14:paraId="0806284B" w14:textId="75772AA9" w:rsidR="00CD69F1" w:rsidRDefault="004F6F88">
          <w:pPr>
            <w:pStyle w:val="TM1"/>
            <w:tabs>
              <w:tab w:leader="dot" w:pos="9629" w:val="right"/>
            </w:tabs>
            <w:rPr>
              <w:rFonts w:asciiTheme="minorHAnsi" w:hAnsiTheme="minorHAnsi"/>
              <w:noProof/>
              <w:sz w:val="22"/>
              <w:lang w:eastAsia="fr-FR"/>
            </w:rPr>
          </w:pPr>
          <w:hyperlink w:anchor="_Toc122424341" w:history="1">
            <w:r w:rsidR="00CD69F1" w:rsidRPr="008A76A0">
              <w:rPr>
                <w:rStyle w:val="Lienhypertexte"/>
                <w:noProof/>
                <w:lang w:eastAsia="en-US"/>
              </w:rPr>
              <w:t>ARTICLE 5 : DISPOSITIONS COMPLEMENTAIRES</w:t>
            </w:r>
            <w:r w:rsidR="00CD69F1">
              <w:rPr>
                <w:noProof/>
                <w:webHidden/>
              </w:rPr>
              <w:tab/>
            </w:r>
            <w:r w:rsidR="00CD69F1">
              <w:rPr>
                <w:noProof/>
                <w:webHidden/>
              </w:rPr>
              <w:fldChar w:fldCharType="begin"/>
            </w:r>
            <w:r w:rsidR="00CD69F1">
              <w:rPr>
                <w:noProof/>
                <w:webHidden/>
              </w:rPr>
              <w:instrText xml:space="preserve"> PAGEREF _Toc122424341 \h </w:instrText>
            </w:r>
            <w:r w:rsidR="00CD69F1">
              <w:rPr>
                <w:noProof/>
                <w:webHidden/>
              </w:rPr>
            </w:r>
            <w:r w:rsidR="00CD69F1">
              <w:rPr>
                <w:noProof/>
                <w:webHidden/>
              </w:rPr>
              <w:fldChar w:fldCharType="separate"/>
            </w:r>
            <w:r w:rsidR="00CD69F1">
              <w:rPr>
                <w:noProof/>
                <w:webHidden/>
              </w:rPr>
              <w:t>7</w:t>
            </w:r>
            <w:r w:rsidR="00CD69F1">
              <w:rPr>
                <w:noProof/>
                <w:webHidden/>
              </w:rPr>
              <w:fldChar w:fldCharType="end"/>
            </w:r>
          </w:hyperlink>
        </w:p>
        <w:p w14:paraId="6F448A8D" w14:textId="30D1F289" w:rsidR="00CD69F1" w:rsidRDefault="004F6F88">
          <w:pPr>
            <w:pStyle w:val="TM2"/>
            <w:tabs>
              <w:tab w:leader="dot" w:pos="9629" w:val="right"/>
            </w:tabs>
            <w:rPr>
              <w:rFonts w:asciiTheme="minorHAnsi" w:hAnsiTheme="minorHAnsi"/>
              <w:noProof/>
              <w:sz w:val="22"/>
              <w:lang w:eastAsia="fr-FR"/>
            </w:rPr>
          </w:pPr>
          <w:hyperlink w:anchor="_Toc122424342" w:history="1">
            <w:r w:rsidR="00CD69F1" w:rsidRPr="008A76A0">
              <w:rPr>
                <w:rStyle w:val="Lienhypertexte"/>
                <w:noProof/>
              </w:rPr>
              <w:t>ARTICLE 5-1 : Titres restaurant</w:t>
            </w:r>
            <w:r w:rsidR="00CD69F1">
              <w:rPr>
                <w:noProof/>
                <w:webHidden/>
              </w:rPr>
              <w:tab/>
            </w:r>
            <w:r w:rsidR="00CD69F1">
              <w:rPr>
                <w:noProof/>
                <w:webHidden/>
              </w:rPr>
              <w:fldChar w:fldCharType="begin"/>
            </w:r>
            <w:r w:rsidR="00CD69F1">
              <w:rPr>
                <w:noProof/>
                <w:webHidden/>
              </w:rPr>
              <w:instrText xml:space="preserve"> PAGEREF _Toc122424342 \h </w:instrText>
            </w:r>
            <w:r w:rsidR="00CD69F1">
              <w:rPr>
                <w:noProof/>
                <w:webHidden/>
              </w:rPr>
            </w:r>
            <w:r w:rsidR="00CD69F1">
              <w:rPr>
                <w:noProof/>
                <w:webHidden/>
              </w:rPr>
              <w:fldChar w:fldCharType="separate"/>
            </w:r>
            <w:r w:rsidR="00CD69F1">
              <w:rPr>
                <w:noProof/>
                <w:webHidden/>
              </w:rPr>
              <w:t>7</w:t>
            </w:r>
            <w:r w:rsidR="00CD69F1">
              <w:rPr>
                <w:noProof/>
                <w:webHidden/>
              </w:rPr>
              <w:fldChar w:fldCharType="end"/>
            </w:r>
          </w:hyperlink>
        </w:p>
        <w:p w14:paraId="3384441A" w14:textId="36A868A9" w:rsidR="00CD69F1" w:rsidRDefault="004F6F88">
          <w:pPr>
            <w:pStyle w:val="TM2"/>
            <w:tabs>
              <w:tab w:leader="dot" w:pos="9629" w:val="right"/>
            </w:tabs>
            <w:rPr>
              <w:rFonts w:asciiTheme="minorHAnsi" w:hAnsiTheme="minorHAnsi"/>
              <w:noProof/>
              <w:sz w:val="22"/>
              <w:lang w:eastAsia="fr-FR"/>
            </w:rPr>
          </w:pPr>
          <w:hyperlink w:anchor="_Toc122424343" w:history="1">
            <w:r w:rsidR="00CD69F1" w:rsidRPr="008A76A0">
              <w:rPr>
                <w:rStyle w:val="Lienhypertexte"/>
                <w:noProof/>
              </w:rPr>
              <w:t>ARTICLE 5-2 : Restaurant Inter Entreprises (RIE)</w:t>
            </w:r>
            <w:r w:rsidR="00CD69F1">
              <w:rPr>
                <w:noProof/>
                <w:webHidden/>
              </w:rPr>
              <w:tab/>
            </w:r>
            <w:r w:rsidR="00CD69F1">
              <w:rPr>
                <w:noProof/>
                <w:webHidden/>
              </w:rPr>
              <w:fldChar w:fldCharType="begin"/>
            </w:r>
            <w:r w:rsidR="00CD69F1">
              <w:rPr>
                <w:noProof/>
                <w:webHidden/>
              </w:rPr>
              <w:instrText xml:space="preserve"> PAGEREF _Toc122424343 \h </w:instrText>
            </w:r>
            <w:r w:rsidR="00CD69F1">
              <w:rPr>
                <w:noProof/>
                <w:webHidden/>
              </w:rPr>
            </w:r>
            <w:r w:rsidR="00CD69F1">
              <w:rPr>
                <w:noProof/>
                <w:webHidden/>
              </w:rPr>
              <w:fldChar w:fldCharType="separate"/>
            </w:r>
            <w:r w:rsidR="00CD69F1">
              <w:rPr>
                <w:noProof/>
                <w:webHidden/>
              </w:rPr>
              <w:t>7</w:t>
            </w:r>
            <w:r w:rsidR="00CD69F1">
              <w:rPr>
                <w:noProof/>
                <w:webHidden/>
              </w:rPr>
              <w:fldChar w:fldCharType="end"/>
            </w:r>
          </w:hyperlink>
        </w:p>
        <w:p w14:paraId="74355D1A" w14:textId="551227C8" w:rsidR="00CD69F1" w:rsidRDefault="004F6F88">
          <w:pPr>
            <w:pStyle w:val="TM1"/>
            <w:tabs>
              <w:tab w:leader="dot" w:pos="9629" w:val="right"/>
            </w:tabs>
            <w:rPr>
              <w:rFonts w:asciiTheme="minorHAnsi" w:hAnsiTheme="minorHAnsi"/>
              <w:noProof/>
              <w:sz w:val="22"/>
              <w:lang w:eastAsia="fr-FR"/>
            </w:rPr>
          </w:pPr>
          <w:hyperlink w:anchor="_Toc122424344" w:history="1">
            <w:r w:rsidR="00CD69F1" w:rsidRPr="008A76A0">
              <w:rPr>
                <w:rStyle w:val="Lienhypertexte"/>
                <w:noProof/>
              </w:rPr>
              <w:t>ARTICLE 6 : MODALITES DE DEPOT DE L’ACCORD</w:t>
            </w:r>
            <w:r w:rsidR="00CD69F1">
              <w:rPr>
                <w:noProof/>
                <w:webHidden/>
              </w:rPr>
              <w:tab/>
            </w:r>
            <w:r w:rsidR="00CD69F1">
              <w:rPr>
                <w:noProof/>
                <w:webHidden/>
              </w:rPr>
              <w:fldChar w:fldCharType="begin"/>
            </w:r>
            <w:r w:rsidR="00CD69F1">
              <w:rPr>
                <w:noProof/>
                <w:webHidden/>
              </w:rPr>
              <w:instrText xml:space="preserve"> PAGEREF _Toc122424344 \h </w:instrText>
            </w:r>
            <w:r w:rsidR="00CD69F1">
              <w:rPr>
                <w:noProof/>
                <w:webHidden/>
              </w:rPr>
            </w:r>
            <w:r w:rsidR="00CD69F1">
              <w:rPr>
                <w:noProof/>
                <w:webHidden/>
              </w:rPr>
              <w:fldChar w:fldCharType="separate"/>
            </w:r>
            <w:r w:rsidR="00CD69F1">
              <w:rPr>
                <w:noProof/>
                <w:webHidden/>
              </w:rPr>
              <w:t>7</w:t>
            </w:r>
            <w:r w:rsidR="00CD69F1">
              <w:rPr>
                <w:noProof/>
                <w:webHidden/>
              </w:rPr>
              <w:fldChar w:fldCharType="end"/>
            </w:r>
          </w:hyperlink>
        </w:p>
        <w:p w14:paraId="3E41AF79" w14:textId="7A9AC253" w:rsidR="00CD69F1" w:rsidRDefault="004F6F88">
          <w:pPr>
            <w:pStyle w:val="TM2"/>
            <w:tabs>
              <w:tab w:leader="dot" w:pos="9629" w:val="right"/>
            </w:tabs>
            <w:rPr>
              <w:rFonts w:asciiTheme="minorHAnsi" w:hAnsiTheme="minorHAnsi"/>
              <w:noProof/>
              <w:sz w:val="22"/>
              <w:lang w:eastAsia="fr-FR"/>
            </w:rPr>
          </w:pPr>
          <w:hyperlink w:anchor="_Toc122424345" w:history="1">
            <w:r w:rsidR="00CD69F1" w:rsidRPr="008A76A0">
              <w:rPr>
                <w:rStyle w:val="Lienhypertexte"/>
                <w:b/>
                <w:noProof/>
              </w:rPr>
              <w:t>ARTICLE 6-1 : Entrée en vigueur, durée et portée de l’accord</w:t>
            </w:r>
            <w:r w:rsidR="00CD69F1">
              <w:rPr>
                <w:noProof/>
                <w:webHidden/>
              </w:rPr>
              <w:tab/>
            </w:r>
            <w:r w:rsidR="00CD69F1">
              <w:rPr>
                <w:noProof/>
                <w:webHidden/>
              </w:rPr>
              <w:fldChar w:fldCharType="begin"/>
            </w:r>
            <w:r w:rsidR="00CD69F1">
              <w:rPr>
                <w:noProof/>
                <w:webHidden/>
              </w:rPr>
              <w:instrText xml:space="preserve"> PAGEREF _Toc122424345 \h </w:instrText>
            </w:r>
            <w:r w:rsidR="00CD69F1">
              <w:rPr>
                <w:noProof/>
                <w:webHidden/>
              </w:rPr>
            </w:r>
            <w:r w:rsidR="00CD69F1">
              <w:rPr>
                <w:noProof/>
                <w:webHidden/>
              </w:rPr>
              <w:fldChar w:fldCharType="separate"/>
            </w:r>
            <w:r w:rsidR="00CD69F1">
              <w:rPr>
                <w:noProof/>
                <w:webHidden/>
              </w:rPr>
              <w:t>7</w:t>
            </w:r>
            <w:r w:rsidR="00CD69F1">
              <w:rPr>
                <w:noProof/>
                <w:webHidden/>
              </w:rPr>
              <w:fldChar w:fldCharType="end"/>
            </w:r>
          </w:hyperlink>
        </w:p>
        <w:p w14:paraId="78F586B3" w14:textId="41CA5F93" w:rsidR="00CD69F1" w:rsidRDefault="004F6F88">
          <w:pPr>
            <w:pStyle w:val="TM2"/>
            <w:tabs>
              <w:tab w:leader="dot" w:pos="9629" w:val="right"/>
            </w:tabs>
            <w:rPr>
              <w:rFonts w:asciiTheme="minorHAnsi" w:hAnsiTheme="minorHAnsi"/>
              <w:noProof/>
              <w:sz w:val="22"/>
              <w:lang w:eastAsia="fr-FR"/>
            </w:rPr>
          </w:pPr>
          <w:hyperlink w:anchor="_Toc122424346" w:history="1">
            <w:r w:rsidR="00CD69F1" w:rsidRPr="008A76A0">
              <w:rPr>
                <w:rStyle w:val="Lienhypertexte"/>
                <w:b/>
                <w:noProof/>
              </w:rPr>
              <w:t>ARTICLE 6-2 : Publicité de l’accord</w:t>
            </w:r>
            <w:r w:rsidR="00CD69F1">
              <w:rPr>
                <w:noProof/>
                <w:webHidden/>
              </w:rPr>
              <w:tab/>
            </w:r>
            <w:r w:rsidR="00CD69F1">
              <w:rPr>
                <w:noProof/>
                <w:webHidden/>
              </w:rPr>
              <w:fldChar w:fldCharType="begin"/>
            </w:r>
            <w:r w:rsidR="00CD69F1">
              <w:rPr>
                <w:noProof/>
                <w:webHidden/>
              </w:rPr>
              <w:instrText xml:space="preserve"> PAGEREF _Toc122424346 \h </w:instrText>
            </w:r>
            <w:r w:rsidR="00CD69F1">
              <w:rPr>
                <w:noProof/>
                <w:webHidden/>
              </w:rPr>
            </w:r>
            <w:r w:rsidR="00CD69F1">
              <w:rPr>
                <w:noProof/>
                <w:webHidden/>
              </w:rPr>
              <w:fldChar w:fldCharType="separate"/>
            </w:r>
            <w:r w:rsidR="00CD69F1">
              <w:rPr>
                <w:noProof/>
                <w:webHidden/>
              </w:rPr>
              <w:t>8</w:t>
            </w:r>
            <w:r w:rsidR="00CD69F1">
              <w:rPr>
                <w:noProof/>
                <w:webHidden/>
              </w:rPr>
              <w:fldChar w:fldCharType="end"/>
            </w:r>
          </w:hyperlink>
        </w:p>
        <w:p w14:paraId="5A03877D" w14:textId="7E3D87BF" w:rsidP="00DA5641" w:rsidR="009803D3" w:rsidRDefault="009803D3" w:rsidRPr="008A155F">
          <w:pPr>
            <w:jc w:val="both"/>
            <w:rPr>
              <w:bCs/>
            </w:rPr>
          </w:pPr>
          <w:r w:rsidRPr="008A155F">
            <w:rPr>
              <w:b/>
            </w:rPr>
            <w:fldChar w:fldCharType="end"/>
          </w:r>
        </w:p>
      </w:sdtContent>
    </w:sdt>
    <w:p w14:paraId="5471AB7D" w14:textId="77777777" w:rsidP="00DA5641" w:rsidR="004B0FBF" w:rsidRDefault="004B0FBF" w:rsidRPr="00FD1E73">
      <w:pPr>
        <w:tabs>
          <w:tab w:pos="1200" w:val="left"/>
        </w:tabs>
        <w:jc w:val="both"/>
        <w:rPr>
          <w:b/>
        </w:rPr>
      </w:pPr>
    </w:p>
    <w:p w14:paraId="27CCB586" w14:textId="77777777" w:rsidP="00DA5641" w:rsidR="00355B01" w:rsidRDefault="00355B01" w:rsidRPr="00FD1E73">
      <w:pPr>
        <w:tabs>
          <w:tab w:pos="1200" w:val="left"/>
        </w:tabs>
        <w:jc w:val="both"/>
      </w:pPr>
    </w:p>
    <w:p w14:paraId="735CAAB8" w14:textId="77777777" w:rsidP="00DA5641" w:rsidR="00080C3A" w:rsidRDefault="00080C3A" w:rsidRPr="00FD1E73">
      <w:pPr>
        <w:spacing w:after="160" w:line="259" w:lineRule="auto"/>
        <w:jc w:val="both"/>
      </w:pPr>
      <w:r w:rsidRPr="00FD1E73">
        <w:br w:type="page"/>
      </w:r>
    </w:p>
    <w:p w14:paraId="450E5B44" w14:textId="77777777" w:rsidP="00286FA9" w:rsidR="00AD2CD0" w:rsidRDefault="00ED4569" w:rsidRPr="00FD1E73">
      <w:pPr>
        <w:pStyle w:val="Style1"/>
        <w:jc w:val="center"/>
      </w:pPr>
      <w:bookmarkStart w:id="3" w:name="_Toc536696961"/>
      <w:bookmarkStart w:id="4" w:name="_Toc536697079"/>
      <w:bookmarkStart w:id="5" w:name="_Toc536697882"/>
      <w:bookmarkStart w:id="6" w:name="_Toc122424327"/>
      <w:r w:rsidRPr="00FD1E73">
        <w:t>PREAMBUL</w:t>
      </w:r>
      <w:r w:rsidR="00AD2CD0" w:rsidRPr="00FD1E73">
        <w:t>E</w:t>
      </w:r>
      <w:bookmarkEnd w:id="3"/>
      <w:bookmarkEnd w:id="4"/>
      <w:bookmarkEnd w:id="5"/>
      <w:bookmarkEnd w:id="6"/>
    </w:p>
    <w:p w14:paraId="4BD16239" w14:textId="77777777" w:rsidP="000C7506" w:rsidR="000C7506" w:rsidRDefault="000C7506" w:rsidRPr="00FD1E73">
      <w:pPr>
        <w:spacing w:after="0" w:line="240" w:lineRule="auto"/>
        <w:jc w:val="both"/>
        <w:rPr>
          <w:rFonts w:cs="Arial" w:eastAsia="Calibri"/>
          <w:sz w:val="22"/>
          <w:lang w:eastAsia="en-US"/>
        </w:rPr>
      </w:pPr>
      <w:r>
        <w:rPr>
          <w:rFonts w:cs="Arial" w:eastAsia="Calibri"/>
          <w:sz w:val="22"/>
          <w:lang w:eastAsia="en-US"/>
        </w:rPr>
        <w:t>Considérant la situation économique exceptionnelle en France, l</w:t>
      </w:r>
      <w:r w:rsidRPr="0096423C">
        <w:rPr>
          <w:rFonts w:cs="Arial" w:eastAsia="Calibri"/>
          <w:sz w:val="22"/>
          <w:lang w:eastAsia="en-US"/>
        </w:rPr>
        <w:t>es parties au présent accord ont décidé d’ouvrir, de façon anticipée, au mois de novembre 2022, la négociation annuelle pour l’année 2023 portant sur les rémunérations, la durée effective du travail et le partage de la valeur ajoutée, conformément aux articles L2242-1 et suivants du code du travail.</w:t>
      </w:r>
      <w:r w:rsidRPr="00FD1E73">
        <w:rPr>
          <w:rFonts w:cs="Arial" w:eastAsia="Calibri"/>
          <w:sz w:val="22"/>
          <w:lang w:eastAsia="en-US"/>
        </w:rPr>
        <w:t xml:space="preserve"> </w:t>
      </w:r>
    </w:p>
    <w:p w14:paraId="3AB1F22F" w14:textId="77777777" w:rsidP="000C7506" w:rsidR="000C7506" w:rsidRDefault="000C7506" w:rsidRPr="00FD1E73">
      <w:pPr>
        <w:spacing w:after="0" w:line="240" w:lineRule="auto"/>
        <w:jc w:val="both"/>
        <w:rPr>
          <w:rFonts w:cs="Arial" w:eastAsia="Calibri"/>
          <w:sz w:val="22"/>
          <w:lang w:eastAsia="en-US"/>
        </w:rPr>
      </w:pPr>
    </w:p>
    <w:p w14:paraId="57A4C7DE" w14:textId="7D294AB5" w:rsidP="000C7506" w:rsidR="000C7506" w:rsidRDefault="000C7506">
      <w:pPr>
        <w:spacing w:after="0" w:line="240" w:lineRule="auto"/>
        <w:jc w:val="both"/>
        <w:rPr>
          <w:rFonts w:cs="Arial" w:eastAsia="Calibri"/>
          <w:sz w:val="22"/>
          <w:lang w:eastAsia="en-US"/>
        </w:rPr>
      </w:pPr>
      <w:r w:rsidRPr="00FD1E73">
        <w:rPr>
          <w:rFonts w:cs="Arial" w:eastAsia="Calibri"/>
          <w:sz w:val="22"/>
          <w:lang w:eastAsia="en-US"/>
        </w:rPr>
        <w:t>Elles se sont réunies lors des 3 réunions</w:t>
      </w:r>
      <w:r>
        <w:rPr>
          <w:rFonts w:cs="Arial" w:eastAsia="Calibri"/>
          <w:sz w:val="22"/>
          <w:lang w:eastAsia="en-US"/>
        </w:rPr>
        <w:t xml:space="preserve"> : </w:t>
      </w:r>
      <w:r w:rsidRPr="000C7506">
        <w:rPr>
          <w:rFonts w:cs="Arial" w:eastAsia="Calibri"/>
          <w:sz w:val="22"/>
          <w:lang w:eastAsia="en-US"/>
        </w:rPr>
        <w:t>les 9 novembre, 25 novembre et 2 décembre 2022</w:t>
      </w:r>
      <w:r w:rsidRPr="00FD1E73">
        <w:rPr>
          <w:rFonts w:cs="Arial" w:eastAsia="Calibri"/>
          <w:sz w:val="22"/>
          <w:lang w:eastAsia="en-US"/>
        </w:rPr>
        <w:t xml:space="preserve">. </w:t>
      </w:r>
    </w:p>
    <w:p w14:paraId="679484D6" w14:textId="77777777" w:rsidP="000C7506" w:rsidR="000C7506" w:rsidRDefault="000C7506" w:rsidRPr="00FD1E73">
      <w:pPr>
        <w:spacing w:after="0" w:line="240" w:lineRule="auto"/>
        <w:jc w:val="both"/>
        <w:rPr>
          <w:rFonts w:cs="Arial" w:eastAsia="Calibri"/>
          <w:sz w:val="22"/>
          <w:lang w:eastAsia="en-US"/>
        </w:rPr>
      </w:pPr>
      <w:r w:rsidRPr="00FD1E73">
        <w:rPr>
          <w:rFonts w:cs="Arial" w:eastAsia="Calibri"/>
          <w:sz w:val="22"/>
          <w:lang w:eastAsia="en-US"/>
        </w:rPr>
        <w:t xml:space="preserve">Cet accord fait donc suite aux échanges et compromis réciproques trouvés lors de ces discussions. </w:t>
      </w:r>
      <w:r w:rsidRPr="00FD1E73">
        <w:rPr>
          <w:rFonts w:cs="Arial"/>
          <w:sz w:val="22"/>
        </w:rPr>
        <w:t xml:space="preserve">Les membres du Comité Social et Economique de la société ont été informés des mesures envisagées par cet accord et ont pu formuler leurs recommandations notamment via la présence </w:t>
      </w:r>
      <w:r>
        <w:rPr>
          <w:rFonts w:cs="Arial"/>
          <w:sz w:val="22"/>
        </w:rPr>
        <w:t>de membres</w:t>
      </w:r>
      <w:r w:rsidRPr="00FD1E73">
        <w:rPr>
          <w:rFonts w:cs="Arial"/>
          <w:sz w:val="22"/>
        </w:rPr>
        <w:t xml:space="preserve"> du CSE lors des réunions.</w:t>
      </w:r>
    </w:p>
    <w:p w14:paraId="47B8E2E1" w14:textId="77777777" w:rsidP="000C7506" w:rsidR="000C7506" w:rsidRDefault="000C7506" w:rsidRPr="00FD1E73">
      <w:pPr>
        <w:spacing w:after="0" w:line="240" w:lineRule="auto"/>
        <w:jc w:val="both"/>
        <w:rPr>
          <w:rFonts w:cs="Arial" w:eastAsia="Calibri"/>
          <w:sz w:val="22"/>
          <w:lang w:eastAsia="en-US"/>
        </w:rPr>
      </w:pPr>
    </w:p>
    <w:p w14:paraId="1AE4A31D" w14:textId="77777777" w:rsidP="000C7506" w:rsidR="000C7506" w:rsidRDefault="000C7506" w:rsidRPr="00FD1E73">
      <w:pPr>
        <w:spacing w:after="0" w:line="240" w:lineRule="auto"/>
        <w:jc w:val="both"/>
        <w:rPr>
          <w:rFonts w:cs="Arial" w:eastAsia="Calibri"/>
          <w:sz w:val="22"/>
          <w:lang w:eastAsia="en-US"/>
        </w:rPr>
      </w:pPr>
      <w:r w:rsidRPr="0096423C">
        <w:rPr>
          <w:rFonts w:cs="Arial" w:eastAsia="Calibri"/>
          <w:sz w:val="22"/>
          <w:lang w:eastAsia="en-US"/>
        </w:rPr>
        <w:t>Cet accord a été conclu avec la volonté de reconnaître l’engagement des collaborateurs de l’entreprise sur l’année 2022, dans une conjoncture économique inédite depuis 1</w:t>
      </w:r>
      <w:r>
        <w:rPr>
          <w:rFonts w:cs="Arial" w:eastAsia="Calibri"/>
          <w:sz w:val="22"/>
          <w:lang w:eastAsia="en-US"/>
        </w:rPr>
        <w:t>98</w:t>
      </w:r>
      <w:r w:rsidRPr="0096423C">
        <w:rPr>
          <w:rFonts w:cs="Arial" w:eastAsia="Calibri"/>
          <w:sz w:val="22"/>
          <w:lang w:eastAsia="en-US"/>
        </w:rPr>
        <w:t>4</w:t>
      </w:r>
      <w:r>
        <w:rPr>
          <w:rFonts w:cs="Arial" w:eastAsia="Calibri"/>
          <w:sz w:val="22"/>
          <w:lang w:eastAsia="en-US"/>
        </w:rPr>
        <w:t>.</w:t>
      </w:r>
    </w:p>
    <w:p w14:paraId="50524D0D" w14:textId="77777777" w:rsidP="000C7506" w:rsidR="000C7506" w:rsidRDefault="000C7506" w:rsidRPr="00FD1E73">
      <w:pPr>
        <w:spacing w:after="0" w:line="240" w:lineRule="auto"/>
        <w:jc w:val="both"/>
        <w:rPr>
          <w:rFonts w:cs="Arial" w:eastAsia="Calibri"/>
          <w:sz w:val="22"/>
          <w:lang w:eastAsia="en-US"/>
        </w:rPr>
      </w:pPr>
    </w:p>
    <w:p w14:paraId="0062CA70" w14:textId="77777777" w:rsidP="000C7506" w:rsidR="000C7506" w:rsidRDefault="000C7506" w:rsidRPr="00FD1E73">
      <w:pPr>
        <w:spacing w:after="0" w:line="240" w:lineRule="auto"/>
        <w:jc w:val="both"/>
        <w:rPr>
          <w:rFonts w:cs="Arial" w:eastAsia="Calibri"/>
          <w:sz w:val="22"/>
          <w:lang w:eastAsia="en-US"/>
        </w:rPr>
      </w:pPr>
      <w:r>
        <w:rPr>
          <w:rFonts w:cs="Arial" w:eastAsia="Calibri"/>
          <w:sz w:val="22"/>
          <w:lang w:eastAsia="en-US"/>
        </w:rPr>
        <w:t>Les mesures conclues dans le présent accord s’inscrivent aussi</w:t>
      </w:r>
      <w:r w:rsidRPr="00FD1E73">
        <w:rPr>
          <w:rFonts w:cs="Arial" w:eastAsia="Calibri"/>
          <w:sz w:val="22"/>
          <w:lang w:eastAsia="en-US"/>
        </w:rPr>
        <w:t xml:space="preserve"> dans le projet de développement du Groupe (‘Augmented Growth’) lancé fin 2018 dont l’un des 3 piliers est l’Expérience Collaborateur. </w:t>
      </w:r>
    </w:p>
    <w:p w14:paraId="68FCCE93" w14:textId="77777777" w:rsidP="000C7506" w:rsidR="000C7506" w:rsidRDefault="000C7506" w:rsidRPr="00FD1E73">
      <w:pPr>
        <w:spacing w:after="0" w:line="240" w:lineRule="auto"/>
        <w:jc w:val="both"/>
        <w:rPr>
          <w:rFonts w:cs="Arial" w:eastAsia="Calibri"/>
          <w:sz w:val="22"/>
          <w:lang w:eastAsia="en-US"/>
        </w:rPr>
      </w:pPr>
    </w:p>
    <w:p w14:paraId="458DDDD5" w14:textId="41C0F023" w:rsidP="000C7506" w:rsidR="000C7506" w:rsidRDefault="000C7506">
      <w:pPr>
        <w:spacing w:after="0" w:line="240" w:lineRule="auto"/>
        <w:jc w:val="both"/>
        <w:rPr>
          <w:rFonts w:cs="Arial" w:eastAsia="Calibri"/>
          <w:sz w:val="22"/>
          <w:lang w:eastAsia="en-US"/>
        </w:rPr>
      </w:pPr>
      <w:r w:rsidRPr="00FD1E73">
        <w:rPr>
          <w:rFonts w:cs="Arial" w:eastAsia="Calibri"/>
          <w:sz w:val="22"/>
          <w:lang w:eastAsia="en-US"/>
        </w:rPr>
        <w:t>En synthèse, cette négociation a abouti,</w:t>
      </w:r>
      <w:r>
        <w:rPr>
          <w:rFonts w:cs="Arial" w:eastAsia="Calibri"/>
          <w:sz w:val="22"/>
          <w:lang w:eastAsia="en-US"/>
        </w:rPr>
        <w:t xml:space="preserve"> au global,</w:t>
      </w:r>
      <w:r w:rsidRPr="00FD1E73">
        <w:rPr>
          <w:rFonts w:cs="Arial" w:eastAsia="Calibri"/>
          <w:sz w:val="22"/>
          <w:lang w:eastAsia="en-US"/>
        </w:rPr>
        <w:t xml:space="preserve"> </w:t>
      </w:r>
      <w:r w:rsidRPr="0096423C">
        <w:rPr>
          <w:rFonts w:cs="Arial" w:eastAsia="Calibri"/>
          <w:sz w:val="22"/>
          <w:lang w:eastAsia="en-US"/>
        </w:rPr>
        <w:t>pour l’année 2023, à la fixation</w:t>
      </w:r>
      <w:r w:rsidRPr="00FD1E73">
        <w:rPr>
          <w:rFonts w:cs="Arial" w:eastAsia="Calibri"/>
          <w:sz w:val="22"/>
          <w:lang w:eastAsia="en-US"/>
        </w:rPr>
        <w:t xml:space="preserve"> d’un budget d’augmentation des rémunérations (directes et indirectes) </w:t>
      </w:r>
      <w:r w:rsidRPr="006E5B15">
        <w:rPr>
          <w:rFonts w:cs="Arial" w:eastAsia="Calibri"/>
          <w:sz w:val="22"/>
          <w:lang w:eastAsia="en-US"/>
        </w:rPr>
        <w:t xml:space="preserve">de </w:t>
      </w:r>
      <w:r>
        <w:rPr>
          <w:rFonts w:cs="Arial" w:eastAsia="Calibri"/>
          <w:sz w:val="22"/>
          <w:lang w:eastAsia="en-US"/>
        </w:rPr>
        <w:t>5,9</w:t>
      </w:r>
      <w:r w:rsidRPr="006E5B15">
        <w:rPr>
          <w:rFonts w:cs="Arial" w:eastAsia="Calibri"/>
          <w:sz w:val="22"/>
          <w:lang w:eastAsia="en-US"/>
        </w:rPr>
        <w:t xml:space="preserve">% </w:t>
      </w:r>
      <w:r w:rsidRPr="00FD1E73">
        <w:rPr>
          <w:rFonts w:cs="Arial" w:eastAsia="Calibri"/>
          <w:sz w:val="22"/>
          <w:lang w:eastAsia="en-US"/>
        </w:rPr>
        <w:t>de la masse salariale de la société.</w:t>
      </w:r>
      <w:r>
        <w:rPr>
          <w:rFonts w:cs="Arial" w:eastAsia="Calibri"/>
          <w:sz w:val="22"/>
          <w:lang w:eastAsia="en-US"/>
        </w:rPr>
        <w:t xml:space="preserve"> A ce montant viendra s’ajouter l’abondement qui serait perçu par les salariés au titre de la mise en œuvre d’un actionnariat salarié courant 2023, basé sur le volontariat</w:t>
      </w:r>
      <w:r w:rsidR="008721C2">
        <w:rPr>
          <w:rFonts w:cs="Arial" w:eastAsia="Calibri"/>
          <w:sz w:val="22"/>
          <w:lang w:eastAsia="en-US"/>
        </w:rPr>
        <w:t xml:space="preserve"> et estimé à environ 1% de la masse salariale</w:t>
      </w:r>
      <w:r>
        <w:rPr>
          <w:rFonts w:cs="Arial" w:eastAsia="Calibri"/>
          <w:sz w:val="22"/>
          <w:lang w:eastAsia="en-US"/>
        </w:rPr>
        <w:t>.</w:t>
      </w:r>
    </w:p>
    <w:p w14:paraId="6E8402FA" w14:textId="77777777" w:rsidP="000C7506" w:rsidR="000C7506" w:rsidRDefault="000C7506" w:rsidRPr="006E5B15">
      <w:pPr>
        <w:spacing w:after="0" w:line="240" w:lineRule="auto"/>
        <w:jc w:val="both"/>
        <w:rPr>
          <w:rFonts w:cs="Arial" w:eastAsia="Calibri"/>
          <w:sz w:val="16"/>
          <w:lang w:eastAsia="en-US"/>
        </w:rPr>
      </w:pPr>
    </w:p>
    <w:p w14:paraId="5ABC054B" w14:textId="65899169" w:rsidP="00DA5641" w:rsidR="00A45EBC" w:rsidRDefault="00A45EBC">
      <w:pPr>
        <w:spacing w:after="0" w:line="240" w:lineRule="auto"/>
        <w:jc w:val="both"/>
        <w:rPr>
          <w:rFonts w:cs="Arial" w:eastAsia="Calibri"/>
          <w:sz w:val="16"/>
          <w:lang w:eastAsia="en-US"/>
        </w:rPr>
      </w:pPr>
    </w:p>
    <w:p w14:paraId="699C4C46" w14:textId="77777777" w:rsidP="00DA5641" w:rsidR="0031486D" w:rsidRDefault="0031486D" w:rsidRPr="00FD1E73">
      <w:pPr>
        <w:spacing w:after="0" w:line="240" w:lineRule="auto"/>
        <w:jc w:val="both"/>
        <w:rPr>
          <w:rFonts w:cs="Arial" w:eastAsia="Calibri"/>
          <w:sz w:val="16"/>
          <w:lang w:eastAsia="en-US"/>
        </w:rPr>
      </w:pPr>
    </w:p>
    <w:p w14:paraId="7A23F14C" w14:textId="6B9E99B2" w:rsidP="00DA5641" w:rsidR="004E18E7" w:rsidRDefault="004E18E7" w:rsidRPr="00FD1E73">
      <w:pPr>
        <w:pStyle w:val="Titre1"/>
        <w:jc w:val="both"/>
        <w:rPr>
          <w:rFonts w:cs="Arial"/>
          <w:sz w:val="24"/>
          <w:u w:val="none"/>
        </w:rPr>
      </w:pPr>
      <w:bookmarkStart w:id="7" w:name="_Toc122424328"/>
      <w:r w:rsidRPr="00FD1E73">
        <w:t>ARTICLE 1 : CHAMP D’APPLICATION DE L’ACCORD</w:t>
      </w:r>
      <w:bookmarkEnd w:id="7"/>
      <w:r w:rsidRPr="00FD1E73">
        <w:t xml:space="preserve"> </w:t>
      </w:r>
    </w:p>
    <w:p w14:paraId="4FECF5C2" w14:textId="2B271C34" w:rsidP="00DA5641" w:rsidR="00CF3CE3" w:rsidRDefault="00AD2CD0" w:rsidRPr="00FD1E73">
      <w:pPr>
        <w:suppressAutoHyphens/>
        <w:jc w:val="both"/>
        <w:rPr>
          <w:rFonts w:cs="Arial"/>
          <w:sz w:val="22"/>
        </w:rPr>
      </w:pPr>
      <w:r w:rsidRPr="00FD1E73">
        <w:rPr>
          <w:rFonts w:cs="Arial"/>
          <w:sz w:val="22"/>
        </w:rPr>
        <w:t>Le présent accord a vocation à</w:t>
      </w:r>
      <w:r w:rsidR="00BF7E8B" w:rsidRPr="00FD1E73">
        <w:rPr>
          <w:rFonts w:cs="Arial"/>
          <w:sz w:val="22"/>
        </w:rPr>
        <w:t xml:space="preserve"> s’appliquer aux salariés de</w:t>
      </w:r>
      <w:r w:rsidR="00AA4AF9">
        <w:rPr>
          <w:rFonts w:cs="Arial"/>
          <w:sz w:val="22"/>
        </w:rPr>
        <w:t xml:space="preserve"> Lefebvre Dalloz Compétences</w:t>
      </w:r>
      <w:r w:rsidR="00250298" w:rsidRPr="00FD1E73">
        <w:rPr>
          <w:rFonts w:cs="Arial"/>
          <w:sz w:val="22"/>
        </w:rPr>
        <w:t xml:space="preserve"> </w:t>
      </w:r>
      <w:r w:rsidR="00FA083B" w:rsidRPr="00FD1E73">
        <w:rPr>
          <w:rFonts w:cs="Arial"/>
          <w:sz w:val="22"/>
        </w:rPr>
        <w:t>q</w:t>
      </w:r>
      <w:r w:rsidR="00E27CC6" w:rsidRPr="00FD1E73">
        <w:rPr>
          <w:rFonts w:cs="Arial"/>
          <w:sz w:val="22"/>
        </w:rPr>
        <w:t xml:space="preserve">uel que soit </w:t>
      </w:r>
      <w:r w:rsidR="00237C57" w:rsidRPr="00FD1E73">
        <w:rPr>
          <w:rFonts w:cs="Arial"/>
          <w:sz w:val="22"/>
        </w:rPr>
        <w:t xml:space="preserve">leur </w:t>
      </w:r>
      <w:r w:rsidR="00E27CC6" w:rsidRPr="00FD1E73">
        <w:rPr>
          <w:rFonts w:cs="Arial"/>
          <w:sz w:val="22"/>
        </w:rPr>
        <w:t>établissement</w:t>
      </w:r>
      <w:r w:rsidR="00CF3CE3" w:rsidRPr="00FD1E73">
        <w:rPr>
          <w:rFonts w:cs="Arial"/>
          <w:sz w:val="22"/>
        </w:rPr>
        <w:t xml:space="preserve"> et leur statut.</w:t>
      </w:r>
    </w:p>
    <w:p w14:paraId="509CE4C6" w14:textId="77777777" w:rsidP="00DA5641" w:rsidR="00493346" w:rsidRDefault="00493346" w:rsidRPr="00FD1E73">
      <w:pPr>
        <w:suppressAutoHyphens/>
        <w:jc w:val="both"/>
        <w:rPr>
          <w:rFonts w:cs="Arial"/>
          <w:sz w:val="16"/>
        </w:rPr>
      </w:pPr>
    </w:p>
    <w:p w14:paraId="7F9E8E01" w14:textId="77777777" w:rsidP="000C7506" w:rsidR="000C7506" w:rsidRDefault="000C7506" w:rsidRPr="0096423C">
      <w:pPr>
        <w:pStyle w:val="Titre1"/>
        <w:jc w:val="both"/>
      </w:pPr>
      <w:bookmarkStart w:id="8" w:name="_Toc122021732"/>
      <w:bookmarkStart w:id="9" w:name="_Toc122424329"/>
      <w:r w:rsidRPr="0096423C">
        <w:t xml:space="preserve">ARTICLE 2 : </w:t>
      </w:r>
      <w:r w:rsidRPr="0096423C">
        <w:rPr>
          <w:caps w:val="0"/>
        </w:rPr>
        <w:t xml:space="preserve">MESURES </w:t>
      </w:r>
      <w:r w:rsidRPr="0096423C">
        <w:t>COLLECTIVES</w:t>
      </w:r>
      <w:bookmarkEnd w:id="8"/>
      <w:bookmarkEnd w:id="9"/>
    </w:p>
    <w:p w14:paraId="00BABC45" w14:textId="77777777" w:rsidP="000C7506" w:rsidR="000C7506" w:rsidRDefault="000C7506" w:rsidRPr="00760FC3">
      <w:pPr>
        <w:pStyle w:val="Titre2"/>
        <w:jc w:val="both"/>
        <w:rPr>
          <w:szCs w:val="22"/>
        </w:rPr>
      </w:pPr>
      <w:bookmarkStart w:id="10" w:name="_Toc122021733"/>
      <w:bookmarkStart w:id="11" w:name="_Toc122424330"/>
      <w:r w:rsidRPr="00760FC3">
        <w:rPr>
          <w:szCs w:val="22"/>
        </w:rPr>
        <w:t>ARTICLE 2-1 : Augmentation générale des salaires</w:t>
      </w:r>
      <w:bookmarkEnd w:id="10"/>
      <w:bookmarkEnd w:id="11"/>
      <w:r w:rsidRPr="00760FC3">
        <w:rPr>
          <w:szCs w:val="22"/>
        </w:rPr>
        <w:t xml:space="preserve"> </w:t>
      </w:r>
    </w:p>
    <w:p w14:paraId="38B873D1" w14:textId="77777777" w:rsidP="00495A22" w:rsidR="00495A22" w:rsidRDefault="00495A22">
      <w:pPr>
        <w:jc w:val="both"/>
        <w:rPr>
          <w:sz w:val="22"/>
          <w:lang w:eastAsia="fr-FR"/>
        </w:rPr>
      </w:pPr>
      <w:r w:rsidRPr="00495A22">
        <w:rPr>
          <w:sz w:val="22"/>
          <w:lang w:eastAsia="fr-FR"/>
        </w:rPr>
        <w:t>Afin de tenir compte de la conjoncture économique inédite depuis 1984, les parties sont convenues d’une augmentation générale des salaires de 3,45% (sur le total du salaire fixe + variable) au 1er janvier 2023 :</w:t>
      </w:r>
    </w:p>
    <w:p w14:paraId="11C1E009" w14:textId="7CDEBFB5" w:rsidP="00495A22" w:rsidR="000C7506" w:rsidRDefault="000C7506" w:rsidRPr="00495A22">
      <w:pPr>
        <w:pStyle w:val="Paragraphedeliste"/>
        <w:numPr>
          <w:ilvl w:val="0"/>
          <w:numId w:val="31"/>
        </w:numPr>
        <w:jc w:val="both"/>
        <w:rPr>
          <w:sz w:val="22"/>
          <w:lang w:eastAsia="fr-FR"/>
        </w:rPr>
      </w:pPr>
      <w:r w:rsidRPr="00495A22">
        <w:rPr>
          <w:sz w:val="22"/>
          <w:lang w:eastAsia="fr-FR"/>
        </w:rPr>
        <w:t>Le salaire fixe s’entend comme le salaire de base brut annuel hors primes ;</w:t>
      </w:r>
    </w:p>
    <w:p w14:paraId="55BC6703" w14:textId="77777777" w:rsidP="000C7506" w:rsidR="000C7506" w:rsidRDefault="000C7506" w:rsidRPr="00123D5A">
      <w:pPr>
        <w:pStyle w:val="Paragraphedeliste"/>
        <w:numPr>
          <w:ilvl w:val="0"/>
          <w:numId w:val="31"/>
        </w:numPr>
        <w:jc w:val="both"/>
        <w:rPr>
          <w:sz w:val="22"/>
          <w:lang w:eastAsia="fr-FR"/>
        </w:rPr>
      </w:pPr>
      <w:r>
        <w:rPr>
          <w:sz w:val="22"/>
          <w:lang w:eastAsia="fr-FR"/>
        </w:rPr>
        <w:t xml:space="preserve">La rémunération variable s’entend comme la rémunération </w:t>
      </w:r>
      <w:r w:rsidRPr="00123D5A">
        <w:rPr>
          <w:sz w:val="22"/>
          <w:lang w:eastAsia="fr-FR"/>
        </w:rPr>
        <w:t>versée en complément du salaire de base et qui varie en fonction de la performance du salarié</w:t>
      </w:r>
      <w:r>
        <w:rPr>
          <w:sz w:val="22"/>
          <w:lang w:eastAsia="fr-FR"/>
        </w:rPr>
        <w:t>.</w:t>
      </w:r>
    </w:p>
    <w:p w14:paraId="42921BC9" w14:textId="77777777" w:rsidP="000C7506" w:rsidR="00495A22" w:rsidRDefault="000C7506">
      <w:pPr>
        <w:jc w:val="both"/>
        <w:rPr>
          <w:sz w:val="22"/>
          <w:lang w:eastAsia="fr-FR"/>
        </w:rPr>
      </w:pPr>
      <w:r w:rsidRPr="00495A22">
        <w:rPr>
          <w:sz w:val="22"/>
          <w:lang w:eastAsia="fr-FR"/>
        </w:rPr>
        <w:t>Sont concernés par cette mesure les salariés en CDI présents dans l’entreprise au 1</w:t>
      </w:r>
      <w:r w:rsidRPr="00495A22">
        <w:rPr>
          <w:sz w:val="22"/>
          <w:vertAlign w:val="superscript"/>
          <w:lang w:eastAsia="fr-FR"/>
        </w:rPr>
        <w:t>er</w:t>
      </w:r>
      <w:r w:rsidRPr="00495A22">
        <w:rPr>
          <w:sz w:val="22"/>
          <w:lang w:eastAsia="fr-FR"/>
        </w:rPr>
        <w:t xml:space="preserve"> juin 2022.</w:t>
      </w:r>
    </w:p>
    <w:p w14:paraId="7A40C7A1" w14:textId="77777777" w:rsidP="00495A22" w:rsidR="00495A22" w:rsidRDefault="00495A22">
      <w:pPr>
        <w:jc w:val="both"/>
        <w:rPr>
          <w:sz w:val="22"/>
          <w:lang w:eastAsia="fr-FR"/>
        </w:rPr>
      </w:pPr>
      <w:r>
        <w:rPr>
          <w:sz w:val="22"/>
          <w:lang w:eastAsia="fr-FR"/>
        </w:rPr>
        <w:t xml:space="preserve">Une seconde augmentation générale des salaires </w:t>
      </w:r>
      <w:r w:rsidRPr="00B167A2">
        <w:rPr>
          <w:sz w:val="22"/>
          <w:lang w:eastAsia="fr-FR"/>
        </w:rPr>
        <w:t xml:space="preserve">de </w:t>
      </w:r>
      <w:r>
        <w:rPr>
          <w:sz w:val="22"/>
          <w:lang w:eastAsia="fr-FR"/>
        </w:rPr>
        <w:t>1</w:t>
      </w:r>
      <w:r w:rsidRPr="00B167A2">
        <w:rPr>
          <w:sz w:val="22"/>
          <w:lang w:eastAsia="fr-FR"/>
        </w:rPr>
        <w:t>% (sur le total du salaire fixe + variable) au</w:t>
      </w:r>
      <w:r>
        <w:rPr>
          <w:sz w:val="22"/>
          <w:lang w:eastAsia="fr-FR"/>
        </w:rPr>
        <w:t>ra lieu au</w:t>
      </w:r>
      <w:r w:rsidRPr="00B167A2">
        <w:rPr>
          <w:sz w:val="22"/>
          <w:lang w:eastAsia="fr-FR"/>
        </w:rPr>
        <w:t xml:space="preserve"> 1</w:t>
      </w:r>
      <w:r w:rsidRPr="00B167A2">
        <w:rPr>
          <w:sz w:val="22"/>
          <w:vertAlign w:val="superscript"/>
          <w:lang w:eastAsia="fr-FR"/>
        </w:rPr>
        <w:t>er</w:t>
      </w:r>
      <w:r w:rsidRPr="00B167A2">
        <w:rPr>
          <w:sz w:val="22"/>
          <w:lang w:eastAsia="fr-FR"/>
        </w:rPr>
        <w:t xml:space="preserve"> </w:t>
      </w:r>
      <w:r>
        <w:rPr>
          <w:sz w:val="22"/>
          <w:lang w:eastAsia="fr-FR"/>
        </w:rPr>
        <w:t>juillet</w:t>
      </w:r>
      <w:r w:rsidRPr="00B167A2">
        <w:rPr>
          <w:sz w:val="22"/>
          <w:lang w:eastAsia="fr-FR"/>
        </w:rPr>
        <w:t xml:space="preserve"> 2023</w:t>
      </w:r>
      <w:r>
        <w:rPr>
          <w:sz w:val="22"/>
          <w:lang w:eastAsia="fr-FR"/>
        </w:rPr>
        <w:t xml:space="preserve">. </w:t>
      </w:r>
      <w:r w:rsidRPr="00123D5A">
        <w:rPr>
          <w:sz w:val="22"/>
          <w:lang w:eastAsia="fr-FR"/>
        </w:rPr>
        <w:t>Sont concernés par cette mesure les salariés en CDI présents dans l’entreprise au 1</w:t>
      </w:r>
      <w:r w:rsidRPr="00123D5A">
        <w:rPr>
          <w:sz w:val="22"/>
          <w:vertAlign w:val="superscript"/>
          <w:lang w:eastAsia="fr-FR"/>
        </w:rPr>
        <w:t>er</w:t>
      </w:r>
      <w:r w:rsidRPr="00123D5A">
        <w:rPr>
          <w:sz w:val="22"/>
          <w:lang w:eastAsia="fr-FR"/>
        </w:rPr>
        <w:t xml:space="preserve"> j</w:t>
      </w:r>
      <w:r>
        <w:rPr>
          <w:sz w:val="22"/>
          <w:lang w:eastAsia="fr-FR"/>
        </w:rPr>
        <w:t>anvier</w:t>
      </w:r>
      <w:r w:rsidRPr="00123D5A">
        <w:rPr>
          <w:sz w:val="22"/>
          <w:lang w:eastAsia="fr-FR"/>
        </w:rPr>
        <w:t xml:space="preserve"> 202</w:t>
      </w:r>
      <w:r>
        <w:rPr>
          <w:sz w:val="22"/>
          <w:lang w:eastAsia="fr-FR"/>
        </w:rPr>
        <w:t>3</w:t>
      </w:r>
      <w:r w:rsidRPr="00123D5A">
        <w:rPr>
          <w:sz w:val="22"/>
          <w:lang w:eastAsia="fr-FR"/>
        </w:rPr>
        <w:t>.</w:t>
      </w:r>
      <w:r w:rsidRPr="00760FC3">
        <w:rPr>
          <w:sz w:val="22"/>
          <w:lang w:eastAsia="fr-FR"/>
        </w:rPr>
        <w:t xml:space="preserve"> </w:t>
      </w:r>
    </w:p>
    <w:p w14:paraId="0BCBFF67" w14:textId="42A3793D" w:rsidP="000C7506" w:rsidR="000C7506" w:rsidRDefault="000C7506" w:rsidRPr="00123D5A">
      <w:pPr>
        <w:pStyle w:val="Titre2"/>
        <w:jc w:val="both"/>
      </w:pPr>
      <w:bookmarkStart w:id="12" w:name="_Toc122021735"/>
      <w:bookmarkStart w:id="13" w:name="_Toc122424331"/>
      <w:r w:rsidRPr="00DA3824">
        <w:t>ARTICLE 2-</w:t>
      </w:r>
      <w:r w:rsidR="008721C2">
        <w:t>2</w:t>
      </w:r>
      <w:r w:rsidRPr="00DA3824">
        <w:t xml:space="preserve"> : Garantie d’un salaire </w:t>
      </w:r>
      <w:r w:rsidRPr="00123D5A">
        <w:t>minimum « salaire plancher »</w:t>
      </w:r>
      <w:bookmarkEnd w:id="12"/>
      <w:bookmarkEnd w:id="13"/>
      <w:r w:rsidRPr="00123D5A">
        <w:t xml:space="preserve"> </w:t>
      </w:r>
    </w:p>
    <w:p w14:paraId="2C11BC01" w14:textId="77777777" w:rsidP="000C7506" w:rsidR="000C7506" w:rsidRDefault="000C7506" w:rsidRPr="00DA3824">
      <w:pPr>
        <w:suppressAutoHyphens/>
        <w:jc w:val="both"/>
        <w:rPr>
          <w:rFonts w:cs="Arial"/>
          <w:sz w:val="22"/>
        </w:rPr>
      </w:pPr>
      <w:r w:rsidRPr="00123D5A">
        <w:rPr>
          <w:rFonts w:cs="Arial"/>
          <w:sz w:val="22"/>
        </w:rPr>
        <w:t>Le salaire minimum dans l’entreprise, comprenant la partie fixe et variable du salaire sur une base</w:t>
      </w:r>
      <w:r w:rsidRPr="00DA3824">
        <w:rPr>
          <w:rFonts w:cs="Arial"/>
          <w:sz w:val="22"/>
        </w:rPr>
        <w:t xml:space="preserve"> temps plein, précédemment fixé à 29 000€ bruts par an passera à 30 000€ bruts par an, soit l’équivalent de 1,5 SMIC, au 1</w:t>
      </w:r>
      <w:r w:rsidRPr="00DA3824">
        <w:rPr>
          <w:rFonts w:cs="Arial"/>
          <w:sz w:val="22"/>
          <w:vertAlign w:val="superscript"/>
        </w:rPr>
        <w:t>er</w:t>
      </w:r>
      <w:r w:rsidRPr="00DA3824">
        <w:rPr>
          <w:rFonts w:cs="Arial"/>
          <w:sz w:val="22"/>
        </w:rPr>
        <w:t xml:space="preserve"> janvier 2022. </w:t>
      </w:r>
    </w:p>
    <w:p w14:paraId="3F6644EF" w14:textId="77777777" w:rsidP="000C7506" w:rsidR="000C7506" w:rsidRDefault="000C7506" w:rsidRPr="00DA3824">
      <w:pPr>
        <w:suppressAutoHyphens/>
        <w:jc w:val="both"/>
        <w:rPr>
          <w:rFonts w:cs="Arial"/>
          <w:sz w:val="22"/>
        </w:rPr>
      </w:pPr>
      <w:r w:rsidRPr="00DA3824">
        <w:rPr>
          <w:rFonts w:cs="Arial"/>
          <w:sz w:val="22"/>
        </w:rPr>
        <w:t xml:space="preserve">Cela représente une augmentation de 3,45% du salaire plancher. </w:t>
      </w:r>
    </w:p>
    <w:p w14:paraId="516F651B" w14:textId="77777777" w:rsidP="000C7506" w:rsidR="000C7506" w:rsidRDefault="000C7506">
      <w:pPr>
        <w:suppressAutoHyphens/>
        <w:jc w:val="both"/>
        <w:rPr>
          <w:rFonts w:cs="Arial"/>
          <w:sz w:val="22"/>
        </w:rPr>
      </w:pPr>
      <w:r w:rsidRPr="00A14F8B">
        <w:rPr>
          <w:rFonts w:cs="Arial"/>
          <w:sz w:val="22"/>
        </w:rPr>
        <w:t>Cette garantie de salaire minimum s’applique à tous les salariés de la société quels que soient leur ancienneté et leur contrat dans l’entreprise (à l’exclusion des contrats d’apprentissage et de professionnalisation).</w:t>
      </w:r>
      <w:r w:rsidRPr="00FD1E73">
        <w:rPr>
          <w:rFonts w:cs="Arial"/>
          <w:sz w:val="22"/>
        </w:rPr>
        <w:t xml:space="preserve"> </w:t>
      </w:r>
    </w:p>
    <w:p w14:paraId="3986A64F" w14:textId="77777777" w:rsidP="000C7506" w:rsidR="000C7506" w:rsidRDefault="000C7506" w:rsidRPr="00DA3824">
      <w:pPr>
        <w:suppressAutoHyphens/>
        <w:jc w:val="both"/>
        <w:rPr>
          <w:rFonts w:cs="Arial"/>
          <w:sz w:val="22"/>
        </w:rPr>
      </w:pPr>
      <w:r w:rsidRPr="00DA3824">
        <w:rPr>
          <w:rFonts w:cs="Arial"/>
          <w:sz w:val="22"/>
        </w:rPr>
        <w:t>Cette augmentation s‘appliquera sur la rémunération globale (fixe + variable) ; elle doit être l’occasion, le cas échéant, d’ajuster la structure de rémunération (fixe versus variable) si un écart par rapport aux pratiques de l‘entreprise sur la fonction était constaté.</w:t>
      </w:r>
    </w:p>
    <w:p w14:paraId="7DA6F4F2" w14:textId="77777777" w:rsidP="000C7506" w:rsidR="000C7506" w:rsidRDefault="000C7506" w:rsidRPr="00DA3824">
      <w:pPr>
        <w:suppressAutoHyphens/>
        <w:jc w:val="both"/>
        <w:rPr>
          <w:rFonts w:cs="Arial"/>
          <w:sz w:val="22"/>
        </w:rPr>
      </w:pPr>
      <w:r w:rsidRPr="00DA3824">
        <w:rPr>
          <w:rFonts w:cs="Arial"/>
          <w:sz w:val="22"/>
        </w:rPr>
        <w:t>Cette augmentation prendra effet au 1</w:t>
      </w:r>
      <w:r w:rsidRPr="00DA3824">
        <w:rPr>
          <w:rFonts w:cs="Arial"/>
          <w:sz w:val="22"/>
          <w:vertAlign w:val="superscript"/>
        </w:rPr>
        <w:t>er</w:t>
      </w:r>
      <w:r w:rsidRPr="00DA3824">
        <w:rPr>
          <w:rFonts w:cs="Arial"/>
          <w:sz w:val="22"/>
        </w:rPr>
        <w:t xml:space="preserve"> janvier 2023. </w:t>
      </w:r>
    </w:p>
    <w:p w14:paraId="090FD65D" w14:textId="77777777" w:rsidP="000C7506" w:rsidR="000C7506" w:rsidRDefault="000C7506">
      <w:pPr>
        <w:suppressAutoHyphens/>
        <w:jc w:val="both"/>
        <w:rPr>
          <w:rFonts w:cs="Arial"/>
          <w:sz w:val="22"/>
        </w:rPr>
      </w:pPr>
      <w:r w:rsidRPr="00DA3824">
        <w:rPr>
          <w:rFonts w:cs="Arial"/>
          <w:sz w:val="22"/>
        </w:rPr>
        <w:t xml:space="preserve">Elle s’appliquera également </w:t>
      </w:r>
      <w:bookmarkStart w:id="14" w:name="_Hlk120122427"/>
      <w:r w:rsidRPr="00DA3824">
        <w:rPr>
          <w:rFonts w:cs="Arial"/>
          <w:sz w:val="22"/>
        </w:rPr>
        <w:t>à tous les recrutements à compter du 1</w:t>
      </w:r>
      <w:r w:rsidRPr="00DA3824">
        <w:rPr>
          <w:rFonts w:cs="Arial"/>
          <w:sz w:val="22"/>
          <w:vertAlign w:val="superscript"/>
        </w:rPr>
        <w:t>er</w:t>
      </w:r>
      <w:r w:rsidRPr="00DA3824">
        <w:rPr>
          <w:rFonts w:cs="Arial"/>
          <w:sz w:val="22"/>
        </w:rPr>
        <w:t xml:space="preserve"> janvier 2023. </w:t>
      </w:r>
      <w:bookmarkEnd w:id="14"/>
    </w:p>
    <w:p w14:paraId="3F9F575F" w14:textId="77777777" w:rsidP="000C7506" w:rsidR="000C7506" w:rsidRDefault="000C7506" w:rsidRPr="00DA3824">
      <w:pPr>
        <w:suppressAutoHyphens/>
        <w:jc w:val="both"/>
        <w:rPr>
          <w:rFonts w:cs="Arial"/>
          <w:sz w:val="22"/>
        </w:rPr>
      </w:pPr>
      <w:r>
        <w:rPr>
          <w:rFonts w:cs="Arial"/>
          <w:sz w:val="22"/>
        </w:rPr>
        <w:t>A la fin de l’année 2023, le service paie s’assurera, pour les populations commerciales notamment, que ce salaire plancher a bien été atteint et si ce n’est pas le cas, un complément de rémunération exceptionnel sera versé en janvier 2024 pour garantir ce salaire plancher.</w:t>
      </w:r>
    </w:p>
    <w:p w14:paraId="5EE7AA15" w14:textId="015002F3" w:rsidP="000C7506" w:rsidR="000C7506" w:rsidRDefault="000C7506" w:rsidRPr="00123D5A">
      <w:pPr>
        <w:pStyle w:val="Titre2"/>
        <w:jc w:val="both"/>
      </w:pPr>
      <w:bookmarkStart w:id="15" w:name="_Toc122021736"/>
      <w:bookmarkStart w:id="16" w:name="_Toc122424332"/>
      <w:r w:rsidRPr="00DA3824">
        <w:t>ARTICLE 2-</w:t>
      </w:r>
      <w:r w:rsidR="008721C2">
        <w:t>3</w:t>
      </w:r>
      <w:r w:rsidRPr="00DA3824">
        <w:t xml:space="preserve"> : </w:t>
      </w:r>
      <w:r>
        <w:t xml:space="preserve">Prime de </w:t>
      </w:r>
      <w:r w:rsidRPr="00123D5A">
        <w:t>Partage de la Valeur (PPV)</w:t>
      </w:r>
      <w:bookmarkEnd w:id="15"/>
      <w:bookmarkEnd w:id="16"/>
    </w:p>
    <w:p w14:paraId="7874C7E9" w14:textId="77777777" w:rsidP="000C7506" w:rsidR="000C7506" w:rsidRDefault="000C7506">
      <w:pPr>
        <w:jc w:val="both"/>
        <w:rPr>
          <w:sz w:val="22"/>
          <w:szCs w:val="24"/>
          <w:lang w:eastAsia="fr-FR"/>
        </w:rPr>
      </w:pPr>
      <w:r>
        <w:rPr>
          <w:sz w:val="22"/>
          <w:lang w:eastAsia="fr-FR"/>
        </w:rPr>
        <w:t>Face à la situation exceptionnelle de l’inflation, les parties sont convenues du versement d’une prime de partage de la valeur (PPV) dans l’entreprise</w:t>
      </w:r>
      <w:r w:rsidRPr="00123D5A">
        <w:rPr>
          <w:sz w:val="22"/>
          <w:lang w:eastAsia="fr-FR"/>
        </w:rPr>
        <w:t xml:space="preserve"> </w:t>
      </w:r>
      <w:r w:rsidRPr="00123D5A">
        <w:rPr>
          <w:sz w:val="22"/>
          <w:szCs w:val="24"/>
          <w:lang w:eastAsia="fr-FR"/>
        </w:rPr>
        <w:t>dans le cadre fixé par la loi du 16 août 2022 portant sur les mesures d’urgence pour la protection du pouvoir d’achat</w:t>
      </w:r>
      <w:r>
        <w:rPr>
          <w:sz w:val="22"/>
          <w:szCs w:val="24"/>
          <w:lang w:eastAsia="fr-FR"/>
        </w:rPr>
        <w:t>.</w:t>
      </w:r>
      <w:r w:rsidRPr="00760FC3">
        <w:rPr>
          <w:sz w:val="22"/>
          <w:szCs w:val="24"/>
          <w:lang w:eastAsia="fr-FR"/>
        </w:rPr>
        <w:t xml:space="preserve"> </w:t>
      </w:r>
    </w:p>
    <w:p w14:paraId="33261F25" w14:textId="77777777" w:rsidP="000C7506" w:rsidR="000C7506" w:rsidRDefault="000C7506">
      <w:pPr>
        <w:jc w:val="both"/>
        <w:rPr>
          <w:sz w:val="22"/>
          <w:szCs w:val="24"/>
          <w:lang w:eastAsia="fr-FR"/>
        </w:rPr>
      </w:pPr>
      <w:bookmarkStart w:id="17" w:name="_Hlk121391567"/>
      <w:r>
        <w:rPr>
          <w:sz w:val="22"/>
          <w:szCs w:val="24"/>
          <w:lang w:eastAsia="fr-FR"/>
        </w:rPr>
        <w:t xml:space="preserve">Une prime de partage de la valeur sera versée à tous les salariés présents au moment du versement en CDI, CDD, dont la rémunération (fixe et variable) sur </w:t>
      </w:r>
      <w:r w:rsidRPr="005B2EA1">
        <w:rPr>
          <w:sz w:val="22"/>
          <w:szCs w:val="24"/>
          <w:lang w:eastAsia="fr-FR"/>
        </w:rPr>
        <w:t xml:space="preserve">12 mois glissants est inférieure </w:t>
      </w:r>
      <w:r>
        <w:rPr>
          <w:sz w:val="22"/>
          <w:szCs w:val="24"/>
          <w:lang w:eastAsia="fr-FR"/>
        </w:rPr>
        <w:t>au montant de 3 fois le SMIC annuel brut, étant précisé que cette limite est ajustée en fonction de la durée du travail,</w:t>
      </w:r>
      <w:r w:rsidRPr="005B2EA1">
        <w:rPr>
          <w:sz w:val="22"/>
          <w:szCs w:val="24"/>
          <w:lang w:eastAsia="fr-FR"/>
        </w:rPr>
        <w:t xml:space="preserve"> </w:t>
      </w:r>
      <w:r>
        <w:rPr>
          <w:sz w:val="22"/>
          <w:szCs w:val="24"/>
          <w:lang w:eastAsia="fr-FR"/>
        </w:rPr>
        <w:t xml:space="preserve">dans les conditions suivantes : </w:t>
      </w:r>
    </w:p>
    <w:p w14:paraId="58859EB0" w14:textId="77777777" w:rsidP="000C7506" w:rsidR="000C7506" w:rsidRDefault="000C7506">
      <w:pPr>
        <w:pStyle w:val="Paragraphedeliste"/>
        <w:numPr>
          <w:ilvl w:val="0"/>
          <w:numId w:val="33"/>
        </w:numPr>
        <w:jc w:val="both"/>
        <w:rPr>
          <w:sz w:val="22"/>
          <w:szCs w:val="24"/>
          <w:lang w:eastAsia="fr-FR"/>
        </w:rPr>
      </w:pPr>
      <w:r>
        <w:rPr>
          <w:sz w:val="22"/>
          <w:szCs w:val="24"/>
          <w:lang w:eastAsia="fr-FR"/>
        </w:rPr>
        <w:t>U</w:t>
      </w:r>
      <w:r w:rsidRPr="005B2EA1">
        <w:rPr>
          <w:sz w:val="22"/>
          <w:szCs w:val="24"/>
          <w:lang w:eastAsia="fr-FR"/>
        </w:rPr>
        <w:t>ne prime d’un montant de 500€ nets</w:t>
      </w:r>
      <w:r>
        <w:rPr>
          <w:sz w:val="22"/>
          <w:szCs w:val="24"/>
          <w:lang w:eastAsia="fr-FR"/>
        </w:rPr>
        <w:t xml:space="preserve"> : pour les salariés dont </w:t>
      </w:r>
      <w:r w:rsidRPr="005B2EA1">
        <w:rPr>
          <w:sz w:val="22"/>
          <w:szCs w:val="24"/>
          <w:lang w:eastAsia="fr-FR"/>
        </w:rPr>
        <w:t>l’ancienneté est supérieure à 6 mois à la date de versement de la prime ;</w:t>
      </w:r>
    </w:p>
    <w:p w14:paraId="1925B462" w14:textId="77777777" w:rsidP="000C7506" w:rsidR="000C7506" w:rsidRDefault="000C7506" w:rsidRPr="005B2EA1">
      <w:pPr>
        <w:pStyle w:val="Paragraphedeliste"/>
        <w:jc w:val="both"/>
        <w:rPr>
          <w:sz w:val="22"/>
          <w:szCs w:val="24"/>
          <w:lang w:eastAsia="fr-FR"/>
        </w:rPr>
      </w:pPr>
    </w:p>
    <w:p w14:paraId="5685E366" w14:textId="77777777" w:rsidP="000C7506" w:rsidR="000C7506" w:rsidRDefault="000C7506">
      <w:pPr>
        <w:pStyle w:val="Paragraphedeliste"/>
        <w:numPr>
          <w:ilvl w:val="0"/>
          <w:numId w:val="33"/>
        </w:numPr>
        <w:jc w:val="both"/>
        <w:rPr>
          <w:sz w:val="22"/>
          <w:szCs w:val="24"/>
          <w:lang w:eastAsia="fr-FR"/>
        </w:rPr>
      </w:pPr>
      <w:r w:rsidRPr="006F0F7B">
        <w:rPr>
          <w:sz w:val="22"/>
          <w:szCs w:val="24"/>
          <w:lang w:eastAsia="fr-FR"/>
        </w:rPr>
        <w:t>Une prime d’un montant de 150€ nets : pour les salariés dont l’ancienneté est inférieure ou égale à 6 mois à la date de versement</w:t>
      </w:r>
      <w:r w:rsidRPr="005B2EA1">
        <w:rPr>
          <w:sz w:val="22"/>
          <w:szCs w:val="24"/>
          <w:lang w:eastAsia="fr-FR"/>
        </w:rPr>
        <w:t xml:space="preserve"> de la prime.  </w:t>
      </w:r>
    </w:p>
    <w:bookmarkEnd w:id="17"/>
    <w:p w14:paraId="48BBFA3F" w14:textId="77777777" w:rsidP="000C7506" w:rsidR="000C7506" w:rsidRDefault="000C7506" w:rsidRPr="00760FC3">
      <w:pPr>
        <w:jc w:val="both"/>
        <w:rPr>
          <w:sz w:val="22"/>
          <w:szCs w:val="24"/>
          <w:lang w:eastAsia="fr-FR"/>
        </w:rPr>
      </w:pPr>
      <w:r>
        <w:rPr>
          <w:sz w:val="22"/>
          <w:szCs w:val="24"/>
          <w:lang w:eastAsia="fr-FR"/>
        </w:rPr>
        <w:t>Cette prime exceptionnelle</w:t>
      </w:r>
      <w:r w:rsidRPr="00760FC3">
        <w:rPr>
          <w:sz w:val="22"/>
          <w:szCs w:val="24"/>
          <w:lang w:eastAsia="fr-FR"/>
        </w:rPr>
        <w:t xml:space="preserve"> s’ajoute à la rémunération habituelle des salariés concernés. </w:t>
      </w:r>
    </w:p>
    <w:p w14:paraId="6E7C2BA2" w14:textId="77777777" w:rsidP="000C7506" w:rsidR="000C7506" w:rsidRDefault="000C7506"/>
    <w:p w14:paraId="2CA2E382" w14:textId="77777777" w:rsidP="000C7506" w:rsidR="000C7506" w:rsidRDefault="000C7506" w:rsidRPr="00760FC3">
      <w:pPr>
        <w:pStyle w:val="Titre1"/>
        <w:jc w:val="both"/>
      </w:pPr>
      <w:bookmarkStart w:id="18" w:name="_Toc122021737"/>
      <w:bookmarkStart w:id="19" w:name="_Toc122424333"/>
      <w:r w:rsidRPr="00760FC3">
        <w:t xml:space="preserve">ARTICLE </w:t>
      </w:r>
      <w:r>
        <w:t>3</w:t>
      </w:r>
      <w:r w:rsidRPr="00760FC3">
        <w:t> : MESURES INDIVIDUELLES</w:t>
      </w:r>
      <w:bookmarkEnd w:id="18"/>
      <w:bookmarkEnd w:id="19"/>
      <w:r w:rsidRPr="00760FC3">
        <w:t xml:space="preserve"> </w:t>
      </w:r>
    </w:p>
    <w:p w14:paraId="7FFEBD3A" w14:textId="77777777" w:rsidP="000C7506" w:rsidR="000C7506" w:rsidRDefault="000C7506" w:rsidRPr="004D32C8">
      <w:pPr>
        <w:pStyle w:val="Titre2"/>
        <w:jc w:val="both"/>
      </w:pPr>
      <w:bookmarkStart w:id="20" w:name="_Toc122021738"/>
      <w:bookmarkStart w:id="21" w:name="_Toc122424334"/>
      <w:r w:rsidRPr="004D32C8">
        <w:t xml:space="preserve">ARTICLE </w:t>
      </w:r>
      <w:r>
        <w:t>3</w:t>
      </w:r>
      <w:r w:rsidRPr="004D32C8">
        <w:t>-1 : Augmentations individuelles et primes</w:t>
      </w:r>
      <w:bookmarkEnd w:id="20"/>
      <w:bookmarkEnd w:id="21"/>
    </w:p>
    <w:p w14:paraId="6AAE5374" w14:textId="77777777" w:rsidP="000C7506" w:rsidR="000C7506" w:rsidRDefault="000C7506" w:rsidRPr="004D32C8">
      <w:pPr>
        <w:jc w:val="both"/>
        <w:rPr>
          <w:sz w:val="22"/>
          <w:szCs w:val="24"/>
          <w:lang w:eastAsia="fr-FR"/>
        </w:rPr>
      </w:pPr>
      <w:r w:rsidRPr="004D32C8">
        <w:rPr>
          <w:sz w:val="22"/>
          <w:szCs w:val="24"/>
          <w:lang w:eastAsia="fr-FR"/>
        </w:rPr>
        <w:t xml:space="preserve">En complément de la mesure d’augmentation générale des salaires prévue au présent accord, une enveloppe représentant un budget de 0,5% de la masse salariale sera consacrée à des augmentations individuelles et primes. </w:t>
      </w:r>
    </w:p>
    <w:p w14:paraId="3CC46CDF" w14:textId="77777777" w:rsidP="000C7506" w:rsidR="000C7506" w:rsidRDefault="000C7506" w:rsidRPr="004D32C8">
      <w:pPr>
        <w:jc w:val="both"/>
        <w:rPr>
          <w:sz w:val="22"/>
          <w:szCs w:val="24"/>
          <w:lang w:eastAsia="fr-FR"/>
        </w:rPr>
      </w:pPr>
      <w:r w:rsidRPr="004D32C8">
        <w:rPr>
          <w:sz w:val="22"/>
          <w:szCs w:val="24"/>
          <w:lang w:eastAsia="fr-FR"/>
        </w:rPr>
        <w:t xml:space="preserve">L’objectif de cette mesure est de récompenser l’engagement de salariés ayant fourni une contribution exceptionnelle </w:t>
      </w:r>
      <w:r>
        <w:rPr>
          <w:sz w:val="22"/>
          <w:szCs w:val="24"/>
          <w:lang w:eastAsia="fr-FR"/>
        </w:rPr>
        <w:t>ou étant</w:t>
      </w:r>
      <w:r w:rsidRPr="004D32C8">
        <w:rPr>
          <w:sz w:val="22"/>
          <w:szCs w:val="24"/>
          <w:lang w:eastAsia="fr-FR"/>
        </w:rPr>
        <w:t xml:space="preserve"> promus </w:t>
      </w:r>
      <w:r>
        <w:rPr>
          <w:sz w:val="22"/>
          <w:szCs w:val="24"/>
          <w:lang w:eastAsia="fr-FR"/>
        </w:rPr>
        <w:t xml:space="preserve">ou ayant vu le </w:t>
      </w:r>
      <w:r w:rsidRPr="004D32C8">
        <w:rPr>
          <w:sz w:val="22"/>
          <w:szCs w:val="24"/>
          <w:lang w:eastAsia="fr-FR"/>
        </w:rPr>
        <w:t xml:space="preserve">périmètre de </w:t>
      </w:r>
      <w:r>
        <w:rPr>
          <w:sz w:val="22"/>
          <w:szCs w:val="24"/>
          <w:lang w:eastAsia="fr-FR"/>
        </w:rPr>
        <w:t xml:space="preserve">leurs </w:t>
      </w:r>
      <w:r w:rsidRPr="004D32C8">
        <w:rPr>
          <w:sz w:val="22"/>
          <w:szCs w:val="24"/>
          <w:lang w:eastAsia="fr-FR"/>
        </w:rPr>
        <w:t xml:space="preserve">missions et responsabilités étendu.  </w:t>
      </w:r>
    </w:p>
    <w:p w14:paraId="569177C9" w14:textId="77777777" w:rsidP="000C7506" w:rsidR="000C7506" w:rsidRDefault="000C7506" w:rsidRPr="004D32C8">
      <w:pPr>
        <w:spacing w:after="0" w:line="240" w:lineRule="auto"/>
        <w:jc w:val="both"/>
        <w:rPr>
          <w:rFonts w:cs="Arial" w:eastAsia="MS Mincho"/>
          <w:sz w:val="22"/>
          <w:szCs w:val="24"/>
          <w:lang w:eastAsia="fr-FR"/>
        </w:rPr>
      </w:pPr>
      <w:r w:rsidRPr="004D32C8">
        <w:rPr>
          <w:rFonts w:cs="Arial" w:eastAsia="MS Mincho"/>
          <w:sz w:val="22"/>
          <w:szCs w:val="24"/>
          <w:lang w:eastAsia="fr-FR"/>
        </w:rPr>
        <w:t>Ces revalorisations individuelles feront l’objet d’une double validation (Manager et Relations Humaines).</w:t>
      </w:r>
    </w:p>
    <w:p w14:paraId="25AD2C84" w14:textId="77777777" w:rsidP="000C7506" w:rsidR="000C7506" w:rsidRDefault="000C7506" w:rsidRPr="004D32C8">
      <w:pPr>
        <w:spacing w:after="0" w:line="240" w:lineRule="auto"/>
        <w:jc w:val="both"/>
        <w:rPr>
          <w:rFonts w:cs="Arial" w:eastAsia="MS Mincho"/>
          <w:sz w:val="22"/>
          <w:szCs w:val="24"/>
          <w:lang w:eastAsia="fr-FR"/>
        </w:rPr>
      </w:pPr>
    </w:p>
    <w:p w14:paraId="7F919D44" w14:textId="77777777" w:rsidP="000C7506" w:rsidR="000C7506" w:rsidRDefault="000C7506">
      <w:pPr>
        <w:spacing w:after="0" w:line="240" w:lineRule="auto"/>
        <w:jc w:val="both"/>
        <w:rPr>
          <w:rFonts w:cs="Arial"/>
          <w:sz w:val="22"/>
        </w:rPr>
      </w:pPr>
      <w:r w:rsidRPr="004D32C8">
        <w:rPr>
          <w:rFonts w:cs="Arial" w:eastAsia="MS Mincho"/>
          <w:sz w:val="22"/>
          <w:szCs w:val="24"/>
          <w:lang w:eastAsia="fr-FR"/>
        </w:rPr>
        <w:t>A cette occasion, la Direction des Relations Humaines portera une attention particulière aux différences éventuelles de salaires entre les femmes et les hommes à poste et expérience identiques ainsi qu’</w:t>
      </w:r>
      <w:r w:rsidRPr="004D32C8">
        <w:rPr>
          <w:rFonts w:cs="Arial"/>
          <w:sz w:val="22"/>
        </w:rPr>
        <w:t>entre salariés ayant des postes équivalents, à statut et ancienneté similaires.</w:t>
      </w:r>
    </w:p>
    <w:p w14:paraId="104B2754" w14:textId="77777777" w:rsidP="000C7506" w:rsidR="000C7506" w:rsidRDefault="000C7506" w:rsidRPr="004D32C8">
      <w:pPr>
        <w:spacing w:after="0" w:line="240" w:lineRule="auto"/>
        <w:jc w:val="both"/>
        <w:rPr>
          <w:rFonts w:cs="Arial"/>
          <w:sz w:val="22"/>
        </w:rPr>
      </w:pPr>
    </w:p>
    <w:p w14:paraId="2E306B1A" w14:textId="77777777" w:rsidP="000C7506" w:rsidR="000C7506" w:rsidRDefault="000C7506" w:rsidRPr="004D32C8">
      <w:pPr>
        <w:pStyle w:val="Titre2"/>
        <w:jc w:val="both"/>
      </w:pPr>
      <w:bookmarkStart w:id="22" w:name="_Toc122021739"/>
      <w:bookmarkStart w:id="23" w:name="_Toc122424335"/>
      <w:r w:rsidRPr="004D32C8">
        <w:t xml:space="preserve">ARTICLE </w:t>
      </w:r>
      <w:r>
        <w:t>3</w:t>
      </w:r>
      <w:r w:rsidRPr="004D32C8">
        <w:t>-</w:t>
      </w:r>
      <w:r>
        <w:t>2</w:t>
      </w:r>
      <w:r w:rsidRPr="004D32C8">
        <w:t xml:space="preserve"> : </w:t>
      </w:r>
      <w:r>
        <w:t>Budget spécifique de « rééquilibrage » des rémunérations en lien avec l’évolution du modèle Lefebvre Dalloz Compétences (LDC)</w:t>
      </w:r>
      <w:bookmarkEnd w:id="22"/>
      <w:bookmarkEnd w:id="23"/>
    </w:p>
    <w:p w14:paraId="12899705" w14:textId="77777777" w:rsidP="000C7506" w:rsidR="000C7506" w:rsidRDefault="000C7506" w:rsidRPr="00A93D5B">
      <w:pPr>
        <w:jc w:val="both"/>
        <w:rPr>
          <w:sz w:val="22"/>
          <w:szCs w:val="24"/>
        </w:rPr>
      </w:pPr>
      <w:r w:rsidRPr="00A93D5B">
        <w:rPr>
          <w:sz w:val="22"/>
          <w:szCs w:val="24"/>
        </w:rPr>
        <w:t xml:space="preserve">Un budget de rééquilibrage des rémunérations en lien avec l’évolution du modèle Lefebvre Dalloz Compétences d’une valeur de 0,2% de la masse salariale est alloué afin d’attribuer des augmentations individuelles </w:t>
      </w:r>
      <w:r>
        <w:rPr>
          <w:sz w:val="22"/>
          <w:szCs w:val="24"/>
        </w:rPr>
        <w:t>et</w:t>
      </w:r>
      <w:r w:rsidRPr="00A93D5B">
        <w:rPr>
          <w:sz w:val="22"/>
          <w:szCs w:val="24"/>
        </w:rPr>
        <w:t xml:space="preserve"> primes à certains collaborateurs non bénéficiaires d’une promotion.  </w:t>
      </w:r>
    </w:p>
    <w:p w14:paraId="1FE67C35" w14:textId="77777777" w:rsidP="000C7506" w:rsidR="000C7506" w:rsidRDefault="000C7506">
      <w:pPr>
        <w:pStyle w:val="Titre2"/>
        <w:jc w:val="both"/>
      </w:pPr>
      <w:bookmarkStart w:id="24" w:name="_Toc122021742"/>
      <w:bookmarkStart w:id="25" w:name="_Toc122424336"/>
      <w:r w:rsidRPr="004D32C8">
        <w:t xml:space="preserve">ARTICLE </w:t>
      </w:r>
      <w:r>
        <w:t>3-3</w:t>
      </w:r>
      <w:r w:rsidRPr="004D32C8">
        <w:t> : Actionnariat salarié</w:t>
      </w:r>
      <w:bookmarkEnd w:id="24"/>
      <w:bookmarkEnd w:id="25"/>
    </w:p>
    <w:p w14:paraId="6837C82E" w14:textId="77777777" w:rsidP="000C7506" w:rsidR="000C7506" w:rsidRDefault="000C7506" w:rsidRPr="007F71D5">
      <w:pPr>
        <w:jc w:val="both"/>
        <w:rPr>
          <w:sz w:val="22"/>
          <w:szCs w:val="24"/>
          <w:lang w:eastAsia="fr-FR"/>
        </w:rPr>
      </w:pPr>
      <w:r w:rsidRPr="007F71D5">
        <w:rPr>
          <w:sz w:val="22"/>
          <w:szCs w:val="24"/>
          <w:lang w:eastAsia="fr-FR"/>
        </w:rPr>
        <w:t>Un dispositif d’actionnariat salarié</w:t>
      </w:r>
      <w:r>
        <w:rPr>
          <w:sz w:val="22"/>
          <w:szCs w:val="24"/>
          <w:lang w:eastAsia="fr-FR"/>
        </w:rPr>
        <w:t>, avec abondement,</w:t>
      </w:r>
      <w:r w:rsidRPr="007F71D5">
        <w:rPr>
          <w:sz w:val="22"/>
          <w:szCs w:val="24"/>
          <w:lang w:eastAsia="fr-FR"/>
        </w:rPr>
        <w:t xml:space="preserve"> est mis en place afin d’associer les collaborateurs aux résultats et à la réussite de l’entreprise. </w:t>
      </w:r>
    </w:p>
    <w:p w14:paraId="3F077F20" w14:textId="77777777" w:rsidP="000C7506" w:rsidR="000C7506" w:rsidRDefault="000C7506">
      <w:pPr>
        <w:jc w:val="both"/>
        <w:rPr>
          <w:sz w:val="22"/>
          <w:szCs w:val="24"/>
          <w:lang w:eastAsia="fr-FR"/>
        </w:rPr>
      </w:pPr>
      <w:r w:rsidRPr="007F71D5">
        <w:rPr>
          <w:sz w:val="22"/>
          <w:szCs w:val="24"/>
          <w:lang w:eastAsia="fr-FR"/>
        </w:rPr>
        <w:t>L’actionnariat salarié est ouvert à tous les salariés de l’entreprise, sous réserve d’une condition d’ancienneté de 3 mois.</w:t>
      </w:r>
      <w:r w:rsidRPr="002D6D8D">
        <w:rPr>
          <w:sz w:val="22"/>
          <w:szCs w:val="24"/>
          <w:lang w:eastAsia="fr-FR"/>
        </w:rPr>
        <w:t xml:space="preserve"> </w:t>
      </w:r>
    </w:p>
    <w:p w14:paraId="1DA4D67A" w14:textId="77777777" w:rsidP="000C7506" w:rsidR="000C7506" w:rsidRDefault="000C7506" w:rsidRPr="002D6D8D">
      <w:pPr>
        <w:jc w:val="both"/>
        <w:rPr>
          <w:sz w:val="22"/>
          <w:szCs w:val="24"/>
          <w:lang w:eastAsia="fr-FR"/>
        </w:rPr>
      </w:pPr>
      <w:r>
        <w:rPr>
          <w:sz w:val="22"/>
          <w:szCs w:val="24"/>
          <w:lang w:eastAsia="fr-FR"/>
        </w:rPr>
        <w:t xml:space="preserve">L’abondement de l’entreprise sera de 1000€ à partir de 1000€ d’actions achetées puis de 50% supplémentaire du montant d’achat d’action et cela jusqu’à 1500€ pour 2000€ d’actions achetées (plafond d’achat d’actions). </w:t>
      </w:r>
    </w:p>
    <w:p w14:paraId="57C4D6B8" w14:textId="77777777" w:rsidP="000C7506" w:rsidR="000C7506" w:rsidRDefault="000C7506" w:rsidRPr="002D6D8D">
      <w:pPr>
        <w:jc w:val="both"/>
        <w:rPr>
          <w:sz w:val="22"/>
          <w:szCs w:val="24"/>
          <w:lang w:eastAsia="fr-FR"/>
        </w:rPr>
      </w:pPr>
      <w:r w:rsidRPr="002D6D8D">
        <w:rPr>
          <w:sz w:val="22"/>
          <w:szCs w:val="24"/>
          <w:lang w:eastAsia="fr-FR"/>
        </w:rPr>
        <w:t xml:space="preserve">Les </w:t>
      </w:r>
      <w:r>
        <w:rPr>
          <w:sz w:val="22"/>
          <w:szCs w:val="24"/>
          <w:lang w:eastAsia="fr-FR"/>
        </w:rPr>
        <w:t xml:space="preserve">autres </w:t>
      </w:r>
      <w:r w:rsidRPr="002D6D8D">
        <w:rPr>
          <w:sz w:val="22"/>
          <w:szCs w:val="24"/>
          <w:lang w:eastAsia="fr-FR"/>
        </w:rPr>
        <w:t>modalités de fonctionnement de ce dispositif seront présentées aux salariés</w:t>
      </w:r>
      <w:r>
        <w:rPr>
          <w:sz w:val="22"/>
          <w:szCs w:val="24"/>
          <w:lang w:eastAsia="fr-FR"/>
        </w:rPr>
        <w:t xml:space="preserve"> concomitamment à la campagne de l’épargne salariale prévue en avril, mai 2023.</w:t>
      </w:r>
      <w:r w:rsidRPr="002D6D8D">
        <w:rPr>
          <w:sz w:val="22"/>
          <w:szCs w:val="24"/>
          <w:lang w:eastAsia="fr-FR"/>
        </w:rPr>
        <w:t xml:space="preserve"> </w:t>
      </w:r>
    </w:p>
    <w:p w14:paraId="356E26DD" w14:textId="77777777" w:rsidP="000C7506" w:rsidR="000C7506" w:rsidRDefault="000C7506">
      <w:pPr>
        <w:pStyle w:val="Titre2"/>
        <w:jc w:val="both"/>
      </w:pPr>
      <w:bookmarkStart w:id="26" w:name="_Toc122021743"/>
      <w:bookmarkStart w:id="27" w:name="_Toc122424337"/>
      <w:r w:rsidRPr="004D32C8">
        <w:t xml:space="preserve">ARTICLE </w:t>
      </w:r>
      <w:r>
        <w:t>3</w:t>
      </w:r>
      <w:r w:rsidRPr="004D32C8">
        <w:t>-</w:t>
      </w:r>
      <w:r>
        <w:t>4</w:t>
      </w:r>
      <w:r w:rsidRPr="004D32C8">
        <w:t xml:space="preserve"> : </w:t>
      </w:r>
      <w:r>
        <w:t>Forfait mobilité durable</w:t>
      </w:r>
      <w:bookmarkEnd w:id="26"/>
      <w:bookmarkEnd w:id="27"/>
    </w:p>
    <w:p w14:paraId="5DD5B3D7" w14:textId="77777777" w:rsidP="000C7506" w:rsidR="000C7506" w:rsidRDefault="000C7506">
      <w:pPr>
        <w:jc w:val="both"/>
        <w:rPr>
          <w:sz w:val="22"/>
          <w:szCs w:val="24"/>
          <w:lang w:eastAsia="fr-FR"/>
        </w:rPr>
      </w:pPr>
      <w:r w:rsidRPr="002D6D8D">
        <w:rPr>
          <w:sz w:val="22"/>
          <w:szCs w:val="24"/>
          <w:lang w:eastAsia="fr-FR"/>
        </w:rPr>
        <w:t>Afin d’encourager, de promouvoir des moyens de transport plus écologiques,</w:t>
      </w:r>
      <w:r>
        <w:rPr>
          <w:sz w:val="22"/>
          <w:szCs w:val="24"/>
          <w:lang w:eastAsia="fr-FR"/>
        </w:rPr>
        <w:t xml:space="preserve"> dans le cadre de la démarche RSE </w:t>
      </w:r>
      <w:r w:rsidRPr="002A403D">
        <w:rPr>
          <w:sz w:val="22"/>
          <w:szCs w:val="24"/>
          <w:lang w:eastAsia="fr-FR"/>
        </w:rPr>
        <w:t>de l’entreprise</w:t>
      </w:r>
      <w:r>
        <w:rPr>
          <w:sz w:val="22"/>
          <w:szCs w:val="24"/>
          <w:lang w:eastAsia="fr-FR"/>
        </w:rPr>
        <w:t>,</w:t>
      </w:r>
      <w:r w:rsidRPr="002A403D">
        <w:rPr>
          <w:sz w:val="22"/>
          <w:szCs w:val="24"/>
          <w:lang w:eastAsia="fr-FR"/>
        </w:rPr>
        <w:t xml:space="preserve"> </w:t>
      </w:r>
      <w:r w:rsidRPr="002D6D8D">
        <w:rPr>
          <w:sz w:val="22"/>
          <w:szCs w:val="24"/>
          <w:lang w:eastAsia="fr-FR"/>
        </w:rPr>
        <w:t>les parties au présent accord sont convenues</w:t>
      </w:r>
      <w:r>
        <w:rPr>
          <w:sz w:val="22"/>
          <w:szCs w:val="24"/>
          <w:lang w:eastAsia="fr-FR"/>
        </w:rPr>
        <w:t xml:space="preserve"> de la mise en place d’u</w:t>
      </w:r>
      <w:r w:rsidRPr="00123D5A">
        <w:rPr>
          <w:sz w:val="22"/>
          <w:szCs w:val="24"/>
          <w:lang w:eastAsia="fr-FR"/>
        </w:rPr>
        <w:t xml:space="preserve">n forfait mobilité durable pour l’année 2023. </w:t>
      </w:r>
    </w:p>
    <w:p w14:paraId="2CB5CEAE" w14:textId="77777777" w:rsidP="000C7506" w:rsidR="000C7506" w:rsidRDefault="000C7506" w:rsidRPr="00123D5A">
      <w:pPr>
        <w:pStyle w:val="Paragraphedeliste"/>
        <w:numPr>
          <w:ilvl w:val="0"/>
          <w:numId w:val="32"/>
        </w:numPr>
        <w:jc w:val="both"/>
        <w:rPr>
          <w:b/>
          <w:bCs/>
          <w:sz w:val="22"/>
          <w:szCs w:val="24"/>
          <w:lang w:eastAsia="fr-FR"/>
        </w:rPr>
      </w:pPr>
      <w:r w:rsidRPr="00123D5A">
        <w:rPr>
          <w:b/>
          <w:bCs/>
          <w:sz w:val="22"/>
          <w:szCs w:val="24"/>
          <w:lang w:eastAsia="fr-FR"/>
        </w:rPr>
        <w:t>« Pack sécurité »</w:t>
      </w:r>
    </w:p>
    <w:p w14:paraId="55C6A8C0" w14:textId="77777777" w:rsidP="000C7506" w:rsidR="000C7506" w:rsidRDefault="000C7506" w:rsidRPr="002D6D8D">
      <w:pPr>
        <w:jc w:val="both"/>
        <w:rPr>
          <w:sz w:val="22"/>
          <w:szCs w:val="24"/>
          <w:lang w:eastAsia="fr-FR"/>
        </w:rPr>
      </w:pPr>
      <w:r w:rsidRPr="002D6D8D">
        <w:rPr>
          <w:sz w:val="22"/>
          <w:szCs w:val="24"/>
          <w:lang w:eastAsia="fr-FR"/>
        </w:rPr>
        <w:t xml:space="preserve">Ce forfait mobilité durable </w:t>
      </w:r>
      <w:r>
        <w:rPr>
          <w:sz w:val="22"/>
          <w:szCs w:val="24"/>
          <w:lang w:eastAsia="fr-FR"/>
        </w:rPr>
        <w:t xml:space="preserve">se matérialise par </w:t>
      </w:r>
      <w:r w:rsidRPr="002D6D8D">
        <w:rPr>
          <w:sz w:val="22"/>
          <w:szCs w:val="24"/>
          <w:lang w:eastAsia="fr-FR"/>
        </w:rPr>
        <w:t xml:space="preserve">un </w:t>
      </w:r>
      <w:r>
        <w:rPr>
          <w:sz w:val="22"/>
          <w:szCs w:val="24"/>
          <w:lang w:eastAsia="fr-FR"/>
        </w:rPr>
        <w:t>« </w:t>
      </w:r>
      <w:r w:rsidRPr="002D6D8D">
        <w:rPr>
          <w:sz w:val="22"/>
          <w:szCs w:val="24"/>
          <w:lang w:eastAsia="fr-FR"/>
        </w:rPr>
        <w:t>pack sécurité</w:t>
      </w:r>
      <w:r>
        <w:rPr>
          <w:sz w:val="22"/>
          <w:szCs w:val="24"/>
          <w:lang w:eastAsia="fr-FR"/>
        </w:rPr>
        <w:t> »</w:t>
      </w:r>
      <w:r w:rsidRPr="002D6D8D">
        <w:rPr>
          <w:sz w:val="22"/>
          <w:szCs w:val="24"/>
          <w:lang w:eastAsia="fr-FR"/>
        </w:rPr>
        <w:t xml:space="preserve">, dont le montant peut aller jusqu’à 100€ par salarié pour l’année 2023. </w:t>
      </w:r>
    </w:p>
    <w:p w14:paraId="4144A8CA" w14:textId="77777777" w:rsidP="000C7506" w:rsidR="000C7506" w:rsidRDefault="000C7506" w:rsidRPr="002D6D8D">
      <w:pPr>
        <w:jc w:val="both"/>
        <w:rPr>
          <w:sz w:val="22"/>
          <w:szCs w:val="24"/>
          <w:lang w:eastAsia="fr-FR"/>
        </w:rPr>
      </w:pPr>
      <w:r>
        <w:rPr>
          <w:sz w:val="22"/>
          <w:szCs w:val="24"/>
          <w:lang w:eastAsia="fr-FR"/>
        </w:rPr>
        <w:t>C</w:t>
      </w:r>
      <w:r w:rsidRPr="002D6D8D">
        <w:rPr>
          <w:sz w:val="22"/>
          <w:szCs w:val="24"/>
          <w:lang w:eastAsia="fr-FR"/>
        </w:rPr>
        <w:t xml:space="preserve">e pack sécurité se compose : </w:t>
      </w:r>
    </w:p>
    <w:p w14:paraId="020C1B76" w14:textId="77777777" w:rsidP="000C7506" w:rsidR="000C7506" w:rsidRDefault="000C7506" w:rsidRPr="002D6D8D">
      <w:pPr>
        <w:pStyle w:val="Paragraphedeliste"/>
        <w:numPr>
          <w:ilvl w:val="0"/>
          <w:numId w:val="29"/>
        </w:numPr>
        <w:jc w:val="both"/>
        <w:rPr>
          <w:sz w:val="22"/>
          <w:szCs w:val="24"/>
          <w:lang w:eastAsia="fr-FR"/>
        </w:rPr>
      </w:pPr>
      <w:r w:rsidRPr="002D6D8D">
        <w:rPr>
          <w:sz w:val="22"/>
          <w:szCs w:val="24"/>
          <w:lang w:eastAsia="fr-FR"/>
        </w:rPr>
        <w:t xml:space="preserve">D’un crédit de maintenance </w:t>
      </w:r>
      <w:r>
        <w:rPr>
          <w:sz w:val="22"/>
          <w:szCs w:val="24"/>
          <w:lang w:eastAsia="fr-FR"/>
        </w:rPr>
        <w:t xml:space="preserve">pour la </w:t>
      </w:r>
      <w:r w:rsidRPr="002D6D8D">
        <w:rPr>
          <w:sz w:val="22"/>
          <w:szCs w:val="24"/>
          <w:lang w:eastAsia="fr-FR"/>
        </w:rPr>
        <w:t>réparation de vélo</w:t>
      </w:r>
      <w:r>
        <w:rPr>
          <w:sz w:val="22"/>
          <w:szCs w:val="24"/>
          <w:lang w:eastAsia="fr-FR"/>
        </w:rPr>
        <w:t xml:space="preserve"> ou de trottinette</w:t>
      </w:r>
      <w:r w:rsidRPr="002D6D8D">
        <w:rPr>
          <w:sz w:val="22"/>
          <w:szCs w:val="24"/>
          <w:lang w:eastAsia="fr-FR"/>
        </w:rPr>
        <w:t xml:space="preserve"> sur site</w:t>
      </w:r>
      <w:r>
        <w:rPr>
          <w:sz w:val="22"/>
          <w:szCs w:val="24"/>
          <w:lang w:eastAsia="fr-FR"/>
        </w:rPr>
        <w:t>,</w:t>
      </w:r>
      <w:r w:rsidRPr="002D6D8D">
        <w:rPr>
          <w:sz w:val="22"/>
          <w:szCs w:val="24"/>
          <w:lang w:eastAsia="fr-FR"/>
        </w:rPr>
        <w:t xml:space="preserve"> sur présentation des factures du réparateur, dans la limite d’une réparation / maintenance par an plafonnée à 50€ ;</w:t>
      </w:r>
    </w:p>
    <w:p w14:paraId="25863BAF" w14:textId="77777777" w:rsidP="000C7506" w:rsidR="000C7506" w:rsidRDefault="000C7506" w:rsidRPr="002D6D8D">
      <w:pPr>
        <w:pStyle w:val="Paragraphedeliste"/>
        <w:jc w:val="both"/>
        <w:rPr>
          <w:sz w:val="22"/>
          <w:szCs w:val="24"/>
          <w:lang w:eastAsia="fr-FR"/>
        </w:rPr>
      </w:pPr>
    </w:p>
    <w:p w14:paraId="29AC7CCC" w14:textId="77777777" w:rsidP="000C7506" w:rsidR="000C7506" w:rsidRDefault="000C7506" w:rsidRPr="002D6D8D">
      <w:pPr>
        <w:pStyle w:val="Paragraphedeliste"/>
        <w:numPr>
          <w:ilvl w:val="0"/>
          <w:numId w:val="29"/>
        </w:numPr>
        <w:jc w:val="both"/>
        <w:rPr>
          <w:sz w:val="22"/>
          <w:szCs w:val="24"/>
          <w:lang w:eastAsia="fr-FR"/>
        </w:rPr>
      </w:pPr>
      <w:r w:rsidRPr="002D6D8D">
        <w:rPr>
          <w:sz w:val="22"/>
          <w:szCs w:val="24"/>
          <w:lang w:eastAsia="fr-FR"/>
        </w:rPr>
        <w:t xml:space="preserve">D’un crédit équipement de sécurité, sur présentation des factures (casque, gilet fluorescent, lumière), conditionné à la réalisation du trajet domicile-travail </w:t>
      </w:r>
      <w:r>
        <w:rPr>
          <w:sz w:val="22"/>
          <w:szCs w:val="24"/>
          <w:lang w:eastAsia="fr-FR"/>
        </w:rPr>
        <w:t>à</w:t>
      </w:r>
      <w:r w:rsidRPr="002D6D8D">
        <w:rPr>
          <w:sz w:val="22"/>
          <w:szCs w:val="24"/>
          <w:lang w:eastAsia="fr-FR"/>
        </w:rPr>
        <w:t xml:space="preserve"> vélo</w:t>
      </w:r>
      <w:r>
        <w:rPr>
          <w:sz w:val="22"/>
          <w:szCs w:val="24"/>
          <w:lang w:eastAsia="fr-FR"/>
        </w:rPr>
        <w:t xml:space="preserve"> ou en trottinette</w:t>
      </w:r>
      <w:r w:rsidRPr="002D6D8D">
        <w:rPr>
          <w:sz w:val="22"/>
          <w:szCs w:val="24"/>
          <w:lang w:eastAsia="fr-FR"/>
        </w:rPr>
        <w:t xml:space="preserve"> au moins une fois par semaine, sur attestation d’un « usage régulier ». Ce crédit est plafonné à 50€. </w:t>
      </w:r>
    </w:p>
    <w:p w14:paraId="593C6EE2" w14:textId="77777777" w:rsidP="000C7506" w:rsidR="000C7506" w:rsidRDefault="000C7506" w:rsidRPr="002D6D8D">
      <w:pPr>
        <w:pStyle w:val="Paragraphedeliste"/>
        <w:jc w:val="both"/>
        <w:rPr>
          <w:sz w:val="22"/>
          <w:szCs w:val="24"/>
          <w:lang w:eastAsia="fr-FR"/>
        </w:rPr>
      </w:pPr>
    </w:p>
    <w:p w14:paraId="7E76A698" w14:textId="77777777" w:rsidP="000C7506" w:rsidR="000C7506" w:rsidRDefault="000C7506" w:rsidRPr="002D6D8D">
      <w:pPr>
        <w:pStyle w:val="Paragraphedeliste"/>
        <w:jc w:val="both"/>
        <w:rPr>
          <w:sz w:val="22"/>
          <w:szCs w:val="24"/>
          <w:lang w:eastAsia="fr-FR"/>
        </w:rPr>
      </w:pPr>
    </w:p>
    <w:p w14:paraId="28E214E6" w14:textId="77777777" w:rsidP="000C7506" w:rsidR="000C7506" w:rsidRDefault="000C7506" w:rsidRPr="002D6D8D">
      <w:pPr>
        <w:pStyle w:val="Paragraphedeliste"/>
        <w:keepNext/>
        <w:keepLines/>
        <w:numPr>
          <w:ilvl w:val="0"/>
          <w:numId w:val="28"/>
        </w:numPr>
        <w:jc w:val="both"/>
        <w:rPr>
          <w:b/>
          <w:bCs/>
          <w:sz w:val="22"/>
          <w:szCs w:val="24"/>
          <w:lang w:eastAsia="fr-FR"/>
        </w:rPr>
      </w:pPr>
      <w:r w:rsidRPr="002D6D8D">
        <w:rPr>
          <w:b/>
          <w:bCs/>
          <w:sz w:val="22"/>
          <w:szCs w:val="24"/>
          <w:lang w:eastAsia="fr-FR"/>
        </w:rPr>
        <w:t>Prise en charge de l’abonnement Vélib</w:t>
      </w:r>
    </w:p>
    <w:p w14:paraId="044882D1" w14:textId="77777777" w:rsidP="000C7506" w:rsidR="000C7506" w:rsidRDefault="000C7506">
      <w:pPr>
        <w:keepNext/>
        <w:keepLines/>
        <w:jc w:val="both"/>
        <w:rPr>
          <w:sz w:val="22"/>
          <w:szCs w:val="24"/>
          <w:lang w:eastAsia="fr-FR"/>
        </w:rPr>
      </w:pPr>
      <w:r>
        <w:rPr>
          <w:sz w:val="22"/>
          <w:szCs w:val="24"/>
          <w:lang w:eastAsia="fr-FR"/>
        </w:rPr>
        <w:t>En outre, dans le cadre du forfait mobilité durable, i</w:t>
      </w:r>
      <w:r w:rsidRPr="002D6D8D">
        <w:rPr>
          <w:sz w:val="22"/>
          <w:szCs w:val="24"/>
          <w:lang w:eastAsia="fr-FR"/>
        </w:rPr>
        <w:t xml:space="preserve">l est convenu </w:t>
      </w:r>
      <w:r>
        <w:rPr>
          <w:sz w:val="22"/>
          <w:szCs w:val="24"/>
          <w:lang w:eastAsia="fr-FR"/>
        </w:rPr>
        <w:t xml:space="preserve">entre les parties </w:t>
      </w:r>
      <w:r w:rsidRPr="002D6D8D">
        <w:rPr>
          <w:sz w:val="22"/>
          <w:szCs w:val="24"/>
          <w:lang w:eastAsia="fr-FR"/>
        </w:rPr>
        <w:t xml:space="preserve">que les salariés auront la possibilité d’obtenir </w:t>
      </w:r>
      <w:r>
        <w:rPr>
          <w:sz w:val="22"/>
          <w:szCs w:val="24"/>
          <w:lang w:eastAsia="fr-FR"/>
        </w:rPr>
        <w:t>un</w:t>
      </w:r>
      <w:r w:rsidRPr="002D6D8D">
        <w:rPr>
          <w:sz w:val="22"/>
          <w:szCs w:val="24"/>
          <w:lang w:eastAsia="fr-FR"/>
        </w:rPr>
        <w:t xml:space="preserve"> remboursement Vélib</w:t>
      </w:r>
      <w:r>
        <w:rPr>
          <w:sz w:val="22"/>
          <w:szCs w:val="24"/>
          <w:lang w:eastAsia="fr-FR"/>
        </w:rPr>
        <w:t xml:space="preserve"> à hauteur de 100€ pour l’année 2023 par salarié pour se rendre sur site. </w:t>
      </w:r>
    </w:p>
    <w:p w14:paraId="6CCF356F" w14:textId="77777777" w:rsidP="000C7506" w:rsidR="000C7506" w:rsidRDefault="000C7506">
      <w:pPr>
        <w:jc w:val="both"/>
        <w:rPr>
          <w:sz w:val="22"/>
          <w:szCs w:val="24"/>
          <w:lang w:eastAsia="fr-FR"/>
        </w:rPr>
      </w:pPr>
      <w:r>
        <w:rPr>
          <w:sz w:val="22"/>
          <w:szCs w:val="24"/>
          <w:lang w:eastAsia="fr-FR"/>
        </w:rPr>
        <w:t>Cette prise en charge Vélib sera cumulable avec le remboursement du</w:t>
      </w:r>
      <w:r w:rsidRPr="002D6D8D">
        <w:rPr>
          <w:sz w:val="22"/>
          <w:szCs w:val="24"/>
          <w:lang w:eastAsia="fr-FR"/>
        </w:rPr>
        <w:t xml:space="preserve"> Pass Navigo (</w:t>
      </w:r>
      <w:r>
        <w:rPr>
          <w:sz w:val="22"/>
          <w:szCs w:val="24"/>
          <w:lang w:eastAsia="fr-FR"/>
        </w:rPr>
        <w:t>à hauteur de</w:t>
      </w:r>
      <w:r w:rsidRPr="002D6D8D">
        <w:rPr>
          <w:sz w:val="22"/>
          <w:szCs w:val="24"/>
          <w:lang w:eastAsia="fr-FR"/>
        </w:rPr>
        <w:t xml:space="preserve"> 50%)</w:t>
      </w:r>
      <w:r>
        <w:rPr>
          <w:sz w:val="22"/>
          <w:szCs w:val="24"/>
          <w:lang w:eastAsia="fr-FR"/>
        </w:rPr>
        <w:t xml:space="preserve">, à la condition de ne pas utiliser le </w:t>
      </w:r>
      <w:r w:rsidRPr="002D6D8D">
        <w:rPr>
          <w:sz w:val="22"/>
          <w:szCs w:val="24"/>
          <w:lang w:eastAsia="fr-FR"/>
        </w:rPr>
        <w:t>forfait mobilité durable</w:t>
      </w:r>
      <w:r>
        <w:rPr>
          <w:sz w:val="22"/>
          <w:szCs w:val="24"/>
          <w:lang w:eastAsia="fr-FR"/>
        </w:rPr>
        <w:t xml:space="preserve"> (dit « pack sécurité ») décrit ci-dessus</w:t>
      </w:r>
      <w:r w:rsidRPr="002D6D8D">
        <w:rPr>
          <w:sz w:val="22"/>
          <w:szCs w:val="24"/>
          <w:lang w:eastAsia="fr-FR"/>
        </w:rPr>
        <w:t>.</w:t>
      </w:r>
    </w:p>
    <w:p w14:paraId="6441D54A" w14:textId="77777777" w:rsidP="000C7506" w:rsidR="000C7506" w:rsidRDefault="000C7506" w:rsidRPr="002D6D8D">
      <w:pPr>
        <w:jc w:val="both"/>
        <w:rPr>
          <w:sz w:val="22"/>
          <w:szCs w:val="24"/>
          <w:lang w:eastAsia="fr-FR"/>
        </w:rPr>
      </w:pPr>
      <w:r>
        <w:rPr>
          <w:sz w:val="22"/>
          <w:szCs w:val="24"/>
          <w:lang w:eastAsia="fr-FR"/>
        </w:rPr>
        <w:t xml:space="preserve">Cette mesure est également valable pour les salariés basés à Lyon et à Lille. </w:t>
      </w:r>
      <w:r w:rsidRPr="002D6D8D">
        <w:rPr>
          <w:sz w:val="22"/>
          <w:szCs w:val="24"/>
          <w:lang w:eastAsia="fr-FR"/>
        </w:rPr>
        <w:t xml:space="preserve"> </w:t>
      </w:r>
    </w:p>
    <w:p w14:paraId="4CA05C5C" w14:textId="77777777" w:rsidP="000C7506" w:rsidR="000C7506" w:rsidRDefault="000C7506"/>
    <w:p w14:paraId="3F042584" w14:textId="77777777" w:rsidP="000C7506" w:rsidR="000C7506" w:rsidRDefault="000C7506">
      <w:pPr>
        <w:pStyle w:val="Titre1"/>
        <w:jc w:val="both"/>
      </w:pPr>
      <w:bookmarkStart w:id="28" w:name="_Toc122021744"/>
      <w:bookmarkStart w:id="29" w:name="_Toc122424338"/>
      <w:r w:rsidRPr="00F40CFF">
        <w:t xml:space="preserve">ARTICLE </w:t>
      </w:r>
      <w:r>
        <w:t>4</w:t>
      </w:r>
      <w:r w:rsidRPr="00F40CFF">
        <w:t> : PROJET</w:t>
      </w:r>
      <w:r>
        <w:t>S</w:t>
      </w:r>
      <w:bookmarkEnd w:id="28"/>
      <w:bookmarkEnd w:id="29"/>
    </w:p>
    <w:p w14:paraId="37429611" w14:textId="7FCB6667" w:rsidP="000C7506" w:rsidR="000C7506" w:rsidRDefault="000C7506">
      <w:pPr>
        <w:pStyle w:val="Titre2"/>
        <w:jc w:val="both"/>
      </w:pPr>
      <w:bookmarkStart w:id="30" w:name="_Toc122021746"/>
      <w:bookmarkStart w:id="31" w:name="_Toc122424339"/>
      <w:r w:rsidRPr="00F40CFF">
        <w:t xml:space="preserve">ARTICLE </w:t>
      </w:r>
      <w:r>
        <w:t>4</w:t>
      </w:r>
      <w:r w:rsidRPr="00F40CFF">
        <w:t>-</w:t>
      </w:r>
      <w:r w:rsidR="008721C2">
        <w:t>1</w:t>
      </w:r>
      <w:r w:rsidRPr="00F40CFF">
        <w:t xml:space="preserve"> : </w:t>
      </w:r>
      <w:r>
        <w:t>Structure de rémunération des commerciaux</w:t>
      </w:r>
      <w:bookmarkEnd w:id="30"/>
      <w:bookmarkEnd w:id="31"/>
    </w:p>
    <w:p w14:paraId="1083C91E" w14:textId="77777777" w:rsidP="000C7506" w:rsidR="000C7506" w:rsidRDefault="000C7506">
      <w:pPr>
        <w:jc w:val="both"/>
        <w:rPr>
          <w:sz w:val="22"/>
          <w:szCs w:val="24"/>
          <w:lang w:eastAsia="fr-FR"/>
        </w:rPr>
      </w:pPr>
      <w:r w:rsidRPr="00724750">
        <w:rPr>
          <w:sz w:val="22"/>
          <w:szCs w:val="24"/>
          <w:lang w:eastAsia="fr-FR"/>
        </w:rPr>
        <w:t xml:space="preserve">Afin de sécuriser la rémunération </w:t>
      </w:r>
      <w:r>
        <w:rPr>
          <w:sz w:val="22"/>
          <w:szCs w:val="24"/>
          <w:lang w:eastAsia="fr-FR"/>
        </w:rPr>
        <w:t xml:space="preserve">des commerciaux, les parties sont convenues d’offrir la possibilité aux salariés concernés de </w:t>
      </w:r>
      <w:r w:rsidRPr="00724750">
        <w:rPr>
          <w:sz w:val="22"/>
          <w:szCs w:val="24"/>
          <w:lang w:eastAsia="fr-FR"/>
        </w:rPr>
        <w:t>diminuer à 30% la part variable de l</w:t>
      </w:r>
      <w:r>
        <w:rPr>
          <w:sz w:val="22"/>
          <w:szCs w:val="24"/>
          <w:lang w:eastAsia="fr-FR"/>
        </w:rPr>
        <w:t>eur</w:t>
      </w:r>
      <w:r w:rsidRPr="00724750">
        <w:rPr>
          <w:sz w:val="22"/>
          <w:szCs w:val="24"/>
          <w:lang w:eastAsia="fr-FR"/>
        </w:rPr>
        <w:t xml:space="preserve"> rémunération pour augmenter la part fixe à 70%</w:t>
      </w:r>
      <w:r>
        <w:rPr>
          <w:sz w:val="22"/>
          <w:szCs w:val="24"/>
          <w:lang w:eastAsia="fr-FR"/>
        </w:rPr>
        <w:t xml:space="preserve">. </w:t>
      </w:r>
    </w:p>
    <w:p w14:paraId="2AC74D8E" w14:textId="77777777" w:rsidP="000C7506" w:rsidR="000C7506" w:rsidRDefault="000C7506">
      <w:pPr>
        <w:jc w:val="both"/>
        <w:rPr>
          <w:sz w:val="22"/>
          <w:szCs w:val="24"/>
          <w:lang w:eastAsia="fr-FR"/>
        </w:rPr>
      </w:pPr>
      <w:r>
        <w:rPr>
          <w:sz w:val="22"/>
          <w:szCs w:val="24"/>
          <w:lang w:eastAsia="fr-FR"/>
        </w:rPr>
        <w:t xml:space="preserve">Sont concernés par cette mesure : </w:t>
      </w:r>
    </w:p>
    <w:p w14:paraId="3AF70944" w14:textId="77777777" w:rsidP="000C7506" w:rsidR="000C7506" w:rsidRDefault="000C7506">
      <w:pPr>
        <w:pStyle w:val="Paragraphedeliste"/>
        <w:numPr>
          <w:ilvl w:val="0"/>
          <w:numId w:val="29"/>
        </w:numPr>
        <w:jc w:val="both"/>
        <w:rPr>
          <w:sz w:val="22"/>
          <w:szCs w:val="24"/>
          <w:lang w:eastAsia="fr-FR"/>
        </w:rPr>
      </w:pPr>
      <w:r>
        <w:rPr>
          <w:sz w:val="22"/>
          <w:szCs w:val="24"/>
          <w:lang w:eastAsia="fr-FR"/>
        </w:rPr>
        <w:t>Les c</w:t>
      </w:r>
      <w:r w:rsidRPr="00724750">
        <w:rPr>
          <w:sz w:val="22"/>
          <w:szCs w:val="24"/>
          <w:lang w:eastAsia="fr-FR"/>
        </w:rPr>
        <w:t xml:space="preserve">ommerciaux </w:t>
      </w:r>
      <w:r>
        <w:rPr>
          <w:sz w:val="22"/>
          <w:szCs w:val="24"/>
          <w:lang w:eastAsia="fr-FR"/>
        </w:rPr>
        <w:t>dont les contrats sont en cours : une rencontre pourra être organisée avec la DRH, à la demande du salarié, a</w:t>
      </w:r>
      <w:r w:rsidRPr="00724750">
        <w:rPr>
          <w:sz w:val="22"/>
          <w:szCs w:val="24"/>
          <w:lang w:eastAsia="fr-FR"/>
        </w:rPr>
        <w:t xml:space="preserve">fin d’analyser cette </w:t>
      </w:r>
      <w:r>
        <w:rPr>
          <w:sz w:val="22"/>
          <w:szCs w:val="24"/>
          <w:lang w:eastAsia="fr-FR"/>
        </w:rPr>
        <w:t xml:space="preserve">possibilité ; </w:t>
      </w:r>
    </w:p>
    <w:p w14:paraId="322B56E3" w14:textId="77777777" w:rsidP="000C7506" w:rsidR="000C7506" w:rsidRDefault="000C7506">
      <w:pPr>
        <w:pStyle w:val="Paragraphedeliste"/>
        <w:jc w:val="both"/>
        <w:rPr>
          <w:sz w:val="22"/>
          <w:szCs w:val="24"/>
          <w:lang w:eastAsia="fr-FR"/>
        </w:rPr>
      </w:pPr>
    </w:p>
    <w:p w14:paraId="43B10C7E" w14:textId="77777777" w:rsidP="000C7506" w:rsidR="000C7506" w:rsidRDefault="000C7506">
      <w:pPr>
        <w:pStyle w:val="Paragraphedeliste"/>
        <w:numPr>
          <w:ilvl w:val="0"/>
          <w:numId w:val="29"/>
        </w:numPr>
        <w:jc w:val="both"/>
        <w:rPr>
          <w:sz w:val="22"/>
          <w:szCs w:val="24"/>
          <w:lang w:eastAsia="fr-FR"/>
        </w:rPr>
      </w:pPr>
      <w:r>
        <w:rPr>
          <w:sz w:val="22"/>
          <w:szCs w:val="24"/>
          <w:lang w:eastAsia="fr-FR"/>
        </w:rPr>
        <w:t xml:space="preserve">Les nouvelles recrues : pour lesquelles les contrats de travail respecteront cette structure de rémunération fixe / variable. </w:t>
      </w:r>
      <w:r w:rsidRPr="00724750">
        <w:rPr>
          <w:sz w:val="22"/>
          <w:szCs w:val="24"/>
          <w:lang w:eastAsia="fr-FR"/>
        </w:rPr>
        <w:tab/>
      </w:r>
    </w:p>
    <w:p w14:paraId="7A39294B" w14:textId="77777777" w:rsidP="000C7506" w:rsidR="000C7506" w:rsidRDefault="000C7506">
      <w:pPr>
        <w:jc w:val="both"/>
        <w:rPr>
          <w:sz w:val="22"/>
          <w:szCs w:val="24"/>
          <w:lang w:eastAsia="fr-FR"/>
        </w:rPr>
      </w:pPr>
      <w:r w:rsidRPr="00724750">
        <w:rPr>
          <w:sz w:val="22"/>
          <w:szCs w:val="24"/>
          <w:lang w:eastAsia="fr-FR"/>
        </w:rPr>
        <w:t>Cette mesure s’inscrit dans la continuité des mesures initiées lors de la négociation annuelle obligatoire au titre de l’année 2022.</w:t>
      </w:r>
    </w:p>
    <w:p w14:paraId="7DF2152F" w14:textId="77777777" w:rsidP="000C7506" w:rsidR="000C7506" w:rsidRDefault="000C7506">
      <w:pPr>
        <w:jc w:val="both"/>
        <w:rPr>
          <w:sz w:val="22"/>
          <w:szCs w:val="24"/>
          <w:lang w:eastAsia="fr-FR"/>
        </w:rPr>
      </w:pPr>
      <w:r>
        <w:rPr>
          <w:sz w:val="22"/>
          <w:szCs w:val="24"/>
          <w:lang w:eastAsia="fr-FR"/>
        </w:rPr>
        <w:t xml:space="preserve">En outre, toujours dans l’objectif de sécuriser la rémunération des commerciaux, il est convenu que </w:t>
      </w:r>
      <w:r w:rsidRPr="0080597F">
        <w:rPr>
          <w:sz w:val="22"/>
          <w:szCs w:val="24"/>
          <w:lang w:eastAsia="fr-FR"/>
        </w:rPr>
        <w:t xml:space="preserve">la part variable </w:t>
      </w:r>
      <w:r>
        <w:rPr>
          <w:sz w:val="22"/>
          <w:szCs w:val="24"/>
          <w:lang w:eastAsia="fr-FR"/>
        </w:rPr>
        <w:t xml:space="preserve">de la rémunération </w:t>
      </w:r>
      <w:r w:rsidRPr="0080597F">
        <w:rPr>
          <w:sz w:val="22"/>
          <w:szCs w:val="24"/>
          <w:lang w:eastAsia="fr-FR"/>
        </w:rPr>
        <w:t>versée ne pourra pas être inférieure à 10% de la rémunération globale</w:t>
      </w:r>
      <w:r>
        <w:rPr>
          <w:sz w:val="22"/>
          <w:szCs w:val="24"/>
          <w:lang w:eastAsia="fr-FR"/>
        </w:rPr>
        <w:t>.</w:t>
      </w:r>
    </w:p>
    <w:p w14:paraId="4B239E7D" w14:textId="2886C570" w:rsidP="000C7506" w:rsidR="000C7506" w:rsidRDefault="000C7506">
      <w:pPr>
        <w:jc w:val="both"/>
        <w:rPr>
          <w:sz w:val="22"/>
          <w:szCs w:val="24"/>
          <w:lang w:eastAsia="fr-FR"/>
        </w:rPr>
      </w:pPr>
      <w:r>
        <w:rPr>
          <w:sz w:val="22"/>
          <w:szCs w:val="24"/>
          <w:lang w:eastAsia="fr-FR"/>
        </w:rPr>
        <w:t xml:space="preserve">Par ailleurs, à la suite de la fusion des 5 organismes de formation 2021 dans la société Lefebvre Dalloz Compétence en janvier 2022, il est convenu que la DRH </w:t>
      </w:r>
      <w:r w:rsidR="008721C2">
        <w:rPr>
          <w:sz w:val="22"/>
          <w:szCs w:val="24"/>
          <w:lang w:eastAsia="fr-FR"/>
        </w:rPr>
        <w:t xml:space="preserve">et la direction de la filière ventes </w:t>
      </w:r>
      <w:r>
        <w:rPr>
          <w:sz w:val="22"/>
          <w:szCs w:val="24"/>
          <w:lang w:eastAsia="fr-FR"/>
        </w:rPr>
        <w:t>poursui</w:t>
      </w:r>
      <w:r w:rsidR="008721C2">
        <w:rPr>
          <w:sz w:val="22"/>
          <w:szCs w:val="24"/>
          <w:lang w:eastAsia="fr-FR"/>
        </w:rPr>
        <w:t>ven</w:t>
      </w:r>
      <w:r>
        <w:rPr>
          <w:sz w:val="22"/>
          <w:szCs w:val="24"/>
          <w:lang w:eastAsia="fr-FR"/>
        </w:rPr>
        <w:t xml:space="preserve">t </w:t>
      </w:r>
      <w:r w:rsidR="008721C2">
        <w:rPr>
          <w:sz w:val="22"/>
          <w:szCs w:val="24"/>
          <w:lang w:eastAsia="fr-FR"/>
        </w:rPr>
        <w:t>leur</w:t>
      </w:r>
      <w:r>
        <w:rPr>
          <w:sz w:val="22"/>
          <w:szCs w:val="24"/>
          <w:lang w:eastAsia="fr-FR"/>
        </w:rPr>
        <w:t xml:space="preserve"> travail de rapprochement des montants de variable afin de créer un système de rémunération équitable et performant, de façon pluri annuelle.</w:t>
      </w:r>
    </w:p>
    <w:p w14:paraId="0CE82C4E" w14:textId="4C820D89" w:rsidP="000C7506" w:rsidR="000C7506" w:rsidRDefault="000C7506">
      <w:pPr>
        <w:pStyle w:val="Titre2"/>
        <w:jc w:val="both"/>
      </w:pPr>
      <w:bookmarkStart w:id="32" w:name="_Toc122021748"/>
      <w:bookmarkStart w:id="33" w:name="_Toc122424340"/>
      <w:r w:rsidRPr="00F40CFF">
        <w:t xml:space="preserve">ARTICLE </w:t>
      </w:r>
      <w:r>
        <w:t>4</w:t>
      </w:r>
      <w:r w:rsidRPr="00F40CFF">
        <w:t>-</w:t>
      </w:r>
      <w:r w:rsidR="008721C2">
        <w:t>2</w:t>
      </w:r>
      <w:r w:rsidRPr="00F40CFF">
        <w:t xml:space="preserve"> : </w:t>
      </w:r>
      <w:r>
        <w:t>Modification de l’assiette de calcul de la mutuelle</w:t>
      </w:r>
      <w:bookmarkEnd w:id="32"/>
      <w:bookmarkEnd w:id="33"/>
    </w:p>
    <w:p w14:paraId="41F8753E" w14:textId="77777777" w:rsidP="000C7506" w:rsidR="000C7506" w:rsidRDefault="000C7506">
      <w:pPr>
        <w:jc w:val="both"/>
        <w:rPr>
          <w:sz w:val="22"/>
          <w:szCs w:val="24"/>
          <w:lang w:eastAsia="fr-FR"/>
        </w:rPr>
      </w:pPr>
      <w:r w:rsidRPr="00B0100A">
        <w:rPr>
          <w:sz w:val="22"/>
          <w:szCs w:val="24"/>
          <w:lang w:eastAsia="fr-FR"/>
        </w:rPr>
        <w:t xml:space="preserve">Dans un objectif d’harmonisation </w:t>
      </w:r>
      <w:r>
        <w:rPr>
          <w:sz w:val="22"/>
          <w:szCs w:val="24"/>
          <w:lang w:eastAsia="fr-FR"/>
        </w:rPr>
        <w:t>du</w:t>
      </w:r>
      <w:r w:rsidRPr="00B0100A">
        <w:rPr>
          <w:sz w:val="22"/>
          <w:szCs w:val="24"/>
          <w:lang w:eastAsia="fr-FR"/>
        </w:rPr>
        <w:t xml:space="preserve"> calcul de la mutuelle, il est convenu </w:t>
      </w:r>
      <w:r>
        <w:rPr>
          <w:sz w:val="22"/>
          <w:szCs w:val="24"/>
          <w:lang w:eastAsia="fr-FR"/>
        </w:rPr>
        <w:t xml:space="preserve">d’appliquer, conformément aux pratiques du marché, </w:t>
      </w:r>
      <w:r w:rsidRPr="00B0100A">
        <w:rPr>
          <w:sz w:val="22"/>
          <w:szCs w:val="24"/>
          <w:lang w:eastAsia="fr-FR"/>
        </w:rPr>
        <w:t>un taux unique de cotisation mutuelle</w:t>
      </w:r>
      <w:r>
        <w:rPr>
          <w:sz w:val="22"/>
          <w:szCs w:val="24"/>
          <w:lang w:eastAsia="fr-FR"/>
        </w:rPr>
        <w:t xml:space="preserve"> </w:t>
      </w:r>
      <w:r w:rsidRPr="00B0100A">
        <w:rPr>
          <w:sz w:val="22"/>
          <w:szCs w:val="24"/>
          <w:lang w:eastAsia="fr-FR"/>
        </w:rPr>
        <w:t>assis sur le Plafond Mensuel de la Sécurité Sociale (PMSS), pour tous les salariés</w:t>
      </w:r>
      <w:r>
        <w:rPr>
          <w:sz w:val="22"/>
          <w:szCs w:val="24"/>
          <w:lang w:eastAsia="fr-FR"/>
        </w:rPr>
        <w:t xml:space="preserve">, </w:t>
      </w:r>
      <w:r w:rsidRPr="00B0100A">
        <w:rPr>
          <w:sz w:val="22"/>
          <w:szCs w:val="24"/>
          <w:lang w:eastAsia="fr-FR"/>
        </w:rPr>
        <w:t xml:space="preserve">quel que soit le niveau de salaire. </w:t>
      </w:r>
    </w:p>
    <w:p w14:paraId="73B69B3F" w14:textId="77777777" w:rsidP="000C7506" w:rsidR="000C7506" w:rsidRDefault="000C7506">
      <w:pPr>
        <w:jc w:val="both"/>
        <w:rPr>
          <w:sz w:val="22"/>
          <w:szCs w:val="24"/>
          <w:lang w:eastAsia="fr-FR"/>
        </w:rPr>
      </w:pPr>
      <w:r>
        <w:rPr>
          <w:sz w:val="22"/>
          <w:szCs w:val="24"/>
          <w:lang w:eastAsia="fr-FR"/>
        </w:rPr>
        <w:t xml:space="preserve">Ce dispositif est « 100% gagnant » : </w:t>
      </w:r>
    </w:p>
    <w:p w14:paraId="3F6EA3EB" w14:textId="77777777" w:rsidP="000C7506" w:rsidR="000C7506" w:rsidRDefault="000C7506">
      <w:pPr>
        <w:pStyle w:val="Paragraphedeliste"/>
        <w:numPr>
          <w:ilvl w:val="0"/>
          <w:numId w:val="29"/>
        </w:numPr>
        <w:jc w:val="both"/>
        <w:rPr>
          <w:sz w:val="22"/>
          <w:szCs w:val="24"/>
          <w:lang w:eastAsia="fr-FR"/>
        </w:rPr>
      </w:pPr>
      <w:r>
        <w:rPr>
          <w:sz w:val="22"/>
          <w:szCs w:val="24"/>
          <w:lang w:eastAsia="fr-FR"/>
        </w:rPr>
        <w:t>En cas de diminution de la cotisation : le salaire net du salarié sera augmenté ;</w:t>
      </w:r>
    </w:p>
    <w:p w14:paraId="129334BB" w14:textId="77777777" w:rsidP="000C7506" w:rsidR="000C7506" w:rsidRDefault="000C7506">
      <w:pPr>
        <w:pStyle w:val="Paragraphedeliste"/>
        <w:numPr>
          <w:ilvl w:val="0"/>
          <w:numId w:val="29"/>
        </w:numPr>
        <w:jc w:val="both"/>
        <w:rPr>
          <w:sz w:val="22"/>
          <w:szCs w:val="24"/>
          <w:lang w:eastAsia="fr-FR"/>
        </w:rPr>
      </w:pPr>
      <w:r>
        <w:rPr>
          <w:sz w:val="22"/>
          <w:szCs w:val="24"/>
          <w:lang w:eastAsia="fr-FR"/>
        </w:rPr>
        <w:t xml:space="preserve">En d’augmentation de la cotisation : le surcoût sera intégré dans le salaire net du salarié, représentant ainsi un grain de salaire à moyen terme. </w:t>
      </w:r>
    </w:p>
    <w:p w14:paraId="29256B27" w14:textId="77777777" w:rsidP="000C7506" w:rsidR="000C7506" w:rsidRDefault="000C7506">
      <w:pPr>
        <w:rPr>
          <w:lang w:eastAsia="en-US"/>
        </w:rPr>
      </w:pPr>
    </w:p>
    <w:p w14:paraId="1B8C870B" w14:textId="77777777" w:rsidP="000C7506" w:rsidR="000C7506" w:rsidRDefault="000C7506" w:rsidRPr="00432DE9">
      <w:pPr>
        <w:pStyle w:val="Titre1"/>
        <w:jc w:val="both"/>
        <w:rPr>
          <w:lang w:eastAsia="en-US"/>
        </w:rPr>
      </w:pPr>
      <w:bookmarkStart w:id="34" w:name="_Toc122021750"/>
      <w:bookmarkStart w:id="35" w:name="_Toc122424341"/>
      <w:r w:rsidRPr="00432DE9">
        <w:rPr>
          <w:lang w:eastAsia="en-US"/>
        </w:rPr>
        <w:t xml:space="preserve">ARTICLE </w:t>
      </w:r>
      <w:r>
        <w:rPr>
          <w:lang w:eastAsia="en-US"/>
        </w:rPr>
        <w:t>5</w:t>
      </w:r>
      <w:r w:rsidRPr="00432DE9">
        <w:rPr>
          <w:lang w:eastAsia="en-US"/>
        </w:rPr>
        <w:t> : DISPOSITIONS COMPLEMENTAIRES</w:t>
      </w:r>
      <w:bookmarkEnd w:id="34"/>
      <w:bookmarkEnd w:id="35"/>
      <w:r w:rsidRPr="00432DE9">
        <w:rPr>
          <w:lang w:eastAsia="en-US"/>
        </w:rPr>
        <w:t xml:space="preserve"> </w:t>
      </w:r>
    </w:p>
    <w:p w14:paraId="79257C98" w14:textId="77777777" w:rsidP="000C7506" w:rsidR="000C7506" w:rsidRDefault="000C7506" w:rsidRPr="00432DE9">
      <w:pPr>
        <w:pStyle w:val="Titre2"/>
        <w:jc w:val="both"/>
        <w:rPr>
          <w:rFonts w:eastAsia="Calibri"/>
          <w:szCs w:val="22"/>
          <w:lang w:eastAsia="en-US"/>
        </w:rPr>
      </w:pPr>
      <w:bookmarkStart w:id="36" w:name="_Toc122021751"/>
      <w:bookmarkStart w:id="37" w:name="_Toc122424342"/>
      <w:r w:rsidRPr="00432DE9">
        <w:t xml:space="preserve">ARTICLE </w:t>
      </w:r>
      <w:r>
        <w:t>5</w:t>
      </w:r>
      <w:r w:rsidRPr="00432DE9">
        <w:t>-1 : Titres restaurant</w:t>
      </w:r>
      <w:bookmarkEnd w:id="36"/>
      <w:bookmarkEnd w:id="37"/>
      <w:r w:rsidRPr="00432DE9">
        <w:t xml:space="preserve"> </w:t>
      </w:r>
    </w:p>
    <w:p w14:paraId="4F398A04" w14:textId="77777777" w:rsidP="00C46A77" w:rsidR="00C46A77" w:rsidRDefault="00C46A77" w:rsidRPr="00BE7A96">
      <w:pPr>
        <w:tabs>
          <w:tab w:pos="360" w:val="left"/>
          <w:tab w:pos="720" w:val="left"/>
          <w:tab w:pos="1620" w:val="left"/>
          <w:tab w:pos="1980" w:val="left"/>
        </w:tabs>
        <w:spacing w:after="0" w:line="240" w:lineRule="auto"/>
        <w:jc w:val="both"/>
        <w:rPr>
          <w:rFonts w:cs="Arial" w:eastAsia="Times New Roman"/>
          <w:sz w:val="22"/>
          <w:szCs w:val="24"/>
          <w:highlight w:val="yellow"/>
          <w:lang w:eastAsia="fr-FR"/>
        </w:rPr>
      </w:pPr>
      <w:r>
        <w:rPr>
          <w:rFonts w:cs="Arial" w:eastAsia="Times New Roman"/>
          <w:sz w:val="22"/>
          <w:szCs w:val="24"/>
          <w:lang w:eastAsia="fr-FR"/>
        </w:rPr>
        <w:t>Selon les dispositions légales en vigueur au 1</w:t>
      </w:r>
      <w:r w:rsidRPr="00B61092">
        <w:rPr>
          <w:rFonts w:cs="Arial" w:eastAsia="Times New Roman"/>
          <w:sz w:val="22"/>
          <w:szCs w:val="24"/>
          <w:vertAlign w:val="superscript"/>
          <w:lang w:eastAsia="fr-FR"/>
        </w:rPr>
        <w:t>er</w:t>
      </w:r>
      <w:r>
        <w:rPr>
          <w:rFonts w:cs="Arial" w:eastAsia="Times New Roman"/>
          <w:sz w:val="22"/>
          <w:szCs w:val="24"/>
          <w:lang w:eastAsia="fr-FR"/>
        </w:rPr>
        <w:t xml:space="preserve"> janvier 2023, l</w:t>
      </w:r>
      <w:r w:rsidRPr="00005A12">
        <w:rPr>
          <w:rFonts w:cs="Arial" w:eastAsia="Times New Roman"/>
          <w:sz w:val="22"/>
          <w:szCs w:val="24"/>
          <w:lang w:eastAsia="fr-FR"/>
        </w:rPr>
        <w:t xml:space="preserve">e montant unitaire des titres </w:t>
      </w:r>
      <w:r w:rsidRPr="00B61092">
        <w:rPr>
          <w:rFonts w:cs="Arial" w:eastAsia="Times New Roman"/>
          <w:sz w:val="22"/>
          <w:szCs w:val="24"/>
          <w:lang w:eastAsia="fr-FR"/>
        </w:rPr>
        <w:t>restaurant sera réévalué au sein de la société jusqu’au p</w:t>
      </w:r>
      <w:r w:rsidRPr="00ED14F3">
        <w:rPr>
          <w:rFonts w:cs="Arial" w:eastAsia="Times New Roman"/>
          <w:sz w:val="22"/>
          <w:szCs w:val="24"/>
          <w:lang w:eastAsia="fr-FR"/>
        </w:rPr>
        <w:t>lafond de l’exonération de charges pour l’employeur</w:t>
      </w:r>
      <w:r w:rsidRPr="00B61092">
        <w:rPr>
          <w:rFonts w:cs="Arial" w:eastAsia="Times New Roman"/>
          <w:sz w:val="22"/>
          <w:szCs w:val="24"/>
          <w:lang w:eastAsia="fr-FR"/>
        </w:rPr>
        <w:t>.</w:t>
      </w:r>
    </w:p>
    <w:p w14:paraId="6D70A89F" w14:textId="77777777" w:rsidP="00C46A77" w:rsidR="00C46A77" w:rsidRDefault="00C46A77" w:rsidRPr="00BE7A96">
      <w:pPr>
        <w:tabs>
          <w:tab w:pos="360" w:val="left"/>
          <w:tab w:pos="720" w:val="left"/>
          <w:tab w:pos="1620" w:val="left"/>
          <w:tab w:pos="1980" w:val="left"/>
        </w:tabs>
        <w:spacing w:after="0" w:line="240" w:lineRule="auto"/>
        <w:jc w:val="both"/>
        <w:rPr>
          <w:rFonts w:cs="Arial" w:eastAsia="Times New Roman"/>
          <w:sz w:val="22"/>
          <w:szCs w:val="24"/>
          <w:highlight w:val="yellow"/>
          <w:lang w:eastAsia="fr-FR"/>
        </w:rPr>
      </w:pPr>
    </w:p>
    <w:p w14:paraId="1601CE8E" w14:textId="77777777" w:rsidP="00C46A77" w:rsidR="00C46A77" w:rsidRDefault="00C46A77" w:rsidRPr="00005A12">
      <w:pPr>
        <w:tabs>
          <w:tab w:pos="360" w:val="left"/>
          <w:tab w:pos="720" w:val="left"/>
          <w:tab w:pos="1620" w:val="left"/>
          <w:tab w:pos="1980" w:val="left"/>
        </w:tabs>
        <w:spacing w:after="0" w:line="240" w:lineRule="auto"/>
        <w:jc w:val="both"/>
        <w:rPr>
          <w:rFonts w:cs="Arial" w:eastAsia="Times New Roman"/>
          <w:sz w:val="22"/>
          <w:szCs w:val="24"/>
          <w:lang w:eastAsia="fr-FR"/>
        </w:rPr>
      </w:pPr>
      <w:r w:rsidRPr="00005A12">
        <w:rPr>
          <w:rFonts w:cs="Arial" w:eastAsia="Times New Roman"/>
          <w:sz w:val="22"/>
          <w:szCs w:val="24"/>
          <w:lang w:eastAsia="fr-FR"/>
        </w:rPr>
        <w:t>La part salariale est de 40% soit 4,33€ par titre et la part patronale est de 60</w:t>
      </w:r>
      <w:r>
        <w:rPr>
          <w:rFonts w:cs="Arial" w:eastAsia="Times New Roman"/>
          <w:sz w:val="22"/>
          <w:szCs w:val="24"/>
          <w:lang w:eastAsia="fr-FR"/>
        </w:rPr>
        <w:t> </w:t>
      </w:r>
      <w:r w:rsidRPr="00005A12">
        <w:rPr>
          <w:rFonts w:cs="Arial" w:eastAsia="Times New Roman"/>
          <w:sz w:val="22"/>
          <w:szCs w:val="24"/>
          <w:lang w:eastAsia="fr-FR"/>
        </w:rPr>
        <w:t>% soit 6,50€ par titre.</w:t>
      </w:r>
    </w:p>
    <w:p w14:paraId="5E5DDB8D" w14:textId="77777777" w:rsidP="00C46A77" w:rsidR="00C46A77" w:rsidRDefault="00C46A77" w:rsidRPr="00005A12">
      <w:pPr>
        <w:tabs>
          <w:tab w:pos="360" w:val="left"/>
          <w:tab w:pos="720" w:val="left"/>
          <w:tab w:pos="1620" w:val="left"/>
          <w:tab w:pos="1980" w:val="left"/>
        </w:tabs>
        <w:spacing w:after="0" w:line="240" w:lineRule="auto"/>
        <w:jc w:val="both"/>
        <w:rPr>
          <w:rFonts w:cs="Arial" w:eastAsia="Times New Roman"/>
          <w:sz w:val="22"/>
          <w:szCs w:val="24"/>
          <w:lang w:eastAsia="fr-FR"/>
        </w:rPr>
      </w:pPr>
    </w:p>
    <w:p w14:paraId="51BC9261" w14:textId="77777777" w:rsidP="00C46A77" w:rsidR="00C46A77" w:rsidRDefault="00C46A77" w:rsidRPr="00005A12">
      <w:pPr>
        <w:tabs>
          <w:tab w:pos="360" w:val="left"/>
          <w:tab w:pos="720" w:val="left"/>
          <w:tab w:pos="1620" w:val="left"/>
          <w:tab w:pos="1980" w:val="left"/>
        </w:tabs>
        <w:spacing w:after="0" w:line="240" w:lineRule="auto"/>
        <w:jc w:val="both"/>
        <w:rPr>
          <w:rFonts w:cs="Arial" w:eastAsia="Times New Roman"/>
          <w:sz w:val="22"/>
          <w:szCs w:val="24"/>
          <w:lang w:eastAsia="fr-FR"/>
        </w:rPr>
      </w:pPr>
      <w:r w:rsidRPr="00005A12">
        <w:rPr>
          <w:rFonts w:cs="Arial" w:eastAsia="Times New Roman"/>
          <w:sz w:val="22"/>
          <w:szCs w:val="24"/>
          <w:lang w:eastAsia="fr-FR"/>
        </w:rPr>
        <w:t>Cette modalité s’appliquera à l’ensemble des collaborateurs utilisateurs.</w:t>
      </w:r>
    </w:p>
    <w:p w14:paraId="5B3A4392" w14:textId="77777777" w:rsidP="000C7506" w:rsidR="000C7506" w:rsidRDefault="000C7506" w:rsidRPr="00BE7A96">
      <w:pPr>
        <w:tabs>
          <w:tab w:pos="360" w:val="left"/>
          <w:tab w:pos="720" w:val="left"/>
          <w:tab w:pos="1620" w:val="left"/>
          <w:tab w:pos="1980" w:val="left"/>
        </w:tabs>
        <w:spacing w:after="0" w:line="240" w:lineRule="auto"/>
        <w:jc w:val="both"/>
        <w:rPr>
          <w:rFonts w:cs="Arial" w:eastAsia="Times New Roman"/>
          <w:sz w:val="22"/>
          <w:szCs w:val="24"/>
          <w:highlight w:val="yellow"/>
          <w:lang w:eastAsia="fr-FR"/>
        </w:rPr>
      </w:pPr>
    </w:p>
    <w:p w14:paraId="653F176C" w14:textId="77777777" w:rsidP="000C7506" w:rsidR="000C7506" w:rsidRDefault="000C7506" w:rsidRPr="00432DE9">
      <w:pPr>
        <w:pStyle w:val="Titre2"/>
        <w:jc w:val="both"/>
        <w:rPr>
          <w:rFonts w:eastAsia="Calibri"/>
          <w:szCs w:val="22"/>
          <w:lang w:eastAsia="en-US"/>
        </w:rPr>
      </w:pPr>
      <w:bookmarkStart w:id="38" w:name="_Toc122424343"/>
      <w:bookmarkStart w:id="39" w:name="_Toc122021752"/>
      <w:r w:rsidRPr="00432DE9">
        <w:t xml:space="preserve">ARTICLE </w:t>
      </w:r>
      <w:r>
        <w:t>5</w:t>
      </w:r>
      <w:r w:rsidRPr="00432DE9">
        <w:t>-</w:t>
      </w:r>
      <w:r>
        <w:t>2</w:t>
      </w:r>
      <w:r w:rsidRPr="00432DE9">
        <w:t xml:space="preserve"> : </w:t>
      </w:r>
      <w:r>
        <w:t>Restaurant Inter Entreprises (RIE)</w:t>
      </w:r>
      <w:bookmarkEnd w:id="38"/>
      <w:r w:rsidRPr="00432DE9">
        <w:t xml:space="preserve"> </w:t>
      </w:r>
      <w:bookmarkEnd w:id="39"/>
    </w:p>
    <w:p w14:paraId="40726CD7" w14:textId="38A69853" w:rsidP="000C7506" w:rsidR="000C7506" w:rsidRDefault="000C7506" w:rsidRPr="00ED14F3">
      <w:pPr>
        <w:tabs>
          <w:tab w:pos="360" w:val="left"/>
          <w:tab w:pos="720" w:val="left"/>
          <w:tab w:pos="1620" w:val="left"/>
          <w:tab w:pos="1980" w:val="left"/>
        </w:tabs>
        <w:spacing w:after="0" w:line="240" w:lineRule="auto"/>
        <w:jc w:val="both"/>
        <w:rPr>
          <w:rFonts w:cs="Arial" w:eastAsia="Times New Roman"/>
          <w:sz w:val="22"/>
          <w:szCs w:val="24"/>
          <w:lang w:eastAsia="fr-FR"/>
        </w:rPr>
      </w:pPr>
      <w:r>
        <w:rPr>
          <w:rFonts w:cs="Arial" w:eastAsia="Times New Roman"/>
          <w:sz w:val="22"/>
          <w:szCs w:val="24"/>
          <w:lang w:eastAsia="fr-FR"/>
        </w:rPr>
        <w:t>Afin de favoriser le lien social et d’améliorer l’expérience collaborateur, les parties sont convenues d’une a</w:t>
      </w:r>
      <w:r w:rsidRPr="00ED14F3">
        <w:rPr>
          <w:rFonts w:cs="Arial" w:eastAsia="Times New Roman"/>
          <w:sz w:val="22"/>
          <w:szCs w:val="24"/>
          <w:lang w:eastAsia="fr-FR"/>
        </w:rPr>
        <w:t>ugmentation de la prise en charge</w:t>
      </w:r>
      <w:r>
        <w:rPr>
          <w:rFonts w:cs="Arial" w:eastAsia="Times New Roman"/>
          <w:sz w:val="22"/>
          <w:szCs w:val="24"/>
          <w:lang w:eastAsia="fr-FR"/>
        </w:rPr>
        <w:t xml:space="preserve"> de</w:t>
      </w:r>
      <w:r w:rsidRPr="00ED14F3">
        <w:rPr>
          <w:rFonts w:cs="Arial" w:eastAsia="Times New Roman"/>
          <w:sz w:val="22"/>
          <w:szCs w:val="24"/>
          <w:lang w:eastAsia="fr-FR"/>
        </w:rPr>
        <w:t xml:space="preserve"> </w:t>
      </w:r>
      <w:r>
        <w:rPr>
          <w:rFonts w:cs="Arial" w:eastAsia="Times New Roman"/>
          <w:sz w:val="22"/>
          <w:szCs w:val="24"/>
          <w:lang w:eastAsia="fr-FR"/>
        </w:rPr>
        <w:t>l’</w:t>
      </w:r>
      <w:r w:rsidRPr="00ED14F3">
        <w:rPr>
          <w:rFonts w:cs="Arial" w:eastAsia="Times New Roman"/>
          <w:sz w:val="22"/>
          <w:szCs w:val="24"/>
          <w:lang w:eastAsia="fr-FR"/>
        </w:rPr>
        <w:t>employeur au RIE d’AKORA afin que le coût du repas</w:t>
      </w:r>
      <w:r>
        <w:rPr>
          <w:rFonts w:cs="Arial" w:eastAsia="Times New Roman"/>
          <w:sz w:val="22"/>
          <w:szCs w:val="24"/>
          <w:lang w:eastAsia="fr-FR"/>
        </w:rPr>
        <w:t xml:space="preserve"> </w:t>
      </w:r>
      <w:r w:rsidRPr="00ED14F3">
        <w:rPr>
          <w:rFonts w:cs="Arial" w:eastAsia="Times New Roman"/>
          <w:sz w:val="22"/>
          <w:szCs w:val="24"/>
          <w:lang w:eastAsia="fr-FR"/>
        </w:rPr>
        <w:t>soit inférieur à 5€</w:t>
      </w:r>
      <w:r>
        <w:rPr>
          <w:rFonts w:cs="Arial" w:eastAsia="Times New Roman"/>
          <w:sz w:val="22"/>
          <w:szCs w:val="24"/>
          <w:lang w:eastAsia="fr-FR"/>
        </w:rPr>
        <w:t xml:space="preserve">. Etant précisé que le déjeuner au RIE entrainera la déduction d’un titre restaurant. </w:t>
      </w:r>
    </w:p>
    <w:p w14:paraId="00C64F72" w14:textId="77777777" w:rsidP="000C7506" w:rsidR="000C7506" w:rsidRDefault="000C7506"/>
    <w:p w14:paraId="3E4E5427" w14:textId="77777777" w:rsidP="000C7506" w:rsidR="000C7506" w:rsidRDefault="000C7506" w:rsidRPr="00BE7A96">
      <w:pPr>
        <w:tabs>
          <w:tab w:pos="360" w:val="left"/>
          <w:tab w:pos="720" w:val="left"/>
          <w:tab w:pos="1620" w:val="left"/>
          <w:tab w:pos="1980" w:val="left"/>
        </w:tabs>
        <w:spacing w:after="0" w:line="240" w:lineRule="auto"/>
        <w:jc w:val="both"/>
        <w:rPr>
          <w:rFonts w:cs="Arial" w:eastAsia="Times New Roman"/>
          <w:sz w:val="22"/>
          <w:szCs w:val="24"/>
          <w:highlight w:val="yellow"/>
          <w:lang w:eastAsia="fr-FR"/>
        </w:rPr>
      </w:pPr>
    </w:p>
    <w:p w14:paraId="5DFF352E" w14:textId="77777777" w:rsidP="000C7506" w:rsidR="000C7506" w:rsidRDefault="000C7506" w:rsidRPr="009820AB">
      <w:pPr>
        <w:pStyle w:val="Style1"/>
        <w:jc w:val="both"/>
      </w:pPr>
      <w:bookmarkStart w:id="40" w:name="_Toc536696983"/>
      <w:bookmarkStart w:id="41" w:name="_Toc536697101"/>
      <w:bookmarkStart w:id="42" w:name="_Toc536697917"/>
      <w:bookmarkStart w:id="43" w:name="_Toc122021754"/>
      <w:bookmarkStart w:id="44" w:name="_Toc122424344"/>
      <w:r w:rsidRPr="009820AB">
        <w:t>ARTICLE </w:t>
      </w:r>
      <w:r>
        <w:t>6</w:t>
      </w:r>
      <w:r w:rsidRPr="009820AB">
        <w:t xml:space="preserve"> : MODALITES DE </w:t>
      </w:r>
      <w:bookmarkEnd w:id="40"/>
      <w:bookmarkEnd w:id="41"/>
      <w:bookmarkEnd w:id="42"/>
      <w:r w:rsidRPr="009820AB">
        <w:t>DEPOT DE L’ACCORD</w:t>
      </w:r>
      <w:bookmarkEnd w:id="43"/>
      <w:bookmarkEnd w:id="44"/>
      <w:r w:rsidRPr="009820AB">
        <w:t xml:space="preserve"> </w:t>
      </w:r>
    </w:p>
    <w:p w14:paraId="22A81DD3" w14:textId="77777777" w:rsidP="000C7506" w:rsidR="000C7506" w:rsidRDefault="000C7506" w:rsidRPr="009820AB">
      <w:pPr>
        <w:pStyle w:val="Style2"/>
        <w:jc w:val="both"/>
        <w:rPr>
          <w:b/>
        </w:rPr>
      </w:pPr>
      <w:bookmarkStart w:id="45" w:name="_Toc509494184"/>
      <w:bookmarkStart w:id="46" w:name="_Toc513712692"/>
      <w:bookmarkStart w:id="47" w:name="_Toc514359692"/>
      <w:bookmarkStart w:id="48" w:name="_Toc525891091"/>
      <w:bookmarkStart w:id="49" w:name="_Toc536696984"/>
      <w:bookmarkStart w:id="50" w:name="_Toc536697102"/>
      <w:bookmarkStart w:id="51" w:name="_Toc536697918"/>
      <w:bookmarkStart w:id="52" w:name="_Toc122021755"/>
      <w:bookmarkStart w:id="53" w:name="_Toc122424345"/>
      <w:r w:rsidRPr="009820AB">
        <w:rPr>
          <w:b/>
        </w:rPr>
        <w:t xml:space="preserve">ARTICLE </w:t>
      </w:r>
      <w:r>
        <w:rPr>
          <w:b/>
        </w:rPr>
        <w:t>6</w:t>
      </w:r>
      <w:r w:rsidRPr="009820AB">
        <w:rPr>
          <w:b/>
        </w:rPr>
        <w:t>-1 : Entrée en vigueur, durée et portée de l’accor</w:t>
      </w:r>
      <w:bookmarkEnd w:id="45"/>
      <w:r w:rsidRPr="009820AB">
        <w:rPr>
          <w:b/>
        </w:rPr>
        <w:t>d</w:t>
      </w:r>
      <w:bookmarkEnd w:id="46"/>
      <w:bookmarkEnd w:id="47"/>
      <w:bookmarkEnd w:id="48"/>
      <w:bookmarkEnd w:id="49"/>
      <w:bookmarkEnd w:id="50"/>
      <w:bookmarkEnd w:id="51"/>
      <w:bookmarkEnd w:id="52"/>
      <w:bookmarkEnd w:id="53"/>
    </w:p>
    <w:p w14:paraId="268CE1A6" w14:textId="77777777" w:rsidP="000C7506" w:rsidR="000C7506" w:rsidRDefault="000C7506" w:rsidRPr="009820AB">
      <w:pPr>
        <w:spacing w:after="0" w:line="240" w:lineRule="auto"/>
        <w:jc w:val="both"/>
        <w:rPr>
          <w:rFonts w:cs="Arial" w:eastAsia="Calibri"/>
          <w:sz w:val="22"/>
          <w:lang w:eastAsia="en-US"/>
        </w:rPr>
      </w:pPr>
      <w:r w:rsidRPr="009820AB">
        <w:rPr>
          <w:rFonts w:cs="Arial" w:eastAsia="Calibri"/>
          <w:sz w:val="22"/>
          <w:lang w:eastAsia="en-US"/>
        </w:rPr>
        <w:t>Le présent accord est conclu pour une durée déterminée au titre de la négociation obligatoire de l’année 2023 (exercice fiscal 2023) soit jusqu’au 31/12/2023.</w:t>
      </w:r>
    </w:p>
    <w:p w14:paraId="05B9676A" w14:textId="77777777" w:rsidP="000C7506" w:rsidR="000C7506" w:rsidRDefault="000C7506" w:rsidRPr="009820AB">
      <w:pPr>
        <w:suppressAutoHyphens/>
        <w:spacing w:after="0" w:line="240" w:lineRule="auto"/>
        <w:jc w:val="both"/>
        <w:rPr>
          <w:rFonts w:cs="Arial"/>
          <w:sz w:val="22"/>
        </w:rPr>
      </w:pPr>
      <w:r w:rsidRPr="009820AB">
        <w:rPr>
          <w:rFonts w:cs="Arial"/>
          <w:sz w:val="22"/>
        </w:rPr>
        <w:tab/>
      </w:r>
    </w:p>
    <w:p w14:paraId="34C0F346" w14:textId="77777777" w:rsidP="000C7506" w:rsidR="000C7506" w:rsidRDefault="000C7506" w:rsidRPr="009820AB">
      <w:pPr>
        <w:pStyle w:val="Style2"/>
        <w:jc w:val="both"/>
        <w:rPr>
          <w:b/>
        </w:rPr>
      </w:pPr>
      <w:bookmarkStart w:id="54" w:name="_Toc509494189"/>
      <w:bookmarkStart w:id="55" w:name="_Toc513712697"/>
      <w:bookmarkStart w:id="56" w:name="_Toc514359697"/>
      <w:bookmarkStart w:id="57" w:name="_Toc525891098"/>
      <w:bookmarkStart w:id="58" w:name="_Toc536696987"/>
      <w:bookmarkStart w:id="59" w:name="_Toc536697105"/>
      <w:bookmarkStart w:id="60" w:name="_Toc536697921"/>
      <w:bookmarkStart w:id="61" w:name="_Toc122021756"/>
      <w:bookmarkStart w:id="62" w:name="_Toc122424346"/>
      <w:r w:rsidRPr="009820AB">
        <w:rPr>
          <w:b/>
        </w:rPr>
        <w:t xml:space="preserve">ARTICLE </w:t>
      </w:r>
      <w:r>
        <w:rPr>
          <w:b/>
        </w:rPr>
        <w:t>6</w:t>
      </w:r>
      <w:r w:rsidRPr="009820AB">
        <w:rPr>
          <w:b/>
        </w:rPr>
        <w:t>-2 : Publicité de l’accord</w:t>
      </w:r>
      <w:bookmarkEnd w:id="54"/>
      <w:bookmarkEnd w:id="55"/>
      <w:bookmarkEnd w:id="56"/>
      <w:bookmarkEnd w:id="57"/>
      <w:bookmarkEnd w:id="58"/>
      <w:bookmarkEnd w:id="59"/>
      <w:bookmarkEnd w:id="60"/>
      <w:bookmarkEnd w:id="61"/>
      <w:bookmarkEnd w:id="62"/>
    </w:p>
    <w:p w14:paraId="69418CE2" w14:textId="77777777" w:rsidP="000C7506" w:rsidR="000C7506" w:rsidRDefault="000C7506" w:rsidRPr="009820AB">
      <w:pPr>
        <w:suppressAutoHyphens/>
        <w:spacing w:after="0"/>
        <w:jc w:val="both"/>
        <w:rPr>
          <w:rFonts w:cs="Arial"/>
          <w:sz w:val="22"/>
        </w:rPr>
      </w:pPr>
      <w:bookmarkStart w:id="63" w:name="_Toc511140594"/>
      <w:bookmarkStart w:id="64" w:name="_Toc511382781"/>
      <w:bookmarkStart w:id="65" w:name="_Toc511383402"/>
      <w:bookmarkStart w:id="66" w:name="_Toc511396488"/>
      <w:bookmarkStart w:id="67" w:name="_Toc511910284"/>
      <w:r w:rsidRPr="009820AB">
        <w:rPr>
          <w:rFonts w:cs="Arial"/>
          <w:sz w:val="22"/>
        </w:rPr>
        <w:t xml:space="preserve">Le présent accord sera déposé par la Société sur la plateforme téléprocédure du ministère du travail. </w:t>
      </w:r>
    </w:p>
    <w:p w14:paraId="12C6ACBF" w14:textId="77777777" w:rsidP="000C7506" w:rsidR="000C7506" w:rsidRDefault="000C7506" w:rsidRPr="009820AB">
      <w:pPr>
        <w:suppressAutoHyphens/>
        <w:spacing w:after="0"/>
        <w:jc w:val="both"/>
        <w:rPr>
          <w:rFonts w:cs="Arial"/>
          <w:sz w:val="22"/>
        </w:rPr>
      </w:pPr>
    </w:p>
    <w:p w14:paraId="6ADDCB6A" w14:textId="77777777" w:rsidP="000C7506" w:rsidR="000C7506" w:rsidRDefault="000C7506" w:rsidRPr="009820AB">
      <w:pPr>
        <w:suppressAutoHyphens/>
        <w:spacing w:after="0"/>
        <w:jc w:val="both"/>
        <w:rPr>
          <w:rFonts w:cs="Arial"/>
          <w:sz w:val="22"/>
        </w:rPr>
      </w:pPr>
      <w:bookmarkStart w:id="68" w:name="_Toc511140595"/>
      <w:bookmarkStart w:id="69" w:name="_Toc511382782"/>
      <w:bookmarkStart w:id="70" w:name="_Toc511383403"/>
      <w:bookmarkStart w:id="71" w:name="_Toc511396489"/>
      <w:bookmarkStart w:id="72" w:name="_Toc511910285"/>
      <w:bookmarkEnd w:id="63"/>
      <w:bookmarkEnd w:id="64"/>
      <w:bookmarkEnd w:id="65"/>
      <w:bookmarkEnd w:id="66"/>
      <w:bookmarkEnd w:id="67"/>
      <w:r w:rsidRPr="00F248B0">
        <w:rPr>
          <w:rFonts w:cs="Arial"/>
          <w:sz w:val="22"/>
        </w:rPr>
        <w:t>Un exemplaire sera, en outre, déposé auprès du Secrétariat Greffe du Conseil des Prud'hommes de Nanterre.</w:t>
      </w:r>
      <w:bookmarkEnd w:id="68"/>
      <w:bookmarkEnd w:id="69"/>
      <w:bookmarkEnd w:id="70"/>
      <w:bookmarkEnd w:id="71"/>
      <w:bookmarkEnd w:id="72"/>
    </w:p>
    <w:p w14:paraId="59D18BE8" w14:textId="77777777" w:rsidP="000C7506" w:rsidR="000C7506" w:rsidRDefault="000C7506" w:rsidRPr="009820AB">
      <w:pPr>
        <w:suppressAutoHyphens/>
        <w:spacing w:after="0"/>
        <w:jc w:val="both"/>
        <w:rPr>
          <w:rFonts w:cs="Arial"/>
          <w:sz w:val="22"/>
        </w:rPr>
      </w:pPr>
    </w:p>
    <w:p w14:paraId="56F11A6C" w14:textId="77777777" w:rsidP="000C7506" w:rsidR="000C7506" w:rsidRDefault="000C7506" w:rsidRPr="00FD1E73">
      <w:pPr>
        <w:suppressAutoHyphens/>
        <w:spacing w:after="0"/>
        <w:jc w:val="both"/>
        <w:rPr>
          <w:rFonts w:cs="Arial"/>
          <w:sz w:val="22"/>
        </w:rPr>
      </w:pPr>
      <w:r w:rsidRPr="009820AB">
        <w:rPr>
          <w:rFonts w:cs="Arial"/>
          <w:sz w:val="22"/>
        </w:rPr>
        <w:t>Conformément à l’article L.2231-5-1 du Code du travail, le présent accord sera, après anonymisation des noms et prénoms des négociateurs et des signataires de l’accord, rendu public et versé dans une base de données nationale.</w:t>
      </w:r>
    </w:p>
    <w:p w14:paraId="0526AD98" w14:textId="77777777" w:rsidP="000D6AE4" w:rsidR="00BC7192" w:rsidRDefault="00BC7192" w:rsidRPr="000D6AE4">
      <w:pPr>
        <w:keepLines/>
        <w:suppressAutoHyphens/>
        <w:spacing w:after="0" w:line="240" w:lineRule="auto"/>
        <w:ind w:right="68"/>
        <w:jc w:val="both"/>
        <w:rPr>
          <w:rFonts w:cs="Arial"/>
          <w:sz w:val="22"/>
        </w:rPr>
      </w:pPr>
    </w:p>
    <w:p w14:paraId="2F806A26" w14:textId="77777777" w:rsidR="000C7506" w:rsidRDefault="000C7506">
      <w:pPr>
        <w:spacing w:after="160" w:line="259" w:lineRule="auto"/>
        <w:rPr>
          <w:rFonts w:cs="Arial"/>
          <w:sz w:val="22"/>
        </w:rPr>
      </w:pPr>
      <w:r>
        <w:rPr>
          <w:rFonts w:cs="Arial"/>
          <w:sz w:val="22"/>
        </w:rPr>
        <w:br w:type="page"/>
      </w:r>
    </w:p>
    <w:p w14:paraId="01A83801" w14:textId="7BA38B46" w:rsidP="000C7506" w:rsidR="000C7506" w:rsidRDefault="000C7506" w:rsidRPr="00FD1E73">
      <w:pPr>
        <w:suppressAutoHyphens/>
        <w:spacing w:after="0" w:line="240" w:lineRule="auto"/>
        <w:jc w:val="both"/>
        <w:rPr>
          <w:rFonts w:cs="Arial"/>
          <w:sz w:val="22"/>
        </w:rPr>
      </w:pPr>
      <w:r w:rsidRPr="00F248B0">
        <w:rPr>
          <w:rFonts w:cs="Arial"/>
          <w:sz w:val="22"/>
        </w:rPr>
        <w:t>Fait à Cour</w:t>
      </w:r>
      <w:r w:rsidRPr="004109D0">
        <w:rPr>
          <w:rFonts w:cs="Arial"/>
          <w:sz w:val="22"/>
        </w:rPr>
        <w:t xml:space="preserve">bevoie, </w:t>
      </w:r>
      <w:bookmarkStart w:id="73" w:name="_Hlk118446675"/>
      <w:r w:rsidRPr="004109D0">
        <w:rPr>
          <w:rFonts w:cs="Arial"/>
          <w:sz w:val="22"/>
        </w:rPr>
        <w:t xml:space="preserve">le </w:t>
      </w:r>
      <w:r w:rsidR="00CD69F1">
        <w:rPr>
          <w:rFonts w:cs="Arial"/>
          <w:sz w:val="22"/>
        </w:rPr>
        <w:t>20</w:t>
      </w:r>
      <w:r w:rsidRPr="004109D0">
        <w:rPr>
          <w:rFonts w:cs="Arial"/>
          <w:sz w:val="22"/>
        </w:rPr>
        <w:t xml:space="preserve"> décembre</w:t>
      </w:r>
      <w:r w:rsidRPr="00F248B0">
        <w:rPr>
          <w:rFonts w:cs="Arial"/>
          <w:sz w:val="22"/>
        </w:rPr>
        <w:t xml:space="preserve"> 2022</w:t>
      </w:r>
      <w:bookmarkEnd w:id="73"/>
      <w:r w:rsidRPr="00FD1E73">
        <w:rPr>
          <w:rFonts w:cs="Arial"/>
          <w:sz w:val="22"/>
        </w:rPr>
        <w:t xml:space="preserve">. </w:t>
      </w:r>
    </w:p>
    <w:p w14:paraId="2D793FED" w14:textId="77777777" w:rsidP="000C7506" w:rsidR="000C7506" w:rsidRDefault="000C7506" w:rsidRPr="00FD1E73">
      <w:pPr>
        <w:suppressAutoHyphens/>
        <w:spacing w:after="0" w:line="240" w:lineRule="auto"/>
        <w:jc w:val="both"/>
        <w:rPr>
          <w:rFonts w:cs="Arial"/>
          <w:sz w:val="22"/>
        </w:rPr>
      </w:pPr>
    </w:p>
    <w:p w14:paraId="1F963E78" w14:textId="77777777" w:rsidP="000C7506" w:rsidR="000C7506" w:rsidRDefault="000C7506" w:rsidRPr="00FD1E73">
      <w:pPr>
        <w:spacing w:after="0" w:line="240" w:lineRule="auto"/>
        <w:jc w:val="both"/>
        <w:rPr>
          <w:rFonts w:cs="Arial"/>
          <w:sz w:val="22"/>
        </w:rPr>
      </w:pPr>
    </w:p>
    <w:p w14:paraId="61E738A0" w14:textId="77777777" w:rsidP="000C7506" w:rsidR="000C7506" w:rsidRDefault="000C7506" w:rsidRPr="00FD1E73">
      <w:pPr>
        <w:spacing w:after="0" w:line="240" w:lineRule="auto"/>
        <w:jc w:val="both"/>
        <w:rPr>
          <w:rFonts w:cs="Arial"/>
          <w:sz w:val="22"/>
        </w:rPr>
      </w:pPr>
      <w:r w:rsidRPr="00FD1E73">
        <w:rPr>
          <w:rFonts w:cs="Arial"/>
          <w:sz w:val="22"/>
        </w:rPr>
        <w:t>En 4 exemplaires originaux, dont un remis à chaque partie signataire.</w:t>
      </w:r>
    </w:p>
    <w:p w14:paraId="71F93E0F" w14:textId="1CF090A0" w:rsidP="008F371A" w:rsidR="008F371A" w:rsidRDefault="008F371A" w:rsidRPr="00FD1E73">
      <w:pPr>
        <w:suppressAutoHyphens/>
        <w:spacing w:after="0" w:line="240" w:lineRule="auto"/>
        <w:jc w:val="both"/>
        <w:rPr>
          <w:rFonts w:cs="Arial"/>
          <w:sz w:val="22"/>
        </w:rPr>
      </w:pPr>
      <w:r w:rsidRPr="00FD1E73">
        <w:rPr>
          <w:rFonts w:cs="Arial"/>
          <w:sz w:val="22"/>
        </w:rPr>
        <w:t xml:space="preserve"> </w:t>
      </w:r>
    </w:p>
    <w:p w14:paraId="63E4BBB9" w14:textId="01CEA896" w:rsidP="000D6AE4" w:rsidR="000D6AE4" w:rsidRDefault="000D6AE4" w:rsidRPr="00FD1E73">
      <w:pPr>
        <w:suppressAutoHyphens/>
        <w:spacing w:after="0" w:line="240" w:lineRule="auto"/>
        <w:jc w:val="both"/>
        <w:rPr>
          <w:rFonts w:cs="Arial"/>
          <w:sz w:val="22"/>
        </w:rPr>
      </w:pPr>
    </w:p>
    <w:p w14:paraId="540BE1C6" w14:textId="77777777" w:rsidP="008F371A" w:rsidR="008F371A" w:rsidRDefault="008F371A" w:rsidRPr="008F371A">
      <w:pPr>
        <w:spacing w:after="0"/>
        <w:contextualSpacing/>
        <w:rPr>
          <w:rFonts w:cs="Arial" w:eastAsia="MS Mincho"/>
          <w:b/>
          <w:bCs/>
          <w:sz w:val="22"/>
          <w:lang w:eastAsia="fr-FR"/>
        </w:rPr>
      </w:pPr>
      <w:r w:rsidRPr="008F371A">
        <w:rPr>
          <w:rFonts w:cs="Arial" w:eastAsia="MS Mincho"/>
          <w:b/>
          <w:bCs/>
          <w:sz w:val="22"/>
          <w:lang w:eastAsia="fr-FR"/>
        </w:rPr>
        <w:t xml:space="preserve">Pour la </w:t>
      </w:r>
      <w:r w:rsidRPr="008F371A">
        <w:rPr>
          <w:rFonts w:cs="Arial"/>
          <w:b/>
          <w:sz w:val="22"/>
        </w:rPr>
        <w:t>Société Lefebvre Dalloz Compétences,</w:t>
      </w:r>
    </w:p>
    <w:p w14:paraId="4CEB2424" w14:textId="211FD666" w:rsidP="004109D0" w:rsidR="004109D0" w:rsidRDefault="004109D0" w:rsidRPr="00C36E0C">
      <w:pPr>
        <w:spacing w:after="0" w:line="240" w:lineRule="auto"/>
        <w:contextualSpacing/>
        <w:jc w:val="both"/>
        <w:rPr>
          <w:rFonts w:cs="Arial" w:eastAsia="MS Mincho"/>
          <w:sz w:val="22"/>
          <w:lang w:eastAsia="fr-FR"/>
        </w:rPr>
      </w:pPr>
      <w:r w:rsidRPr="00C36E0C">
        <w:rPr>
          <w:rFonts w:cs="Arial" w:eastAsia="MS Mincho"/>
          <w:sz w:val="22"/>
          <w:lang w:eastAsia="fr-FR"/>
        </w:rPr>
        <w:t xml:space="preserve">Madame </w:t>
      </w:r>
      <w:r w:rsidR="004F6F88">
        <w:rPr>
          <w:rFonts w:cs="Arial" w:eastAsia="MS Mincho"/>
          <w:sz w:val="22"/>
          <w:lang w:eastAsia="fr-FR"/>
        </w:rPr>
        <w:t>X</w:t>
      </w:r>
      <w:r w:rsidRPr="00C36E0C">
        <w:rPr>
          <w:rFonts w:cs="Arial" w:eastAsia="MS Mincho"/>
          <w:sz w:val="22"/>
          <w:lang w:eastAsia="fr-FR"/>
        </w:rPr>
        <w:tab/>
      </w:r>
      <w:r w:rsidRPr="00C36E0C">
        <w:rPr>
          <w:rFonts w:cs="Arial" w:eastAsia="MS Mincho"/>
          <w:sz w:val="22"/>
          <w:lang w:eastAsia="fr-FR"/>
        </w:rPr>
        <w:tab/>
      </w:r>
      <w:r w:rsidRPr="00C36E0C">
        <w:rPr>
          <w:rFonts w:cs="Arial" w:eastAsia="MS Mincho"/>
          <w:sz w:val="22"/>
          <w:lang w:eastAsia="fr-FR"/>
        </w:rPr>
        <w:tab/>
      </w:r>
      <w:r w:rsidRPr="00C36E0C">
        <w:rPr>
          <w:rFonts w:cs="Arial" w:eastAsia="MS Mincho"/>
          <w:sz w:val="22"/>
          <w:lang w:eastAsia="fr-FR"/>
        </w:rPr>
        <w:tab/>
      </w:r>
      <w:r w:rsidR="004F6F88">
        <w:rPr>
          <w:rFonts w:cs="Arial" w:eastAsia="MS Mincho"/>
          <w:sz w:val="22"/>
          <w:lang w:eastAsia="fr-FR"/>
        </w:rPr>
        <w:tab/>
      </w:r>
      <w:r w:rsidR="004F6F88">
        <w:rPr>
          <w:rFonts w:cs="Arial" w:eastAsia="MS Mincho"/>
          <w:sz w:val="22"/>
          <w:lang w:eastAsia="fr-FR"/>
        </w:rPr>
        <w:tab/>
      </w:r>
      <w:r w:rsidRPr="00C36E0C">
        <w:rPr>
          <w:rFonts w:cs="Arial" w:eastAsia="MS Mincho"/>
          <w:sz w:val="22"/>
          <w:lang w:eastAsia="fr-FR"/>
        </w:rPr>
        <w:t xml:space="preserve">Monsieur </w:t>
      </w:r>
      <w:r w:rsidR="004F6F88">
        <w:rPr>
          <w:rFonts w:cs="Arial" w:eastAsia="MS Mincho"/>
          <w:sz w:val="22"/>
          <w:lang w:eastAsia="fr-FR"/>
        </w:rPr>
        <w:t>X</w:t>
      </w:r>
    </w:p>
    <w:p w14:paraId="73D6651F" w14:textId="77777777" w:rsidP="004109D0" w:rsidR="004109D0" w:rsidRDefault="004109D0" w:rsidRPr="00C36E0C">
      <w:pPr>
        <w:spacing w:after="0" w:line="240" w:lineRule="auto"/>
        <w:contextualSpacing/>
        <w:jc w:val="both"/>
        <w:rPr>
          <w:rFonts w:cs="Arial" w:eastAsia="MS Mincho"/>
          <w:sz w:val="22"/>
          <w:lang w:eastAsia="fr-FR"/>
        </w:rPr>
      </w:pPr>
      <w:r w:rsidRPr="00C36E0C">
        <w:rPr>
          <w:rFonts w:cs="Arial" w:eastAsia="MS Mincho"/>
          <w:sz w:val="22"/>
          <w:lang w:eastAsia="fr-FR"/>
        </w:rPr>
        <w:t xml:space="preserve">Directrice des Relations Humaines </w:t>
      </w:r>
      <w:r w:rsidRPr="00C36E0C">
        <w:rPr>
          <w:rFonts w:cs="Arial" w:eastAsia="MS Mincho"/>
          <w:sz w:val="22"/>
          <w:lang w:eastAsia="fr-FR"/>
        </w:rPr>
        <w:tab/>
      </w:r>
      <w:r w:rsidRPr="00C36E0C">
        <w:rPr>
          <w:rFonts w:cs="Arial" w:eastAsia="MS Mincho"/>
          <w:sz w:val="22"/>
          <w:lang w:eastAsia="fr-FR"/>
        </w:rPr>
        <w:tab/>
      </w:r>
      <w:r w:rsidRPr="00C36E0C">
        <w:rPr>
          <w:rFonts w:cs="Arial" w:eastAsia="MS Mincho"/>
          <w:sz w:val="22"/>
          <w:lang w:eastAsia="fr-FR"/>
        </w:rPr>
        <w:tab/>
        <w:t>Directeur des Relations Sociales</w:t>
      </w:r>
    </w:p>
    <w:p w14:paraId="070C9C92" w14:textId="77777777" w:rsidP="008F371A" w:rsidR="008F371A" w:rsidRDefault="008F371A" w:rsidRPr="008F371A">
      <w:pPr>
        <w:spacing w:after="0"/>
        <w:contextualSpacing/>
        <w:rPr>
          <w:noProof/>
          <w:sz w:val="22"/>
          <w:lang w:eastAsia="fr-FR"/>
        </w:rPr>
      </w:pPr>
    </w:p>
    <w:p w14:paraId="09DF5067" w14:textId="77777777" w:rsidP="008F371A" w:rsidR="008F371A" w:rsidRDefault="008F371A" w:rsidRPr="008F371A">
      <w:pPr>
        <w:spacing w:after="0"/>
        <w:contextualSpacing/>
        <w:rPr>
          <w:noProof/>
          <w:sz w:val="22"/>
          <w:lang w:eastAsia="fr-FR"/>
        </w:rPr>
      </w:pPr>
    </w:p>
    <w:p w14:paraId="571C3E35" w14:textId="77777777" w:rsidP="008F371A" w:rsidR="008F371A" w:rsidRDefault="008F371A" w:rsidRPr="008F371A">
      <w:pPr>
        <w:spacing w:after="0"/>
        <w:contextualSpacing/>
        <w:rPr>
          <w:rFonts w:cs="Arial" w:eastAsia="MS Mincho"/>
          <w:b/>
          <w:bCs/>
          <w:sz w:val="22"/>
          <w:lang w:eastAsia="fr-FR"/>
        </w:rPr>
      </w:pPr>
    </w:p>
    <w:p w14:paraId="718B5955" w14:textId="77777777" w:rsidP="008F371A" w:rsidR="008F371A" w:rsidRDefault="008F371A" w:rsidRPr="008F371A">
      <w:pPr>
        <w:spacing w:after="0"/>
        <w:contextualSpacing/>
        <w:rPr>
          <w:rFonts w:cs="Arial"/>
          <w:b/>
          <w:sz w:val="22"/>
        </w:rPr>
      </w:pPr>
    </w:p>
    <w:p w14:paraId="09EF092B" w14:textId="77777777" w:rsidP="008F371A" w:rsidR="008F371A" w:rsidRDefault="008F371A" w:rsidRPr="008F371A">
      <w:pPr>
        <w:spacing w:after="0"/>
        <w:contextualSpacing/>
        <w:rPr>
          <w:rFonts w:cs="Arial" w:eastAsia="MS Mincho"/>
          <w:b/>
          <w:bCs/>
          <w:sz w:val="22"/>
          <w:lang w:eastAsia="fr-FR"/>
        </w:rPr>
      </w:pPr>
      <w:r w:rsidRPr="008F371A">
        <w:rPr>
          <w:rFonts w:cs="Arial" w:eastAsia="MS Mincho"/>
          <w:b/>
          <w:bCs/>
          <w:sz w:val="22"/>
          <w:lang w:eastAsia="fr-FR"/>
        </w:rPr>
        <w:t>Pour le SNEPL - CFTC</w:t>
      </w:r>
    </w:p>
    <w:p w14:paraId="323F70B1" w14:textId="4A03F5D1" w:rsidP="008F371A" w:rsidR="008F371A" w:rsidRDefault="008F371A" w:rsidRPr="008F371A">
      <w:pPr>
        <w:spacing w:after="0"/>
        <w:contextualSpacing/>
        <w:rPr>
          <w:rFonts w:cs="Arial" w:eastAsia="MS Mincho"/>
          <w:sz w:val="22"/>
          <w:lang w:eastAsia="fr-FR"/>
        </w:rPr>
      </w:pPr>
      <w:r w:rsidRPr="008F371A">
        <w:rPr>
          <w:rFonts w:cs="Arial" w:eastAsia="MS Mincho"/>
          <w:sz w:val="22"/>
          <w:lang w:eastAsia="fr-FR"/>
        </w:rPr>
        <w:t xml:space="preserve">Madame </w:t>
      </w:r>
      <w:r w:rsidR="004F6F88">
        <w:rPr>
          <w:rFonts w:cs="Arial" w:eastAsia="MS Mincho"/>
          <w:sz w:val="22"/>
          <w:lang w:eastAsia="fr-FR"/>
        </w:rPr>
        <w:t>X</w:t>
      </w:r>
    </w:p>
    <w:p w14:paraId="46D30760" w14:textId="77777777" w:rsidP="008F371A" w:rsidR="008F371A" w:rsidRDefault="008F371A" w:rsidRPr="008F371A">
      <w:pPr>
        <w:spacing w:after="0"/>
        <w:contextualSpacing/>
        <w:rPr>
          <w:rFonts w:cs="Arial"/>
          <w:sz w:val="22"/>
        </w:rPr>
      </w:pPr>
      <w:r w:rsidRPr="008F371A">
        <w:rPr>
          <w:rFonts w:cs="Arial" w:eastAsia="MS Mincho"/>
          <w:sz w:val="22"/>
          <w:lang w:eastAsia="fr-FR"/>
        </w:rPr>
        <w:t xml:space="preserve">Déléguée Syndicale </w:t>
      </w:r>
      <w:r w:rsidRPr="008F371A">
        <w:rPr>
          <w:rFonts w:cs="Arial"/>
          <w:sz w:val="22"/>
        </w:rPr>
        <w:t xml:space="preserve">  </w:t>
      </w:r>
    </w:p>
    <w:p w14:paraId="28CEB5E2" w14:textId="77777777" w:rsidP="008F371A" w:rsidR="008F371A" w:rsidRDefault="008F371A" w:rsidRPr="008F371A">
      <w:pPr>
        <w:spacing w:after="0"/>
        <w:contextualSpacing/>
        <w:rPr>
          <w:rFonts w:cs="Arial"/>
          <w:b/>
          <w:sz w:val="22"/>
        </w:rPr>
      </w:pPr>
    </w:p>
    <w:p w14:paraId="1D2467EF" w14:textId="77777777" w:rsidP="008F371A" w:rsidR="008F371A" w:rsidRDefault="008F371A" w:rsidRPr="008F371A">
      <w:pPr>
        <w:spacing w:after="0"/>
        <w:contextualSpacing/>
        <w:rPr>
          <w:rFonts w:cs="Arial"/>
          <w:b/>
          <w:sz w:val="22"/>
        </w:rPr>
      </w:pPr>
    </w:p>
    <w:p w14:paraId="18B40495" w14:textId="77777777" w:rsidP="008F371A" w:rsidR="008F371A" w:rsidRDefault="008F371A" w:rsidRPr="008F371A">
      <w:pPr>
        <w:spacing w:after="0"/>
        <w:contextualSpacing/>
        <w:rPr>
          <w:rFonts w:cs="Arial"/>
          <w:b/>
          <w:sz w:val="22"/>
        </w:rPr>
      </w:pPr>
    </w:p>
    <w:p w14:paraId="4D2089EA" w14:textId="77777777" w:rsidP="008F371A" w:rsidR="008F371A" w:rsidRDefault="008F371A" w:rsidRPr="008F371A">
      <w:pPr>
        <w:spacing w:after="0"/>
        <w:contextualSpacing/>
        <w:rPr>
          <w:rFonts w:cs="Arial"/>
          <w:b/>
          <w:sz w:val="22"/>
        </w:rPr>
      </w:pPr>
    </w:p>
    <w:p w14:paraId="7457C247" w14:textId="77777777" w:rsidP="008F371A" w:rsidR="008F371A" w:rsidRDefault="008F371A" w:rsidRPr="008F371A">
      <w:pPr>
        <w:spacing w:after="0"/>
        <w:contextualSpacing/>
        <w:rPr>
          <w:rFonts w:cs="Arial" w:eastAsia="MS Mincho"/>
          <w:b/>
          <w:bCs/>
          <w:sz w:val="22"/>
          <w:lang w:eastAsia="fr-FR"/>
        </w:rPr>
      </w:pPr>
      <w:r w:rsidRPr="008F371A">
        <w:rPr>
          <w:rFonts w:cs="Arial" w:eastAsia="MS Mincho"/>
          <w:b/>
          <w:bCs/>
          <w:sz w:val="22"/>
          <w:lang w:eastAsia="fr-FR"/>
        </w:rPr>
        <w:t>Pour le SYNAFOR - CFDT</w:t>
      </w:r>
    </w:p>
    <w:p w14:paraId="65C509B0" w14:textId="5E60182E" w:rsidP="008F371A" w:rsidR="008F371A" w:rsidRDefault="008F371A" w:rsidRPr="008F371A">
      <w:pPr>
        <w:spacing w:after="0"/>
        <w:contextualSpacing/>
        <w:rPr>
          <w:rFonts w:cs="Arial" w:eastAsia="MS Mincho"/>
          <w:bCs/>
          <w:sz w:val="22"/>
          <w:lang w:eastAsia="fr-FR"/>
        </w:rPr>
      </w:pPr>
      <w:r w:rsidRPr="008F371A">
        <w:rPr>
          <w:rFonts w:cs="Arial"/>
          <w:bCs/>
          <w:sz w:val="22"/>
        </w:rPr>
        <w:t xml:space="preserve">Monsieur </w:t>
      </w:r>
      <w:r w:rsidR="004F6F88">
        <w:rPr>
          <w:rFonts w:cs="Arial"/>
          <w:bCs/>
          <w:sz w:val="22"/>
        </w:rPr>
        <w:t>X</w:t>
      </w:r>
    </w:p>
    <w:p w14:paraId="5311945B" w14:textId="77777777" w:rsidP="008F371A" w:rsidR="008F371A" w:rsidRDefault="008F371A" w:rsidRPr="008F371A">
      <w:pPr>
        <w:spacing w:after="0"/>
        <w:contextualSpacing/>
        <w:rPr>
          <w:rFonts w:cs="Arial"/>
          <w:bCs/>
          <w:sz w:val="22"/>
        </w:rPr>
      </w:pPr>
      <w:r w:rsidRPr="008F371A">
        <w:rPr>
          <w:rFonts w:cs="Arial" w:eastAsia="MS Mincho"/>
          <w:bCs/>
          <w:sz w:val="22"/>
          <w:lang w:eastAsia="fr-FR"/>
        </w:rPr>
        <w:t>Délégué Syndical</w:t>
      </w:r>
      <w:r w:rsidRPr="008F371A">
        <w:rPr>
          <w:rFonts w:cs="Arial"/>
          <w:bCs/>
          <w:sz w:val="22"/>
        </w:rPr>
        <w:t xml:space="preserve"> </w:t>
      </w:r>
    </w:p>
    <w:p w14:paraId="647544B8" w14:textId="77777777" w:rsidP="008F371A" w:rsidR="008F371A" w:rsidRDefault="008F371A" w:rsidRPr="008F371A">
      <w:pPr>
        <w:spacing w:after="0"/>
        <w:rPr>
          <w:rFonts w:cs="Arial"/>
          <w:b/>
          <w:sz w:val="22"/>
        </w:rPr>
      </w:pPr>
    </w:p>
    <w:p w14:paraId="4C3CD41C" w14:textId="77777777" w:rsidP="00DA5641" w:rsidR="005941D0" w:rsidRDefault="00B32582" w:rsidRPr="008F371A">
      <w:pPr>
        <w:spacing w:after="0" w:line="240" w:lineRule="auto"/>
        <w:jc w:val="both"/>
        <w:rPr>
          <w:rFonts w:cs="Arial"/>
          <w:b/>
          <w:sz w:val="22"/>
        </w:rPr>
      </w:pPr>
      <w:r w:rsidRPr="008F371A">
        <w:rPr>
          <w:rFonts w:cs="Arial"/>
          <w:b/>
          <w:sz w:val="22"/>
        </w:rPr>
        <w:tab/>
      </w:r>
      <w:r w:rsidRPr="008F371A">
        <w:rPr>
          <w:rFonts w:cs="Arial"/>
          <w:b/>
          <w:sz w:val="22"/>
        </w:rPr>
        <w:tab/>
      </w:r>
    </w:p>
    <w:sectPr w:rsidR="005941D0" w:rsidRPr="008F371A" w:rsidSect="001F0718">
      <w:headerReference r:id="rId8" w:type="default"/>
      <w:footerReference r:id="rId9" w:type="default"/>
      <w:pgSz w:code="9" w:h="16839" w:w="11907"/>
      <w:pgMar w:bottom="1701" w:footer="1247" w:gutter="0" w:header="709" w:left="1134" w:right="1134" w:top="170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5B31F" w14:textId="77777777" w:rsidR="00414919" w:rsidRDefault="00414919" w:rsidP="00301A65">
      <w:pPr>
        <w:spacing w:after="0" w:line="240" w:lineRule="auto"/>
      </w:pPr>
      <w:r>
        <w:separator/>
      </w:r>
    </w:p>
  </w:endnote>
  <w:endnote w:type="continuationSeparator" w:id="0">
    <w:p w14:paraId="466A94C4" w14:textId="77777777" w:rsidR="00414919" w:rsidRDefault="00414919" w:rsidP="0030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Avenir Heavy">
    <w:altName w:val="Trebuchet MS"/>
    <w:charset w:val="00"/>
    <w:family w:val="auto"/>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font217">
    <w:altName w:val="MS Gothic"/>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type="dxa" w:w="10188"/>
      <w:jc w:val="center"/>
      <w:tblCellMar>
        <w:left w:type="dxa" w:w="28"/>
        <w:right w:type="dxa" w:w="0"/>
      </w:tblCellMar>
      <w:tblLook w:firstColumn="1" w:firstRow="1" w:lastColumn="0" w:lastRow="0" w:noHBand="0" w:noVBand="1" w:val="04A0"/>
    </w:tblPr>
    <w:tblGrid>
      <w:gridCol w:w="386"/>
      <w:gridCol w:w="9802"/>
    </w:tblGrid>
    <w:tr w14:paraId="4A2B648C" w14:textId="77777777" w:rsidR="000D6AE4" w:rsidRPr="005B6402" w:rsidTr="000C7506">
      <w:trPr>
        <w:trHeight w:val="27"/>
        <w:jc w:val="center"/>
      </w:trPr>
      <w:tc>
        <w:tcPr>
          <w:tcW w:type="dxa" w:w="386"/>
          <w:shd w:color="auto" w:fill="auto" w:val="clear"/>
          <w:vAlign w:val="center"/>
        </w:tcPr>
        <w:p w14:paraId="7A33B99D" w14:textId="152B52C7" w:rsidP="00AA4AF9" w:rsidR="000D6AE4" w:rsidRDefault="000D6AE4" w:rsidRPr="005B6402">
          <w:pPr>
            <w:pStyle w:val="Paragraphestandard"/>
            <w:spacing w:line="276" w:lineRule="auto"/>
            <w:jc w:val="center"/>
            <w:rPr>
              <w:rFonts w:ascii="Arial" w:cs="Arial" w:hAnsi="Arial"/>
              <w:color w:val="202229"/>
              <w:sz w:val="14"/>
              <w:szCs w:val="14"/>
            </w:rPr>
          </w:pPr>
          <w:r w:rsidRPr="005F590F">
            <w:rPr>
              <w:rFonts w:ascii="Arial" w:cs="Arial" w:hAnsi="Arial"/>
              <w:noProof/>
              <w:color w:val="202229"/>
              <w:sz w:val="14"/>
              <w:szCs w:val="14"/>
            </w:rPr>
            <w:drawing>
              <wp:inline distB="0" distL="0" distR="0" distT="0" wp14:anchorId="2AC8F38A" wp14:editId="37F6E13A">
                <wp:extent cx="88900" cy="254000"/>
                <wp:effectExtent b="0" l="0" r="635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00" cy="254000"/>
                        </a:xfrm>
                        <a:prstGeom prst="rect">
                          <a:avLst/>
                        </a:prstGeom>
                        <a:noFill/>
                        <a:ln>
                          <a:noFill/>
                        </a:ln>
                      </pic:spPr>
                    </pic:pic>
                  </a:graphicData>
                </a:graphic>
              </wp:inline>
            </w:drawing>
          </w:r>
        </w:p>
      </w:tc>
      <w:tc>
        <w:tcPr>
          <w:tcW w:type="dxa" w:w="9802"/>
          <w:shd w:color="auto" w:fill="auto" w:val="clear"/>
          <w:vAlign w:val="center"/>
        </w:tcPr>
        <w:p w14:paraId="2D64BCFD" w14:textId="77777777" w:rsidP="00AA4AF9" w:rsidR="000D6AE4" w:rsidRDefault="000D6AE4" w:rsidRPr="005B6402">
          <w:pPr>
            <w:pStyle w:val="Paragraphestandard"/>
            <w:spacing w:line="276" w:lineRule="auto"/>
            <w:rPr>
              <w:rFonts w:ascii="Arial" w:cs="Arial" w:hAnsi="Arial"/>
              <w:color w:val="202229"/>
              <w:sz w:val="14"/>
              <w:szCs w:val="14"/>
            </w:rPr>
          </w:pPr>
          <w:r w:rsidRPr="005B6402">
            <w:rPr>
              <w:rFonts w:ascii="Arial" w:cs="Arial" w:hAnsi="Arial"/>
              <w:color w:val="202229"/>
              <w:sz w:val="14"/>
              <w:szCs w:val="14"/>
            </w:rPr>
            <w:t>LEFEBVRE DALLOZ COMPÉTENCES - Société par Actions Simplifiée unipersonnelle au capital de 1 000 000 €</w:t>
          </w:r>
        </w:p>
        <w:p w14:paraId="0CB3009E" w14:textId="0A7A7A36" w:rsidP="00AA4AF9" w:rsidR="000D6AE4" w:rsidRDefault="000D6AE4" w:rsidRPr="005B6402">
          <w:pPr>
            <w:pStyle w:val="Paragraphestandard"/>
            <w:spacing w:line="276" w:lineRule="auto"/>
            <w:rPr>
              <w:rFonts w:ascii="Arial" w:cs="Arial" w:hAnsi="Arial"/>
              <w:color w:val="202229"/>
              <w:sz w:val="14"/>
              <w:szCs w:val="14"/>
            </w:rPr>
          </w:pPr>
          <w:r w:rsidRPr="005B6402">
            <w:rPr>
              <w:rFonts w:ascii="Arial" w:cs="Arial" w:hAnsi="Arial"/>
              <w:color w:val="202229"/>
              <w:sz w:val="14"/>
              <w:szCs w:val="14"/>
            </w:rPr>
            <w:t xml:space="preserve">Siège social : </w:t>
          </w:r>
          <w:r w:rsidR="000C7506" w:rsidRPr="000C7506">
            <w:rPr>
              <w:rFonts w:ascii="Arial" w:cs="Arial" w:hAnsi="Arial"/>
              <w:color w:val="202229"/>
              <w:sz w:val="14"/>
              <w:szCs w:val="14"/>
            </w:rPr>
            <w:t>10</w:t>
          </w:r>
          <w:r w:rsidR="00C46A77">
            <w:rPr>
              <w:rFonts w:ascii="Arial" w:cs="Arial" w:hAnsi="Arial"/>
              <w:color w:val="202229"/>
              <w:sz w:val="14"/>
              <w:szCs w:val="14"/>
            </w:rPr>
            <w:t xml:space="preserve">, </w:t>
          </w:r>
          <w:r w:rsidR="000C7506" w:rsidRPr="000C7506">
            <w:rPr>
              <w:rFonts w:ascii="Arial" w:cs="Arial" w:hAnsi="Arial"/>
              <w:color w:val="202229"/>
              <w:sz w:val="14"/>
              <w:szCs w:val="14"/>
            </w:rPr>
            <w:t>Place des Vosges,</w:t>
          </w:r>
          <w:r w:rsidR="00C46A77">
            <w:rPr>
              <w:rFonts w:ascii="Arial" w:cs="Arial" w:hAnsi="Arial"/>
              <w:color w:val="202229"/>
              <w:sz w:val="14"/>
              <w:szCs w:val="14"/>
            </w:rPr>
            <w:t xml:space="preserve"> Tour Lefebvre Dalloz,</w:t>
          </w:r>
          <w:r w:rsidR="000C7506" w:rsidRPr="000C7506">
            <w:rPr>
              <w:rFonts w:ascii="Arial" w:cs="Arial" w:hAnsi="Arial"/>
              <w:color w:val="202229"/>
              <w:sz w:val="14"/>
              <w:szCs w:val="14"/>
            </w:rPr>
            <w:t xml:space="preserve"> 92400 Courbevoie </w:t>
          </w:r>
          <w:r w:rsidRPr="005B6402">
            <w:rPr>
              <w:rFonts w:ascii="Arial" w:cs="Arial" w:hAnsi="Arial"/>
              <w:color w:val="202229"/>
              <w:sz w:val="14"/>
              <w:szCs w:val="14"/>
            </w:rPr>
            <w:t>- RCS PARIS 479 163 131 - N° TVA intracommunautaire FR 39 479163131</w:t>
          </w:r>
        </w:p>
      </w:tc>
    </w:tr>
  </w:tbl>
  <w:sdt>
    <w:sdtPr>
      <w:id w:val="2137978951"/>
      <w:docPartObj>
        <w:docPartGallery w:val="Page Numbers (Bottom of Page)"/>
        <w:docPartUnique/>
      </w:docPartObj>
    </w:sdtPr>
    <w:sdtEndPr/>
    <w:sdtContent>
      <w:sdt>
        <w:sdtPr>
          <w:id w:val="1728636285"/>
          <w:docPartObj>
            <w:docPartGallery w:val="Page Numbers (Top of Page)"/>
            <w:docPartUnique/>
          </w:docPartObj>
        </w:sdtPr>
        <w:sdtEndPr/>
        <w:sdtContent>
          <w:p w14:paraId="26483466" w14:textId="77777777" w:rsidP="004A2847" w:rsidR="000D6AE4" w:rsidRDefault="000D6AE4">
            <w:pPr>
              <w:pStyle w:val="Pieddepage"/>
              <w:jc w:val="center"/>
            </w:pPr>
          </w:p>
          <w:p w14:paraId="38731E4E" w14:textId="4A868925" w:rsidP="004A2847" w:rsidR="000D6AE4" w:rsidRDefault="000D6AE4">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5</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sz w:val="24"/>
                <w:szCs w:val="24"/>
              </w:rPr>
              <w:t>8</w:t>
            </w:r>
            <w:r>
              <w:rPr>
                <w:b/>
                <w:bCs/>
                <w:sz w:val="24"/>
                <w:szCs w:val="24"/>
              </w:rPr>
              <w:fldChar w:fldCharType="end"/>
            </w:r>
          </w:p>
        </w:sdtContent>
      </w:sdt>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1684B1A" w14:textId="77777777" w:rsidP="00301A65" w:rsidR="00414919" w:rsidRDefault="00414919">
      <w:pPr>
        <w:spacing w:after="0" w:line="240" w:lineRule="auto"/>
      </w:pPr>
      <w:r>
        <w:separator/>
      </w:r>
    </w:p>
  </w:footnote>
  <w:footnote w:id="0" w:type="continuationSeparator">
    <w:p w14:paraId="763D0814" w14:textId="77777777" w:rsidP="00301A65" w:rsidR="00414919" w:rsidRDefault="00414919">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DA028E4" w14:textId="1DCC5446" w:rsidP="00AA4AF9" w:rsidR="000D6AE4" w:rsidRDefault="000D6AE4" w:rsidRPr="00AA4AF9">
    <w:pPr>
      <w:pStyle w:val="En-tte"/>
    </w:pPr>
    <w:r w:rsidRPr="008875FF">
      <w:rPr>
        <w:noProof/>
      </w:rPr>
      <w:drawing>
        <wp:inline distB="0" distL="0" distR="0" distT="0" wp14:anchorId="5FFF3FF1" wp14:editId="00A63065">
          <wp:extent cx="2444750" cy="534433"/>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369" cy="541345"/>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00D"/>
    <w:multiLevelType w:val="multilevel"/>
    <w:tmpl w:val="0000000D"/>
    <w:name w:val="WW8Num13"/>
    <w:lvl w:ilvl="0">
      <w:start w:val="1"/>
      <w:numFmt w:val="bullet"/>
      <w:lvlText w:val=""/>
      <w:lvlJc w:val="left"/>
      <w:pPr>
        <w:tabs>
          <w:tab w:pos="720" w:val="num"/>
        </w:tabs>
        <w:ind w:hanging="360" w:left="720"/>
      </w:pPr>
      <w:rPr>
        <w:rFonts w:ascii="Symbol" w:cs="OpenSymbol" w:hAnsi="Symbol"/>
      </w:rPr>
    </w:lvl>
    <w:lvl w:ilvl="1">
      <w:start w:val="1"/>
      <w:numFmt w:val="bullet"/>
      <w:lvlText w:val=""/>
      <w:lvlJc w:val="left"/>
      <w:pPr>
        <w:tabs>
          <w:tab w:pos="1080" w:val="num"/>
        </w:tabs>
        <w:ind w:hanging="360" w:left="1080"/>
      </w:pPr>
      <w:rPr>
        <w:rFonts w:ascii="Symbol" w:cs="OpenSymbol" w:hAnsi="Symbol"/>
      </w:rPr>
    </w:lvl>
    <w:lvl w:ilvl="2">
      <w:start w:val="1"/>
      <w:numFmt w:val="bullet"/>
      <w:lvlText w:val=""/>
      <w:lvlJc w:val="left"/>
      <w:pPr>
        <w:tabs>
          <w:tab w:pos="1440" w:val="num"/>
        </w:tabs>
        <w:ind w:hanging="360" w:left="1440"/>
      </w:pPr>
      <w:rPr>
        <w:rFonts w:ascii="Symbol" w:cs="OpenSymbol" w:hAnsi="Symbol"/>
      </w:rPr>
    </w:lvl>
    <w:lvl w:ilvl="3">
      <w:start w:val="1"/>
      <w:numFmt w:val="bullet"/>
      <w:lvlText w:val=""/>
      <w:lvlJc w:val="left"/>
      <w:pPr>
        <w:tabs>
          <w:tab w:pos="1800" w:val="num"/>
        </w:tabs>
        <w:ind w:hanging="360" w:left="1800"/>
      </w:pPr>
      <w:rPr>
        <w:rFonts w:ascii="Symbol" w:cs="OpenSymbol" w:hAnsi="Symbol"/>
      </w:rPr>
    </w:lvl>
    <w:lvl w:ilvl="4">
      <w:start w:val="1"/>
      <w:numFmt w:val="bullet"/>
      <w:lvlText w:val=""/>
      <w:lvlJc w:val="left"/>
      <w:pPr>
        <w:tabs>
          <w:tab w:pos="2160" w:val="num"/>
        </w:tabs>
        <w:ind w:hanging="360" w:left="2160"/>
      </w:pPr>
      <w:rPr>
        <w:rFonts w:ascii="Symbol" w:cs="OpenSymbol" w:hAnsi="Symbol"/>
      </w:rPr>
    </w:lvl>
    <w:lvl w:ilvl="5">
      <w:start w:val="1"/>
      <w:numFmt w:val="bullet"/>
      <w:lvlText w:val=""/>
      <w:lvlJc w:val="left"/>
      <w:pPr>
        <w:tabs>
          <w:tab w:pos="2520" w:val="num"/>
        </w:tabs>
        <w:ind w:hanging="360" w:left="2520"/>
      </w:pPr>
      <w:rPr>
        <w:rFonts w:ascii="Symbol" w:cs="OpenSymbol" w:hAnsi="Symbol"/>
      </w:rPr>
    </w:lvl>
    <w:lvl w:ilvl="6">
      <w:start w:val="1"/>
      <w:numFmt w:val="bullet"/>
      <w:lvlText w:val=""/>
      <w:lvlJc w:val="left"/>
      <w:pPr>
        <w:tabs>
          <w:tab w:pos="2880" w:val="num"/>
        </w:tabs>
        <w:ind w:hanging="360" w:left="2880"/>
      </w:pPr>
      <w:rPr>
        <w:rFonts w:ascii="Symbol" w:cs="OpenSymbol" w:hAnsi="Symbol"/>
      </w:rPr>
    </w:lvl>
    <w:lvl w:ilvl="7">
      <w:start w:val="1"/>
      <w:numFmt w:val="bullet"/>
      <w:lvlText w:val=""/>
      <w:lvlJc w:val="left"/>
      <w:pPr>
        <w:tabs>
          <w:tab w:pos="3240" w:val="num"/>
        </w:tabs>
        <w:ind w:hanging="360" w:left="3240"/>
      </w:pPr>
      <w:rPr>
        <w:rFonts w:ascii="Symbol" w:cs="OpenSymbol" w:hAnsi="Symbol"/>
      </w:rPr>
    </w:lvl>
    <w:lvl w:ilvl="8">
      <w:start w:val="1"/>
      <w:numFmt w:val="bullet"/>
      <w:lvlText w:val=""/>
      <w:lvlJc w:val="left"/>
      <w:pPr>
        <w:tabs>
          <w:tab w:pos="3600" w:val="num"/>
        </w:tabs>
        <w:ind w:hanging="360" w:left="3600"/>
      </w:pPr>
      <w:rPr>
        <w:rFonts w:ascii="Symbol" w:cs="OpenSymbol" w:hAnsi="Symbol"/>
      </w:rPr>
    </w:lvl>
  </w:abstractNum>
  <w:abstractNum w15:restartNumberingAfterBreak="0" w:abstractNumId="1">
    <w:nsid w:val="03603807"/>
    <w:multiLevelType w:val="hybridMultilevel"/>
    <w:tmpl w:val="2B607742"/>
    <w:lvl w:ilvl="0" w:tplc="7E5E765C">
      <w:start w:val="1"/>
      <w:numFmt w:val="bullet"/>
      <w:lvlText w:val="-"/>
      <w:lvlJc w:val="left"/>
      <w:pPr>
        <w:ind w:hanging="360" w:left="1080"/>
      </w:pPr>
      <w:rPr>
        <w:rFonts w:ascii="Avenir Heavy" w:hAnsi="Avenir Heavy" w:hint="default"/>
        <w:color w:val="auto"/>
      </w:rPr>
    </w:lvl>
    <w:lvl w:ilvl="1" w:tentative="1" w:tplc="040C0003">
      <w:start w:val="1"/>
      <w:numFmt w:val="bullet"/>
      <w:lvlText w:val="o"/>
      <w:lvlJc w:val="left"/>
      <w:pPr>
        <w:ind w:hanging="360" w:left="1800"/>
      </w:pPr>
      <w:rPr>
        <w:rFonts w:ascii="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
    <w:nsid w:val="068A18D3"/>
    <w:multiLevelType w:val="multilevel"/>
    <w:tmpl w:val="1664528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
    <w:nsid w:val="0A0E708C"/>
    <w:multiLevelType w:val="hybridMultilevel"/>
    <w:tmpl w:val="7EC6DBEC"/>
    <w:lvl w:ilvl="0" w:tplc="3B48C7FA">
      <w:numFmt w:val="bullet"/>
      <w:lvlText w:val="-"/>
      <w:lvlJc w:val="left"/>
      <w:pPr>
        <w:ind w:hanging="360" w:left="720"/>
      </w:pPr>
      <w:rPr>
        <w:rFonts w:ascii="Arial" w:cs="Arial" w:eastAsiaTheme="minorEastAsia" w:hAnsi="Arial" w:hint="default"/>
        <w:b/>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FBF42AD"/>
    <w:multiLevelType w:val="hybridMultilevel"/>
    <w:tmpl w:val="7250EB0A"/>
    <w:lvl w:ilvl="0" w:tplc="6F5A3DA6">
      <w:start w:val="1"/>
      <w:numFmt w:val="bullet"/>
      <w:lvlText w:val=""/>
      <w:lvlJc w:val="left"/>
      <w:pPr>
        <w:tabs>
          <w:tab w:pos="720" w:val="num"/>
        </w:tabs>
        <w:ind w:hanging="360" w:left="720"/>
      </w:pPr>
      <w:rPr>
        <w:rFonts w:ascii="Wingdings" w:hAnsi="Wingdings" w:hint="default"/>
      </w:rPr>
    </w:lvl>
    <w:lvl w:ilvl="1" w:tentative="1" w:tplc="689A6242">
      <w:start w:val="1"/>
      <w:numFmt w:val="bullet"/>
      <w:lvlText w:val=""/>
      <w:lvlJc w:val="left"/>
      <w:pPr>
        <w:tabs>
          <w:tab w:pos="1440" w:val="num"/>
        </w:tabs>
        <w:ind w:hanging="360" w:left="1440"/>
      </w:pPr>
      <w:rPr>
        <w:rFonts w:ascii="Wingdings" w:hAnsi="Wingdings" w:hint="default"/>
      </w:rPr>
    </w:lvl>
    <w:lvl w:ilvl="2" w:tentative="1" w:tplc="EE62E282">
      <w:start w:val="1"/>
      <w:numFmt w:val="bullet"/>
      <w:lvlText w:val=""/>
      <w:lvlJc w:val="left"/>
      <w:pPr>
        <w:tabs>
          <w:tab w:pos="2160" w:val="num"/>
        </w:tabs>
        <w:ind w:hanging="360" w:left="2160"/>
      </w:pPr>
      <w:rPr>
        <w:rFonts w:ascii="Wingdings" w:hAnsi="Wingdings" w:hint="default"/>
      </w:rPr>
    </w:lvl>
    <w:lvl w:ilvl="3" w:tentative="1" w:tplc="3312814C">
      <w:start w:val="1"/>
      <w:numFmt w:val="bullet"/>
      <w:lvlText w:val=""/>
      <w:lvlJc w:val="left"/>
      <w:pPr>
        <w:tabs>
          <w:tab w:pos="2880" w:val="num"/>
        </w:tabs>
        <w:ind w:hanging="360" w:left="2880"/>
      </w:pPr>
      <w:rPr>
        <w:rFonts w:ascii="Wingdings" w:hAnsi="Wingdings" w:hint="default"/>
      </w:rPr>
    </w:lvl>
    <w:lvl w:ilvl="4" w:tentative="1" w:tplc="D49C211C">
      <w:start w:val="1"/>
      <w:numFmt w:val="bullet"/>
      <w:lvlText w:val=""/>
      <w:lvlJc w:val="left"/>
      <w:pPr>
        <w:tabs>
          <w:tab w:pos="3600" w:val="num"/>
        </w:tabs>
        <w:ind w:hanging="360" w:left="3600"/>
      </w:pPr>
      <w:rPr>
        <w:rFonts w:ascii="Wingdings" w:hAnsi="Wingdings" w:hint="default"/>
      </w:rPr>
    </w:lvl>
    <w:lvl w:ilvl="5" w:tentative="1" w:tplc="89F4DC26">
      <w:start w:val="1"/>
      <w:numFmt w:val="bullet"/>
      <w:lvlText w:val=""/>
      <w:lvlJc w:val="left"/>
      <w:pPr>
        <w:tabs>
          <w:tab w:pos="4320" w:val="num"/>
        </w:tabs>
        <w:ind w:hanging="360" w:left="4320"/>
      </w:pPr>
      <w:rPr>
        <w:rFonts w:ascii="Wingdings" w:hAnsi="Wingdings" w:hint="default"/>
      </w:rPr>
    </w:lvl>
    <w:lvl w:ilvl="6" w:tentative="1" w:tplc="5108F12E">
      <w:start w:val="1"/>
      <w:numFmt w:val="bullet"/>
      <w:lvlText w:val=""/>
      <w:lvlJc w:val="left"/>
      <w:pPr>
        <w:tabs>
          <w:tab w:pos="5040" w:val="num"/>
        </w:tabs>
        <w:ind w:hanging="360" w:left="5040"/>
      </w:pPr>
      <w:rPr>
        <w:rFonts w:ascii="Wingdings" w:hAnsi="Wingdings" w:hint="default"/>
      </w:rPr>
    </w:lvl>
    <w:lvl w:ilvl="7" w:tentative="1" w:tplc="217E5726">
      <w:start w:val="1"/>
      <w:numFmt w:val="bullet"/>
      <w:lvlText w:val=""/>
      <w:lvlJc w:val="left"/>
      <w:pPr>
        <w:tabs>
          <w:tab w:pos="5760" w:val="num"/>
        </w:tabs>
        <w:ind w:hanging="360" w:left="5760"/>
      </w:pPr>
      <w:rPr>
        <w:rFonts w:ascii="Wingdings" w:hAnsi="Wingdings" w:hint="default"/>
      </w:rPr>
    </w:lvl>
    <w:lvl w:ilvl="8" w:tentative="1" w:tplc="9F54D138">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12C96FE2"/>
    <w:multiLevelType w:val="hybridMultilevel"/>
    <w:tmpl w:val="F550B15E"/>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63F226A"/>
    <w:multiLevelType w:val="hybridMultilevel"/>
    <w:tmpl w:val="E14CAEB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845486F"/>
    <w:multiLevelType w:val="hybridMultilevel"/>
    <w:tmpl w:val="008AE85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B0965C7"/>
    <w:multiLevelType w:val="hybridMultilevel"/>
    <w:tmpl w:val="ABBA9D04"/>
    <w:lvl w:ilvl="0" w:tplc="6BD2E124">
      <w:numFmt w:val="bullet"/>
      <w:lvlText w:val="-"/>
      <w:lvlJc w:val="left"/>
      <w:pPr>
        <w:ind w:hanging="360" w:left="720"/>
      </w:pPr>
      <w:rPr>
        <w:rFonts w:ascii="Arial" w:cs="Arial" w:eastAsiaTheme="minorEastAsia"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CA06BF3"/>
    <w:multiLevelType w:val="hybridMultilevel"/>
    <w:tmpl w:val="6996408C"/>
    <w:lvl w:ilvl="0" w:tplc="6BD2E124">
      <w:start w:val="2"/>
      <w:numFmt w:val="bullet"/>
      <w:lvlText w:val="-"/>
      <w:lvlJc w:val="left"/>
      <w:pPr>
        <w:ind w:hanging="360" w:left="720"/>
      </w:pPr>
      <w:rPr>
        <w:rFonts w:ascii="Arial" w:cs="Arial" w:eastAsiaTheme="minorEastAsia"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2BC306D"/>
    <w:multiLevelType w:val="hybridMultilevel"/>
    <w:tmpl w:val="122A545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EB16840"/>
    <w:multiLevelType w:val="hybridMultilevel"/>
    <w:tmpl w:val="6A884406"/>
    <w:lvl w:ilvl="0" w:tplc="7E5E765C">
      <w:start w:val="1"/>
      <w:numFmt w:val="bullet"/>
      <w:lvlText w:val="-"/>
      <w:lvlJc w:val="left"/>
      <w:pPr>
        <w:ind w:hanging="360" w:left="720"/>
      </w:pPr>
      <w:rPr>
        <w:rFonts w:ascii="Avenir Heavy" w:hAnsi="Avenir Heavy"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0515450"/>
    <w:multiLevelType w:val="hybridMultilevel"/>
    <w:tmpl w:val="CF3CD184"/>
    <w:lvl w:ilvl="0" w:tplc="6BD2E124">
      <w:numFmt w:val="bullet"/>
      <w:lvlText w:val="-"/>
      <w:lvlJc w:val="left"/>
      <w:pPr>
        <w:ind w:hanging="360" w:left="720"/>
      </w:pPr>
      <w:rPr>
        <w:rFonts w:ascii="Arial" w:cs="Arial" w:eastAsiaTheme="minorEastAsia"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37F617B3"/>
    <w:multiLevelType w:val="hybridMultilevel"/>
    <w:tmpl w:val="BDAE6C3A"/>
    <w:lvl w:ilvl="0" w:tplc="7E5E765C">
      <w:start w:val="1"/>
      <w:numFmt w:val="bullet"/>
      <w:lvlText w:val="-"/>
      <w:lvlJc w:val="left"/>
      <w:pPr>
        <w:ind w:hanging="360" w:left="720"/>
      </w:pPr>
      <w:rPr>
        <w:rFonts w:ascii="Avenir Heavy" w:hAnsi="Avenir Heavy" w:hint="default"/>
        <w:color w:val="auto"/>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8137FDA"/>
    <w:multiLevelType w:val="hybridMultilevel"/>
    <w:tmpl w:val="44443F9A"/>
    <w:lvl w:ilvl="0" w:tplc="C810A582">
      <w:start w:val="1"/>
      <w:numFmt w:val="bullet"/>
      <w:lvlText w:val="-"/>
      <w:lvlJc w:val="left"/>
      <w:pPr>
        <w:ind w:hanging="360" w:left="720"/>
      </w:pPr>
      <w:rPr>
        <w:rFonts w:ascii="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CD61E23"/>
    <w:multiLevelType w:val="hybridMultilevel"/>
    <w:tmpl w:val="D23C032A"/>
    <w:lvl w:ilvl="0" w:tplc="7E5E765C">
      <w:start w:val="1"/>
      <w:numFmt w:val="bullet"/>
      <w:lvlText w:val="-"/>
      <w:lvlJc w:val="left"/>
      <w:pPr>
        <w:ind w:hanging="360" w:left="1080"/>
      </w:pPr>
      <w:rPr>
        <w:rFonts w:ascii="Avenir Heavy" w:hAnsi="Avenir Heavy"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DAD5B07"/>
    <w:multiLevelType w:val="hybridMultilevel"/>
    <w:tmpl w:val="85D6DF8A"/>
    <w:lvl w:ilvl="0" w:tplc="6D92DB0A">
      <w:start w:val="1"/>
      <w:numFmt w:val="bullet"/>
      <w:lvlText w:val=""/>
      <w:lvlJc w:val="left"/>
      <w:pPr>
        <w:tabs>
          <w:tab w:pos="720" w:val="num"/>
        </w:tabs>
        <w:ind w:hanging="360" w:left="720"/>
      </w:pPr>
      <w:rPr>
        <w:rFonts w:ascii="Wingdings" w:hAnsi="Wingdings" w:hint="default"/>
      </w:rPr>
    </w:lvl>
    <w:lvl w:ilvl="1" w:tplc="A73ADB94">
      <w:start w:val="1"/>
      <w:numFmt w:val="bullet"/>
      <w:lvlText w:val=""/>
      <w:lvlJc w:val="left"/>
      <w:pPr>
        <w:tabs>
          <w:tab w:pos="1440" w:val="num"/>
        </w:tabs>
        <w:ind w:hanging="360" w:left="1440"/>
      </w:pPr>
      <w:rPr>
        <w:rFonts w:ascii="Wingdings" w:hAnsi="Wingdings" w:hint="default"/>
      </w:rPr>
    </w:lvl>
    <w:lvl w:ilvl="2" w:tplc="3CD4139A">
      <w:numFmt w:val="none"/>
      <w:lvlText w:val=""/>
      <w:lvlJc w:val="left"/>
      <w:pPr>
        <w:tabs>
          <w:tab w:pos="360" w:val="num"/>
        </w:tabs>
      </w:pPr>
    </w:lvl>
    <w:lvl w:ilvl="3" w:tentative="1" w:tplc="7F4E71A2">
      <w:start w:val="1"/>
      <w:numFmt w:val="bullet"/>
      <w:lvlText w:val=""/>
      <w:lvlJc w:val="left"/>
      <w:pPr>
        <w:tabs>
          <w:tab w:pos="2880" w:val="num"/>
        </w:tabs>
        <w:ind w:hanging="360" w:left="2880"/>
      </w:pPr>
      <w:rPr>
        <w:rFonts w:ascii="Wingdings" w:hAnsi="Wingdings" w:hint="default"/>
      </w:rPr>
    </w:lvl>
    <w:lvl w:ilvl="4" w:tentative="1" w:tplc="B7E413EC">
      <w:start w:val="1"/>
      <w:numFmt w:val="bullet"/>
      <w:lvlText w:val=""/>
      <w:lvlJc w:val="left"/>
      <w:pPr>
        <w:tabs>
          <w:tab w:pos="3600" w:val="num"/>
        </w:tabs>
        <w:ind w:hanging="360" w:left="3600"/>
      </w:pPr>
      <w:rPr>
        <w:rFonts w:ascii="Wingdings" w:hAnsi="Wingdings" w:hint="default"/>
      </w:rPr>
    </w:lvl>
    <w:lvl w:ilvl="5" w:tentative="1" w:tplc="BE04406E">
      <w:start w:val="1"/>
      <w:numFmt w:val="bullet"/>
      <w:lvlText w:val=""/>
      <w:lvlJc w:val="left"/>
      <w:pPr>
        <w:tabs>
          <w:tab w:pos="4320" w:val="num"/>
        </w:tabs>
        <w:ind w:hanging="360" w:left="4320"/>
      </w:pPr>
      <w:rPr>
        <w:rFonts w:ascii="Wingdings" w:hAnsi="Wingdings" w:hint="default"/>
      </w:rPr>
    </w:lvl>
    <w:lvl w:ilvl="6" w:tentative="1" w:tplc="186AEE12">
      <w:start w:val="1"/>
      <w:numFmt w:val="bullet"/>
      <w:lvlText w:val=""/>
      <w:lvlJc w:val="left"/>
      <w:pPr>
        <w:tabs>
          <w:tab w:pos="5040" w:val="num"/>
        </w:tabs>
        <w:ind w:hanging="360" w:left="5040"/>
      </w:pPr>
      <w:rPr>
        <w:rFonts w:ascii="Wingdings" w:hAnsi="Wingdings" w:hint="default"/>
      </w:rPr>
    </w:lvl>
    <w:lvl w:ilvl="7" w:tentative="1" w:tplc="F1783804">
      <w:start w:val="1"/>
      <w:numFmt w:val="bullet"/>
      <w:lvlText w:val=""/>
      <w:lvlJc w:val="left"/>
      <w:pPr>
        <w:tabs>
          <w:tab w:pos="5760" w:val="num"/>
        </w:tabs>
        <w:ind w:hanging="360" w:left="5760"/>
      </w:pPr>
      <w:rPr>
        <w:rFonts w:ascii="Wingdings" w:hAnsi="Wingdings" w:hint="default"/>
      </w:rPr>
    </w:lvl>
    <w:lvl w:ilvl="8" w:tentative="1" w:tplc="8006F3DC">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3FE56BAB"/>
    <w:multiLevelType w:val="hybridMultilevel"/>
    <w:tmpl w:val="87AC57C8"/>
    <w:lvl w:ilvl="0" w:tplc="7E5E765C">
      <w:start w:val="1"/>
      <w:numFmt w:val="bullet"/>
      <w:lvlText w:val="-"/>
      <w:lvlJc w:val="left"/>
      <w:pPr>
        <w:ind w:hanging="360" w:left="720"/>
      </w:pPr>
      <w:rPr>
        <w:rFonts w:ascii="Avenir Heavy" w:hAnsi="Avenir Heavy" w:hint="default"/>
        <w:color w:val="auto"/>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441B7072"/>
    <w:multiLevelType w:val="multilevel"/>
    <w:tmpl w:val="0000000D"/>
    <w:lvl w:ilvl="0">
      <w:start w:val="1"/>
      <w:numFmt w:val="bullet"/>
      <w:lvlText w:val=""/>
      <w:lvlJc w:val="left"/>
      <w:pPr>
        <w:tabs>
          <w:tab w:pos="720" w:val="num"/>
        </w:tabs>
        <w:ind w:hanging="360" w:left="720"/>
      </w:pPr>
      <w:rPr>
        <w:rFonts w:ascii="Symbol" w:cs="OpenSymbol" w:hAnsi="Symbol"/>
      </w:rPr>
    </w:lvl>
    <w:lvl w:ilvl="1">
      <w:start w:val="1"/>
      <w:numFmt w:val="bullet"/>
      <w:lvlText w:val=""/>
      <w:lvlJc w:val="left"/>
      <w:pPr>
        <w:tabs>
          <w:tab w:pos="1080" w:val="num"/>
        </w:tabs>
        <w:ind w:hanging="360" w:left="1080"/>
      </w:pPr>
      <w:rPr>
        <w:rFonts w:ascii="Symbol" w:cs="OpenSymbol" w:hAnsi="Symbol"/>
      </w:rPr>
    </w:lvl>
    <w:lvl w:ilvl="2">
      <w:start w:val="1"/>
      <w:numFmt w:val="bullet"/>
      <w:lvlText w:val=""/>
      <w:lvlJc w:val="left"/>
      <w:pPr>
        <w:tabs>
          <w:tab w:pos="1440" w:val="num"/>
        </w:tabs>
        <w:ind w:hanging="360" w:left="1440"/>
      </w:pPr>
      <w:rPr>
        <w:rFonts w:ascii="Symbol" w:cs="OpenSymbol" w:hAnsi="Symbol"/>
      </w:rPr>
    </w:lvl>
    <w:lvl w:ilvl="3">
      <w:start w:val="1"/>
      <w:numFmt w:val="bullet"/>
      <w:lvlText w:val=""/>
      <w:lvlJc w:val="left"/>
      <w:pPr>
        <w:tabs>
          <w:tab w:pos="1800" w:val="num"/>
        </w:tabs>
        <w:ind w:hanging="360" w:left="1800"/>
      </w:pPr>
      <w:rPr>
        <w:rFonts w:ascii="Symbol" w:cs="OpenSymbol" w:hAnsi="Symbol"/>
      </w:rPr>
    </w:lvl>
    <w:lvl w:ilvl="4">
      <w:start w:val="1"/>
      <w:numFmt w:val="bullet"/>
      <w:lvlText w:val=""/>
      <w:lvlJc w:val="left"/>
      <w:pPr>
        <w:tabs>
          <w:tab w:pos="2160" w:val="num"/>
        </w:tabs>
        <w:ind w:hanging="360" w:left="2160"/>
      </w:pPr>
      <w:rPr>
        <w:rFonts w:ascii="Symbol" w:cs="OpenSymbol" w:hAnsi="Symbol"/>
      </w:rPr>
    </w:lvl>
    <w:lvl w:ilvl="5">
      <w:start w:val="1"/>
      <w:numFmt w:val="bullet"/>
      <w:lvlText w:val=""/>
      <w:lvlJc w:val="left"/>
      <w:pPr>
        <w:tabs>
          <w:tab w:pos="2520" w:val="num"/>
        </w:tabs>
        <w:ind w:hanging="360" w:left="2520"/>
      </w:pPr>
      <w:rPr>
        <w:rFonts w:ascii="Symbol" w:cs="OpenSymbol" w:hAnsi="Symbol"/>
      </w:rPr>
    </w:lvl>
    <w:lvl w:ilvl="6">
      <w:start w:val="1"/>
      <w:numFmt w:val="bullet"/>
      <w:lvlText w:val=""/>
      <w:lvlJc w:val="left"/>
      <w:pPr>
        <w:tabs>
          <w:tab w:pos="2880" w:val="num"/>
        </w:tabs>
        <w:ind w:hanging="360" w:left="2880"/>
      </w:pPr>
      <w:rPr>
        <w:rFonts w:ascii="Symbol" w:cs="OpenSymbol" w:hAnsi="Symbol"/>
      </w:rPr>
    </w:lvl>
    <w:lvl w:ilvl="7">
      <w:start w:val="1"/>
      <w:numFmt w:val="bullet"/>
      <w:lvlText w:val=""/>
      <w:lvlJc w:val="left"/>
      <w:pPr>
        <w:tabs>
          <w:tab w:pos="3240" w:val="num"/>
        </w:tabs>
        <w:ind w:hanging="360" w:left="3240"/>
      </w:pPr>
      <w:rPr>
        <w:rFonts w:ascii="Symbol" w:cs="OpenSymbol" w:hAnsi="Symbol"/>
      </w:rPr>
    </w:lvl>
    <w:lvl w:ilvl="8">
      <w:start w:val="1"/>
      <w:numFmt w:val="bullet"/>
      <w:lvlText w:val=""/>
      <w:lvlJc w:val="left"/>
      <w:pPr>
        <w:tabs>
          <w:tab w:pos="3600" w:val="num"/>
        </w:tabs>
        <w:ind w:hanging="360" w:left="3600"/>
      </w:pPr>
      <w:rPr>
        <w:rFonts w:ascii="Symbol" w:cs="OpenSymbol" w:hAnsi="Symbol"/>
      </w:rPr>
    </w:lvl>
  </w:abstractNum>
  <w:abstractNum w15:restartNumberingAfterBreak="0" w:abstractNumId="19">
    <w:nsid w:val="447208A4"/>
    <w:multiLevelType w:val="hybridMultilevel"/>
    <w:tmpl w:val="FBCEC8A0"/>
    <w:lvl w:ilvl="0" w:tplc="D38C4434">
      <w:start w:val="2"/>
      <w:numFmt w:val="bullet"/>
      <w:lvlText w:val="-"/>
      <w:lvlJc w:val="left"/>
      <w:pPr>
        <w:ind w:hanging="360" w:left="720"/>
      </w:pPr>
      <w:rPr>
        <w:rFonts w:ascii="Arial" w:cs="Arial" w:eastAsiaTheme="minorEastAsia"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47AA1732"/>
    <w:multiLevelType w:val="hybridMultilevel"/>
    <w:tmpl w:val="99C6CE6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493E1F80"/>
    <w:multiLevelType w:val="hybridMultilevel"/>
    <w:tmpl w:val="68448A9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94E7C44"/>
    <w:multiLevelType w:val="hybridMultilevel"/>
    <w:tmpl w:val="1C2648BA"/>
    <w:lvl w:ilvl="0" w:tplc="2CC29DC6">
      <w:start w:val="1"/>
      <w:numFmt w:val="bullet"/>
      <w:lvlText w:val="-"/>
      <w:lvlJc w:val="left"/>
      <w:pPr>
        <w:ind w:hanging="360" w:left="720"/>
      </w:pPr>
      <w:rPr>
        <w:rFonts w:ascii="Avenir Heavy" w:hAnsi="Avenir Heavy"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51102044"/>
    <w:multiLevelType w:val="hybridMultilevel"/>
    <w:tmpl w:val="E95E54D6"/>
    <w:lvl w:ilvl="0" w:tplc="BD923F82">
      <w:start w:val="2"/>
      <w:numFmt w:val="bullet"/>
      <w:lvlText w:val="-"/>
      <w:lvlJc w:val="left"/>
      <w:pPr>
        <w:ind w:hanging="360" w:left="720"/>
      </w:pPr>
      <w:rPr>
        <w:rFonts w:ascii="Arial" w:cs="Arial" w:eastAsia="MS Mincho"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522927E3"/>
    <w:multiLevelType w:val="hybridMultilevel"/>
    <w:tmpl w:val="B578569A"/>
    <w:lvl w:ilvl="0" w:tplc="4E464118">
      <w:start w:val="2"/>
      <w:numFmt w:val="bullet"/>
      <w:lvlText w:val="-"/>
      <w:lvlJc w:val="left"/>
      <w:pPr>
        <w:ind w:hanging="360" w:left="720"/>
      </w:pPr>
      <w:rPr>
        <w:rFonts w:ascii="Arial" w:cs="Arial" w:eastAsiaTheme="minorEastAsia"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37731EB"/>
    <w:multiLevelType w:val="hybridMultilevel"/>
    <w:tmpl w:val="60B8FE3C"/>
    <w:lvl w:ilvl="0" w:tplc="F86C0A66">
      <w:start w:val="3"/>
      <w:numFmt w:val="bullet"/>
      <w:lvlText w:val="-"/>
      <w:lvlJc w:val="left"/>
      <w:pPr>
        <w:ind w:hanging="360" w:left="720"/>
      </w:pPr>
      <w:rPr>
        <w:rFonts w:ascii="Arial" w:cs="Arial" w:eastAsiaTheme="minorEastAsia"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8657483"/>
    <w:multiLevelType w:val="hybridMultilevel"/>
    <w:tmpl w:val="0784B07E"/>
    <w:lvl w:ilvl="0" w:tplc="040C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5596027"/>
    <w:multiLevelType w:val="hybridMultilevel"/>
    <w:tmpl w:val="0C100468"/>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8652E83"/>
    <w:multiLevelType w:val="hybridMultilevel"/>
    <w:tmpl w:val="2E9EC970"/>
    <w:lvl w:ilvl="0" w:tplc="7E5E765C">
      <w:start w:val="1"/>
      <w:numFmt w:val="bullet"/>
      <w:lvlText w:val="-"/>
      <w:lvlJc w:val="left"/>
      <w:pPr>
        <w:ind w:hanging="360" w:left="720"/>
      </w:pPr>
      <w:rPr>
        <w:rFonts w:ascii="Avenir Heavy" w:hAnsi="Avenir Heavy" w:hint="default"/>
        <w:color w:val="auto"/>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6A9109CE"/>
    <w:multiLevelType w:val="hybridMultilevel"/>
    <w:tmpl w:val="F05214C8"/>
    <w:lvl w:ilvl="0" w:tplc="5E2670A6">
      <w:start w:val="3"/>
      <w:numFmt w:val="bullet"/>
      <w:lvlText w:val="-"/>
      <w:lvlJc w:val="left"/>
      <w:pPr>
        <w:ind w:hanging="360" w:left="720"/>
      </w:pPr>
      <w:rPr>
        <w:rFonts w:ascii="Arial" w:cs="Arial" w:eastAsiaTheme="minorEastAsia"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6D452D1B"/>
    <w:multiLevelType w:val="hybridMultilevel"/>
    <w:tmpl w:val="61160514"/>
    <w:lvl w:ilvl="0" w:tplc="E2B61826">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713143C8"/>
    <w:multiLevelType w:val="hybridMultilevel"/>
    <w:tmpl w:val="1FF08D4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6"/>
  </w:num>
  <w:num w:numId="2">
    <w:abstractNumId w:val="26"/>
  </w:num>
  <w:num w:numId="3">
    <w:abstractNumId w:val="31"/>
  </w:num>
  <w:num w:numId="4">
    <w:abstractNumId w:val="25"/>
  </w:num>
  <w:num w:numId="5">
    <w:abstractNumId w:val="10"/>
  </w:num>
  <w:num w:numId="6">
    <w:abstractNumId w:val="1"/>
  </w:num>
  <w:num w:numId="7">
    <w:abstractNumId w:val="15"/>
  </w:num>
  <w:num w:numId="8">
    <w:abstractNumId w:val="11"/>
  </w:num>
  <w:num w:numId="9">
    <w:abstractNumId w:val="13"/>
  </w:num>
  <w:num w:numId="10">
    <w:abstractNumId w:val="22"/>
  </w:num>
  <w:num w:numId="11">
    <w:abstractNumId w:val="7"/>
  </w:num>
  <w:num w:numId="12">
    <w:abstractNumId w:val="28"/>
  </w:num>
  <w:num w:numId="13">
    <w:abstractNumId w:val="17"/>
  </w:num>
  <w:num w:numId="14">
    <w:abstractNumId w:val="0"/>
  </w:num>
  <w:num w:numId="15">
    <w:abstractNumId w:val="2"/>
  </w:num>
  <w:num w:numId="16">
    <w:abstractNumId w:val="30"/>
  </w:num>
  <w:num w:numId="17">
    <w:abstractNumId w:val="21"/>
  </w:num>
  <w:num w:numId="18">
    <w:abstractNumId w:val="23"/>
  </w:num>
  <w:num w:numId="19">
    <w:abstractNumId w:val="19"/>
  </w:num>
  <w:num w:numId="20">
    <w:abstractNumId w:val="5"/>
  </w:num>
  <w:num w:numId="21">
    <w:abstractNumId w:val="18"/>
  </w:num>
  <w:num w:numId="22">
    <w:abstractNumId w:val="29"/>
  </w:num>
  <w:num w:numId="23">
    <w:abstractNumId w:val="16"/>
  </w:num>
  <w:num w:numId="24">
    <w:abstractNumId w:val="19"/>
  </w:num>
  <w:num w:numId="25">
    <w:abstractNumId w:val="23"/>
  </w:num>
  <w:num w:numId="26">
    <w:abstractNumId w:val="3"/>
  </w:num>
  <w:num w:numId="27">
    <w:abstractNumId w:val="14"/>
  </w:num>
  <w:num w:numId="28">
    <w:abstractNumId w:val="20"/>
  </w:num>
  <w:num w:numId="29">
    <w:abstractNumId w:val="24"/>
  </w:num>
  <w:num w:numId="30">
    <w:abstractNumId w:val="4"/>
  </w:num>
  <w:num w:numId="31">
    <w:abstractNumId w:val="12"/>
  </w:num>
  <w:num w:numId="32">
    <w:abstractNumId w:val="27"/>
  </w:num>
  <w:num w:numId="33">
    <w:abstractNumId w:val="8"/>
  </w:num>
  <w:num w:numId="34">
    <w:abstractNumId w:val="9"/>
  </w:num>
  <w:numIdMacAtCleanup w:val="9"/>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10"/>
  <w:activeWritingStyle w:appName="MSWord" w:checkStyle="0" w:dllVersion="6" w:lang="fr-FR" w:nlCheck="1" w:vendorID="64"/>
  <w:activeWritingStyle w:appName="MSWord" w:checkStyle="0" w:dllVersion="0" w:lang="fr-FR" w:nlCheck="1" w:vendorID="64"/>
  <w:defaultTabStop w:val="708"/>
  <w:autoHyphenation/>
  <w:hyphenationZone w:val="425"/>
  <w:characterSpacingControl w:val="doNotCompress"/>
  <w:hdrShapeDefaults>
    <o:shapedefaults spidmax="1638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7B6"/>
    <w:rsid w:val="00002B56"/>
    <w:rsid w:val="00002F03"/>
    <w:rsid w:val="00003896"/>
    <w:rsid w:val="0000395F"/>
    <w:rsid w:val="00004917"/>
    <w:rsid w:val="00004ADB"/>
    <w:rsid w:val="00005D4A"/>
    <w:rsid w:val="000102EF"/>
    <w:rsid w:val="00011C6C"/>
    <w:rsid w:val="00011CF3"/>
    <w:rsid w:val="000127DF"/>
    <w:rsid w:val="0001301F"/>
    <w:rsid w:val="00013201"/>
    <w:rsid w:val="00013847"/>
    <w:rsid w:val="00013B3F"/>
    <w:rsid w:val="00013F26"/>
    <w:rsid w:val="000140AA"/>
    <w:rsid w:val="000143E8"/>
    <w:rsid w:val="00014786"/>
    <w:rsid w:val="000151D4"/>
    <w:rsid w:val="000168A9"/>
    <w:rsid w:val="000178CC"/>
    <w:rsid w:val="00020FA6"/>
    <w:rsid w:val="00021550"/>
    <w:rsid w:val="000236E3"/>
    <w:rsid w:val="000238A7"/>
    <w:rsid w:val="00025F99"/>
    <w:rsid w:val="00026205"/>
    <w:rsid w:val="0002660D"/>
    <w:rsid w:val="00026675"/>
    <w:rsid w:val="00026EB1"/>
    <w:rsid w:val="00026FD0"/>
    <w:rsid w:val="00027EC3"/>
    <w:rsid w:val="00030EBF"/>
    <w:rsid w:val="00031C67"/>
    <w:rsid w:val="00031E23"/>
    <w:rsid w:val="00031F50"/>
    <w:rsid w:val="00033224"/>
    <w:rsid w:val="00033BB0"/>
    <w:rsid w:val="00034812"/>
    <w:rsid w:val="00034DC7"/>
    <w:rsid w:val="000357B6"/>
    <w:rsid w:val="00035CA7"/>
    <w:rsid w:val="000370EE"/>
    <w:rsid w:val="000376A2"/>
    <w:rsid w:val="00040114"/>
    <w:rsid w:val="0004038C"/>
    <w:rsid w:val="00040EC0"/>
    <w:rsid w:val="0004150F"/>
    <w:rsid w:val="00041EAC"/>
    <w:rsid w:val="0004311F"/>
    <w:rsid w:val="00043243"/>
    <w:rsid w:val="0004371D"/>
    <w:rsid w:val="0004643F"/>
    <w:rsid w:val="00046640"/>
    <w:rsid w:val="00046DD6"/>
    <w:rsid w:val="0004775D"/>
    <w:rsid w:val="00047B18"/>
    <w:rsid w:val="00047C6A"/>
    <w:rsid w:val="00047EF6"/>
    <w:rsid w:val="00050DC8"/>
    <w:rsid w:val="00051083"/>
    <w:rsid w:val="00051D67"/>
    <w:rsid w:val="000539C2"/>
    <w:rsid w:val="00054C4E"/>
    <w:rsid w:val="00055356"/>
    <w:rsid w:val="000554E5"/>
    <w:rsid w:val="000565A4"/>
    <w:rsid w:val="00056C35"/>
    <w:rsid w:val="00057654"/>
    <w:rsid w:val="000610FB"/>
    <w:rsid w:val="00062179"/>
    <w:rsid w:val="000625DB"/>
    <w:rsid w:val="00062D52"/>
    <w:rsid w:val="00062F60"/>
    <w:rsid w:val="0006384E"/>
    <w:rsid w:val="00063F22"/>
    <w:rsid w:val="000642CB"/>
    <w:rsid w:val="00064789"/>
    <w:rsid w:val="00064D61"/>
    <w:rsid w:val="000653A6"/>
    <w:rsid w:val="00065566"/>
    <w:rsid w:val="0006694C"/>
    <w:rsid w:val="00066C9B"/>
    <w:rsid w:val="00067951"/>
    <w:rsid w:val="0007092E"/>
    <w:rsid w:val="000711E4"/>
    <w:rsid w:val="00071359"/>
    <w:rsid w:val="000722DD"/>
    <w:rsid w:val="00072460"/>
    <w:rsid w:val="00072621"/>
    <w:rsid w:val="00073494"/>
    <w:rsid w:val="00073CBA"/>
    <w:rsid w:val="00075612"/>
    <w:rsid w:val="000761EB"/>
    <w:rsid w:val="00076C2C"/>
    <w:rsid w:val="000779E5"/>
    <w:rsid w:val="000802D4"/>
    <w:rsid w:val="000807AA"/>
    <w:rsid w:val="00080955"/>
    <w:rsid w:val="00080C3A"/>
    <w:rsid w:val="00080C3D"/>
    <w:rsid w:val="00080EF8"/>
    <w:rsid w:val="000810AE"/>
    <w:rsid w:val="00081451"/>
    <w:rsid w:val="00081F1A"/>
    <w:rsid w:val="00084588"/>
    <w:rsid w:val="00084AA3"/>
    <w:rsid w:val="00085B24"/>
    <w:rsid w:val="0008648F"/>
    <w:rsid w:val="00086880"/>
    <w:rsid w:val="000869FC"/>
    <w:rsid w:val="00086A69"/>
    <w:rsid w:val="00086D71"/>
    <w:rsid w:val="00087078"/>
    <w:rsid w:val="00087994"/>
    <w:rsid w:val="000906DD"/>
    <w:rsid w:val="00090BE1"/>
    <w:rsid w:val="00090F82"/>
    <w:rsid w:val="00091963"/>
    <w:rsid w:val="00091E7D"/>
    <w:rsid w:val="000922E1"/>
    <w:rsid w:val="00093DE2"/>
    <w:rsid w:val="00094097"/>
    <w:rsid w:val="000951F6"/>
    <w:rsid w:val="000955EC"/>
    <w:rsid w:val="000960ED"/>
    <w:rsid w:val="000961DF"/>
    <w:rsid w:val="00097A1D"/>
    <w:rsid w:val="000A01EF"/>
    <w:rsid w:val="000A090A"/>
    <w:rsid w:val="000A1821"/>
    <w:rsid w:val="000A19A9"/>
    <w:rsid w:val="000A1AB8"/>
    <w:rsid w:val="000A1D94"/>
    <w:rsid w:val="000A2394"/>
    <w:rsid w:val="000A23A5"/>
    <w:rsid w:val="000A26E8"/>
    <w:rsid w:val="000A2B16"/>
    <w:rsid w:val="000A2B24"/>
    <w:rsid w:val="000A3124"/>
    <w:rsid w:val="000A32DA"/>
    <w:rsid w:val="000A32F2"/>
    <w:rsid w:val="000A3CDD"/>
    <w:rsid w:val="000A4056"/>
    <w:rsid w:val="000A448A"/>
    <w:rsid w:val="000A5306"/>
    <w:rsid w:val="000A5DAF"/>
    <w:rsid w:val="000A6F54"/>
    <w:rsid w:val="000A70AD"/>
    <w:rsid w:val="000A70BA"/>
    <w:rsid w:val="000B08D8"/>
    <w:rsid w:val="000B0FA6"/>
    <w:rsid w:val="000B11A6"/>
    <w:rsid w:val="000B14DF"/>
    <w:rsid w:val="000B1EB8"/>
    <w:rsid w:val="000B1FD3"/>
    <w:rsid w:val="000B27F6"/>
    <w:rsid w:val="000B2A54"/>
    <w:rsid w:val="000B2EFD"/>
    <w:rsid w:val="000B3A6F"/>
    <w:rsid w:val="000B3D63"/>
    <w:rsid w:val="000B3DDA"/>
    <w:rsid w:val="000B3E55"/>
    <w:rsid w:val="000B422D"/>
    <w:rsid w:val="000B424A"/>
    <w:rsid w:val="000B453C"/>
    <w:rsid w:val="000B482F"/>
    <w:rsid w:val="000B4A65"/>
    <w:rsid w:val="000B4D88"/>
    <w:rsid w:val="000B5474"/>
    <w:rsid w:val="000B64DA"/>
    <w:rsid w:val="000B73F4"/>
    <w:rsid w:val="000B7BAB"/>
    <w:rsid w:val="000C0221"/>
    <w:rsid w:val="000C0D78"/>
    <w:rsid w:val="000C0FBF"/>
    <w:rsid w:val="000C1E27"/>
    <w:rsid w:val="000C217C"/>
    <w:rsid w:val="000C2634"/>
    <w:rsid w:val="000C27F5"/>
    <w:rsid w:val="000C47C3"/>
    <w:rsid w:val="000C5550"/>
    <w:rsid w:val="000C5736"/>
    <w:rsid w:val="000C5B8A"/>
    <w:rsid w:val="000C6262"/>
    <w:rsid w:val="000C6902"/>
    <w:rsid w:val="000C737F"/>
    <w:rsid w:val="000C7506"/>
    <w:rsid w:val="000C75D4"/>
    <w:rsid w:val="000C7772"/>
    <w:rsid w:val="000C799A"/>
    <w:rsid w:val="000D2861"/>
    <w:rsid w:val="000D28BD"/>
    <w:rsid w:val="000D2F5E"/>
    <w:rsid w:val="000D369B"/>
    <w:rsid w:val="000D3885"/>
    <w:rsid w:val="000D3D8A"/>
    <w:rsid w:val="000D428A"/>
    <w:rsid w:val="000D5833"/>
    <w:rsid w:val="000D6AE4"/>
    <w:rsid w:val="000D6FEA"/>
    <w:rsid w:val="000D7AD1"/>
    <w:rsid w:val="000E0127"/>
    <w:rsid w:val="000E06EC"/>
    <w:rsid w:val="000E0B4C"/>
    <w:rsid w:val="000E0DD0"/>
    <w:rsid w:val="000E1122"/>
    <w:rsid w:val="000E273F"/>
    <w:rsid w:val="000E4C67"/>
    <w:rsid w:val="000E5A6A"/>
    <w:rsid w:val="000E6A28"/>
    <w:rsid w:val="000E74CE"/>
    <w:rsid w:val="000E765D"/>
    <w:rsid w:val="000E79D0"/>
    <w:rsid w:val="000F02D8"/>
    <w:rsid w:val="000F0331"/>
    <w:rsid w:val="000F05B0"/>
    <w:rsid w:val="000F1193"/>
    <w:rsid w:val="000F2275"/>
    <w:rsid w:val="000F241C"/>
    <w:rsid w:val="000F320E"/>
    <w:rsid w:val="000F3787"/>
    <w:rsid w:val="000F3AD8"/>
    <w:rsid w:val="000F50ED"/>
    <w:rsid w:val="000F6FC1"/>
    <w:rsid w:val="000F78A0"/>
    <w:rsid w:val="001003F7"/>
    <w:rsid w:val="001004AB"/>
    <w:rsid w:val="001008C7"/>
    <w:rsid w:val="00100924"/>
    <w:rsid w:val="00100BE9"/>
    <w:rsid w:val="00100D3F"/>
    <w:rsid w:val="00101789"/>
    <w:rsid w:val="00101CC5"/>
    <w:rsid w:val="0010295A"/>
    <w:rsid w:val="00102BA6"/>
    <w:rsid w:val="00102E83"/>
    <w:rsid w:val="001030CD"/>
    <w:rsid w:val="0010412F"/>
    <w:rsid w:val="00104945"/>
    <w:rsid w:val="00104A57"/>
    <w:rsid w:val="00104C3A"/>
    <w:rsid w:val="001059CC"/>
    <w:rsid w:val="00106AF0"/>
    <w:rsid w:val="00106CB7"/>
    <w:rsid w:val="00107014"/>
    <w:rsid w:val="00107458"/>
    <w:rsid w:val="001075BE"/>
    <w:rsid w:val="00107790"/>
    <w:rsid w:val="00107CCE"/>
    <w:rsid w:val="00110273"/>
    <w:rsid w:val="001103A7"/>
    <w:rsid w:val="0011088B"/>
    <w:rsid w:val="00111348"/>
    <w:rsid w:val="00112A01"/>
    <w:rsid w:val="00112A32"/>
    <w:rsid w:val="001130DD"/>
    <w:rsid w:val="00113EEE"/>
    <w:rsid w:val="0011423D"/>
    <w:rsid w:val="00114D7E"/>
    <w:rsid w:val="00116340"/>
    <w:rsid w:val="001169EB"/>
    <w:rsid w:val="00116A2F"/>
    <w:rsid w:val="00117DFC"/>
    <w:rsid w:val="001206FF"/>
    <w:rsid w:val="0012077C"/>
    <w:rsid w:val="00120885"/>
    <w:rsid w:val="00120A45"/>
    <w:rsid w:val="00120D33"/>
    <w:rsid w:val="0012133B"/>
    <w:rsid w:val="00121870"/>
    <w:rsid w:val="00121BDF"/>
    <w:rsid w:val="00122789"/>
    <w:rsid w:val="001229EF"/>
    <w:rsid w:val="00122C3C"/>
    <w:rsid w:val="00122C51"/>
    <w:rsid w:val="00122EB4"/>
    <w:rsid w:val="00122F97"/>
    <w:rsid w:val="0012335E"/>
    <w:rsid w:val="001239B4"/>
    <w:rsid w:val="00123C48"/>
    <w:rsid w:val="001242AA"/>
    <w:rsid w:val="00125559"/>
    <w:rsid w:val="00125F62"/>
    <w:rsid w:val="00126236"/>
    <w:rsid w:val="00127155"/>
    <w:rsid w:val="001272E6"/>
    <w:rsid w:val="00127C94"/>
    <w:rsid w:val="0013012D"/>
    <w:rsid w:val="00130830"/>
    <w:rsid w:val="00130B21"/>
    <w:rsid w:val="00131592"/>
    <w:rsid w:val="00131945"/>
    <w:rsid w:val="0013215E"/>
    <w:rsid w:val="00132917"/>
    <w:rsid w:val="00132AAE"/>
    <w:rsid w:val="00132ABF"/>
    <w:rsid w:val="00133139"/>
    <w:rsid w:val="001334C1"/>
    <w:rsid w:val="00133CD6"/>
    <w:rsid w:val="00133D37"/>
    <w:rsid w:val="00134614"/>
    <w:rsid w:val="00134C82"/>
    <w:rsid w:val="00134F97"/>
    <w:rsid w:val="00135681"/>
    <w:rsid w:val="00135D26"/>
    <w:rsid w:val="00135DB7"/>
    <w:rsid w:val="00136283"/>
    <w:rsid w:val="00136313"/>
    <w:rsid w:val="00136BE7"/>
    <w:rsid w:val="001373A1"/>
    <w:rsid w:val="00137C69"/>
    <w:rsid w:val="00137DCB"/>
    <w:rsid w:val="00142A30"/>
    <w:rsid w:val="00142AE2"/>
    <w:rsid w:val="0014320C"/>
    <w:rsid w:val="00144227"/>
    <w:rsid w:val="001447D2"/>
    <w:rsid w:val="00144B79"/>
    <w:rsid w:val="00145999"/>
    <w:rsid w:val="0014602D"/>
    <w:rsid w:val="0014754F"/>
    <w:rsid w:val="00150748"/>
    <w:rsid w:val="00150FB5"/>
    <w:rsid w:val="001510D9"/>
    <w:rsid w:val="00151404"/>
    <w:rsid w:val="001518A9"/>
    <w:rsid w:val="00153215"/>
    <w:rsid w:val="00154130"/>
    <w:rsid w:val="001541D9"/>
    <w:rsid w:val="001546A7"/>
    <w:rsid w:val="0015648B"/>
    <w:rsid w:val="00156669"/>
    <w:rsid w:val="00156FB2"/>
    <w:rsid w:val="0016079F"/>
    <w:rsid w:val="001609FB"/>
    <w:rsid w:val="0016183B"/>
    <w:rsid w:val="001627F0"/>
    <w:rsid w:val="00162FDB"/>
    <w:rsid w:val="00163088"/>
    <w:rsid w:val="001641FC"/>
    <w:rsid w:val="00165370"/>
    <w:rsid w:val="0016666A"/>
    <w:rsid w:val="00166A3D"/>
    <w:rsid w:val="00166B2A"/>
    <w:rsid w:val="00166CF0"/>
    <w:rsid w:val="001675DB"/>
    <w:rsid w:val="001719B0"/>
    <w:rsid w:val="001719BD"/>
    <w:rsid w:val="0017229D"/>
    <w:rsid w:val="001722A0"/>
    <w:rsid w:val="001723E3"/>
    <w:rsid w:val="001724C6"/>
    <w:rsid w:val="0017250C"/>
    <w:rsid w:val="001726C6"/>
    <w:rsid w:val="00172A06"/>
    <w:rsid w:val="00173289"/>
    <w:rsid w:val="00173CE8"/>
    <w:rsid w:val="00174A7A"/>
    <w:rsid w:val="00174C64"/>
    <w:rsid w:val="0017593D"/>
    <w:rsid w:val="001763D9"/>
    <w:rsid w:val="001766B7"/>
    <w:rsid w:val="00176CA3"/>
    <w:rsid w:val="001774DA"/>
    <w:rsid w:val="0017796B"/>
    <w:rsid w:val="00182B0E"/>
    <w:rsid w:val="00183038"/>
    <w:rsid w:val="0018317E"/>
    <w:rsid w:val="00184435"/>
    <w:rsid w:val="001847E3"/>
    <w:rsid w:val="001857A2"/>
    <w:rsid w:val="00185858"/>
    <w:rsid w:val="001860A3"/>
    <w:rsid w:val="0018666C"/>
    <w:rsid w:val="001867CA"/>
    <w:rsid w:val="00186BEE"/>
    <w:rsid w:val="00187994"/>
    <w:rsid w:val="00187B85"/>
    <w:rsid w:val="00187CF1"/>
    <w:rsid w:val="00187FC1"/>
    <w:rsid w:val="00191EF2"/>
    <w:rsid w:val="00192974"/>
    <w:rsid w:val="00192CF2"/>
    <w:rsid w:val="00192E8F"/>
    <w:rsid w:val="001933CB"/>
    <w:rsid w:val="00196038"/>
    <w:rsid w:val="00196042"/>
    <w:rsid w:val="00196481"/>
    <w:rsid w:val="001967D1"/>
    <w:rsid w:val="00196C3D"/>
    <w:rsid w:val="0019788F"/>
    <w:rsid w:val="00197B74"/>
    <w:rsid w:val="001A040F"/>
    <w:rsid w:val="001A0EAF"/>
    <w:rsid w:val="001A1312"/>
    <w:rsid w:val="001A1398"/>
    <w:rsid w:val="001A1A38"/>
    <w:rsid w:val="001A1ADB"/>
    <w:rsid w:val="001A1BF7"/>
    <w:rsid w:val="001A25C4"/>
    <w:rsid w:val="001A2753"/>
    <w:rsid w:val="001A2832"/>
    <w:rsid w:val="001A33FA"/>
    <w:rsid w:val="001A4C69"/>
    <w:rsid w:val="001A510E"/>
    <w:rsid w:val="001A5391"/>
    <w:rsid w:val="001A5D2A"/>
    <w:rsid w:val="001A6F64"/>
    <w:rsid w:val="001A7CC5"/>
    <w:rsid w:val="001A7DDB"/>
    <w:rsid w:val="001B08EC"/>
    <w:rsid w:val="001B109D"/>
    <w:rsid w:val="001B1B2E"/>
    <w:rsid w:val="001B1C71"/>
    <w:rsid w:val="001B1FE6"/>
    <w:rsid w:val="001B2072"/>
    <w:rsid w:val="001B216C"/>
    <w:rsid w:val="001B26E8"/>
    <w:rsid w:val="001B2D9B"/>
    <w:rsid w:val="001B305E"/>
    <w:rsid w:val="001B372E"/>
    <w:rsid w:val="001B3CD1"/>
    <w:rsid w:val="001B4158"/>
    <w:rsid w:val="001B42C3"/>
    <w:rsid w:val="001B4355"/>
    <w:rsid w:val="001B4DCA"/>
    <w:rsid w:val="001B5149"/>
    <w:rsid w:val="001C062E"/>
    <w:rsid w:val="001C072E"/>
    <w:rsid w:val="001C0EB7"/>
    <w:rsid w:val="001C1292"/>
    <w:rsid w:val="001C285E"/>
    <w:rsid w:val="001C2F1E"/>
    <w:rsid w:val="001C3CEA"/>
    <w:rsid w:val="001C4776"/>
    <w:rsid w:val="001C4A92"/>
    <w:rsid w:val="001C4B89"/>
    <w:rsid w:val="001C4CE0"/>
    <w:rsid w:val="001C633D"/>
    <w:rsid w:val="001C6A23"/>
    <w:rsid w:val="001C6C1D"/>
    <w:rsid w:val="001C71E3"/>
    <w:rsid w:val="001C758C"/>
    <w:rsid w:val="001C7D82"/>
    <w:rsid w:val="001C7FC6"/>
    <w:rsid w:val="001C7FC9"/>
    <w:rsid w:val="001D0342"/>
    <w:rsid w:val="001D106D"/>
    <w:rsid w:val="001D1F67"/>
    <w:rsid w:val="001D20EC"/>
    <w:rsid w:val="001D2397"/>
    <w:rsid w:val="001D23D9"/>
    <w:rsid w:val="001D2655"/>
    <w:rsid w:val="001D288D"/>
    <w:rsid w:val="001D2B5E"/>
    <w:rsid w:val="001D3730"/>
    <w:rsid w:val="001D3E30"/>
    <w:rsid w:val="001D43D1"/>
    <w:rsid w:val="001D4400"/>
    <w:rsid w:val="001D4429"/>
    <w:rsid w:val="001D47EE"/>
    <w:rsid w:val="001D52DC"/>
    <w:rsid w:val="001D553C"/>
    <w:rsid w:val="001D58CE"/>
    <w:rsid w:val="001D6ED2"/>
    <w:rsid w:val="001D71DA"/>
    <w:rsid w:val="001D78AC"/>
    <w:rsid w:val="001D79C3"/>
    <w:rsid w:val="001D7B01"/>
    <w:rsid w:val="001D7B63"/>
    <w:rsid w:val="001E0ACE"/>
    <w:rsid w:val="001E1049"/>
    <w:rsid w:val="001E1063"/>
    <w:rsid w:val="001E1164"/>
    <w:rsid w:val="001E1FBB"/>
    <w:rsid w:val="001E294D"/>
    <w:rsid w:val="001E2955"/>
    <w:rsid w:val="001E3331"/>
    <w:rsid w:val="001E337B"/>
    <w:rsid w:val="001E39F6"/>
    <w:rsid w:val="001E4474"/>
    <w:rsid w:val="001E449E"/>
    <w:rsid w:val="001E515E"/>
    <w:rsid w:val="001E747F"/>
    <w:rsid w:val="001E7509"/>
    <w:rsid w:val="001E7ADF"/>
    <w:rsid w:val="001F060D"/>
    <w:rsid w:val="001F0718"/>
    <w:rsid w:val="001F0765"/>
    <w:rsid w:val="001F1FCD"/>
    <w:rsid w:val="001F27EE"/>
    <w:rsid w:val="001F298C"/>
    <w:rsid w:val="001F2C07"/>
    <w:rsid w:val="001F3050"/>
    <w:rsid w:val="001F376E"/>
    <w:rsid w:val="001F3972"/>
    <w:rsid w:val="001F4029"/>
    <w:rsid w:val="001F4D4E"/>
    <w:rsid w:val="001F5BC0"/>
    <w:rsid w:val="001F5FFF"/>
    <w:rsid w:val="001F7FE6"/>
    <w:rsid w:val="0020055D"/>
    <w:rsid w:val="00200931"/>
    <w:rsid w:val="00200A2D"/>
    <w:rsid w:val="00200A71"/>
    <w:rsid w:val="00200DAB"/>
    <w:rsid w:val="002018ED"/>
    <w:rsid w:val="00201BD4"/>
    <w:rsid w:val="00201E29"/>
    <w:rsid w:val="00202984"/>
    <w:rsid w:val="0020318D"/>
    <w:rsid w:val="002031A1"/>
    <w:rsid w:val="00203906"/>
    <w:rsid w:val="00203DB0"/>
    <w:rsid w:val="00204A73"/>
    <w:rsid w:val="0020534B"/>
    <w:rsid w:val="0020541E"/>
    <w:rsid w:val="00206545"/>
    <w:rsid w:val="002065C8"/>
    <w:rsid w:val="00206B34"/>
    <w:rsid w:val="00206ECF"/>
    <w:rsid w:val="0020776C"/>
    <w:rsid w:val="00207D45"/>
    <w:rsid w:val="00210080"/>
    <w:rsid w:val="002107E5"/>
    <w:rsid w:val="00210E83"/>
    <w:rsid w:val="0021245C"/>
    <w:rsid w:val="002125D2"/>
    <w:rsid w:val="00212A0C"/>
    <w:rsid w:val="00212F5E"/>
    <w:rsid w:val="00213251"/>
    <w:rsid w:val="00213550"/>
    <w:rsid w:val="00214BA6"/>
    <w:rsid w:val="0021525E"/>
    <w:rsid w:val="002153F8"/>
    <w:rsid w:val="00215A92"/>
    <w:rsid w:val="00216189"/>
    <w:rsid w:val="002163F3"/>
    <w:rsid w:val="00216663"/>
    <w:rsid w:val="0021670A"/>
    <w:rsid w:val="00216878"/>
    <w:rsid w:val="00216D59"/>
    <w:rsid w:val="00217621"/>
    <w:rsid w:val="002204DB"/>
    <w:rsid w:val="0022081E"/>
    <w:rsid w:val="002209FD"/>
    <w:rsid w:val="00220E09"/>
    <w:rsid w:val="00220F37"/>
    <w:rsid w:val="002229A6"/>
    <w:rsid w:val="00222B6A"/>
    <w:rsid w:val="00222F61"/>
    <w:rsid w:val="00223005"/>
    <w:rsid w:val="00223379"/>
    <w:rsid w:val="002237DE"/>
    <w:rsid w:val="00223844"/>
    <w:rsid w:val="002238E8"/>
    <w:rsid w:val="00224C1D"/>
    <w:rsid w:val="00224F66"/>
    <w:rsid w:val="00224F7C"/>
    <w:rsid w:val="00225760"/>
    <w:rsid w:val="00225C49"/>
    <w:rsid w:val="00225D6A"/>
    <w:rsid w:val="0022637F"/>
    <w:rsid w:val="0022667D"/>
    <w:rsid w:val="00226799"/>
    <w:rsid w:val="00226C1E"/>
    <w:rsid w:val="002270F4"/>
    <w:rsid w:val="00227186"/>
    <w:rsid w:val="00227446"/>
    <w:rsid w:val="0023009F"/>
    <w:rsid w:val="00230CA6"/>
    <w:rsid w:val="00230FD1"/>
    <w:rsid w:val="002324C0"/>
    <w:rsid w:val="00232699"/>
    <w:rsid w:val="00232792"/>
    <w:rsid w:val="0023280E"/>
    <w:rsid w:val="002329B8"/>
    <w:rsid w:val="0023324D"/>
    <w:rsid w:val="0023395C"/>
    <w:rsid w:val="00234300"/>
    <w:rsid w:val="00234F96"/>
    <w:rsid w:val="002356B3"/>
    <w:rsid w:val="002358A6"/>
    <w:rsid w:val="00235DBB"/>
    <w:rsid w:val="0023618B"/>
    <w:rsid w:val="002362E8"/>
    <w:rsid w:val="00236763"/>
    <w:rsid w:val="0023685A"/>
    <w:rsid w:val="00236D9A"/>
    <w:rsid w:val="00237C57"/>
    <w:rsid w:val="00240907"/>
    <w:rsid w:val="0024105E"/>
    <w:rsid w:val="002410B0"/>
    <w:rsid w:val="0024171C"/>
    <w:rsid w:val="002432EB"/>
    <w:rsid w:val="00243746"/>
    <w:rsid w:val="00243CF2"/>
    <w:rsid w:val="0024465F"/>
    <w:rsid w:val="00244A4B"/>
    <w:rsid w:val="00244B0E"/>
    <w:rsid w:val="00245259"/>
    <w:rsid w:val="00246619"/>
    <w:rsid w:val="00246AF6"/>
    <w:rsid w:val="00246C8E"/>
    <w:rsid w:val="00247875"/>
    <w:rsid w:val="00250298"/>
    <w:rsid w:val="002511A0"/>
    <w:rsid w:val="0025235E"/>
    <w:rsid w:val="00252986"/>
    <w:rsid w:val="00252DEB"/>
    <w:rsid w:val="0025353F"/>
    <w:rsid w:val="00253861"/>
    <w:rsid w:val="00253D53"/>
    <w:rsid w:val="002542CA"/>
    <w:rsid w:val="00255900"/>
    <w:rsid w:val="0025597C"/>
    <w:rsid w:val="00255CF4"/>
    <w:rsid w:val="002560FF"/>
    <w:rsid w:val="00256AA3"/>
    <w:rsid w:val="00256FF3"/>
    <w:rsid w:val="002571CE"/>
    <w:rsid w:val="002577E6"/>
    <w:rsid w:val="002606CA"/>
    <w:rsid w:val="002608CD"/>
    <w:rsid w:val="00260BF6"/>
    <w:rsid w:val="00260EB6"/>
    <w:rsid w:val="0026118C"/>
    <w:rsid w:val="002619A2"/>
    <w:rsid w:val="0026205D"/>
    <w:rsid w:val="00262762"/>
    <w:rsid w:val="0026283A"/>
    <w:rsid w:val="00262AFA"/>
    <w:rsid w:val="00262C14"/>
    <w:rsid w:val="00263253"/>
    <w:rsid w:val="002632FD"/>
    <w:rsid w:val="00263C63"/>
    <w:rsid w:val="00263FD5"/>
    <w:rsid w:val="00264226"/>
    <w:rsid w:val="00265723"/>
    <w:rsid w:val="00265FA9"/>
    <w:rsid w:val="00265FF0"/>
    <w:rsid w:val="00266AB0"/>
    <w:rsid w:val="00266C36"/>
    <w:rsid w:val="002675FE"/>
    <w:rsid w:val="00267F3B"/>
    <w:rsid w:val="00270E73"/>
    <w:rsid w:val="002720D3"/>
    <w:rsid w:val="002720D7"/>
    <w:rsid w:val="002727B6"/>
    <w:rsid w:val="00272B29"/>
    <w:rsid w:val="002732F2"/>
    <w:rsid w:val="00273408"/>
    <w:rsid w:val="00274A57"/>
    <w:rsid w:val="00275069"/>
    <w:rsid w:val="002761C6"/>
    <w:rsid w:val="002764FE"/>
    <w:rsid w:val="002768FC"/>
    <w:rsid w:val="0027724B"/>
    <w:rsid w:val="00277F01"/>
    <w:rsid w:val="00280AD3"/>
    <w:rsid w:val="00281029"/>
    <w:rsid w:val="00281159"/>
    <w:rsid w:val="00282D82"/>
    <w:rsid w:val="002848BE"/>
    <w:rsid w:val="00284A5E"/>
    <w:rsid w:val="00285599"/>
    <w:rsid w:val="00285A77"/>
    <w:rsid w:val="00285C51"/>
    <w:rsid w:val="00286906"/>
    <w:rsid w:val="00286CC0"/>
    <w:rsid w:val="00286DE4"/>
    <w:rsid w:val="00286E6D"/>
    <w:rsid w:val="00286FA9"/>
    <w:rsid w:val="002903D7"/>
    <w:rsid w:val="00290BFF"/>
    <w:rsid w:val="00290F83"/>
    <w:rsid w:val="002916C8"/>
    <w:rsid w:val="002917D7"/>
    <w:rsid w:val="002920A7"/>
    <w:rsid w:val="00292F4B"/>
    <w:rsid w:val="002933A4"/>
    <w:rsid w:val="00293BA5"/>
    <w:rsid w:val="00294B08"/>
    <w:rsid w:val="00295095"/>
    <w:rsid w:val="00295630"/>
    <w:rsid w:val="00295728"/>
    <w:rsid w:val="00295876"/>
    <w:rsid w:val="00295AF2"/>
    <w:rsid w:val="00295D69"/>
    <w:rsid w:val="00296241"/>
    <w:rsid w:val="00296600"/>
    <w:rsid w:val="00296C54"/>
    <w:rsid w:val="002A0A75"/>
    <w:rsid w:val="002A11FE"/>
    <w:rsid w:val="002A21F4"/>
    <w:rsid w:val="002A21FE"/>
    <w:rsid w:val="002A2C02"/>
    <w:rsid w:val="002A3EEF"/>
    <w:rsid w:val="002A3F46"/>
    <w:rsid w:val="002A4B83"/>
    <w:rsid w:val="002A50DC"/>
    <w:rsid w:val="002A54A2"/>
    <w:rsid w:val="002A5937"/>
    <w:rsid w:val="002A6960"/>
    <w:rsid w:val="002A6EB9"/>
    <w:rsid w:val="002A6F33"/>
    <w:rsid w:val="002A7DCC"/>
    <w:rsid w:val="002B13AA"/>
    <w:rsid w:val="002B3227"/>
    <w:rsid w:val="002B335A"/>
    <w:rsid w:val="002B378E"/>
    <w:rsid w:val="002B4982"/>
    <w:rsid w:val="002B4DF0"/>
    <w:rsid w:val="002B552E"/>
    <w:rsid w:val="002B58E5"/>
    <w:rsid w:val="002B59B7"/>
    <w:rsid w:val="002B5BA1"/>
    <w:rsid w:val="002B678F"/>
    <w:rsid w:val="002B6F8D"/>
    <w:rsid w:val="002B781D"/>
    <w:rsid w:val="002B79BC"/>
    <w:rsid w:val="002B7CB7"/>
    <w:rsid w:val="002C0805"/>
    <w:rsid w:val="002C0D5B"/>
    <w:rsid w:val="002C0F48"/>
    <w:rsid w:val="002C1E99"/>
    <w:rsid w:val="002C2347"/>
    <w:rsid w:val="002C4CAD"/>
    <w:rsid w:val="002C5269"/>
    <w:rsid w:val="002C5548"/>
    <w:rsid w:val="002C6220"/>
    <w:rsid w:val="002C62B3"/>
    <w:rsid w:val="002C685A"/>
    <w:rsid w:val="002C6DDE"/>
    <w:rsid w:val="002C7A26"/>
    <w:rsid w:val="002D0431"/>
    <w:rsid w:val="002D0A9D"/>
    <w:rsid w:val="002D1C49"/>
    <w:rsid w:val="002D2269"/>
    <w:rsid w:val="002D29AF"/>
    <w:rsid w:val="002D31BF"/>
    <w:rsid w:val="002D36E1"/>
    <w:rsid w:val="002D4487"/>
    <w:rsid w:val="002D46F9"/>
    <w:rsid w:val="002D4F83"/>
    <w:rsid w:val="002D65DF"/>
    <w:rsid w:val="002D760F"/>
    <w:rsid w:val="002D7FCE"/>
    <w:rsid w:val="002E0941"/>
    <w:rsid w:val="002E2F2A"/>
    <w:rsid w:val="002E2FAF"/>
    <w:rsid w:val="002E3F7B"/>
    <w:rsid w:val="002E4E0B"/>
    <w:rsid w:val="002E5265"/>
    <w:rsid w:val="002E5565"/>
    <w:rsid w:val="002E78C4"/>
    <w:rsid w:val="002E7F86"/>
    <w:rsid w:val="002F04A5"/>
    <w:rsid w:val="002F0986"/>
    <w:rsid w:val="002F09AA"/>
    <w:rsid w:val="002F1789"/>
    <w:rsid w:val="002F2D9C"/>
    <w:rsid w:val="002F2DD2"/>
    <w:rsid w:val="002F3FBD"/>
    <w:rsid w:val="002F441C"/>
    <w:rsid w:val="002F4DE7"/>
    <w:rsid w:val="002F58ED"/>
    <w:rsid w:val="002F63C3"/>
    <w:rsid w:val="002F68C7"/>
    <w:rsid w:val="002F7187"/>
    <w:rsid w:val="003003ED"/>
    <w:rsid w:val="00300A73"/>
    <w:rsid w:val="003018A9"/>
    <w:rsid w:val="00301A65"/>
    <w:rsid w:val="00302511"/>
    <w:rsid w:val="00302DCD"/>
    <w:rsid w:val="003031EC"/>
    <w:rsid w:val="003039B3"/>
    <w:rsid w:val="00303EDC"/>
    <w:rsid w:val="003048AA"/>
    <w:rsid w:val="00304C4C"/>
    <w:rsid w:val="00304E1D"/>
    <w:rsid w:val="00305FDC"/>
    <w:rsid w:val="00306563"/>
    <w:rsid w:val="00306F34"/>
    <w:rsid w:val="00307196"/>
    <w:rsid w:val="00311138"/>
    <w:rsid w:val="003115F5"/>
    <w:rsid w:val="003121B8"/>
    <w:rsid w:val="003130E4"/>
    <w:rsid w:val="0031375D"/>
    <w:rsid w:val="00313DEE"/>
    <w:rsid w:val="0031405A"/>
    <w:rsid w:val="0031486D"/>
    <w:rsid w:val="00315196"/>
    <w:rsid w:val="0031562D"/>
    <w:rsid w:val="003159B4"/>
    <w:rsid w:val="003161A8"/>
    <w:rsid w:val="0031745C"/>
    <w:rsid w:val="00317768"/>
    <w:rsid w:val="003179DF"/>
    <w:rsid w:val="003207EC"/>
    <w:rsid w:val="00320999"/>
    <w:rsid w:val="003215BD"/>
    <w:rsid w:val="00321AC7"/>
    <w:rsid w:val="00322255"/>
    <w:rsid w:val="00322854"/>
    <w:rsid w:val="0032286E"/>
    <w:rsid w:val="003232BF"/>
    <w:rsid w:val="0032356C"/>
    <w:rsid w:val="00323AAF"/>
    <w:rsid w:val="00323EE3"/>
    <w:rsid w:val="00324DD2"/>
    <w:rsid w:val="00325890"/>
    <w:rsid w:val="00325B1B"/>
    <w:rsid w:val="00326414"/>
    <w:rsid w:val="0032682D"/>
    <w:rsid w:val="00326C9F"/>
    <w:rsid w:val="00326D7E"/>
    <w:rsid w:val="00330EA7"/>
    <w:rsid w:val="00330EF3"/>
    <w:rsid w:val="003319E0"/>
    <w:rsid w:val="00331E85"/>
    <w:rsid w:val="00331EEE"/>
    <w:rsid w:val="00332295"/>
    <w:rsid w:val="00333254"/>
    <w:rsid w:val="003333BE"/>
    <w:rsid w:val="00333DFE"/>
    <w:rsid w:val="003352B6"/>
    <w:rsid w:val="00335369"/>
    <w:rsid w:val="00335397"/>
    <w:rsid w:val="003359BD"/>
    <w:rsid w:val="003360C0"/>
    <w:rsid w:val="0033612F"/>
    <w:rsid w:val="00336526"/>
    <w:rsid w:val="003366CB"/>
    <w:rsid w:val="0033699A"/>
    <w:rsid w:val="00337243"/>
    <w:rsid w:val="0034045D"/>
    <w:rsid w:val="00341CCE"/>
    <w:rsid w:val="00342A0E"/>
    <w:rsid w:val="00342D31"/>
    <w:rsid w:val="00343500"/>
    <w:rsid w:val="00343D20"/>
    <w:rsid w:val="0034444A"/>
    <w:rsid w:val="0034448B"/>
    <w:rsid w:val="0034459B"/>
    <w:rsid w:val="00344C56"/>
    <w:rsid w:val="00345A31"/>
    <w:rsid w:val="003463AD"/>
    <w:rsid w:val="00347D6F"/>
    <w:rsid w:val="003501E3"/>
    <w:rsid w:val="00350250"/>
    <w:rsid w:val="003509D1"/>
    <w:rsid w:val="00350D6E"/>
    <w:rsid w:val="00351433"/>
    <w:rsid w:val="00351540"/>
    <w:rsid w:val="00352BC3"/>
    <w:rsid w:val="00353883"/>
    <w:rsid w:val="00353A2B"/>
    <w:rsid w:val="00353B0B"/>
    <w:rsid w:val="003549A8"/>
    <w:rsid w:val="003558B4"/>
    <w:rsid w:val="00355B01"/>
    <w:rsid w:val="00355B37"/>
    <w:rsid w:val="00356373"/>
    <w:rsid w:val="00357605"/>
    <w:rsid w:val="0036086A"/>
    <w:rsid w:val="003613FA"/>
    <w:rsid w:val="003617A0"/>
    <w:rsid w:val="00361C46"/>
    <w:rsid w:val="00361E73"/>
    <w:rsid w:val="00362756"/>
    <w:rsid w:val="003629A9"/>
    <w:rsid w:val="003629D5"/>
    <w:rsid w:val="00362A43"/>
    <w:rsid w:val="00363AA1"/>
    <w:rsid w:val="00363BE2"/>
    <w:rsid w:val="00363D75"/>
    <w:rsid w:val="00364A79"/>
    <w:rsid w:val="00364DAB"/>
    <w:rsid w:val="0036521B"/>
    <w:rsid w:val="00365507"/>
    <w:rsid w:val="003712F0"/>
    <w:rsid w:val="00371EEB"/>
    <w:rsid w:val="003727F8"/>
    <w:rsid w:val="003730F8"/>
    <w:rsid w:val="003744F8"/>
    <w:rsid w:val="00375124"/>
    <w:rsid w:val="00375190"/>
    <w:rsid w:val="003757AA"/>
    <w:rsid w:val="00375BB7"/>
    <w:rsid w:val="00377871"/>
    <w:rsid w:val="00380335"/>
    <w:rsid w:val="00380D4B"/>
    <w:rsid w:val="00380E3E"/>
    <w:rsid w:val="00380F29"/>
    <w:rsid w:val="00381991"/>
    <w:rsid w:val="00381F1D"/>
    <w:rsid w:val="0038221F"/>
    <w:rsid w:val="00382681"/>
    <w:rsid w:val="003839DF"/>
    <w:rsid w:val="00383A3E"/>
    <w:rsid w:val="00384288"/>
    <w:rsid w:val="003842D7"/>
    <w:rsid w:val="003858A7"/>
    <w:rsid w:val="00386E97"/>
    <w:rsid w:val="00386F07"/>
    <w:rsid w:val="00386F28"/>
    <w:rsid w:val="00387C3C"/>
    <w:rsid w:val="00387E9B"/>
    <w:rsid w:val="00390270"/>
    <w:rsid w:val="003907E4"/>
    <w:rsid w:val="00390965"/>
    <w:rsid w:val="0039163D"/>
    <w:rsid w:val="003939F0"/>
    <w:rsid w:val="00393A2A"/>
    <w:rsid w:val="00393AC0"/>
    <w:rsid w:val="0039420A"/>
    <w:rsid w:val="00394C28"/>
    <w:rsid w:val="00394C69"/>
    <w:rsid w:val="003960F5"/>
    <w:rsid w:val="003961FF"/>
    <w:rsid w:val="0039642F"/>
    <w:rsid w:val="00396B8C"/>
    <w:rsid w:val="00397482"/>
    <w:rsid w:val="003977F2"/>
    <w:rsid w:val="003977F3"/>
    <w:rsid w:val="00397F49"/>
    <w:rsid w:val="003A0372"/>
    <w:rsid w:val="003A064B"/>
    <w:rsid w:val="003A1A78"/>
    <w:rsid w:val="003A23D0"/>
    <w:rsid w:val="003A23EB"/>
    <w:rsid w:val="003A251E"/>
    <w:rsid w:val="003A2C00"/>
    <w:rsid w:val="003A2FE6"/>
    <w:rsid w:val="003A38D5"/>
    <w:rsid w:val="003A3DD8"/>
    <w:rsid w:val="003A3EA8"/>
    <w:rsid w:val="003A42E5"/>
    <w:rsid w:val="003A4884"/>
    <w:rsid w:val="003A48BB"/>
    <w:rsid w:val="003A499D"/>
    <w:rsid w:val="003A49F7"/>
    <w:rsid w:val="003A5929"/>
    <w:rsid w:val="003A5BE8"/>
    <w:rsid w:val="003A623F"/>
    <w:rsid w:val="003A7787"/>
    <w:rsid w:val="003B058A"/>
    <w:rsid w:val="003B0AFE"/>
    <w:rsid w:val="003B0B59"/>
    <w:rsid w:val="003B0FF2"/>
    <w:rsid w:val="003B2014"/>
    <w:rsid w:val="003B2178"/>
    <w:rsid w:val="003B2596"/>
    <w:rsid w:val="003B2B05"/>
    <w:rsid w:val="003B2CD8"/>
    <w:rsid w:val="003B2CF3"/>
    <w:rsid w:val="003B3445"/>
    <w:rsid w:val="003B3AC4"/>
    <w:rsid w:val="003B3E30"/>
    <w:rsid w:val="003B435D"/>
    <w:rsid w:val="003B47BA"/>
    <w:rsid w:val="003B582A"/>
    <w:rsid w:val="003B5FA1"/>
    <w:rsid w:val="003B6DFD"/>
    <w:rsid w:val="003B7051"/>
    <w:rsid w:val="003B70BF"/>
    <w:rsid w:val="003B7BD9"/>
    <w:rsid w:val="003C033E"/>
    <w:rsid w:val="003C0E08"/>
    <w:rsid w:val="003C1EF9"/>
    <w:rsid w:val="003C230E"/>
    <w:rsid w:val="003C4BB1"/>
    <w:rsid w:val="003C56CE"/>
    <w:rsid w:val="003C6227"/>
    <w:rsid w:val="003C62E3"/>
    <w:rsid w:val="003C6314"/>
    <w:rsid w:val="003C6871"/>
    <w:rsid w:val="003C7051"/>
    <w:rsid w:val="003C7733"/>
    <w:rsid w:val="003C7B9D"/>
    <w:rsid w:val="003D003C"/>
    <w:rsid w:val="003D1043"/>
    <w:rsid w:val="003D13D7"/>
    <w:rsid w:val="003D187A"/>
    <w:rsid w:val="003D24BC"/>
    <w:rsid w:val="003D30A4"/>
    <w:rsid w:val="003D3127"/>
    <w:rsid w:val="003D4A92"/>
    <w:rsid w:val="003D4B42"/>
    <w:rsid w:val="003D4B9E"/>
    <w:rsid w:val="003D5408"/>
    <w:rsid w:val="003D58C2"/>
    <w:rsid w:val="003D6CB8"/>
    <w:rsid w:val="003D7051"/>
    <w:rsid w:val="003D7C7C"/>
    <w:rsid w:val="003E0548"/>
    <w:rsid w:val="003E0EF4"/>
    <w:rsid w:val="003E11DC"/>
    <w:rsid w:val="003E136F"/>
    <w:rsid w:val="003E1644"/>
    <w:rsid w:val="003E1C92"/>
    <w:rsid w:val="003E23D5"/>
    <w:rsid w:val="003E316E"/>
    <w:rsid w:val="003E4644"/>
    <w:rsid w:val="003E486A"/>
    <w:rsid w:val="003E523A"/>
    <w:rsid w:val="003E53A4"/>
    <w:rsid w:val="003E5471"/>
    <w:rsid w:val="003E59C8"/>
    <w:rsid w:val="003E5BF1"/>
    <w:rsid w:val="003E5C93"/>
    <w:rsid w:val="003E6333"/>
    <w:rsid w:val="003E6917"/>
    <w:rsid w:val="003E6F7E"/>
    <w:rsid w:val="003E7365"/>
    <w:rsid w:val="003E7472"/>
    <w:rsid w:val="003E758F"/>
    <w:rsid w:val="003E792F"/>
    <w:rsid w:val="003E7B9A"/>
    <w:rsid w:val="003F0F1A"/>
    <w:rsid w:val="003F1535"/>
    <w:rsid w:val="003F1D63"/>
    <w:rsid w:val="003F1DDD"/>
    <w:rsid w:val="003F23C6"/>
    <w:rsid w:val="003F25A6"/>
    <w:rsid w:val="003F2739"/>
    <w:rsid w:val="003F2B6C"/>
    <w:rsid w:val="003F2CEB"/>
    <w:rsid w:val="003F3782"/>
    <w:rsid w:val="003F3964"/>
    <w:rsid w:val="003F3B39"/>
    <w:rsid w:val="003F3FD1"/>
    <w:rsid w:val="003F48C0"/>
    <w:rsid w:val="003F5796"/>
    <w:rsid w:val="003F5E44"/>
    <w:rsid w:val="003F69F7"/>
    <w:rsid w:val="003F6BB8"/>
    <w:rsid w:val="003F7347"/>
    <w:rsid w:val="003F7F3C"/>
    <w:rsid w:val="00401746"/>
    <w:rsid w:val="0040192F"/>
    <w:rsid w:val="0040312D"/>
    <w:rsid w:val="00403E4A"/>
    <w:rsid w:val="00405F56"/>
    <w:rsid w:val="004062E0"/>
    <w:rsid w:val="00406C33"/>
    <w:rsid w:val="00407B8C"/>
    <w:rsid w:val="00410751"/>
    <w:rsid w:val="004107DB"/>
    <w:rsid w:val="004109D0"/>
    <w:rsid w:val="00412834"/>
    <w:rsid w:val="0041299C"/>
    <w:rsid w:val="004130E0"/>
    <w:rsid w:val="0041430D"/>
    <w:rsid w:val="00414919"/>
    <w:rsid w:val="004151BE"/>
    <w:rsid w:val="0041551A"/>
    <w:rsid w:val="00415800"/>
    <w:rsid w:val="00416092"/>
    <w:rsid w:val="00416F3C"/>
    <w:rsid w:val="00417DDC"/>
    <w:rsid w:val="00417DE9"/>
    <w:rsid w:val="004205F4"/>
    <w:rsid w:val="00420919"/>
    <w:rsid w:val="00420F18"/>
    <w:rsid w:val="00421219"/>
    <w:rsid w:val="00421352"/>
    <w:rsid w:val="004214ED"/>
    <w:rsid w:val="00421F01"/>
    <w:rsid w:val="00422895"/>
    <w:rsid w:val="00422B71"/>
    <w:rsid w:val="00422CCE"/>
    <w:rsid w:val="0042319B"/>
    <w:rsid w:val="00423DAE"/>
    <w:rsid w:val="0042415B"/>
    <w:rsid w:val="00424707"/>
    <w:rsid w:val="004248DD"/>
    <w:rsid w:val="0042540C"/>
    <w:rsid w:val="004254D2"/>
    <w:rsid w:val="00425D66"/>
    <w:rsid w:val="00425FA5"/>
    <w:rsid w:val="00426A99"/>
    <w:rsid w:val="004270B3"/>
    <w:rsid w:val="00427D90"/>
    <w:rsid w:val="004302C3"/>
    <w:rsid w:val="00430D74"/>
    <w:rsid w:val="00431468"/>
    <w:rsid w:val="00431869"/>
    <w:rsid w:val="004319D5"/>
    <w:rsid w:val="00431A3F"/>
    <w:rsid w:val="004328E5"/>
    <w:rsid w:val="00434383"/>
    <w:rsid w:val="004346FB"/>
    <w:rsid w:val="00435747"/>
    <w:rsid w:val="0043575E"/>
    <w:rsid w:val="00435EB6"/>
    <w:rsid w:val="004372B9"/>
    <w:rsid w:val="0044005E"/>
    <w:rsid w:val="004408D1"/>
    <w:rsid w:val="0044176F"/>
    <w:rsid w:val="00442001"/>
    <w:rsid w:val="004421D3"/>
    <w:rsid w:val="00442FB0"/>
    <w:rsid w:val="004446AF"/>
    <w:rsid w:val="00444B7A"/>
    <w:rsid w:val="00444D0A"/>
    <w:rsid w:val="00445478"/>
    <w:rsid w:val="00445DB0"/>
    <w:rsid w:val="004463B1"/>
    <w:rsid w:val="004469D6"/>
    <w:rsid w:val="00446DBE"/>
    <w:rsid w:val="00447100"/>
    <w:rsid w:val="004506B2"/>
    <w:rsid w:val="00450F10"/>
    <w:rsid w:val="00451DE6"/>
    <w:rsid w:val="00452AF8"/>
    <w:rsid w:val="00452FAA"/>
    <w:rsid w:val="00453B83"/>
    <w:rsid w:val="00453CA9"/>
    <w:rsid w:val="0045468A"/>
    <w:rsid w:val="00454714"/>
    <w:rsid w:val="004550EF"/>
    <w:rsid w:val="0045581E"/>
    <w:rsid w:val="00456ACA"/>
    <w:rsid w:val="00456ED7"/>
    <w:rsid w:val="004573F0"/>
    <w:rsid w:val="004577FD"/>
    <w:rsid w:val="00460023"/>
    <w:rsid w:val="00460931"/>
    <w:rsid w:val="00461470"/>
    <w:rsid w:val="00461592"/>
    <w:rsid w:val="00461B59"/>
    <w:rsid w:val="00461D60"/>
    <w:rsid w:val="004625D8"/>
    <w:rsid w:val="0046296A"/>
    <w:rsid w:val="00462B2B"/>
    <w:rsid w:val="004632F5"/>
    <w:rsid w:val="004647C8"/>
    <w:rsid w:val="00464FB4"/>
    <w:rsid w:val="00466ACE"/>
    <w:rsid w:val="00466FC0"/>
    <w:rsid w:val="0047023F"/>
    <w:rsid w:val="00470821"/>
    <w:rsid w:val="004712BB"/>
    <w:rsid w:val="00472F26"/>
    <w:rsid w:val="00473732"/>
    <w:rsid w:val="00473E17"/>
    <w:rsid w:val="00474384"/>
    <w:rsid w:val="00474629"/>
    <w:rsid w:val="00475282"/>
    <w:rsid w:val="00475A57"/>
    <w:rsid w:val="0047631C"/>
    <w:rsid w:val="004775C7"/>
    <w:rsid w:val="00480CF7"/>
    <w:rsid w:val="00481084"/>
    <w:rsid w:val="00481525"/>
    <w:rsid w:val="00481ED1"/>
    <w:rsid w:val="0048278F"/>
    <w:rsid w:val="00482FFE"/>
    <w:rsid w:val="00484BDA"/>
    <w:rsid w:val="00485721"/>
    <w:rsid w:val="00485872"/>
    <w:rsid w:val="004861FE"/>
    <w:rsid w:val="00486351"/>
    <w:rsid w:val="0048718F"/>
    <w:rsid w:val="00490273"/>
    <w:rsid w:val="00490A5B"/>
    <w:rsid w:val="00490B07"/>
    <w:rsid w:val="00491C52"/>
    <w:rsid w:val="004920D9"/>
    <w:rsid w:val="004921BA"/>
    <w:rsid w:val="004926E9"/>
    <w:rsid w:val="00493346"/>
    <w:rsid w:val="004938F8"/>
    <w:rsid w:val="00493E42"/>
    <w:rsid w:val="00495622"/>
    <w:rsid w:val="00495A22"/>
    <w:rsid w:val="00495DF1"/>
    <w:rsid w:val="00497C55"/>
    <w:rsid w:val="00497E93"/>
    <w:rsid w:val="004A0630"/>
    <w:rsid w:val="004A0A41"/>
    <w:rsid w:val="004A0B05"/>
    <w:rsid w:val="004A0B19"/>
    <w:rsid w:val="004A1ED6"/>
    <w:rsid w:val="004A2847"/>
    <w:rsid w:val="004A29A8"/>
    <w:rsid w:val="004A2C7D"/>
    <w:rsid w:val="004A2EBF"/>
    <w:rsid w:val="004A4D01"/>
    <w:rsid w:val="004A4D08"/>
    <w:rsid w:val="004A5920"/>
    <w:rsid w:val="004A666C"/>
    <w:rsid w:val="004A6B9B"/>
    <w:rsid w:val="004A6EAA"/>
    <w:rsid w:val="004A75E4"/>
    <w:rsid w:val="004A7B99"/>
    <w:rsid w:val="004B0FBF"/>
    <w:rsid w:val="004B12F5"/>
    <w:rsid w:val="004B1A40"/>
    <w:rsid w:val="004B25B0"/>
    <w:rsid w:val="004B27BA"/>
    <w:rsid w:val="004B34E1"/>
    <w:rsid w:val="004B3CEC"/>
    <w:rsid w:val="004B3E62"/>
    <w:rsid w:val="004B43ED"/>
    <w:rsid w:val="004B4727"/>
    <w:rsid w:val="004B4825"/>
    <w:rsid w:val="004B5323"/>
    <w:rsid w:val="004B5406"/>
    <w:rsid w:val="004B5B8E"/>
    <w:rsid w:val="004B708A"/>
    <w:rsid w:val="004B7342"/>
    <w:rsid w:val="004C0456"/>
    <w:rsid w:val="004C19C5"/>
    <w:rsid w:val="004C2416"/>
    <w:rsid w:val="004C2D48"/>
    <w:rsid w:val="004C2E98"/>
    <w:rsid w:val="004C3F5C"/>
    <w:rsid w:val="004C465B"/>
    <w:rsid w:val="004C4D2E"/>
    <w:rsid w:val="004C540A"/>
    <w:rsid w:val="004C5F41"/>
    <w:rsid w:val="004C6BC5"/>
    <w:rsid w:val="004C7192"/>
    <w:rsid w:val="004C77CB"/>
    <w:rsid w:val="004D0BA9"/>
    <w:rsid w:val="004D14A6"/>
    <w:rsid w:val="004D19A2"/>
    <w:rsid w:val="004D1B9E"/>
    <w:rsid w:val="004D5277"/>
    <w:rsid w:val="004D56CD"/>
    <w:rsid w:val="004D58EA"/>
    <w:rsid w:val="004D5FB2"/>
    <w:rsid w:val="004D634B"/>
    <w:rsid w:val="004D6ED0"/>
    <w:rsid w:val="004D7278"/>
    <w:rsid w:val="004E0529"/>
    <w:rsid w:val="004E0FB8"/>
    <w:rsid w:val="004E11A2"/>
    <w:rsid w:val="004E1724"/>
    <w:rsid w:val="004E18E7"/>
    <w:rsid w:val="004E43C0"/>
    <w:rsid w:val="004E6608"/>
    <w:rsid w:val="004E72B0"/>
    <w:rsid w:val="004E7EE2"/>
    <w:rsid w:val="004F0917"/>
    <w:rsid w:val="004F0928"/>
    <w:rsid w:val="004F1D54"/>
    <w:rsid w:val="004F24AD"/>
    <w:rsid w:val="004F25EA"/>
    <w:rsid w:val="004F2AD6"/>
    <w:rsid w:val="004F2C78"/>
    <w:rsid w:val="004F30E6"/>
    <w:rsid w:val="004F34EC"/>
    <w:rsid w:val="004F4422"/>
    <w:rsid w:val="004F4B97"/>
    <w:rsid w:val="004F599D"/>
    <w:rsid w:val="004F6F88"/>
    <w:rsid w:val="004F79D2"/>
    <w:rsid w:val="00501F01"/>
    <w:rsid w:val="005031C8"/>
    <w:rsid w:val="00503C80"/>
    <w:rsid w:val="00504407"/>
    <w:rsid w:val="00504416"/>
    <w:rsid w:val="005051D4"/>
    <w:rsid w:val="005058EF"/>
    <w:rsid w:val="005060A0"/>
    <w:rsid w:val="00506468"/>
    <w:rsid w:val="00506D31"/>
    <w:rsid w:val="00507BA2"/>
    <w:rsid w:val="00510C70"/>
    <w:rsid w:val="00510FBD"/>
    <w:rsid w:val="00511338"/>
    <w:rsid w:val="00511A6B"/>
    <w:rsid w:val="00511EE2"/>
    <w:rsid w:val="0051203C"/>
    <w:rsid w:val="00512273"/>
    <w:rsid w:val="005122CF"/>
    <w:rsid w:val="00513E34"/>
    <w:rsid w:val="00513F83"/>
    <w:rsid w:val="00514082"/>
    <w:rsid w:val="005144ED"/>
    <w:rsid w:val="005146D7"/>
    <w:rsid w:val="00514C5F"/>
    <w:rsid w:val="0051553B"/>
    <w:rsid w:val="005167C5"/>
    <w:rsid w:val="005168A1"/>
    <w:rsid w:val="00517DA9"/>
    <w:rsid w:val="00521104"/>
    <w:rsid w:val="005214A3"/>
    <w:rsid w:val="0052172E"/>
    <w:rsid w:val="00522197"/>
    <w:rsid w:val="00522A62"/>
    <w:rsid w:val="0052300A"/>
    <w:rsid w:val="0052475C"/>
    <w:rsid w:val="00524802"/>
    <w:rsid w:val="00524809"/>
    <w:rsid w:val="00524812"/>
    <w:rsid w:val="00524DB9"/>
    <w:rsid w:val="00525067"/>
    <w:rsid w:val="0052555F"/>
    <w:rsid w:val="00525854"/>
    <w:rsid w:val="005259D8"/>
    <w:rsid w:val="0052685F"/>
    <w:rsid w:val="00526BE4"/>
    <w:rsid w:val="00527839"/>
    <w:rsid w:val="00527D0D"/>
    <w:rsid w:val="00527F48"/>
    <w:rsid w:val="00530B4F"/>
    <w:rsid w:val="00530F24"/>
    <w:rsid w:val="00531860"/>
    <w:rsid w:val="00532089"/>
    <w:rsid w:val="0053233F"/>
    <w:rsid w:val="0053287F"/>
    <w:rsid w:val="005328E6"/>
    <w:rsid w:val="005333C5"/>
    <w:rsid w:val="0053352D"/>
    <w:rsid w:val="00533676"/>
    <w:rsid w:val="005340BF"/>
    <w:rsid w:val="005341AE"/>
    <w:rsid w:val="00534EDB"/>
    <w:rsid w:val="00535F08"/>
    <w:rsid w:val="0053609B"/>
    <w:rsid w:val="00536594"/>
    <w:rsid w:val="0053664E"/>
    <w:rsid w:val="005367A5"/>
    <w:rsid w:val="005370CB"/>
    <w:rsid w:val="00537D02"/>
    <w:rsid w:val="00540DE1"/>
    <w:rsid w:val="00541180"/>
    <w:rsid w:val="00541751"/>
    <w:rsid w:val="005417E5"/>
    <w:rsid w:val="005419E7"/>
    <w:rsid w:val="00542213"/>
    <w:rsid w:val="005422F5"/>
    <w:rsid w:val="005427E6"/>
    <w:rsid w:val="00542957"/>
    <w:rsid w:val="005429BA"/>
    <w:rsid w:val="00542B7F"/>
    <w:rsid w:val="00542BB8"/>
    <w:rsid w:val="00542E94"/>
    <w:rsid w:val="005433E6"/>
    <w:rsid w:val="00543B11"/>
    <w:rsid w:val="005440E4"/>
    <w:rsid w:val="00545C25"/>
    <w:rsid w:val="00545FA1"/>
    <w:rsid w:val="00545FB9"/>
    <w:rsid w:val="00551D28"/>
    <w:rsid w:val="00551E24"/>
    <w:rsid w:val="00551F32"/>
    <w:rsid w:val="005523B0"/>
    <w:rsid w:val="005523EA"/>
    <w:rsid w:val="00552F3E"/>
    <w:rsid w:val="005534FE"/>
    <w:rsid w:val="00553B91"/>
    <w:rsid w:val="00554BD1"/>
    <w:rsid w:val="00555A8E"/>
    <w:rsid w:val="00555FE3"/>
    <w:rsid w:val="005566CB"/>
    <w:rsid w:val="0055704E"/>
    <w:rsid w:val="00557247"/>
    <w:rsid w:val="005572D0"/>
    <w:rsid w:val="00557455"/>
    <w:rsid w:val="00557C86"/>
    <w:rsid w:val="005606ED"/>
    <w:rsid w:val="00561CD0"/>
    <w:rsid w:val="00562268"/>
    <w:rsid w:val="00562E94"/>
    <w:rsid w:val="0056306D"/>
    <w:rsid w:val="0056353A"/>
    <w:rsid w:val="00563959"/>
    <w:rsid w:val="00564416"/>
    <w:rsid w:val="00564424"/>
    <w:rsid w:val="005645E9"/>
    <w:rsid w:val="00564700"/>
    <w:rsid w:val="00565C7B"/>
    <w:rsid w:val="00565EBC"/>
    <w:rsid w:val="005666DD"/>
    <w:rsid w:val="00567C33"/>
    <w:rsid w:val="00567FA3"/>
    <w:rsid w:val="0057037C"/>
    <w:rsid w:val="00570695"/>
    <w:rsid w:val="00570854"/>
    <w:rsid w:val="005711A0"/>
    <w:rsid w:val="00571F7C"/>
    <w:rsid w:val="00572858"/>
    <w:rsid w:val="00572E10"/>
    <w:rsid w:val="00573408"/>
    <w:rsid w:val="00574758"/>
    <w:rsid w:val="00574BD6"/>
    <w:rsid w:val="00574DDA"/>
    <w:rsid w:val="00574E26"/>
    <w:rsid w:val="00574FF2"/>
    <w:rsid w:val="00575484"/>
    <w:rsid w:val="005754DA"/>
    <w:rsid w:val="005754ED"/>
    <w:rsid w:val="0057605B"/>
    <w:rsid w:val="00576EAB"/>
    <w:rsid w:val="00580454"/>
    <w:rsid w:val="00580686"/>
    <w:rsid w:val="00580850"/>
    <w:rsid w:val="005815DA"/>
    <w:rsid w:val="00581A40"/>
    <w:rsid w:val="00581E46"/>
    <w:rsid w:val="00582FF0"/>
    <w:rsid w:val="00583139"/>
    <w:rsid w:val="00583867"/>
    <w:rsid w:val="00584062"/>
    <w:rsid w:val="00584707"/>
    <w:rsid w:val="005848CB"/>
    <w:rsid w:val="00584A73"/>
    <w:rsid w:val="00584F86"/>
    <w:rsid w:val="0058545A"/>
    <w:rsid w:val="00585D1E"/>
    <w:rsid w:val="00586DE6"/>
    <w:rsid w:val="005879C2"/>
    <w:rsid w:val="00590CC4"/>
    <w:rsid w:val="0059126A"/>
    <w:rsid w:val="00591BF6"/>
    <w:rsid w:val="005920A8"/>
    <w:rsid w:val="00593155"/>
    <w:rsid w:val="005938DA"/>
    <w:rsid w:val="005940C8"/>
    <w:rsid w:val="005941D0"/>
    <w:rsid w:val="00594477"/>
    <w:rsid w:val="005948E6"/>
    <w:rsid w:val="005949E1"/>
    <w:rsid w:val="00595362"/>
    <w:rsid w:val="0059589A"/>
    <w:rsid w:val="00596ACE"/>
    <w:rsid w:val="00596C23"/>
    <w:rsid w:val="00597210"/>
    <w:rsid w:val="005974B3"/>
    <w:rsid w:val="00597930"/>
    <w:rsid w:val="005A1562"/>
    <w:rsid w:val="005A20F6"/>
    <w:rsid w:val="005A2391"/>
    <w:rsid w:val="005A371F"/>
    <w:rsid w:val="005A4100"/>
    <w:rsid w:val="005A448E"/>
    <w:rsid w:val="005A4D27"/>
    <w:rsid w:val="005A4FE9"/>
    <w:rsid w:val="005A52B6"/>
    <w:rsid w:val="005A5BB0"/>
    <w:rsid w:val="005A67C6"/>
    <w:rsid w:val="005A6919"/>
    <w:rsid w:val="005A723B"/>
    <w:rsid w:val="005A76B6"/>
    <w:rsid w:val="005B0E3B"/>
    <w:rsid w:val="005B0E3E"/>
    <w:rsid w:val="005B0F3D"/>
    <w:rsid w:val="005B191A"/>
    <w:rsid w:val="005B1AD8"/>
    <w:rsid w:val="005B23FF"/>
    <w:rsid w:val="005B3B91"/>
    <w:rsid w:val="005B4048"/>
    <w:rsid w:val="005B4582"/>
    <w:rsid w:val="005B4A86"/>
    <w:rsid w:val="005B4E1A"/>
    <w:rsid w:val="005B4FC2"/>
    <w:rsid w:val="005B702B"/>
    <w:rsid w:val="005C00EF"/>
    <w:rsid w:val="005C0A9E"/>
    <w:rsid w:val="005C2396"/>
    <w:rsid w:val="005C30A4"/>
    <w:rsid w:val="005C4123"/>
    <w:rsid w:val="005C456A"/>
    <w:rsid w:val="005C4648"/>
    <w:rsid w:val="005C4BBB"/>
    <w:rsid w:val="005C52DD"/>
    <w:rsid w:val="005C571D"/>
    <w:rsid w:val="005C5949"/>
    <w:rsid w:val="005C5C72"/>
    <w:rsid w:val="005C5F7D"/>
    <w:rsid w:val="005C611B"/>
    <w:rsid w:val="005C6661"/>
    <w:rsid w:val="005C67E6"/>
    <w:rsid w:val="005C7858"/>
    <w:rsid w:val="005D0379"/>
    <w:rsid w:val="005D0B59"/>
    <w:rsid w:val="005D107E"/>
    <w:rsid w:val="005D19DB"/>
    <w:rsid w:val="005D2126"/>
    <w:rsid w:val="005D426E"/>
    <w:rsid w:val="005D5B5D"/>
    <w:rsid w:val="005D5E18"/>
    <w:rsid w:val="005D6036"/>
    <w:rsid w:val="005D61A4"/>
    <w:rsid w:val="005D6232"/>
    <w:rsid w:val="005D6418"/>
    <w:rsid w:val="005D6480"/>
    <w:rsid w:val="005D66F4"/>
    <w:rsid w:val="005D6D85"/>
    <w:rsid w:val="005D782E"/>
    <w:rsid w:val="005D794C"/>
    <w:rsid w:val="005E0104"/>
    <w:rsid w:val="005E041A"/>
    <w:rsid w:val="005E1244"/>
    <w:rsid w:val="005E128E"/>
    <w:rsid w:val="005E12E3"/>
    <w:rsid w:val="005E1484"/>
    <w:rsid w:val="005E1567"/>
    <w:rsid w:val="005E1AC3"/>
    <w:rsid w:val="005E1F0B"/>
    <w:rsid w:val="005E273D"/>
    <w:rsid w:val="005E28C1"/>
    <w:rsid w:val="005E38DA"/>
    <w:rsid w:val="005E3979"/>
    <w:rsid w:val="005E4D38"/>
    <w:rsid w:val="005E6F16"/>
    <w:rsid w:val="005E7676"/>
    <w:rsid w:val="005E7BFA"/>
    <w:rsid w:val="005E7C06"/>
    <w:rsid w:val="005F0783"/>
    <w:rsid w:val="005F0834"/>
    <w:rsid w:val="005F1B6F"/>
    <w:rsid w:val="005F3209"/>
    <w:rsid w:val="005F34F8"/>
    <w:rsid w:val="005F38F4"/>
    <w:rsid w:val="005F3EDF"/>
    <w:rsid w:val="005F42D8"/>
    <w:rsid w:val="005F4F70"/>
    <w:rsid w:val="005F51B9"/>
    <w:rsid w:val="005F5215"/>
    <w:rsid w:val="005F5413"/>
    <w:rsid w:val="005F54CB"/>
    <w:rsid w:val="005F578C"/>
    <w:rsid w:val="005F5F41"/>
    <w:rsid w:val="005F6107"/>
    <w:rsid w:val="005F6400"/>
    <w:rsid w:val="005F68B5"/>
    <w:rsid w:val="005F7064"/>
    <w:rsid w:val="005F7F4E"/>
    <w:rsid w:val="006000F8"/>
    <w:rsid w:val="00600889"/>
    <w:rsid w:val="006009B2"/>
    <w:rsid w:val="00600E4D"/>
    <w:rsid w:val="006018DA"/>
    <w:rsid w:val="00601965"/>
    <w:rsid w:val="0060211C"/>
    <w:rsid w:val="0060221B"/>
    <w:rsid w:val="00602288"/>
    <w:rsid w:val="00602856"/>
    <w:rsid w:val="00602E3D"/>
    <w:rsid w:val="0060362C"/>
    <w:rsid w:val="00603F6D"/>
    <w:rsid w:val="00604F2C"/>
    <w:rsid w:val="006065E1"/>
    <w:rsid w:val="00606797"/>
    <w:rsid w:val="0060763C"/>
    <w:rsid w:val="006100BD"/>
    <w:rsid w:val="00610309"/>
    <w:rsid w:val="0061054C"/>
    <w:rsid w:val="006106E1"/>
    <w:rsid w:val="0061156D"/>
    <w:rsid w:val="0061199D"/>
    <w:rsid w:val="00611E34"/>
    <w:rsid w:val="00612AD5"/>
    <w:rsid w:val="00613240"/>
    <w:rsid w:val="00613D14"/>
    <w:rsid w:val="00613F75"/>
    <w:rsid w:val="0061492B"/>
    <w:rsid w:val="0061744B"/>
    <w:rsid w:val="00617A29"/>
    <w:rsid w:val="00617FC1"/>
    <w:rsid w:val="00620416"/>
    <w:rsid w:val="00622AD1"/>
    <w:rsid w:val="00622FB0"/>
    <w:rsid w:val="00624176"/>
    <w:rsid w:val="00624251"/>
    <w:rsid w:val="00624E62"/>
    <w:rsid w:val="00624EC1"/>
    <w:rsid w:val="00624F63"/>
    <w:rsid w:val="006263F0"/>
    <w:rsid w:val="006275F0"/>
    <w:rsid w:val="006279E7"/>
    <w:rsid w:val="00627FAF"/>
    <w:rsid w:val="00630273"/>
    <w:rsid w:val="00630A15"/>
    <w:rsid w:val="00631590"/>
    <w:rsid w:val="00631B1E"/>
    <w:rsid w:val="0063202A"/>
    <w:rsid w:val="00632F7D"/>
    <w:rsid w:val="00632FA2"/>
    <w:rsid w:val="00633878"/>
    <w:rsid w:val="0063393C"/>
    <w:rsid w:val="00633C22"/>
    <w:rsid w:val="00633F82"/>
    <w:rsid w:val="006366AC"/>
    <w:rsid w:val="00637C88"/>
    <w:rsid w:val="00637DC6"/>
    <w:rsid w:val="00641B36"/>
    <w:rsid w:val="00644E17"/>
    <w:rsid w:val="0064627B"/>
    <w:rsid w:val="00646607"/>
    <w:rsid w:val="00646BBC"/>
    <w:rsid w:val="00646D4F"/>
    <w:rsid w:val="006471A9"/>
    <w:rsid w:val="00647E1E"/>
    <w:rsid w:val="006501F6"/>
    <w:rsid w:val="0065070F"/>
    <w:rsid w:val="00650A0E"/>
    <w:rsid w:val="00650F18"/>
    <w:rsid w:val="00653B9B"/>
    <w:rsid w:val="006543D4"/>
    <w:rsid w:val="00654605"/>
    <w:rsid w:val="00654C22"/>
    <w:rsid w:val="006554A5"/>
    <w:rsid w:val="006557F4"/>
    <w:rsid w:val="0065599A"/>
    <w:rsid w:val="00655E6B"/>
    <w:rsid w:val="00656710"/>
    <w:rsid w:val="00656B36"/>
    <w:rsid w:val="00656C97"/>
    <w:rsid w:val="00657001"/>
    <w:rsid w:val="0065743F"/>
    <w:rsid w:val="00657DC7"/>
    <w:rsid w:val="00657F18"/>
    <w:rsid w:val="00660840"/>
    <w:rsid w:val="006609AD"/>
    <w:rsid w:val="00660B0C"/>
    <w:rsid w:val="0066211F"/>
    <w:rsid w:val="006621E7"/>
    <w:rsid w:val="00662E10"/>
    <w:rsid w:val="00662FC4"/>
    <w:rsid w:val="00663D52"/>
    <w:rsid w:val="006640B3"/>
    <w:rsid w:val="006641B3"/>
    <w:rsid w:val="00664921"/>
    <w:rsid w:val="00664BB2"/>
    <w:rsid w:val="00665427"/>
    <w:rsid w:val="00665710"/>
    <w:rsid w:val="00665FA6"/>
    <w:rsid w:val="0066653A"/>
    <w:rsid w:val="00666541"/>
    <w:rsid w:val="0066772E"/>
    <w:rsid w:val="00667853"/>
    <w:rsid w:val="00670CDE"/>
    <w:rsid w:val="00671266"/>
    <w:rsid w:val="00671921"/>
    <w:rsid w:val="00671BCD"/>
    <w:rsid w:val="0067205B"/>
    <w:rsid w:val="00672551"/>
    <w:rsid w:val="00672B3F"/>
    <w:rsid w:val="006748CC"/>
    <w:rsid w:val="00674BF1"/>
    <w:rsid w:val="00675596"/>
    <w:rsid w:val="0067615F"/>
    <w:rsid w:val="00676D63"/>
    <w:rsid w:val="00676F63"/>
    <w:rsid w:val="00677D62"/>
    <w:rsid w:val="00677E9E"/>
    <w:rsid w:val="00680D2D"/>
    <w:rsid w:val="00681563"/>
    <w:rsid w:val="00683F9B"/>
    <w:rsid w:val="00684654"/>
    <w:rsid w:val="006847F0"/>
    <w:rsid w:val="0068555C"/>
    <w:rsid w:val="0068625A"/>
    <w:rsid w:val="006867CE"/>
    <w:rsid w:val="00686E6C"/>
    <w:rsid w:val="006879B7"/>
    <w:rsid w:val="00687D38"/>
    <w:rsid w:val="00687DF5"/>
    <w:rsid w:val="00691B83"/>
    <w:rsid w:val="006925F6"/>
    <w:rsid w:val="00692A34"/>
    <w:rsid w:val="00692DE0"/>
    <w:rsid w:val="00693757"/>
    <w:rsid w:val="006937A1"/>
    <w:rsid w:val="00694337"/>
    <w:rsid w:val="00694653"/>
    <w:rsid w:val="0069489F"/>
    <w:rsid w:val="00695018"/>
    <w:rsid w:val="00695172"/>
    <w:rsid w:val="0069632E"/>
    <w:rsid w:val="00696854"/>
    <w:rsid w:val="00696D59"/>
    <w:rsid w:val="0069732B"/>
    <w:rsid w:val="00697769"/>
    <w:rsid w:val="00697C8C"/>
    <w:rsid w:val="006A0747"/>
    <w:rsid w:val="006A086B"/>
    <w:rsid w:val="006A2D4E"/>
    <w:rsid w:val="006A3C56"/>
    <w:rsid w:val="006A40A2"/>
    <w:rsid w:val="006A441C"/>
    <w:rsid w:val="006A4421"/>
    <w:rsid w:val="006A469C"/>
    <w:rsid w:val="006A4E2D"/>
    <w:rsid w:val="006A76C6"/>
    <w:rsid w:val="006A7D39"/>
    <w:rsid w:val="006B08CF"/>
    <w:rsid w:val="006B08FC"/>
    <w:rsid w:val="006B0913"/>
    <w:rsid w:val="006B11D2"/>
    <w:rsid w:val="006B1691"/>
    <w:rsid w:val="006B189C"/>
    <w:rsid w:val="006B298D"/>
    <w:rsid w:val="006B30C1"/>
    <w:rsid w:val="006B342C"/>
    <w:rsid w:val="006B34B3"/>
    <w:rsid w:val="006B3FD2"/>
    <w:rsid w:val="006B4616"/>
    <w:rsid w:val="006B46A5"/>
    <w:rsid w:val="006B5231"/>
    <w:rsid w:val="006B53C4"/>
    <w:rsid w:val="006B6F6F"/>
    <w:rsid w:val="006B73DE"/>
    <w:rsid w:val="006B7DA0"/>
    <w:rsid w:val="006C039E"/>
    <w:rsid w:val="006C1025"/>
    <w:rsid w:val="006C23D8"/>
    <w:rsid w:val="006C2500"/>
    <w:rsid w:val="006C2612"/>
    <w:rsid w:val="006C28ED"/>
    <w:rsid w:val="006C2CE6"/>
    <w:rsid w:val="006C2FED"/>
    <w:rsid w:val="006C4175"/>
    <w:rsid w:val="006C4454"/>
    <w:rsid w:val="006C49E2"/>
    <w:rsid w:val="006C4AC3"/>
    <w:rsid w:val="006C52B8"/>
    <w:rsid w:val="006C560F"/>
    <w:rsid w:val="006C61A8"/>
    <w:rsid w:val="006C7338"/>
    <w:rsid w:val="006C78C6"/>
    <w:rsid w:val="006D0165"/>
    <w:rsid w:val="006D0698"/>
    <w:rsid w:val="006D0731"/>
    <w:rsid w:val="006D09E4"/>
    <w:rsid w:val="006D0C76"/>
    <w:rsid w:val="006D189C"/>
    <w:rsid w:val="006D1937"/>
    <w:rsid w:val="006D1A66"/>
    <w:rsid w:val="006D1E10"/>
    <w:rsid w:val="006D240D"/>
    <w:rsid w:val="006D2453"/>
    <w:rsid w:val="006D2C69"/>
    <w:rsid w:val="006D325B"/>
    <w:rsid w:val="006D38E3"/>
    <w:rsid w:val="006D46FD"/>
    <w:rsid w:val="006D498F"/>
    <w:rsid w:val="006D4996"/>
    <w:rsid w:val="006D4A72"/>
    <w:rsid w:val="006D4AAC"/>
    <w:rsid w:val="006D51A4"/>
    <w:rsid w:val="006D5572"/>
    <w:rsid w:val="006D579B"/>
    <w:rsid w:val="006D5CAE"/>
    <w:rsid w:val="006D5F77"/>
    <w:rsid w:val="006D61E6"/>
    <w:rsid w:val="006D6D82"/>
    <w:rsid w:val="006E1AFC"/>
    <w:rsid w:val="006E220F"/>
    <w:rsid w:val="006E23D0"/>
    <w:rsid w:val="006E3068"/>
    <w:rsid w:val="006E3D7B"/>
    <w:rsid w:val="006E4174"/>
    <w:rsid w:val="006E47B6"/>
    <w:rsid w:val="006E4AAE"/>
    <w:rsid w:val="006E4B0C"/>
    <w:rsid w:val="006E4C26"/>
    <w:rsid w:val="006E4E8A"/>
    <w:rsid w:val="006E6234"/>
    <w:rsid w:val="006E62B9"/>
    <w:rsid w:val="006E651D"/>
    <w:rsid w:val="006E6C0D"/>
    <w:rsid w:val="006E73D0"/>
    <w:rsid w:val="006E78CB"/>
    <w:rsid w:val="006F093E"/>
    <w:rsid w:val="006F1234"/>
    <w:rsid w:val="006F1CB3"/>
    <w:rsid w:val="006F22C4"/>
    <w:rsid w:val="006F37B8"/>
    <w:rsid w:val="006F47FC"/>
    <w:rsid w:val="006F4F97"/>
    <w:rsid w:val="006F500D"/>
    <w:rsid w:val="006F561C"/>
    <w:rsid w:val="006F72B6"/>
    <w:rsid w:val="0070011F"/>
    <w:rsid w:val="0070016F"/>
    <w:rsid w:val="007007AB"/>
    <w:rsid w:val="007018BD"/>
    <w:rsid w:val="007018F0"/>
    <w:rsid w:val="007024FC"/>
    <w:rsid w:val="00703EB0"/>
    <w:rsid w:val="007050FA"/>
    <w:rsid w:val="00705714"/>
    <w:rsid w:val="00705F50"/>
    <w:rsid w:val="00706809"/>
    <w:rsid w:val="00706E26"/>
    <w:rsid w:val="00706ECA"/>
    <w:rsid w:val="00711047"/>
    <w:rsid w:val="0071105B"/>
    <w:rsid w:val="0071145A"/>
    <w:rsid w:val="00712036"/>
    <w:rsid w:val="007123C9"/>
    <w:rsid w:val="00714766"/>
    <w:rsid w:val="00714CEF"/>
    <w:rsid w:val="00714DF1"/>
    <w:rsid w:val="007157AF"/>
    <w:rsid w:val="00715A0F"/>
    <w:rsid w:val="00716170"/>
    <w:rsid w:val="00716DF3"/>
    <w:rsid w:val="00716E34"/>
    <w:rsid w:val="00717D0D"/>
    <w:rsid w:val="00720345"/>
    <w:rsid w:val="007206CC"/>
    <w:rsid w:val="007206F8"/>
    <w:rsid w:val="00720EF4"/>
    <w:rsid w:val="0072157A"/>
    <w:rsid w:val="007226A5"/>
    <w:rsid w:val="00722798"/>
    <w:rsid w:val="007234D5"/>
    <w:rsid w:val="00723C0F"/>
    <w:rsid w:val="00724230"/>
    <w:rsid w:val="00724BD6"/>
    <w:rsid w:val="00724F28"/>
    <w:rsid w:val="00725580"/>
    <w:rsid w:val="00726C19"/>
    <w:rsid w:val="00727359"/>
    <w:rsid w:val="00727D93"/>
    <w:rsid w:val="00727FF7"/>
    <w:rsid w:val="007310AE"/>
    <w:rsid w:val="00731116"/>
    <w:rsid w:val="00731547"/>
    <w:rsid w:val="0073176C"/>
    <w:rsid w:val="007317E1"/>
    <w:rsid w:val="00731942"/>
    <w:rsid w:val="00732350"/>
    <w:rsid w:val="0073239E"/>
    <w:rsid w:val="00732D40"/>
    <w:rsid w:val="00732D53"/>
    <w:rsid w:val="00732E75"/>
    <w:rsid w:val="00732E76"/>
    <w:rsid w:val="00733D7E"/>
    <w:rsid w:val="00733FF3"/>
    <w:rsid w:val="0073458A"/>
    <w:rsid w:val="007350A5"/>
    <w:rsid w:val="007354D0"/>
    <w:rsid w:val="00735F3B"/>
    <w:rsid w:val="00736437"/>
    <w:rsid w:val="007366ED"/>
    <w:rsid w:val="007369E8"/>
    <w:rsid w:val="00736CAD"/>
    <w:rsid w:val="00736EE8"/>
    <w:rsid w:val="00737E3A"/>
    <w:rsid w:val="007400DE"/>
    <w:rsid w:val="007400E1"/>
    <w:rsid w:val="0074041A"/>
    <w:rsid w:val="0074157E"/>
    <w:rsid w:val="007416F7"/>
    <w:rsid w:val="0074180D"/>
    <w:rsid w:val="00742BB9"/>
    <w:rsid w:val="00743135"/>
    <w:rsid w:val="00743418"/>
    <w:rsid w:val="00743750"/>
    <w:rsid w:val="00744B07"/>
    <w:rsid w:val="00744F72"/>
    <w:rsid w:val="00745AE4"/>
    <w:rsid w:val="00745D7F"/>
    <w:rsid w:val="0074726D"/>
    <w:rsid w:val="007479E9"/>
    <w:rsid w:val="00750379"/>
    <w:rsid w:val="00750479"/>
    <w:rsid w:val="00750934"/>
    <w:rsid w:val="00750F25"/>
    <w:rsid w:val="00752798"/>
    <w:rsid w:val="00752B16"/>
    <w:rsid w:val="00753230"/>
    <w:rsid w:val="00753692"/>
    <w:rsid w:val="007543FF"/>
    <w:rsid w:val="0075594A"/>
    <w:rsid w:val="007565D5"/>
    <w:rsid w:val="00756C7C"/>
    <w:rsid w:val="00756EAB"/>
    <w:rsid w:val="007579D5"/>
    <w:rsid w:val="007579FF"/>
    <w:rsid w:val="007603A1"/>
    <w:rsid w:val="0076053D"/>
    <w:rsid w:val="007618A1"/>
    <w:rsid w:val="007630C8"/>
    <w:rsid w:val="007638E8"/>
    <w:rsid w:val="00763F07"/>
    <w:rsid w:val="00763F98"/>
    <w:rsid w:val="00764495"/>
    <w:rsid w:val="00764D94"/>
    <w:rsid w:val="00764F6D"/>
    <w:rsid w:val="00765519"/>
    <w:rsid w:val="00765A81"/>
    <w:rsid w:val="00765B32"/>
    <w:rsid w:val="00766060"/>
    <w:rsid w:val="0076638C"/>
    <w:rsid w:val="00766ADB"/>
    <w:rsid w:val="00767544"/>
    <w:rsid w:val="007678F0"/>
    <w:rsid w:val="00767F79"/>
    <w:rsid w:val="00770556"/>
    <w:rsid w:val="00771197"/>
    <w:rsid w:val="007721D0"/>
    <w:rsid w:val="0077268B"/>
    <w:rsid w:val="00772CD5"/>
    <w:rsid w:val="00773397"/>
    <w:rsid w:val="0077348E"/>
    <w:rsid w:val="00773767"/>
    <w:rsid w:val="0077379C"/>
    <w:rsid w:val="00773AA3"/>
    <w:rsid w:val="00774738"/>
    <w:rsid w:val="00775AF1"/>
    <w:rsid w:val="00775DD3"/>
    <w:rsid w:val="00776DA7"/>
    <w:rsid w:val="007772F1"/>
    <w:rsid w:val="00777700"/>
    <w:rsid w:val="007777FD"/>
    <w:rsid w:val="007800E5"/>
    <w:rsid w:val="007802EC"/>
    <w:rsid w:val="007803E2"/>
    <w:rsid w:val="00780C52"/>
    <w:rsid w:val="00780C8C"/>
    <w:rsid w:val="00780E21"/>
    <w:rsid w:val="00782F4F"/>
    <w:rsid w:val="00783BAC"/>
    <w:rsid w:val="00783F03"/>
    <w:rsid w:val="00783FC6"/>
    <w:rsid w:val="00784288"/>
    <w:rsid w:val="00784C22"/>
    <w:rsid w:val="0078502B"/>
    <w:rsid w:val="00785802"/>
    <w:rsid w:val="007867CE"/>
    <w:rsid w:val="007868A0"/>
    <w:rsid w:val="00787DDA"/>
    <w:rsid w:val="00787E65"/>
    <w:rsid w:val="00790130"/>
    <w:rsid w:val="00790FAF"/>
    <w:rsid w:val="007914FE"/>
    <w:rsid w:val="00791BC9"/>
    <w:rsid w:val="00791CDF"/>
    <w:rsid w:val="00792031"/>
    <w:rsid w:val="007922A3"/>
    <w:rsid w:val="007927AB"/>
    <w:rsid w:val="00793388"/>
    <w:rsid w:val="007938E0"/>
    <w:rsid w:val="00793A4E"/>
    <w:rsid w:val="00793B97"/>
    <w:rsid w:val="00793F42"/>
    <w:rsid w:val="0079416D"/>
    <w:rsid w:val="00794543"/>
    <w:rsid w:val="00794FEE"/>
    <w:rsid w:val="00795580"/>
    <w:rsid w:val="0079644F"/>
    <w:rsid w:val="007969AB"/>
    <w:rsid w:val="00796A81"/>
    <w:rsid w:val="00796BF3"/>
    <w:rsid w:val="007A063D"/>
    <w:rsid w:val="007A092C"/>
    <w:rsid w:val="007A1C6B"/>
    <w:rsid w:val="007A2861"/>
    <w:rsid w:val="007A296F"/>
    <w:rsid w:val="007A2AEB"/>
    <w:rsid w:val="007A2EDB"/>
    <w:rsid w:val="007A34D6"/>
    <w:rsid w:val="007A358E"/>
    <w:rsid w:val="007A3718"/>
    <w:rsid w:val="007A39E2"/>
    <w:rsid w:val="007A40C8"/>
    <w:rsid w:val="007A46E9"/>
    <w:rsid w:val="007A53F3"/>
    <w:rsid w:val="007A5B76"/>
    <w:rsid w:val="007A5C08"/>
    <w:rsid w:val="007A6285"/>
    <w:rsid w:val="007A69DC"/>
    <w:rsid w:val="007A6CE3"/>
    <w:rsid w:val="007B0182"/>
    <w:rsid w:val="007B2A7F"/>
    <w:rsid w:val="007B3531"/>
    <w:rsid w:val="007B416F"/>
    <w:rsid w:val="007B5AD7"/>
    <w:rsid w:val="007B63F0"/>
    <w:rsid w:val="007B6962"/>
    <w:rsid w:val="007B7156"/>
    <w:rsid w:val="007B727D"/>
    <w:rsid w:val="007C0257"/>
    <w:rsid w:val="007C1244"/>
    <w:rsid w:val="007C1426"/>
    <w:rsid w:val="007C1C07"/>
    <w:rsid w:val="007C2FF6"/>
    <w:rsid w:val="007C302C"/>
    <w:rsid w:val="007C36CD"/>
    <w:rsid w:val="007C3739"/>
    <w:rsid w:val="007C3D2C"/>
    <w:rsid w:val="007C46A9"/>
    <w:rsid w:val="007C46F2"/>
    <w:rsid w:val="007C4724"/>
    <w:rsid w:val="007C4E7F"/>
    <w:rsid w:val="007C5235"/>
    <w:rsid w:val="007C5894"/>
    <w:rsid w:val="007C606B"/>
    <w:rsid w:val="007C629C"/>
    <w:rsid w:val="007C7124"/>
    <w:rsid w:val="007C7B8C"/>
    <w:rsid w:val="007C7F5B"/>
    <w:rsid w:val="007D0B3D"/>
    <w:rsid w:val="007D0B9F"/>
    <w:rsid w:val="007D110D"/>
    <w:rsid w:val="007D1A54"/>
    <w:rsid w:val="007D290C"/>
    <w:rsid w:val="007D2ED4"/>
    <w:rsid w:val="007D4948"/>
    <w:rsid w:val="007D5A90"/>
    <w:rsid w:val="007D5D88"/>
    <w:rsid w:val="007D6442"/>
    <w:rsid w:val="007D74BB"/>
    <w:rsid w:val="007E01B9"/>
    <w:rsid w:val="007E01F7"/>
    <w:rsid w:val="007E13D0"/>
    <w:rsid w:val="007E1AE9"/>
    <w:rsid w:val="007E1D3B"/>
    <w:rsid w:val="007E2189"/>
    <w:rsid w:val="007E23CD"/>
    <w:rsid w:val="007E4866"/>
    <w:rsid w:val="007E4E58"/>
    <w:rsid w:val="007E540B"/>
    <w:rsid w:val="007E57AC"/>
    <w:rsid w:val="007E5FDB"/>
    <w:rsid w:val="007E638D"/>
    <w:rsid w:val="007E64C6"/>
    <w:rsid w:val="007E66C8"/>
    <w:rsid w:val="007E7004"/>
    <w:rsid w:val="007E74A5"/>
    <w:rsid w:val="007E77AE"/>
    <w:rsid w:val="007E7E74"/>
    <w:rsid w:val="007F047A"/>
    <w:rsid w:val="007F0A0B"/>
    <w:rsid w:val="007F1B4C"/>
    <w:rsid w:val="007F2F3D"/>
    <w:rsid w:val="007F35CE"/>
    <w:rsid w:val="007F3EA4"/>
    <w:rsid w:val="007F3FE4"/>
    <w:rsid w:val="007F4517"/>
    <w:rsid w:val="007F4CFC"/>
    <w:rsid w:val="007F5EAB"/>
    <w:rsid w:val="007F6414"/>
    <w:rsid w:val="007F6FC5"/>
    <w:rsid w:val="007F725F"/>
    <w:rsid w:val="007F76A7"/>
    <w:rsid w:val="007F7FDF"/>
    <w:rsid w:val="0080071D"/>
    <w:rsid w:val="0080163F"/>
    <w:rsid w:val="00801DAD"/>
    <w:rsid w:val="00801EEC"/>
    <w:rsid w:val="008028C4"/>
    <w:rsid w:val="00802C41"/>
    <w:rsid w:val="008049B3"/>
    <w:rsid w:val="00804F26"/>
    <w:rsid w:val="00805132"/>
    <w:rsid w:val="008052F2"/>
    <w:rsid w:val="00805E91"/>
    <w:rsid w:val="0080664B"/>
    <w:rsid w:val="00807ACA"/>
    <w:rsid w:val="00807B25"/>
    <w:rsid w:val="00807EF3"/>
    <w:rsid w:val="00810213"/>
    <w:rsid w:val="00811A21"/>
    <w:rsid w:val="00811B07"/>
    <w:rsid w:val="00812451"/>
    <w:rsid w:val="00812C9A"/>
    <w:rsid w:val="00813838"/>
    <w:rsid w:val="0081745C"/>
    <w:rsid w:val="00822EAC"/>
    <w:rsid w:val="00823B2A"/>
    <w:rsid w:val="0082457B"/>
    <w:rsid w:val="0082565D"/>
    <w:rsid w:val="008256C9"/>
    <w:rsid w:val="00825882"/>
    <w:rsid w:val="0082605A"/>
    <w:rsid w:val="0082607C"/>
    <w:rsid w:val="0082675E"/>
    <w:rsid w:val="00826C36"/>
    <w:rsid w:val="00830385"/>
    <w:rsid w:val="008303EB"/>
    <w:rsid w:val="00830450"/>
    <w:rsid w:val="008307B0"/>
    <w:rsid w:val="00830CE4"/>
    <w:rsid w:val="008317CC"/>
    <w:rsid w:val="00831B3A"/>
    <w:rsid w:val="00831C88"/>
    <w:rsid w:val="008321CA"/>
    <w:rsid w:val="00832D36"/>
    <w:rsid w:val="00832E69"/>
    <w:rsid w:val="00833D09"/>
    <w:rsid w:val="00834131"/>
    <w:rsid w:val="008344A0"/>
    <w:rsid w:val="008349BC"/>
    <w:rsid w:val="00834F3D"/>
    <w:rsid w:val="008361BF"/>
    <w:rsid w:val="00836291"/>
    <w:rsid w:val="00837156"/>
    <w:rsid w:val="008372DF"/>
    <w:rsid w:val="008404B3"/>
    <w:rsid w:val="008407DA"/>
    <w:rsid w:val="00840BFA"/>
    <w:rsid w:val="00841693"/>
    <w:rsid w:val="00841764"/>
    <w:rsid w:val="00842662"/>
    <w:rsid w:val="00843E9E"/>
    <w:rsid w:val="0084408E"/>
    <w:rsid w:val="008458CB"/>
    <w:rsid w:val="008459A0"/>
    <w:rsid w:val="00845E3A"/>
    <w:rsid w:val="008460B8"/>
    <w:rsid w:val="00846733"/>
    <w:rsid w:val="00847AC9"/>
    <w:rsid w:val="0085082E"/>
    <w:rsid w:val="00851312"/>
    <w:rsid w:val="008514D3"/>
    <w:rsid w:val="00851614"/>
    <w:rsid w:val="00851E60"/>
    <w:rsid w:val="00851EDA"/>
    <w:rsid w:val="008523BB"/>
    <w:rsid w:val="00852948"/>
    <w:rsid w:val="008535BE"/>
    <w:rsid w:val="00853952"/>
    <w:rsid w:val="00854E53"/>
    <w:rsid w:val="0085517C"/>
    <w:rsid w:val="008553B6"/>
    <w:rsid w:val="008555A2"/>
    <w:rsid w:val="008566FD"/>
    <w:rsid w:val="00856BF8"/>
    <w:rsid w:val="00856D6F"/>
    <w:rsid w:val="0085765A"/>
    <w:rsid w:val="00860B20"/>
    <w:rsid w:val="0086102E"/>
    <w:rsid w:val="0086154D"/>
    <w:rsid w:val="00861C76"/>
    <w:rsid w:val="00862960"/>
    <w:rsid w:val="00863876"/>
    <w:rsid w:val="0086405E"/>
    <w:rsid w:val="008643E8"/>
    <w:rsid w:val="00865493"/>
    <w:rsid w:val="00865B66"/>
    <w:rsid w:val="0086628A"/>
    <w:rsid w:val="00866A8C"/>
    <w:rsid w:val="00866FD7"/>
    <w:rsid w:val="00867479"/>
    <w:rsid w:val="0087037F"/>
    <w:rsid w:val="00870905"/>
    <w:rsid w:val="00871622"/>
    <w:rsid w:val="008719BA"/>
    <w:rsid w:val="008721C2"/>
    <w:rsid w:val="00872207"/>
    <w:rsid w:val="00872374"/>
    <w:rsid w:val="0087241C"/>
    <w:rsid w:val="008725CD"/>
    <w:rsid w:val="00872C93"/>
    <w:rsid w:val="0087316A"/>
    <w:rsid w:val="008731A4"/>
    <w:rsid w:val="00874326"/>
    <w:rsid w:val="00874B33"/>
    <w:rsid w:val="00874B78"/>
    <w:rsid w:val="00874BE9"/>
    <w:rsid w:val="00875D55"/>
    <w:rsid w:val="00876F82"/>
    <w:rsid w:val="008776A4"/>
    <w:rsid w:val="008811F4"/>
    <w:rsid w:val="00881440"/>
    <w:rsid w:val="008819D7"/>
    <w:rsid w:val="00883429"/>
    <w:rsid w:val="00883EA3"/>
    <w:rsid w:val="00883FA8"/>
    <w:rsid w:val="008842B1"/>
    <w:rsid w:val="00884862"/>
    <w:rsid w:val="008858C7"/>
    <w:rsid w:val="008859C9"/>
    <w:rsid w:val="00886F92"/>
    <w:rsid w:val="008877C2"/>
    <w:rsid w:val="00887946"/>
    <w:rsid w:val="00887A37"/>
    <w:rsid w:val="00887A50"/>
    <w:rsid w:val="00890883"/>
    <w:rsid w:val="00890B6E"/>
    <w:rsid w:val="00891137"/>
    <w:rsid w:val="00891161"/>
    <w:rsid w:val="00891BBF"/>
    <w:rsid w:val="00891D79"/>
    <w:rsid w:val="00891F52"/>
    <w:rsid w:val="00892777"/>
    <w:rsid w:val="00892D38"/>
    <w:rsid w:val="00893554"/>
    <w:rsid w:val="008940B5"/>
    <w:rsid w:val="00895981"/>
    <w:rsid w:val="00896167"/>
    <w:rsid w:val="00896208"/>
    <w:rsid w:val="00896F06"/>
    <w:rsid w:val="00896FED"/>
    <w:rsid w:val="0089719B"/>
    <w:rsid w:val="00897B16"/>
    <w:rsid w:val="00897C58"/>
    <w:rsid w:val="008A144B"/>
    <w:rsid w:val="008A155F"/>
    <w:rsid w:val="008A195F"/>
    <w:rsid w:val="008A36B5"/>
    <w:rsid w:val="008A3F06"/>
    <w:rsid w:val="008A44AF"/>
    <w:rsid w:val="008A48AC"/>
    <w:rsid w:val="008A48BA"/>
    <w:rsid w:val="008A4A19"/>
    <w:rsid w:val="008A5DE9"/>
    <w:rsid w:val="008A6166"/>
    <w:rsid w:val="008A634B"/>
    <w:rsid w:val="008A7093"/>
    <w:rsid w:val="008A71CC"/>
    <w:rsid w:val="008B0244"/>
    <w:rsid w:val="008B055B"/>
    <w:rsid w:val="008B0C9E"/>
    <w:rsid w:val="008B23A3"/>
    <w:rsid w:val="008B2D39"/>
    <w:rsid w:val="008B30E6"/>
    <w:rsid w:val="008B506C"/>
    <w:rsid w:val="008B5868"/>
    <w:rsid w:val="008B6A84"/>
    <w:rsid w:val="008B6C1E"/>
    <w:rsid w:val="008C010A"/>
    <w:rsid w:val="008C063A"/>
    <w:rsid w:val="008C06F3"/>
    <w:rsid w:val="008C0B33"/>
    <w:rsid w:val="008C0CC2"/>
    <w:rsid w:val="008C0D0D"/>
    <w:rsid w:val="008C1CA7"/>
    <w:rsid w:val="008C1D8A"/>
    <w:rsid w:val="008C2602"/>
    <w:rsid w:val="008C2CD9"/>
    <w:rsid w:val="008C2E3A"/>
    <w:rsid w:val="008C331A"/>
    <w:rsid w:val="008C3611"/>
    <w:rsid w:val="008C4162"/>
    <w:rsid w:val="008C4315"/>
    <w:rsid w:val="008C4D30"/>
    <w:rsid w:val="008C50A7"/>
    <w:rsid w:val="008C5E12"/>
    <w:rsid w:val="008C5F77"/>
    <w:rsid w:val="008C6CD1"/>
    <w:rsid w:val="008C6E58"/>
    <w:rsid w:val="008C6F82"/>
    <w:rsid w:val="008C7924"/>
    <w:rsid w:val="008D0786"/>
    <w:rsid w:val="008D0A22"/>
    <w:rsid w:val="008D0C55"/>
    <w:rsid w:val="008D0F5C"/>
    <w:rsid w:val="008D12C9"/>
    <w:rsid w:val="008D159A"/>
    <w:rsid w:val="008D18EC"/>
    <w:rsid w:val="008D21BE"/>
    <w:rsid w:val="008D228D"/>
    <w:rsid w:val="008D2A11"/>
    <w:rsid w:val="008D31F6"/>
    <w:rsid w:val="008D377F"/>
    <w:rsid w:val="008D3AE8"/>
    <w:rsid w:val="008D45B8"/>
    <w:rsid w:val="008D4B7E"/>
    <w:rsid w:val="008D5E11"/>
    <w:rsid w:val="008D6616"/>
    <w:rsid w:val="008D6618"/>
    <w:rsid w:val="008D6C3D"/>
    <w:rsid w:val="008D7592"/>
    <w:rsid w:val="008D7D48"/>
    <w:rsid w:val="008D7FF3"/>
    <w:rsid w:val="008E0B2C"/>
    <w:rsid w:val="008E0DE7"/>
    <w:rsid w:val="008E0F91"/>
    <w:rsid w:val="008E163D"/>
    <w:rsid w:val="008E170C"/>
    <w:rsid w:val="008E212D"/>
    <w:rsid w:val="008E2290"/>
    <w:rsid w:val="008E2D97"/>
    <w:rsid w:val="008E3170"/>
    <w:rsid w:val="008E3EBB"/>
    <w:rsid w:val="008E42E7"/>
    <w:rsid w:val="008E4A9C"/>
    <w:rsid w:val="008E4CDD"/>
    <w:rsid w:val="008E4D49"/>
    <w:rsid w:val="008E54D5"/>
    <w:rsid w:val="008E5F74"/>
    <w:rsid w:val="008E68AA"/>
    <w:rsid w:val="008E7115"/>
    <w:rsid w:val="008E7140"/>
    <w:rsid w:val="008E782D"/>
    <w:rsid w:val="008F06F9"/>
    <w:rsid w:val="008F0CF3"/>
    <w:rsid w:val="008F1063"/>
    <w:rsid w:val="008F2010"/>
    <w:rsid w:val="008F2663"/>
    <w:rsid w:val="008F2D66"/>
    <w:rsid w:val="008F301B"/>
    <w:rsid w:val="008F371A"/>
    <w:rsid w:val="008F456D"/>
    <w:rsid w:val="008F4634"/>
    <w:rsid w:val="008F577D"/>
    <w:rsid w:val="008F674D"/>
    <w:rsid w:val="0090033F"/>
    <w:rsid w:val="00900CDE"/>
    <w:rsid w:val="00901502"/>
    <w:rsid w:val="00902672"/>
    <w:rsid w:val="0090283A"/>
    <w:rsid w:val="00902A02"/>
    <w:rsid w:val="00902E9C"/>
    <w:rsid w:val="00903077"/>
    <w:rsid w:val="009031C5"/>
    <w:rsid w:val="00903A00"/>
    <w:rsid w:val="00903A8D"/>
    <w:rsid w:val="00904864"/>
    <w:rsid w:val="00904E8F"/>
    <w:rsid w:val="0090503A"/>
    <w:rsid w:val="009051C2"/>
    <w:rsid w:val="0090585D"/>
    <w:rsid w:val="0090695C"/>
    <w:rsid w:val="00906C39"/>
    <w:rsid w:val="00906CE3"/>
    <w:rsid w:val="00907FBD"/>
    <w:rsid w:val="00910612"/>
    <w:rsid w:val="0091069D"/>
    <w:rsid w:val="00911490"/>
    <w:rsid w:val="009114F3"/>
    <w:rsid w:val="00911561"/>
    <w:rsid w:val="0091174A"/>
    <w:rsid w:val="00911E60"/>
    <w:rsid w:val="00912373"/>
    <w:rsid w:val="0091240E"/>
    <w:rsid w:val="009156BE"/>
    <w:rsid w:val="00915715"/>
    <w:rsid w:val="00915BAA"/>
    <w:rsid w:val="00916445"/>
    <w:rsid w:val="00916E5B"/>
    <w:rsid w:val="00916E7F"/>
    <w:rsid w:val="00917128"/>
    <w:rsid w:val="0091764F"/>
    <w:rsid w:val="00917E04"/>
    <w:rsid w:val="00920082"/>
    <w:rsid w:val="00920C7B"/>
    <w:rsid w:val="00920E05"/>
    <w:rsid w:val="009226F2"/>
    <w:rsid w:val="0092310F"/>
    <w:rsid w:val="00923F6E"/>
    <w:rsid w:val="00924404"/>
    <w:rsid w:val="00924672"/>
    <w:rsid w:val="0092483E"/>
    <w:rsid w:val="00924AFD"/>
    <w:rsid w:val="009251C5"/>
    <w:rsid w:val="009251C8"/>
    <w:rsid w:val="00925D55"/>
    <w:rsid w:val="00926368"/>
    <w:rsid w:val="009265AE"/>
    <w:rsid w:val="00926B8C"/>
    <w:rsid w:val="00926FBE"/>
    <w:rsid w:val="0092760C"/>
    <w:rsid w:val="00927983"/>
    <w:rsid w:val="00927F37"/>
    <w:rsid w:val="00930286"/>
    <w:rsid w:val="00930287"/>
    <w:rsid w:val="009302C5"/>
    <w:rsid w:val="00930CAF"/>
    <w:rsid w:val="00930DB7"/>
    <w:rsid w:val="009330B9"/>
    <w:rsid w:val="009333EE"/>
    <w:rsid w:val="00933582"/>
    <w:rsid w:val="00934340"/>
    <w:rsid w:val="0093451F"/>
    <w:rsid w:val="00934CD6"/>
    <w:rsid w:val="009350E1"/>
    <w:rsid w:val="009366A4"/>
    <w:rsid w:val="009367E9"/>
    <w:rsid w:val="009402BD"/>
    <w:rsid w:val="00940DD4"/>
    <w:rsid w:val="00941663"/>
    <w:rsid w:val="009416A3"/>
    <w:rsid w:val="0094256F"/>
    <w:rsid w:val="00942902"/>
    <w:rsid w:val="00943184"/>
    <w:rsid w:val="00943272"/>
    <w:rsid w:val="009432FC"/>
    <w:rsid w:val="00943DEC"/>
    <w:rsid w:val="00944EF5"/>
    <w:rsid w:val="00945334"/>
    <w:rsid w:val="00946715"/>
    <w:rsid w:val="00946E45"/>
    <w:rsid w:val="009473BA"/>
    <w:rsid w:val="00950BC9"/>
    <w:rsid w:val="009513F5"/>
    <w:rsid w:val="00951465"/>
    <w:rsid w:val="009515D7"/>
    <w:rsid w:val="00954042"/>
    <w:rsid w:val="00954D59"/>
    <w:rsid w:val="0095526C"/>
    <w:rsid w:val="00955874"/>
    <w:rsid w:val="00957316"/>
    <w:rsid w:val="00957D25"/>
    <w:rsid w:val="009609B4"/>
    <w:rsid w:val="0096211C"/>
    <w:rsid w:val="009624AA"/>
    <w:rsid w:val="00963142"/>
    <w:rsid w:val="0096403B"/>
    <w:rsid w:val="0096413F"/>
    <w:rsid w:val="00964247"/>
    <w:rsid w:val="0096530F"/>
    <w:rsid w:val="0096583C"/>
    <w:rsid w:val="00965B0E"/>
    <w:rsid w:val="0096618E"/>
    <w:rsid w:val="009667AF"/>
    <w:rsid w:val="00966F7E"/>
    <w:rsid w:val="00967581"/>
    <w:rsid w:val="00967727"/>
    <w:rsid w:val="00967A42"/>
    <w:rsid w:val="009703A7"/>
    <w:rsid w:val="00970708"/>
    <w:rsid w:val="0097093C"/>
    <w:rsid w:val="00970E21"/>
    <w:rsid w:val="0097109E"/>
    <w:rsid w:val="00971386"/>
    <w:rsid w:val="00971432"/>
    <w:rsid w:val="00972774"/>
    <w:rsid w:val="00972B65"/>
    <w:rsid w:val="009732F6"/>
    <w:rsid w:val="009736E2"/>
    <w:rsid w:val="00974255"/>
    <w:rsid w:val="009748AD"/>
    <w:rsid w:val="00974DEB"/>
    <w:rsid w:val="00974E38"/>
    <w:rsid w:val="00974E99"/>
    <w:rsid w:val="00974FDB"/>
    <w:rsid w:val="0097517C"/>
    <w:rsid w:val="009757AC"/>
    <w:rsid w:val="00975F1D"/>
    <w:rsid w:val="00976432"/>
    <w:rsid w:val="00976CD0"/>
    <w:rsid w:val="00976E7B"/>
    <w:rsid w:val="00976F1D"/>
    <w:rsid w:val="00977D50"/>
    <w:rsid w:val="009803D3"/>
    <w:rsid w:val="00980447"/>
    <w:rsid w:val="009807FD"/>
    <w:rsid w:val="009817EA"/>
    <w:rsid w:val="00981C66"/>
    <w:rsid w:val="00982663"/>
    <w:rsid w:val="00982905"/>
    <w:rsid w:val="009830EA"/>
    <w:rsid w:val="00983FCB"/>
    <w:rsid w:val="00984A44"/>
    <w:rsid w:val="009853D4"/>
    <w:rsid w:val="00985979"/>
    <w:rsid w:val="009866A5"/>
    <w:rsid w:val="00986DFE"/>
    <w:rsid w:val="009900E3"/>
    <w:rsid w:val="00990F80"/>
    <w:rsid w:val="0099263D"/>
    <w:rsid w:val="009929BA"/>
    <w:rsid w:val="00992BA8"/>
    <w:rsid w:val="00992F24"/>
    <w:rsid w:val="00992FD9"/>
    <w:rsid w:val="00993107"/>
    <w:rsid w:val="009937A8"/>
    <w:rsid w:val="0099397F"/>
    <w:rsid w:val="00993CBD"/>
    <w:rsid w:val="009945CE"/>
    <w:rsid w:val="00995419"/>
    <w:rsid w:val="009954B7"/>
    <w:rsid w:val="00995CD9"/>
    <w:rsid w:val="00996595"/>
    <w:rsid w:val="00996A73"/>
    <w:rsid w:val="00997330"/>
    <w:rsid w:val="009A0AB5"/>
    <w:rsid w:val="009A132E"/>
    <w:rsid w:val="009A1B71"/>
    <w:rsid w:val="009A1D0D"/>
    <w:rsid w:val="009A2052"/>
    <w:rsid w:val="009A22C5"/>
    <w:rsid w:val="009A287D"/>
    <w:rsid w:val="009A2DCC"/>
    <w:rsid w:val="009A49F7"/>
    <w:rsid w:val="009A5C5B"/>
    <w:rsid w:val="009A5D0D"/>
    <w:rsid w:val="009A6389"/>
    <w:rsid w:val="009A6879"/>
    <w:rsid w:val="009A73AB"/>
    <w:rsid w:val="009B01B9"/>
    <w:rsid w:val="009B058B"/>
    <w:rsid w:val="009B06BB"/>
    <w:rsid w:val="009B0EA8"/>
    <w:rsid w:val="009B120D"/>
    <w:rsid w:val="009B1651"/>
    <w:rsid w:val="009B16CC"/>
    <w:rsid w:val="009B2A1B"/>
    <w:rsid w:val="009B35BB"/>
    <w:rsid w:val="009B4487"/>
    <w:rsid w:val="009B47DD"/>
    <w:rsid w:val="009B4BC9"/>
    <w:rsid w:val="009B4C03"/>
    <w:rsid w:val="009B55A1"/>
    <w:rsid w:val="009B5809"/>
    <w:rsid w:val="009B6978"/>
    <w:rsid w:val="009B6D7F"/>
    <w:rsid w:val="009B7A68"/>
    <w:rsid w:val="009C0DBD"/>
    <w:rsid w:val="009C111A"/>
    <w:rsid w:val="009C14BD"/>
    <w:rsid w:val="009C1BBF"/>
    <w:rsid w:val="009C1E92"/>
    <w:rsid w:val="009C1F52"/>
    <w:rsid w:val="009C25B9"/>
    <w:rsid w:val="009C27DE"/>
    <w:rsid w:val="009C2A66"/>
    <w:rsid w:val="009C522D"/>
    <w:rsid w:val="009C56E9"/>
    <w:rsid w:val="009C5C1E"/>
    <w:rsid w:val="009C6201"/>
    <w:rsid w:val="009C6B33"/>
    <w:rsid w:val="009C6DB5"/>
    <w:rsid w:val="009C7422"/>
    <w:rsid w:val="009C7D51"/>
    <w:rsid w:val="009D00B5"/>
    <w:rsid w:val="009D0B06"/>
    <w:rsid w:val="009D0D37"/>
    <w:rsid w:val="009D135F"/>
    <w:rsid w:val="009D15A3"/>
    <w:rsid w:val="009D24F7"/>
    <w:rsid w:val="009D3404"/>
    <w:rsid w:val="009D3C08"/>
    <w:rsid w:val="009D4116"/>
    <w:rsid w:val="009D498D"/>
    <w:rsid w:val="009D4B52"/>
    <w:rsid w:val="009D58E0"/>
    <w:rsid w:val="009D5A08"/>
    <w:rsid w:val="009D5ED1"/>
    <w:rsid w:val="009D6ADE"/>
    <w:rsid w:val="009D78BA"/>
    <w:rsid w:val="009E082F"/>
    <w:rsid w:val="009E0F83"/>
    <w:rsid w:val="009E10A6"/>
    <w:rsid w:val="009E167C"/>
    <w:rsid w:val="009E1983"/>
    <w:rsid w:val="009E250C"/>
    <w:rsid w:val="009E26CF"/>
    <w:rsid w:val="009E30DF"/>
    <w:rsid w:val="009E3AA5"/>
    <w:rsid w:val="009E4834"/>
    <w:rsid w:val="009E49E9"/>
    <w:rsid w:val="009E4CA9"/>
    <w:rsid w:val="009E521A"/>
    <w:rsid w:val="009E5527"/>
    <w:rsid w:val="009E5889"/>
    <w:rsid w:val="009E6101"/>
    <w:rsid w:val="009E63E5"/>
    <w:rsid w:val="009E6411"/>
    <w:rsid w:val="009E74BA"/>
    <w:rsid w:val="009E7751"/>
    <w:rsid w:val="009F0849"/>
    <w:rsid w:val="009F0AB3"/>
    <w:rsid w:val="009F0B94"/>
    <w:rsid w:val="009F0CE8"/>
    <w:rsid w:val="009F182C"/>
    <w:rsid w:val="009F21D4"/>
    <w:rsid w:val="009F2536"/>
    <w:rsid w:val="009F2F0E"/>
    <w:rsid w:val="009F2F1B"/>
    <w:rsid w:val="009F3055"/>
    <w:rsid w:val="009F3265"/>
    <w:rsid w:val="009F3B7D"/>
    <w:rsid w:val="009F4FD5"/>
    <w:rsid w:val="009F56C5"/>
    <w:rsid w:val="009F5F4C"/>
    <w:rsid w:val="009F65AA"/>
    <w:rsid w:val="009F65DA"/>
    <w:rsid w:val="009F7170"/>
    <w:rsid w:val="009F7F23"/>
    <w:rsid w:val="00A003F6"/>
    <w:rsid w:val="00A00518"/>
    <w:rsid w:val="00A00DBE"/>
    <w:rsid w:val="00A00F72"/>
    <w:rsid w:val="00A0192A"/>
    <w:rsid w:val="00A01C89"/>
    <w:rsid w:val="00A01FC6"/>
    <w:rsid w:val="00A021F8"/>
    <w:rsid w:val="00A0284D"/>
    <w:rsid w:val="00A03F9B"/>
    <w:rsid w:val="00A0442D"/>
    <w:rsid w:val="00A04894"/>
    <w:rsid w:val="00A058E8"/>
    <w:rsid w:val="00A05AF9"/>
    <w:rsid w:val="00A05E20"/>
    <w:rsid w:val="00A062DD"/>
    <w:rsid w:val="00A06DB8"/>
    <w:rsid w:val="00A0700C"/>
    <w:rsid w:val="00A073FA"/>
    <w:rsid w:val="00A07781"/>
    <w:rsid w:val="00A0795C"/>
    <w:rsid w:val="00A1050D"/>
    <w:rsid w:val="00A107E1"/>
    <w:rsid w:val="00A119C4"/>
    <w:rsid w:val="00A1203A"/>
    <w:rsid w:val="00A12743"/>
    <w:rsid w:val="00A12888"/>
    <w:rsid w:val="00A128B1"/>
    <w:rsid w:val="00A134E1"/>
    <w:rsid w:val="00A13E09"/>
    <w:rsid w:val="00A14FA7"/>
    <w:rsid w:val="00A150EB"/>
    <w:rsid w:val="00A15C6D"/>
    <w:rsid w:val="00A15DAB"/>
    <w:rsid w:val="00A162CF"/>
    <w:rsid w:val="00A16381"/>
    <w:rsid w:val="00A17FD8"/>
    <w:rsid w:val="00A20385"/>
    <w:rsid w:val="00A20546"/>
    <w:rsid w:val="00A20604"/>
    <w:rsid w:val="00A2069D"/>
    <w:rsid w:val="00A21BB2"/>
    <w:rsid w:val="00A223D3"/>
    <w:rsid w:val="00A224A3"/>
    <w:rsid w:val="00A23755"/>
    <w:rsid w:val="00A25145"/>
    <w:rsid w:val="00A25298"/>
    <w:rsid w:val="00A25698"/>
    <w:rsid w:val="00A25B44"/>
    <w:rsid w:val="00A26241"/>
    <w:rsid w:val="00A26AEE"/>
    <w:rsid w:val="00A27071"/>
    <w:rsid w:val="00A274FD"/>
    <w:rsid w:val="00A27500"/>
    <w:rsid w:val="00A27E89"/>
    <w:rsid w:val="00A27F99"/>
    <w:rsid w:val="00A3069A"/>
    <w:rsid w:val="00A30CB9"/>
    <w:rsid w:val="00A32483"/>
    <w:rsid w:val="00A32DAF"/>
    <w:rsid w:val="00A33095"/>
    <w:rsid w:val="00A3346A"/>
    <w:rsid w:val="00A3373B"/>
    <w:rsid w:val="00A33E9E"/>
    <w:rsid w:val="00A340FD"/>
    <w:rsid w:val="00A344A3"/>
    <w:rsid w:val="00A34883"/>
    <w:rsid w:val="00A3536E"/>
    <w:rsid w:val="00A353E1"/>
    <w:rsid w:val="00A355CD"/>
    <w:rsid w:val="00A35A04"/>
    <w:rsid w:val="00A363D2"/>
    <w:rsid w:val="00A36A42"/>
    <w:rsid w:val="00A37086"/>
    <w:rsid w:val="00A37558"/>
    <w:rsid w:val="00A37893"/>
    <w:rsid w:val="00A37E47"/>
    <w:rsid w:val="00A40490"/>
    <w:rsid w:val="00A40808"/>
    <w:rsid w:val="00A408A3"/>
    <w:rsid w:val="00A41ED7"/>
    <w:rsid w:val="00A42BF9"/>
    <w:rsid w:val="00A42CD5"/>
    <w:rsid w:val="00A431BB"/>
    <w:rsid w:val="00A43C14"/>
    <w:rsid w:val="00A4443C"/>
    <w:rsid w:val="00A45EBC"/>
    <w:rsid w:val="00A460DB"/>
    <w:rsid w:val="00A46C3B"/>
    <w:rsid w:val="00A47630"/>
    <w:rsid w:val="00A47BD8"/>
    <w:rsid w:val="00A47E06"/>
    <w:rsid w:val="00A503BA"/>
    <w:rsid w:val="00A50BDB"/>
    <w:rsid w:val="00A50D37"/>
    <w:rsid w:val="00A51A5C"/>
    <w:rsid w:val="00A52291"/>
    <w:rsid w:val="00A543C2"/>
    <w:rsid w:val="00A55117"/>
    <w:rsid w:val="00A556A5"/>
    <w:rsid w:val="00A572F8"/>
    <w:rsid w:val="00A57372"/>
    <w:rsid w:val="00A573F5"/>
    <w:rsid w:val="00A57C09"/>
    <w:rsid w:val="00A57F13"/>
    <w:rsid w:val="00A608EC"/>
    <w:rsid w:val="00A61785"/>
    <w:rsid w:val="00A62116"/>
    <w:rsid w:val="00A62476"/>
    <w:rsid w:val="00A62610"/>
    <w:rsid w:val="00A63503"/>
    <w:rsid w:val="00A640C2"/>
    <w:rsid w:val="00A643A7"/>
    <w:rsid w:val="00A64628"/>
    <w:rsid w:val="00A656DB"/>
    <w:rsid w:val="00A65E17"/>
    <w:rsid w:val="00A66445"/>
    <w:rsid w:val="00A669B5"/>
    <w:rsid w:val="00A67554"/>
    <w:rsid w:val="00A7071F"/>
    <w:rsid w:val="00A710BA"/>
    <w:rsid w:val="00A7189D"/>
    <w:rsid w:val="00A73737"/>
    <w:rsid w:val="00A7670B"/>
    <w:rsid w:val="00A77468"/>
    <w:rsid w:val="00A77F64"/>
    <w:rsid w:val="00A77F81"/>
    <w:rsid w:val="00A80171"/>
    <w:rsid w:val="00A80188"/>
    <w:rsid w:val="00A803FE"/>
    <w:rsid w:val="00A8048C"/>
    <w:rsid w:val="00A8075F"/>
    <w:rsid w:val="00A80CCF"/>
    <w:rsid w:val="00A81848"/>
    <w:rsid w:val="00A831FE"/>
    <w:rsid w:val="00A83762"/>
    <w:rsid w:val="00A83E76"/>
    <w:rsid w:val="00A83FB9"/>
    <w:rsid w:val="00A8425F"/>
    <w:rsid w:val="00A84713"/>
    <w:rsid w:val="00A84940"/>
    <w:rsid w:val="00A84AA4"/>
    <w:rsid w:val="00A86FFE"/>
    <w:rsid w:val="00A8727F"/>
    <w:rsid w:val="00A90968"/>
    <w:rsid w:val="00A90D18"/>
    <w:rsid w:val="00A90F90"/>
    <w:rsid w:val="00A911C4"/>
    <w:rsid w:val="00A91494"/>
    <w:rsid w:val="00A91C19"/>
    <w:rsid w:val="00A91C8D"/>
    <w:rsid w:val="00A91E9E"/>
    <w:rsid w:val="00A94045"/>
    <w:rsid w:val="00A942FF"/>
    <w:rsid w:val="00A9588B"/>
    <w:rsid w:val="00A95F6F"/>
    <w:rsid w:val="00A961CD"/>
    <w:rsid w:val="00A9692E"/>
    <w:rsid w:val="00A97779"/>
    <w:rsid w:val="00A978EE"/>
    <w:rsid w:val="00AA142A"/>
    <w:rsid w:val="00AA1940"/>
    <w:rsid w:val="00AA225A"/>
    <w:rsid w:val="00AA2659"/>
    <w:rsid w:val="00AA27D4"/>
    <w:rsid w:val="00AA2CCD"/>
    <w:rsid w:val="00AA3DE5"/>
    <w:rsid w:val="00AA48F0"/>
    <w:rsid w:val="00AA4989"/>
    <w:rsid w:val="00AA4AF9"/>
    <w:rsid w:val="00AA4FAF"/>
    <w:rsid w:val="00AA581A"/>
    <w:rsid w:val="00AA588D"/>
    <w:rsid w:val="00AA5FB0"/>
    <w:rsid w:val="00AA7750"/>
    <w:rsid w:val="00AA7DAC"/>
    <w:rsid w:val="00AA7E91"/>
    <w:rsid w:val="00AB13E5"/>
    <w:rsid w:val="00AB1C00"/>
    <w:rsid w:val="00AB1CED"/>
    <w:rsid w:val="00AB209A"/>
    <w:rsid w:val="00AB27EC"/>
    <w:rsid w:val="00AB3767"/>
    <w:rsid w:val="00AB3995"/>
    <w:rsid w:val="00AB3A03"/>
    <w:rsid w:val="00AB4732"/>
    <w:rsid w:val="00AB59C9"/>
    <w:rsid w:val="00AB6B52"/>
    <w:rsid w:val="00AB6BB5"/>
    <w:rsid w:val="00AB6D23"/>
    <w:rsid w:val="00AB6D99"/>
    <w:rsid w:val="00AB7585"/>
    <w:rsid w:val="00AB7626"/>
    <w:rsid w:val="00AC0D50"/>
    <w:rsid w:val="00AC0E14"/>
    <w:rsid w:val="00AC1069"/>
    <w:rsid w:val="00AC23B7"/>
    <w:rsid w:val="00AC2BE4"/>
    <w:rsid w:val="00AC3177"/>
    <w:rsid w:val="00AC3CFA"/>
    <w:rsid w:val="00AC3E37"/>
    <w:rsid w:val="00AC42A6"/>
    <w:rsid w:val="00AC44B7"/>
    <w:rsid w:val="00AC4C39"/>
    <w:rsid w:val="00AC5884"/>
    <w:rsid w:val="00AC5976"/>
    <w:rsid w:val="00AC5D63"/>
    <w:rsid w:val="00AC6545"/>
    <w:rsid w:val="00AC6F45"/>
    <w:rsid w:val="00AC7C04"/>
    <w:rsid w:val="00AD008E"/>
    <w:rsid w:val="00AD052E"/>
    <w:rsid w:val="00AD0B10"/>
    <w:rsid w:val="00AD0DF4"/>
    <w:rsid w:val="00AD116A"/>
    <w:rsid w:val="00AD15C4"/>
    <w:rsid w:val="00AD1DDE"/>
    <w:rsid w:val="00AD2BF1"/>
    <w:rsid w:val="00AD2CD0"/>
    <w:rsid w:val="00AD3907"/>
    <w:rsid w:val="00AD4B1A"/>
    <w:rsid w:val="00AD55EE"/>
    <w:rsid w:val="00AD5C01"/>
    <w:rsid w:val="00AD5E7F"/>
    <w:rsid w:val="00AD5EF3"/>
    <w:rsid w:val="00AD6431"/>
    <w:rsid w:val="00AD6928"/>
    <w:rsid w:val="00AE056F"/>
    <w:rsid w:val="00AE0A96"/>
    <w:rsid w:val="00AE243B"/>
    <w:rsid w:val="00AE281D"/>
    <w:rsid w:val="00AE2849"/>
    <w:rsid w:val="00AE3227"/>
    <w:rsid w:val="00AE33A3"/>
    <w:rsid w:val="00AE366A"/>
    <w:rsid w:val="00AE36B9"/>
    <w:rsid w:val="00AE44A4"/>
    <w:rsid w:val="00AE45A2"/>
    <w:rsid w:val="00AE4B42"/>
    <w:rsid w:val="00AE4E75"/>
    <w:rsid w:val="00AE4FC5"/>
    <w:rsid w:val="00AE5174"/>
    <w:rsid w:val="00AE5A78"/>
    <w:rsid w:val="00AE5BAD"/>
    <w:rsid w:val="00AE685D"/>
    <w:rsid w:val="00AE6BCF"/>
    <w:rsid w:val="00AE7A6F"/>
    <w:rsid w:val="00AF0177"/>
    <w:rsid w:val="00AF01CE"/>
    <w:rsid w:val="00AF09DE"/>
    <w:rsid w:val="00AF1394"/>
    <w:rsid w:val="00AF140C"/>
    <w:rsid w:val="00AF1FA7"/>
    <w:rsid w:val="00AF243D"/>
    <w:rsid w:val="00AF2D78"/>
    <w:rsid w:val="00AF3263"/>
    <w:rsid w:val="00AF3DB7"/>
    <w:rsid w:val="00AF44DD"/>
    <w:rsid w:val="00AF4B97"/>
    <w:rsid w:val="00AF57A6"/>
    <w:rsid w:val="00AF5A94"/>
    <w:rsid w:val="00AF5D69"/>
    <w:rsid w:val="00AF5E1D"/>
    <w:rsid w:val="00AF5EAE"/>
    <w:rsid w:val="00AF603D"/>
    <w:rsid w:val="00AF6269"/>
    <w:rsid w:val="00AF65DB"/>
    <w:rsid w:val="00AF6A44"/>
    <w:rsid w:val="00AF7E70"/>
    <w:rsid w:val="00B0046C"/>
    <w:rsid w:val="00B014A1"/>
    <w:rsid w:val="00B02380"/>
    <w:rsid w:val="00B0291E"/>
    <w:rsid w:val="00B03CD1"/>
    <w:rsid w:val="00B03D44"/>
    <w:rsid w:val="00B04284"/>
    <w:rsid w:val="00B04534"/>
    <w:rsid w:val="00B04677"/>
    <w:rsid w:val="00B04EA7"/>
    <w:rsid w:val="00B0506A"/>
    <w:rsid w:val="00B054C0"/>
    <w:rsid w:val="00B056F7"/>
    <w:rsid w:val="00B05894"/>
    <w:rsid w:val="00B068BA"/>
    <w:rsid w:val="00B07256"/>
    <w:rsid w:val="00B07636"/>
    <w:rsid w:val="00B079E8"/>
    <w:rsid w:val="00B07B3B"/>
    <w:rsid w:val="00B108E5"/>
    <w:rsid w:val="00B113AD"/>
    <w:rsid w:val="00B11FAB"/>
    <w:rsid w:val="00B122A9"/>
    <w:rsid w:val="00B13087"/>
    <w:rsid w:val="00B13E74"/>
    <w:rsid w:val="00B142A7"/>
    <w:rsid w:val="00B14474"/>
    <w:rsid w:val="00B14734"/>
    <w:rsid w:val="00B14A42"/>
    <w:rsid w:val="00B15354"/>
    <w:rsid w:val="00B1555C"/>
    <w:rsid w:val="00B16AE2"/>
    <w:rsid w:val="00B1748D"/>
    <w:rsid w:val="00B1763C"/>
    <w:rsid w:val="00B206E9"/>
    <w:rsid w:val="00B2076B"/>
    <w:rsid w:val="00B20933"/>
    <w:rsid w:val="00B20D91"/>
    <w:rsid w:val="00B20F73"/>
    <w:rsid w:val="00B22367"/>
    <w:rsid w:val="00B23230"/>
    <w:rsid w:val="00B23A6C"/>
    <w:rsid w:val="00B23AFC"/>
    <w:rsid w:val="00B241AA"/>
    <w:rsid w:val="00B24365"/>
    <w:rsid w:val="00B24C9C"/>
    <w:rsid w:val="00B24F37"/>
    <w:rsid w:val="00B2552E"/>
    <w:rsid w:val="00B25A3A"/>
    <w:rsid w:val="00B2631E"/>
    <w:rsid w:val="00B263E3"/>
    <w:rsid w:val="00B26534"/>
    <w:rsid w:val="00B26C10"/>
    <w:rsid w:val="00B279D1"/>
    <w:rsid w:val="00B306F0"/>
    <w:rsid w:val="00B308F4"/>
    <w:rsid w:val="00B32582"/>
    <w:rsid w:val="00B33708"/>
    <w:rsid w:val="00B33878"/>
    <w:rsid w:val="00B36D5E"/>
    <w:rsid w:val="00B3727E"/>
    <w:rsid w:val="00B40488"/>
    <w:rsid w:val="00B40CAA"/>
    <w:rsid w:val="00B411A3"/>
    <w:rsid w:val="00B41292"/>
    <w:rsid w:val="00B414D5"/>
    <w:rsid w:val="00B41B61"/>
    <w:rsid w:val="00B41CE0"/>
    <w:rsid w:val="00B421AE"/>
    <w:rsid w:val="00B4224D"/>
    <w:rsid w:val="00B42372"/>
    <w:rsid w:val="00B42430"/>
    <w:rsid w:val="00B42A2D"/>
    <w:rsid w:val="00B432B9"/>
    <w:rsid w:val="00B44FC5"/>
    <w:rsid w:val="00B45EE8"/>
    <w:rsid w:val="00B466D2"/>
    <w:rsid w:val="00B46F8C"/>
    <w:rsid w:val="00B46F93"/>
    <w:rsid w:val="00B4720D"/>
    <w:rsid w:val="00B4748B"/>
    <w:rsid w:val="00B5046A"/>
    <w:rsid w:val="00B5055F"/>
    <w:rsid w:val="00B50E08"/>
    <w:rsid w:val="00B50F32"/>
    <w:rsid w:val="00B5126A"/>
    <w:rsid w:val="00B51726"/>
    <w:rsid w:val="00B51FBB"/>
    <w:rsid w:val="00B524B9"/>
    <w:rsid w:val="00B52A95"/>
    <w:rsid w:val="00B530D4"/>
    <w:rsid w:val="00B53806"/>
    <w:rsid w:val="00B53E67"/>
    <w:rsid w:val="00B53F85"/>
    <w:rsid w:val="00B53F90"/>
    <w:rsid w:val="00B54271"/>
    <w:rsid w:val="00B556E4"/>
    <w:rsid w:val="00B558E8"/>
    <w:rsid w:val="00B56164"/>
    <w:rsid w:val="00B563DD"/>
    <w:rsid w:val="00B568F8"/>
    <w:rsid w:val="00B56F0E"/>
    <w:rsid w:val="00B57A73"/>
    <w:rsid w:val="00B602C5"/>
    <w:rsid w:val="00B6076D"/>
    <w:rsid w:val="00B60A21"/>
    <w:rsid w:val="00B60DDF"/>
    <w:rsid w:val="00B60F3B"/>
    <w:rsid w:val="00B60F5F"/>
    <w:rsid w:val="00B60FD6"/>
    <w:rsid w:val="00B61224"/>
    <w:rsid w:val="00B61515"/>
    <w:rsid w:val="00B6187E"/>
    <w:rsid w:val="00B619C8"/>
    <w:rsid w:val="00B61B47"/>
    <w:rsid w:val="00B61E98"/>
    <w:rsid w:val="00B622BE"/>
    <w:rsid w:val="00B62895"/>
    <w:rsid w:val="00B634F9"/>
    <w:rsid w:val="00B634FA"/>
    <w:rsid w:val="00B63803"/>
    <w:rsid w:val="00B63B0B"/>
    <w:rsid w:val="00B64021"/>
    <w:rsid w:val="00B65696"/>
    <w:rsid w:val="00B670C1"/>
    <w:rsid w:val="00B67115"/>
    <w:rsid w:val="00B67B35"/>
    <w:rsid w:val="00B67D42"/>
    <w:rsid w:val="00B67E72"/>
    <w:rsid w:val="00B700CD"/>
    <w:rsid w:val="00B70227"/>
    <w:rsid w:val="00B72349"/>
    <w:rsid w:val="00B72D94"/>
    <w:rsid w:val="00B734D0"/>
    <w:rsid w:val="00B7446B"/>
    <w:rsid w:val="00B7586A"/>
    <w:rsid w:val="00B75E7F"/>
    <w:rsid w:val="00B75FA4"/>
    <w:rsid w:val="00B764A2"/>
    <w:rsid w:val="00B768E6"/>
    <w:rsid w:val="00B76B2F"/>
    <w:rsid w:val="00B773D1"/>
    <w:rsid w:val="00B779B2"/>
    <w:rsid w:val="00B8041F"/>
    <w:rsid w:val="00B80662"/>
    <w:rsid w:val="00B806AB"/>
    <w:rsid w:val="00B809D2"/>
    <w:rsid w:val="00B80E69"/>
    <w:rsid w:val="00B81984"/>
    <w:rsid w:val="00B828C1"/>
    <w:rsid w:val="00B82CC2"/>
    <w:rsid w:val="00B837EA"/>
    <w:rsid w:val="00B83843"/>
    <w:rsid w:val="00B83C0D"/>
    <w:rsid w:val="00B83CF3"/>
    <w:rsid w:val="00B84192"/>
    <w:rsid w:val="00B85512"/>
    <w:rsid w:val="00B8660F"/>
    <w:rsid w:val="00B86A55"/>
    <w:rsid w:val="00B86FB6"/>
    <w:rsid w:val="00B8700C"/>
    <w:rsid w:val="00B87045"/>
    <w:rsid w:val="00B872B4"/>
    <w:rsid w:val="00B87354"/>
    <w:rsid w:val="00B87A86"/>
    <w:rsid w:val="00B91515"/>
    <w:rsid w:val="00B920C1"/>
    <w:rsid w:val="00B9243B"/>
    <w:rsid w:val="00B92A5A"/>
    <w:rsid w:val="00B958D0"/>
    <w:rsid w:val="00B95B79"/>
    <w:rsid w:val="00B961AB"/>
    <w:rsid w:val="00B96ED8"/>
    <w:rsid w:val="00B970F1"/>
    <w:rsid w:val="00B97668"/>
    <w:rsid w:val="00B97D71"/>
    <w:rsid w:val="00BA090B"/>
    <w:rsid w:val="00BA0AA7"/>
    <w:rsid w:val="00BA0C14"/>
    <w:rsid w:val="00BA0D7B"/>
    <w:rsid w:val="00BA1451"/>
    <w:rsid w:val="00BA1563"/>
    <w:rsid w:val="00BA20ED"/>
    <w:rsid w:val="00BA28EF"/>
    <w:rsid w:val="00BA3589"/>
    <w:rsid w:val="00BA406B"/>
    <w:rsid w:val="00BA4FE6"/>
    <w:rsid w:val="00BA5270"/>
    <w:rsid w:val="00BA5803"/>
    <w:rsid w:val="00BA6679"/>
    <w:rsid w:val="00BA6C6B"/>
    <w:rsid w:val="00BA7259"/>
    <w:rsid w:val="00BA7E2D"/>
    <w:rsid w:val="00BB053C"/>
    <w:rsid w:val="00BB15A6"/>
    <w:rsid w:val="00BB198F"/>
    <w:rsid w:val="00BB1A52"/>
    <w:rsid w:val="00BB1A58"/>
    <w:rsid w:val="00BB1C3E"/>
    <w:rsid w:val="00BB1DE1"/>
    <w:rsid w:val="00BB1DFA"/>
    <w:rsid w:val="00BB20C7"/>
    <w:rsid w:val="00BB21E3"/>
    <w:rsid w:val="00BB2B51"/>
    <w:rsid w:val="00BB365F"/>
    <w:rsid w:val="00BB5513"/>
    <w:rsid w:val="00BB6060"/>
    <w:rsid w:val="00BB622B"/>
    <w:rsid w:val="00BB64BE"/>
    <w:rsid w:val="00BB6B26"/>
    <w:rsid w:val="00BB6E67"/>
    <w:rsid w:val="00BB723B"/>
    <w:rsid w:val="00BC021F"/>
    <w:rsid w:val="00BC040D"/>
    <w:rsid w:val="00BC0631"/>
    <w:rsid w:val="00BC0AE7"/>
    <w:rsid w:val="00BC1460"/>
    <w:rsid w:val="00BC18E5"/>
    <w:rsid w:val="00BC2372"/>
    <w:rsid w:val="00BC4775"/>
    <w:rsid w:val="00BC4C3A"/>
    <w:rsid w:val="00BC4F20"/>
    <w:rsid w:val="00BC598E"/>
    <w:rsid w:val="00BC5D0D"/>
    <w:rsid w:val="00BC5DC7"/>
    <w:rsid w:val="00BC6992"/>
    <w:rsid w:val="00BC7192"/>
    <w:rsid w:val="00BD0528"/>
    <w:rsid w:val="00BD0F4E"/>
    <w:rsid w:val="00BD18EB"/>
    <w:rsid w:val="00BD315F"/>
    <w:rsid w:val="00BD3B8C"/>
    <w:rsid w:val="00BD3E9B"/>
    <w:rsid w:val="00BD3EEF"/>
    <w:rsid w:val="00BD42DD"/>
    <w:rsid w:val="00BD4BB4"/>
    <w:rsid w:val="00BD4C40"/>
    <w:rsid w:val="00BD66C6"/>
    <w:rsid w:val="00BD7757"/>
    <w:rsid w:val="00BE0104"/>
    <w:rsid w:val="00BE0185"/>
    <w:rsid w:val="00BE03D9"/>
    <w:rsid w:val="00BE06C8"/>
    <w:rsid w:val="00BE1098"/>
    <w:rsid w:val="00BE1176"/>
    <w:rsid w:val="00BE2F66"/>
    <w:rsid w:val="00BE3039"/>
    <w:rsid w:val="00BE3A50"/>
    <w:rsid w:val="00BE3ADC"/>
    <w:rsid w:val="00BE3E1A"/>
    <w:rsid w:val="00BE4304"/>
    <w:rsid w:val="00BE5B8F"/>
    <w:rsid w:val="00BE600A"/>
    <w:rsid w:val="00BE60F9"/>
    <w:rsid w:val="00BE6423"/>
    <w:rsid w:val="00BE6740"/>
    <w:rsid w:val="00BE6B5C"/>
    <w:rsid w:val="00BE6E53"/>
    <w:rsid w:val="00BE784A"/>
    <w:rsid w:val="00BE7A34"/>
    <w:rsid w:val="00BF28EA"/>
    <w:rsid w:val="00BF2B9B"/>
    <w:rsid w:val="00BF31B4"/>
    <w:rsid w:val="00BF31BD"/>
    <w:rsid w:val="00BF418F"/>
    <w:rsid w:val="00BF517D"/>
    <w:rsid w:val="00BF5CBA"/>
    <w:rsid w:val="00BF6E26"/>
    <w:rsid w:val="00BF77DD"/>
    <w:rsid w:val="00BF7ACE"/>
    <w:rsid w:val="00BF7E8B"/>
    <w:rsid w:val="00C0000D"/>
    <w:rsid w:val="00C0008B"/>
    <w:rsid w:val="00C00939"/>
    <w:rsid w:val="00C012A5"/>
    <w:rsid w:val="00C02A5B"/>
    <w:rsid w:val="00C03703"/>
    <w:rsid w:val="00C037CE"/>
    <w:rsid w:val="00C0390E"/>
    <w:rsid w:val="00C04744"/>
    <w:rsid w:val="00C05285"/>
    <w:rsid w:val="00C053A3"/>
    <w:rsid w:val="00C0560F"/>
    <w:rsid w:val="00C05B5E"/>
    <w:rsid w:val="00C063CF"/>
    <w:rsid w:val="00C06751"/>
    <w:rsid w:val="00C0710F"/>
    <w:rsid w:val="00C07778"/>
    <w:rsid w:val="00C1033E"/>
    <w:rsid w:val="00C10B0B"/>
    <w:rsid w:val="00C11043"/>
    <w:rsid w:val="00C11584"/>
    <w:rsid w:val="00C11F02"/>
    <w:rsid w:val="00C12422"/>
    <w:rsid w:val="00C12A19"/>
    <w:rsid w:val="00C12A6D"/>
    <w:rsid w:val="00C12BEA"/>
    <w:rsid w:val="00C12E58"/>
    <w:rsid w:val="00C12EBF"/>
    <w:rsid w:val="00C14B9B"/>
    <w:rsid w:val="00C14F0E"/>
    <w:rsid w:val="00C15B69"/>
    <w:rsid w:val="00C15C32"/>
    <w:rsid w:val="00C15C58"/>
    <w:rsid w:val="00C163C6"/>
    <w:rsid w:val="00C16E97"/>
    <w:rsid w:val="00C175D4"/>
    <w:rsid w:val="00C17828"/>
    <w:rsid w:val="00C178E8"/>
    <w:rsid w:val="00C2051D"/>
    <w:rsid w:val="00C20579"/>
    <w:rsid w:val="00C2087D"/>
    <w:rsid w:val="00C208F8"/>
    <w:rsid w:val="00C212F0"/>
    <w:rsid w:val="00C21377"/>
    <w:rsid w:val="00C21457"/>
    <w:rsid w:val="00C219F5"/>
    <w:rsid w:val="00C22B75"/>
    <w:rsid w:val="00C22B92"/>
    <w:rsid w:val="00C2338F"/>
    <w:rsid w:val="00C23D3D"/>
    <w:rsid w:val="00C24B2D"/>
    <w:rsid w:val="00C25659"/>
    <w:rsid w:val="00C25E80"/>
    <w:rsid w:val="00C26074"/>
    <w:rsid w:val="00C30803"/>
    <w:rsid w:val="00C31922"/>
    <w:rsid w:val="00C3195A"/>
    <w:rsid w:val="00C31E91"/>
    <w:rsid w:val="00C32A86"/>
    <w:rsid w:val="00C333DF"/>
    <w:rsid w:val="00C334E1"/>
    <w:rsid w:val="00C33A16"/>
    <w:rsid w:val="00C342BB"/>
    <w:rsid w:val="00C35AB6"/>
    <w:rsid w:val="00C366E6"/>
    <w:rsid w:val="00C36B81"/>
    <w:rsid w:val="00C376CD"/>
    <w:rsid w:val="00C3773A"/>
    <w:rsid w:val="00C37DBF"/>
    <w:rsid w:val="00C40455"/>
    <w:rsid w:val="00C41EBF"/>
    <w:rsid w:val="00C429C6"/>
    <w:rsid w:val="00C430EB"/>
    <w:rsid w:val="00C43441"/>
    <w:rsid w:val="00C43AF2"/>
    <w:rsid w:val="00C448A5"/>
    <w:rsid w:val="00C44AB0"/>
    <w:rsid w:val="00C455BE"/>
    <w:rsid w:val="00C46205"/>
    <w:rsid w:val="00C468EF"/>
    <w:rsid w:val="00C46A77"/>
    <w:rsid w:val="00C476EC"/>
    <w:rsid w:val="00C527D6"/>
    <w:rsid w:val="00C52980"/>
    <w:rsid w:val="00C52A6A"/>
    <w:rsid w:val="00C52BF9"/>
    <w:rsid w:val="00C53BB2"/>
    <w:rsid w:val="00C54310"/>
    <w:rsid w:val="00C5489A"/>
    <w:rsid w:val="00C54A7F"/>
    <w:rsid w:val="00C54B59"/>
    <w:rsid w:val="00C55B71"/>
    <w:rsid w:val="00C566F8"/>
    <w:rsid w:val="00C56952"/>
    <w:rsid w:val="00C56DFE"/>
    <w:rsid w:val="00C56F24"/>
    <w:rsid w:val="00C570B7"/>
    <w:rsid w:val="00C57C8E"/>
    <w:rsid w:val="00C602A8"/>
    <w:rsid w:val="00C6036D"/>
    <w:rsid w:val="00C60DBE"/>
    <w:rsid w:val="00C61604"/>
    <w:rsid w:val="00C6214D"/>
    <w:rsid w:val="00C62B74"/>
    <w:rsid w:val="00C62EEF"/>
    <w:rsid w:val="00C62F85"/>
    <w:rsid w:val="00C63C85"/>
    <w:rsid w:val="00C63E59"/>
    <w:rsid w:val="00C64405"/>
    <w:rsid w:val="00C64FE9"/>
    <w:rsid w:val="00C65050"/>
    <w:rsid w:val="00C65780"/>
    <w:rsid w:val="00C65F9C"/>
    <w:rsid w:val="00C664AF"/>
    <w:rsid w:val="00C666AD"/>
    <w:rsid w:val="00C66BC6"/>
    <w:rsid w:val="00C6787A"/>
    <w:rsid w:val="00C67B28"/>
    <w:rsid w:val="00C70693"/>
    <w:rsid w:val="00C717AD"/>
    <w:rsid w:val="00C71AF9"/>
    <w:rsid w:val="00C726F5"/>
    <w:rsid w:val="00C72AC5"/>
    <w:rsid w:val="00C730B7"/>
    <w:rsid w:val="00C73171"/>
    <w:rsid w:val="00C7333B"/>
    <w:rsid w:val="00C73568"/>
    <w:rsid w:val="00C73CAF"/>
    <w:rsid w:val="00C74223"/>
    <w:rsid w:val="00C74408"/>
    <w:rsid w:val="00C74696"/>
    <w:rsid w:val="00C74894"/>
    <w:rsid w:val="00C74A5C"/>
    <w:rsid w:val="00C76CD9"/>
    <w:rsid w:val="00C777BF"/>
    <w:rsid w:val="00C77BF4"/>
    <w:rsid w:val="00C817BB"/>
    <w:rsid w:val="00C81FB7"/>
    <w:rsid w:val="00C81FE3"/>
    <w:rsid w:val="00C82BA3"/>
    <w:rsid w:val="00C82CAE"/>
    <w:rsid w:val="00C82E95"/>
    <w:rsid w:val="00C8323C"/>
    <w:rsid w:val="00C8340E"/>
    <w:rsid w:val="00C838A1"/>
    <w:rsid w:val="00C8598B"/>
    <w:rsid w:val="00C85C19"/>
    <w:rsid w:val="00C85F90"/>
    <w:rsid w:val="00C868A6"/>
    <w:rsid w:val="00C86B07"/>
    <w:rsid w:val="00C87108"/>
    <w:rsid w:val="00C87D4A"/>
    <w:rsid w:val="00C9092D"/>
    <w:rsid w:val="00C90DC3"/>
    <w:rsid w:val="00C91590"/>
    <w:rsid w:val="00C91C97"/>
    <w:rsid w:val="00C93256"/>
    <w:rsid w:val="00C9338A"/>
    <w:rsid w:val="00C93453"/>
    <w:rsid w:val="00C94151"/>
    <w:rsid w:val="00C9448A"/>
    <w:rsid w:val="00C945B3"/>
    <w:rsid w:val="00C94795"/>
    <w:rsid w:val="00C947A6"/>
    <w:rsid w:val="00C94B08"/>
    <w:rsid w:val="00C9549B"/>
    <w:rsid w:val="00C96011"/>
    <w:rsid w:val="00C96117"/>
    <w:rsid w:val="00C96DB4"/>
    <w:rsid w:val="00C97D4C"/>
    <w:rsid w:val="00CA0014"/>
    <w:rsid w:val="00CA0913"/>
    <w:rsid w:val="00CA0956"/>
    <w:rsid w:val="00CA0E28"/>
    <w:rsid w:val="00CA175A"/>
    <w:rsid w:val="00CA1B7C"/>
    <w:rsid w:val="00CA241B"/>
    <w:rsid w:val="00CA27AE"/>
    <w:rsid w:val="00CA2B75"/>
    <w:rsid w:val="00CA324E"/>
    <w:rsid w:val="00CA3556"/>
    <w:rsid w:val="00CA36E3"/>
    <w:rsid w:val="00CA42C9"/>
    <w:rsid w:val="00CA4F7A"/>
    <w:rsid w:val="00CA5481"/>
    <w:rsid w:val="00CA63C3"/>
    <w:rsid w:val="00CA6658"/>
    <w:rsid w:val="00CA73D6"/>
    <w:rsid w:val="00CA786F"/>
    <w:rsid w:val="00CA7A04"/>
    <w:rsid w:val="00CA7CDC"/>
    <w:rsid w:val="00CB034D"/>
    <w:rsid w:val="00CB0769"/>
    <w:rsid w:val="00CB22E3"/>
    <w:rsid w:val="00CB3B69"/>
    <w:rsid w:val="00CB4137"/>
    <w:rsid w:val="00CB43D3"/>
    <w:rsid w:val="00CB59D1"/>
    <w:rsid w:val="00CB6925"/>
    <w:rsid w:val="00CB6AC7"/>
    <w:rsid w:val="00CC01F2"/>
    <w:rsid w:val="00CC03EE"/>
    <w:rsid w:val="00CC062F"/>
    <w:rsid w:val="00CC0651"/>
    <w:rsid w:val="00CC12C3"/>
    <w:rsid w:val="00CC134B"/>
    <w:rsid w:val="00CC1814"/>
    <w:rsid w:val="00CC1F32"/>
    <w:rsid w:val="00CC248C"/>
    <w:rsid w:val="00CC2565"/>
    <w:rsid w:val="00CC2C7F"/>
    <w:rsid w:val="00CC302A"/>
    <w:rsid w:val="00CC32F3"/>
    <w:rsid w:val="00CC34DF"/>
    <w:rsid w:val="00CC3BCC"/>
    <w:rsid w:val="00CC48B7"/>
    <w:rsid w:val="00CC52A7"/>
    <w:rsid w:val="00CC5FD6"/>
    <w:rsid w:val="00CC63F3"/>
    <w:rsid w:val="00CC6F3D"/>
    <w:rsid w:val="00CD00F4"/>
    <w:rsid w:val="00CD043F"/>
    <w:rsid w:val="00CD077C"/>
    <w:rsid w:val="00CD1022"/>
    <w:rsid w:val="00CD231F"/>
    <w:rsid w:val="00CD285A"/>
    <w:rsid w:val="00CD46C5"/>
    <w:rsid w:val="00CD48CC"/>
    <w:rsid w:val="00CD5802"/>
    <w:rsid w:val="00CD5B47"/>
    <w:rsid w:val="00CD5BF8"/>
    <w:rsid w:val="00CD6767"/>
    <w:rsid w:val="00CD67E0"/>
    <w:rsid w:val="00CD69F1"/>
    <w:rsid w:val="00CD6FA5"/>
    <w:rsid w:val="00CD7AAA"/>
    <w:rsid w:val="00CE19C0"/>
    <w:rsid w:val="00CE2795"/>
    <w:rsid w:val="00CE286F"/>
    <w:rsid w:val="00CE2D3B"/>
    <w:rsid w:val="00CE34ED"/>
    <w:rsid w:val="00CE5002"/>
    <w:rsid w:val="00CE5030"/>
    <w:rsid w:val="00CE5786"/>
    <w:rsid w:val="00CE5FD5"/>
    <w:rsid w:val="00CE6256"/>
    <w:rsid w:val="00CE736F"/>
    <w:rsid w:val="00CE7958"/>
    <w:rsid w:val="00CE7CC6"/>
    <w:rsid w:val="00CF01EC"/>
    <w:rsid w:val="00CF2313"/>
    <w:rsid w:val="00CF23F1"/>
    <w:rsid w:val="00CF2A91"/>
    <w:rsid w:val="00CF2AE5"/>
    <w:rsid w:val="00CF3380"/>
    <w:rsid w:val="00CF35EA"/>
    <w:rsid w:val="00CF3A75"/>
    <w:rsid w:val="00CF3C48"/>
    <w:rsid w:val="00CF3CE3"/>
    <w:rsid w:val="00CF48E6"/>
    <w:rsid w:val="00CF5378"/>
    <w:rsid w:val="00CF5BC1"/>
    <w:rsid w:val="00CF60A2"/>
    <w:rsid w:val="00CF624A"/>
    <w:rsid w:val="00CF7A11"/>
    <w:rsid w:val="00D000F7"/>
    <w:rsid w:val="00D009E4"/>
    <w:rsid w:val="00D0120E"/>
    <w:rsid w:val="00D016C0"/>
    <w:rsid w:val="00D029CF"/>
    <w:rsid w:val="00D03191"/>
    <w:rsid w:val="00D03832"/>
    <w:rsid w:val="00D03D2F"/>
    <w:rsid w:val="00D04200"/>
    <w:rsid w:val="00D04605"/>
    <w:rsid w:val="00D04CEB"/>
    <w:rsid w:val="00D04F32"/>
    <w:rsid w:val="00D05055"/>
    <w:rsid w:val="00D0510D"/>
    <w:rsid w:val="00D055EB"/>
    <w:rsid w:val="00D058C2"/>
    <w:rsid w:val="00D06025"/>
    <w:rsid w:val="00D062A8"/>
    <w:rsid w:val="00D06CEB"/>
    <w:rsid w:val="00D06E57"/>
    <w:rsid w:val="00D073BA"/>
    <w:rsid w:val="00D07D0F"/>
    <w:rsid w:val="00D104C0"/>
    <w:rsid w:val="00D10643"/>
    <w:rsid w:val="00D10FA4"/>
    <w:rsid w:val="00D1140D"/>
    <w:rsid w:val="00D12189"/>
    <w:rsid w:val="00D1223E"/>
    <w:rsid w:val="00D13057"/>
    <w:rsid w:val="00D137A8"/>
    <w:rsid w:val="00D1399F"/>
    <w:rsid w:val="00D145DA"/>
    <w:rsid w:val="00D14E35"/>
    <w:rsid w:val="00D15096"/>
    <w:rsid w:val="00D154B9"/>
    <w:rsid w:val="00D15802"/>
    <w:rsid w:val="00D15ABB"/>
    <w:rsid w:val="00D15FC2"/>
    <w:rsid w:val="00D1620D"/>
    <w:rsid w:val="00D1667B"/>
    <w:rsid w:val="00D20299"/>
    <w:rsid w:val="00D21577"/>
    <w:rsid w:val="00D22E70"/>
    <w:rsid w:val="00D23289"/>
    <w:rsid w:val="00D23310"/>
    <w:rsid w:val="00D23874"/>
    <w:rsid w:val="00D24218"/>
    <w:rsid w:val="00D24417"/>
    <w:rsid w:val="00D249FD"/>
    <w:rsid w:val="00D25792"/>
    <w:rsid w:val="00D25B4C"/>
    <w:rsid w:val="00D26DAE"/>
    <w:rsid w:val="00D26F2B"/>
    <w:rsid w:val="00D27B25"/>
    <w:rsid w:val="00D300AA"/>
    <w:rsid w:val="00D3039A"/>
    <w:rsid w:val="00D30839"/>
    <w:rsid w:val="00D315E5"/>
    <w:rsid w:val="00D31840"/>
    <w:rsid w:val="00D333CB"/>
    <w:rsid w:val="00D336AA"/>
    <w:rsid w:val="00D33AF0"/>
    <w:rsid w:val="00D33D8F"/>
    <w:rsid w:val="00D34703"/>
    <w:rsid w:val="00D348DD"/>
    <w:rsid w:val="00D350BF"/>
    <w:rsid w:val="00D35EB4"/>
    <w:rsid w:val="00D3605E"/>
    <w:rsid w:val="00D36BCE"/>
    <w:rsid w:val="00D36E24"/>
    <w:rsid w:val="00D3751B"/>
    <w:rsid w:val="00D4028C"/>
    <w:rsid w:val="00D4041E"/>
    <w:rsid w:val="00D40DF3"/>
    <w:rsid w:val="00D455C2"/>
    <w:rsid w:val="00D4568E"/>
    <w:rsid w:val="00D4659B"/>
    <w:rsid w:val="00D468C9"/>
    <w:rsid w:val="00D4695C"/>
    <w:rsid w:val="00D4696E"/>
    <w:rsid w:val="00D4700C"/>
    <w:rsid w:val="00D471EA"/>
    <w:rsid w:val="00D4760F"/>
    <w:rsid w:val="00D479D8"/>
    <w:rsid w:val="00D506AE"/>
    <w:rsid w:val="00D51ACC"/>
    <w:rsid w:val="00D52559"/>
    <w:rsid w:val="00D52F82"/>
    <w:rsid w:val="00D532E5"/>
    <w:rsid w:val="00D5404F"/>
    <w:rsid w:val="00D54393"/>
    <w:rsid w:val="00D54E68"/>
    <w:rsid w:val="00D54F15"/>
    <w:rsid w:val="00D557D8"/>
    <w:rsid w:val="00D55CA3"/>
    <w:rsid w:val="00D563D4"/>
    <w:rsid w:val="00D563FB"/>
    <w:rsid w:val="00D5671A"/>
    <w:rsid w:val="00D5680C"/>
    <w:rsid w:val="00D569F0"/>
    <w:rsid w:val="00D56BAF"/>
    <w:rsid w:val="00D5740E"/>
    <w:rsid w:val="00D6068F"/>
    <w:rsid w:val="00D61580"/>
    <w:rsid w:val="00D619AB"/>
    <w:rsid w:val="00D61BAB"/>
    <w:rsid w:val="00D61F97"/>
    <w:rsid w:val="00D623E9"/>
    <w:rsid w:val="00D63391"/>
    <w:rsid w:val="00D64CB2"/>
    <w:rsid w:val="00D64D70"/>
    <w:rsid w:val="00D65F59"/>
    <w:rsid w:val="00D663FE"/>
    <w:rsid w:val="00D664AA"/>
    <w:rsid w:val="00D66C97"/>
    <w:rsid w:val="00D671A0"/>
    <w:rsid w:val="00D67B4F"/>
    <w:rsid w:val="00D67D39"/>
    <w:rsid w:val="00D67EEA"/>
    <w:rsid w:val="00D70320"/>
    <w:rsid w:val="00D7058F"/>
    <w:rsid w:val="00D705A1"/>
    <w:rsid w:val="00D712C7"/>
    <w:rsid w:val="00D719C5"/>
    <w:rsid w:val="00D71AA6"/>
    <w:rsid w:val="00D71B73"/>
    <w:rsid w:val="00D727C8"/>
    <w:rsid w:val="00D72B39"/>
    <w:rsid w:val="00D738A2"/>
    <w:rsid w:val="00D73D6A"/>
    <w:rsid w:val="00D7450B"/>
    <w:rsid w:val="00D7533F"/>
    <w:rsid w:val="00D75C71"/>
    <w:rsid w:val="00D76C8F"/>
    <w:rsid w:val="00D811DA"/>
    <w:rsid w:val="00D81E27"/>
    <w:rsid w:val="00D83C18"/>
    <w:rsid w:val="00D843DB"/>
    <w:rsid w:val="00D84840"/>
    <w:rsid w:val="00D84CA9"/>
    <w:rsid w:val="00D85F31"/>
    <w:rsid w:val="00D86201"/>
    <w:rsid w:val="00D87662"/>
    <w:rsid w:val="00D90238"/>
    <w:rsid w:val="00D90608"/>
    <w:rsid w:val="00D918F8"/>
    <w:rsid w:val="00D91C8E"/>
    <w:rsid w:val="00D91E9C"/>
    <w:rsid w:val="00D926F8"/>
    <w:rsid w:val="00D93263"/>
    <w:rsid w:val="00D9346E"/>
    <w:rsid w:val="00D93598"/>
    <w:rsid w:val="00D93972"/>
    <w:rsid w:val="00D944D2"/>
    <w:rsid w:val="00D94ACA"/>
    <w:rsid w:val="00D94C28"/>
    <w:rsid w:val="00D94C2E"/>
    <w:rsid w:val="00D94DE7"/>
    <w:rsid w:val="00D9528B"/>
    <w:rsid w:val="00D95564"/>
    <w:rsid w:val="00D9567B"/>
    <w:rsid w:val="00D9575D"/>
    <w:rsid w:val="00D95CE6"/>
    <w:rsid w:val="00D9620C"/>
    <w:rsid w:val="00D963B6"/>
    <w:rsid w:val="00D96AED"/>
    <w:rsid w:val="00D96C3E"/>
    <w:rsid w:val="00DA08A5"/>
    <w:rsid w:val="00DA0924"/>
    <w:rsid w:val="00DA100B"/>
    <w:rsid w:val="00DA1071"/>
    <w:rsid w:val="00DA2A87"/>
    <w:rsid w:val="00DA3B67"/>
    <w:rsid w:val="00DA42CC"/>
    <w:rsid w:val="00DA4824"/>
    <w:rsid w:val="00DA49BC"/>
    <w:rsid w:val="00DA4A82"/>
    <w:rsid w:val="00DA4F39"/>
    <w:rsid w:val="00DA51F5"/>
    <w:rsid w:val="00DA5641"/>
    <w:rsid w:val="00DA58D7"/>
    <w:rsid w:val="00DA5A61"/>
    <w:rsid w:val="00DA6D38"/>
    <w:rsid w:val="00DA7317"/>
    <w:rsid w:val="00DA7554"/>
    <w:rsid w:val="00DA7F34"/>
    <w:rsid w:val="00DB0274"/>
    <w:rsid w:val="00DB08AE"/>
    <w:rsid w:val="00DB0A3B"/>
    <w:rsid w:val="00DB1035"/>
    <w:rsid w:val="00DB106E"/>
    <w:rsid w:val="00DB1076"/>
    <w:rsid w:val="00DB10BE"/>
    <w:rsid w:val="00DB1544"/>
    <w:rsid w:val="00DB2973"/>
    <w:rsid w:val="00DB3056"/>
    <w:rsid w:val="00DB49A0"/>
    <w:rsid w:val="00DB54C4"/>
    <w:rsid w:val="00DB5A4F"/>
    <w:rsid w:val="00DB5B76"/>
    <w:rsid w:val="00DB5D24"/>
    <w:rsid w:val="00DB5E84"/>
    <w:rsid w:val="00DB60E6"/>
    <w:rsid w:val="00DB631E"/>
    <w:rsid w:val="00DB799F"/>
    <w:rsid w:val="00DC084C"/>
    <w:rsid w:val="00DC08F0"/>
    <w:rsid w:val="00DC2211"/>
    <w:rsid w:val="00DC2729"/>
    <w:rsid w:val="00DC2E45"/>
    <w:rsid w:val="00DC39D0"/>
    <w:rsid w:val="00DC40EC"/>
    <w:rsid w:val="00DC4A28"/>
    <w:rsid w:val="00DC4BD7"/>
    <w:rsid w:val="00DC5752"/>
    <w:rsid w:val="00DC5929"/>
    <w:rsid w:val="00DC5B3F"/>
    <w:rsid w:val="00DC6D12"/>
    <w:rsid w:val="00DC783C"/>
    <w:rsid w:val="00DC7DB8"/>
    <w:rsid w:val="00DD0421"/>
    <w:rsid w:val="00DD0B52"/>
    <w:rsid w:val="00DD0CE7"/>
    <w:rsid w:val="00DD195E"/>
    <w:rsid w:val="00DD1E26"/>
    <w:rsid w:val="00DD36DB"/>
    <w:rsid w:val="00DD3FEF"/>
    <w:rsid w:val="00DD44A9"/>
    <w:rsid w:val="00DD66F7"/>
    <w:rsid w:val="00DD79C6"/>
    <w:rsid w:val="00DD7DA5"/>
    <w:rsid w:val="00DE0011"/>
    <w:rsid w:val="00DE10EE"/>
    <w:rsid w:val="00DE1C24"/>
    <w:rsid w:val="00DE1C6D"/>
    <w:rsid w:val="00DE1D11"/>
    <w:rsid w:val="00DE2189"/>
    <w:rsid w:val="00DE27F1"/>
    <w:rsid w:val="00DE2E3D"/>
    <w:rsid w:val="00DE31DA"/>
    <w:rsid w:val="00DE3805"/>
    <w:rsid w:val="00DE3ADD"/>
    <w:rsid w:val="00DE3E82"/>
    <w:rsid w:val="00DE3EC8"/>
    <w:rsid w:val="00DE46A1"/>
    <w:rsid w:val="00DE48DF"/>
    <w:rsid w:val="00DE4A8C"/>
    <w:rsid w:val="00DE4B71"/>
    <w:rsid w:val="00DE50B5"/>
    <w:rsid w:val="00DE55E2"/>
    <w:rsid w:val="00DE5A79"/>
    <w:rsid w:val="00DE60BF"/>
    <w:rsid w:val="00DE60CD"/>
    <w:rsid w:val="00DE649D"/>
    <w:rsid w:val="00DE7B9D"/>
    <w:rsid w:val="00DE7ECD"/>
    <w:rsid w:val="00DF0397"/>
    <w:rsid w:val="00DF0EEA"/>
    <w:rsid w:val="00DF1638"/>
    <w:rsid w:val="00DF1F1F"/>
    <w:rsid w:val="00DF24B9"/>
    <w:rsid w:val="00DF30D6"/>
    <w:rsid w:val="00DF38A8"/>
    <w:rsid w:val="00DF52B9"/>
    <w:rsid w:val="00DF592A"/>
    <w:rsid w:val="00DF6335"/>
    <w:rsid w:val="00DF6C79"/>
    <w:rsid w:val="00DF720F"/>
    <w:rsid w:val="00DF75DB"/>
    <w:rsid w:val="00DF77DA"/>
    <w:rsid w:val="00E0114D"/>
    <w:rsid w:val="00E01B6B"/>
    <w:rsid w:val="00E01C11"/>
    <w:rsid w:val="00E03158"/>
    <w:rsid w:val="00E04A2F"/>
    <w:rsid w:val="00E05706"/>
    <w:rsid w:val="00E0596E"/>
    <w:rsid w:val="00E05E6D"/>
    <w:rsid w:val="00E07D2A"/>
    <w:rsid w:val="00E10520"/>
    <w:rsid w:val="00E10890"/>
    <w:rsid w:val="00E10C80"/>
    <w:rsid w:val="00E11153"/>
    <w:rsid w:val="00E11255"/>
    <w:rsid w:val="00E11ADB"/>
    <w:rsid w:val="00E1391B"/>
    <w:rsid w:val="00E13CBB"/>
    <w:rsid w:val="00E1427C"/>
    <w:rsid w:val="00E14854"/>
    <w:rsid w:val="00E148BE"/>
    <w:rsid w:val="00E14BCB"/>
    <w:rsid w:val="00E15F73"/>
    <w:rsid w:val="00E16699"/>
    <w:rsid w:val="00E17224"/>
    <w:rsid w:val="00E17506"/>
    <w:rsid w:val="00E1763D"/>
    <w:rsid w:val="00E17A9E"/>
    <w:rsid w:val="00E17EAB"/>
    <w:rsid w:val="00E201F1"/>
    <w:rsid w:val="00E20339"/>
    <w:rsid w:val="00E20A89"/>
    <w:rsid w:val="00E22274"/>
    <w:rsid w:val="00E232BF"/>
    <w:rsid w:val="00E247FC"/>
    <w:rsid w:val="00E24D88"/>
    <w:rsid w:val="00E251AD"/>
    <w:rsid w:val="00E2534C"/>
    <w:rsid w:val="00E26583"/>
    <w:rsid w:val="00E26C6B"/>
    <w:rsid w:val="00E2754A"/>
    <w:rsid w:val="00E27CC6"/>
    <w:rsid w:val="00E307E3"/>
    <w:rsid w:val="00E31BCE"/>
    <w:rsid w:val="00E31F06"/>
    <w:rsid w:val="00E32234"/>
    <w:rsid w:val="00E339FF"/>
    <w:rsid w:val="00E33DE0"/>
    <w:rsid w:val="00E3400C"/>
    <w:rsid w:val="00E350EF"/>
    <w:rsid w:val="00E35603"/>
    <w:rsid w:val="00E35B87"/>
    <w:rsid w:val="00E35C26"/>
    <w:rsid w:val="00E35F67"/>
    <w:rsid w:val="00E362A5"/>
    <w:rsid w:val="00E369C3"/>
    <w:rsid w:val="00E36AB4"/>
    <w:rsid w:val="00E36C4E"/>
    <w:rsid w:val="00E37172"/>
    <w:rsid w:val="00E37558"/>
    <w:rsid w:val="00E37DF1"/>
    <w:rsid w:val="00E4010A"/>
    <w:rsid w:val="00E41215"/>
    <w:rsid w:val="00E41830"/>
    <w:rsid w:val="00E4251E"/>
    <w:rsid w:val="00E43143"/>
    <w:rsid w:val="00E43470"/>
    <w:rsid w:val="00E43A37"/>
    <w:rsid w:val="00E43C2D"/>
    <w:rsid w:val="00E4412A"/>
    <w:rsid w:val="00E445B3"/>
    <w:rsid w:val="00E459AF"/>
    <w:rsid w:val="00E45E9E"/>
    <w:rsid w:val="00E4633E"/>
    <w:rsid w:val="00E46E02"/>
    <w:rsid w:val="00E47375"/>
    <w:rsid w:val="00E478D7"/>
    <w:rsid w:val="00E47996"/>
    <w:rsid w:val="00E506C7"/>
    <w:rsid w:val="00E516FC"/>
    <w:rsid w:val="00E518ED"/>
    <w:rsid w:val="00E51FF2"/>
    <w:rsid w:val="00E5237A"/>
    <w:rsid w:val="00E52667"/>
    <w:rsid w:val="00E526AF"/>
    <w:rsid w:val="00E52777"/>
    <w:rsid w:val="00E5402B"/>
    <w:rsid w:val="00E541C4"/>
    <w:rsid w:val="00E5462D"/>
    <w:rsid w:val="00E54F05"/>
    <w:rsid w:val="00E54F1C"/>
    <w:rsid w:val="00E554B3"/>
    <w:rsid w:val="00E5672D"/>
    <w:rsid w:val="00E569EC"/>
    <w:rsid w:val="00E57164"/>
    <w:rsid w:val="00E57304"/>
    <w:rsid w:val="00E608AC"/>
    <w:rsid w:val="00E60C01"/>
    <w:rsid w:val="00E60D1C"/>
    <w:rsid w:val="00E62059"/>
    <w:rsid w:val="00E62690"/>
    <w:rsid w:val="00E63532"/>
    <w:rsid w:val="00E638A4"/>
    <w:rsid w:val="00E63DC8"/>
    <w:rsid w:val="00E640E5"/>
    <w:rsid w:val="00E646AB"/>
    <w:rsid w:val="00E65049"/>
    <w:rsid w:val="00E6598F"/>
    <w:rsid w:val="00E65B5A"/>
    <w:rsid w:val="00E70664"/>
    <w:rsid w:val="00E71324"/>
    <w:rsid w:val="00E7149C"/>
    <w:rsid w:val="00E73621"/>
    <w:rsid w:val="00E739FB"/>
    <w:rsid w:val="00E75F81"/>
    <w:rsid w:val="00E761F1"/>
    <w:rsid w:val="00E7657B"/>
    <w:rsid w:val="00E76C01"/>
    <w:rsid w:val="00E76F41"/>
    <w:rsid w:val="00E7702E"/>
    <w:rsid w:val="00E770DF"/>
    <w:rsid w:val="00E80471"/>
    <w:rsid w:val="00E80532"/>
    <w:rsid w:val="00E816BB"/>
    <w:rsid w:val="00E8186C"/>
    <w:rsid w:val="00E82776"/>
    <w:rsid w:val="00E8460E"/>
    <w:rsid w:val="00E84782"/>
    <w:rsid w:val="00E8533E"/>
    <w:rsid w:val="00E85A7C"/>
    <w:rsid w:val="00E85F8B"/>
    <w:rsid w:val="00E86810"/>
    <w:rsid w:val="00E87273"/>
    <w:rsid w:val="00E87912"/>
    <w:rsid w:val="00E904D2"/>
    <w:rsid w:val="00E90713"/>
    <w:rsid w:val="00E907C4"/>
    <w:rsid w:val="00E90823"/>
    <w:rsid w:val="00E92308"/>
    <w:rsid w:val="00E92B27"/>
    <w:rsid w:val="00E92BD9"/>
    <w:rsid w:val="00E92ED9"/>
    <w:rsid w:val="00E92F9B"/>
    <w:rsid w:val="00E931CA"/>
    <w:rsid w:val="00E93F47"/>
    <w:rsid w:val="00E941EF"/>
    <w:rsid w:val="00E9472F"/>
    <w:rsid w:val="00E967A8"/>
    <w:rsid w:val="00E96DF2"/>
    <w:rsid w:val="00E97991"/>
    <w:rsid w:val="00EA05F9"/>
    <w:rsid w:val="00EA0891"/>
    <w:rsid w:val="00EA0A4F"/>
    <w:rsid w:val="00EA0AFD"/>
    <w:rsid w:val="00EA0BA1"/>
    <w:rsid w:val="00EA133F"/>
    <w:rsid w:val="00EA1DCE"/>
    <w:rsid w:val="00EA27B6"/>
    <w:rsid w:val="00EA2952"/>
    <w:rsid w:val="00EA34FA"/>
    <w:rsid w:val="00EA35A0"/>
    <w:rsid w:val="00EA43A7"/>
    <w:rsid w:val="00EA475A"/>
    <w:rsid w:val="00EA49FF"/>
    <w:rsid w:val="00EA5198"/>
    <w:rsid w:val="00EA5B83"/>
    <w:rsid w:val="00EA5ECB"/>
    <w:rsid w:val="00EA620D"/>
    <w:rsid w:val="00EA716F"/>
    <w:rsid w:val="00EA7695"/>
    <w:rsid w:val="00EA7B26"/>
    <w:rsid w:val="00EB06BF"/>
    <w:rsid w:val="00EB0D0B"/>
    <w:rsid w:val="00EB1047"/>
    <w:rsid w:val="00EB11DB"/>
    <w:rsid w:val="00EB2353"/>
    <w:rsid w:val="00EB26D5"/>
    <w:rsid w:val="00EB2D97"/>
    <w:rsid w:val="00EB2F86"/>
    <w:rsid w:val="00EB3856"/>
    <w:rsid w:val="00EB3DDC"/>
    <w:rsid w:val="00EB46D3"/>
    <w:rsid w:val="00EB4E6C"/>
    <w:rsid w:val="00EB5BE2"/>
    <w:rsid w:val="00EB668E"/>
    <w:rsid w:val="00EB6BC7"/>
    <w:rsid w:val="00EB6BEA"/>
    <w:rsid w:val="00EB6C4A"/>
    <w:rsid w:val="00EB7855"/>
    <w:rsid w:val="00EB79C8"/>
    <w:rsid w:val="00EC05F3"/>
    <w:rsid w:val="00EC06D0"/>
    <w:rsid w:val="00EC07B2"/>
    <w:rsid w:val="00EC18D9"/>
    <w:rsid w:val="00EC1BFB"/>
    <w:rsid w:val="00EC1D48"/>
    <w:rsid w:val="00EC21FB"/>
    <w:rsid w:val="00EC2241"/>
    <w:rsid w:val="00EC2F65"/>
    <w:rsid w:val="00EC3201"/>
    <w:rsid w:val="00EC3294"/>
    <w:rsid w:val="00EC38A8"/>
    <w:rsid w:val="00EC419C"/>
    <w:rsid w:val="00EC4236"/>
    <w:rsid w:val="00EC44C3"/>
    <w:rsid w:val="00EC4780"/>
    <w:rsid w:val="00EC5123"/>
    <w:rsid w:val="00EC5696"/>
    <w:rsid w:val="00EC5727"/>
    <w:rsid w:val="00EC6132"/>
    <w:rsid w:val="00EC65E7"/>
    <w:rsid w:val="00EC6BD7"/>
    <w:rsid w:val="00ED00C7"/>
    <w:rsid w:val="00ED0683"/>
    <w:rsid w:val="00ED0995"/>
    <w:rsid w:val="00ED09A0"/>
    <w:rsid w:val="00ED09BD"/>
    <w:rsid w:val="00ED3482"/>
    <w:rsid w:val="00ED3F22"/>
    <w:rsid w:val="00ED4569"/>
    <w:rsid w:val="00ED4DFA"/>
    <w:rsid w:val="00ED59DF"/>
    <w:rsid w:val="00ED5C76"/>
    <w:rsid w:val="00ED6349"/>
    <w:rsid w:val="00ED6522"/>
    <w:rsid w:val="00ED664B"/>
    <w:rsid w:val="00ED705E"/>
    <w:rsid w:val="00ED7075"/>
    <w:rsid w:val="00ED7835"/>
    <w:rsid w:val="00ED7FAC"/>
    <w:rsid w:val="00EE145B"/>
    <w:rsid w:val="00EE1A38"/>
    <w:rsid w:val="00EE243F"/>
    <w:rsid w:val="00EE357A"/>
    <w:rsid w:val="00EE37BA"/>
    <w:rsid w:val="00EE43CF"/>
    <w:rsid w:val="00EE457A"/>
    <w:rsid w:val="00EE471E"/>
    <w:rsid w:val="00EE4885"/>
    <w:rsid w:val="00EE50F5"/>
    <w:rsid w:val="00EE567A"/>
    <w:rsid w:val="00EE5A83"/>
    <w:rsid w:val="00EE5E72"/>
    <w:rsid w:val="00EE5EA7"/>
    <w:rsid w:val="00EE5FB9"/>
    <w:rsid w:val="00EE6040"/>
    <w:rsid w:val="00EE6072"/>
    <w:rsid w:val="00EE6C69"/>
    <w:rsid w:val="00EE7809"/>
    <w:rsid w:val="00EE780B"/>
    <w:rsid w:val="00EE787C"/>
    <w:rsid w:val="00EE78AE"/>
    <w:rsid w:val="00EE792A"/>
    <w:rsid w:val="00EE7B5C"/>
    <w:rsid w:val="00EE7B72"/>
    <w:rsid w:val="00EE7E2A"/>
    <w:rsid w:val="00EE7F2F"/>
    <w:rsid w:val="00EF067A"/>
    <w:rsid w:val="00EF0E3D"/>
    <w:rsid w:val="00EF157F"/>
    <w:rsid w:val="00EF1583"/>
    <w:rsid w:val="00EF1664"/>
    <w:rsid w:val="00EF32A0"/>
    <w:rsid w:val="00EF342B"/>
    <w:rsid w:val="00EF4090"/>
    <w:rsid w:val="00EF4435"/>
    <w:rsid w:val="00EF52FB"/>
    <w:rsid w:val="00EF5E00"/>
    <w:rsid w:val="00EF6187"/>
    <w:rsid w:val="00EF6256"/>
    <w:rsid w:val="00EF6598"/>
    <w:rsid w:val="00EF6B2D"/>
    <w:rsid w:val="00F0025E"/>
    <w:rsid w:val="00F008FB"/>
    <w:rsid w:val="00F0162A"/>
    <w:rsid w:val="00F01D96"/>
    <w:rsid w:val="00F0220A"/>
    <w:rsid w:val="00F023F4"/>
    <w:rsid w:val="00F02A08"/>
    <w:rsid w:val="00F0303A"/>
    <w:rsid w:val="00F036FC"/>
    <w:rsid w:val="00F04E2E"/>
    <w:rsid w:val="00F04FC0"/>
    <w:rsid w:val="00F050B8"/>
    <w:rsid w:val="00F054CA"/>
    <w:rsid w:val="00F0605D"/>
    <w:rsid w:val="00F07301"/>
    <w:rsid w:val="00F07B91"/>
    <w:rsid w:val="00F07BE3"/>
    <w:rsid w:val="00F112AA"/>
    <w:rsid w:val="00F1156F"/>
    <w:rsid w:val="00F115BB"/>
    <w:rsid w:val="00F119C0"/>
    <w:rsid w:val="00F12051"/>
    <w:rsid w:val="00F120E5"/>
    <w:rsid w:val="00F121DD"/>
    <w:rsid w:val="00F1285B"/>
    <w:rsid w:val="00F1325B"/>
    <w:rsid w:val="00F141EB"/>
    <w:rsid w:val="00F14462"/>
    <w:rsid w:val="00F1462A"/>
    <w:rsid w:val="00F1519B"/>
    <w:rsid w:val="00F155A7"/>
    <w:rsid w:val="00F155D9"/>
    <w:rsid w:val="00F15BC2"/>
    <w:rsid w:val="00F160B0"/>
    <w:rsid w:val="00F164D3"/>
    <w:rsid w:val="00F16CF4"/>
    <w:rsid w:val="00F16DA2"/>
    <w:rsid w:val="00F20A6A"/>
    <w:rsid w:val="00F20B3A"/>
    <w:rsid w:val="00F21446"/>
    <w:rsid w:val="00F21B45"/>
    <w:rsid w:val="00F21B9D"/>
    <w:rsid w:val="00F22508"/>
    <w:rsid w:val="00F227FF"/>
    <w:rsid w:val="00F24710"/>
    <w:rsid w:val="00F26381"/>
    <w:rsid w:val="00F263E9"/>
    <w:rsid w:val="00F271C1"/>
    <w:rsid w:val="00F27232"/>
    <w:rsid w:val="00F27263"/>
    <w:rsid w:val="00F30706"/>
    <w:rsid w:val="00F307F8"/>
    <w:rsid w:val="00F30A54"/>
    <w:rsid w:val="00F31410"/>
    <w:rsid w:val="00F31925"/>
    <w:rsid w:val="00F31E0B"/>
    <w:rsid w:val="00F32B87"/>
    <w:rsid w:val="00F330AC"/>
    <w:rsid w:val="00F33952"/>
    <w:rsid w:val="00F33F98"/>
    <w:rsid w:val="00F34FC2"/>
    <w:rsid w:val="00F35CB4"/>
    <w:rsid w:val="00F36A3D"/>
    <w:rsid w:val="00F36B78"/>
    <w:rsid w:val="00F40532"/>
    <w:rsid w:val="00F43137"/>
    <w:rsid w:val="00F4383A"/>
    <w:rsid w:val="00F438D4"/>
    <w:rsid w:val="00F44C2D"/>
    <w:rsid w:val="00F453B2"/>
    <w:rsid w:val="00F45544"/>
    <w:rsid w:val="00F455DC"/>
    <w:rsid w:val="00F45999"/>
    <w:rsid w:val="00F4635E"/>
    <w:rsid w:val="00F46434"/>
    <w:rsid w:val="00F46645"/>
    <w:rsid w:val="00F47CFD"/>
    <w:rsid w:val="00F47FA3"/>
    <w:rsid w:val="00F50489"/>
    <w:rsid w:val="00F5202C"/>
    <w:rsid w:val="00F52E64"/>
    <w:rsid w:val="00F532BA"/>
    <w:rsid w:val="00F5372F"/>
    <w:rsid w:val="00F537C2"/>
    <w:rsid w:val="00F53A40"/>
    <w:rsid w:val="00F54601"/>
    <w:rsid w:val="00F54F05"/>
    <w:rsid w:val="00F5544A"/>
    <w:rsid w:val="00F55A51"/>
    <w:rsid w:val="00F568C0"/>
    <w:rsid w:val="00F56C05"/>
    <w:rsid w:val="00F56E01"/>
    <w:rsid w:val="00F57B67"/>
    <w:rsid w:val="00F60094"/>
    <w:rsid w:val="00F60FC3"/>
    <w:rsid w:val="00F613EC"/>
    <w:rsid w:val="00F61913"/>
    <w:rsid w:val="00F622AD"/>
    <w:rsid w:val="00F62EBD"/>
    <w:rsid w:val="00F63102"/>
    <w:rsid w:val="00F63A1E"/>
    <w:rsid w:val="00F6418F"/>
    <w:rsid w:val="00F6537F"/>
    <w:rsid w:val="00F6582B"/>
    <w:rsid w:val="00F65EE1"/>
    <w:rsid w:val="00F665E2"/>
    <w:rsid w:val="00F66E6C"/>
    <w:rsid w:val="00F66FDD"/>
    <w:rsid w:val="00F67398"/>
    <w:rsid w:val="00F6791B"/>
    <w:rsid w:val="00F679C9"/>
    <w:rsid w:val="00F67CC2"/>
    <w:rsid w:val="00F707D8"/>
    <w:rsid w:val="00F709E9"/>
    <w:rsid w:val="00F70D9A"/>
    <w:rsid w:val="00F713F2"/>
    <w:rsid w:val="00F71C11"/>
    <w:rsid w:val="00F7282A"/>
    <w:rsid w:val="00F7291E"/>
    <w:rsid w:val="00F72A1F"/>
    <w:rsid w:val="00F73127"/>
    <w:rsid w:val="00F74279"/>
    <w:rsid w:val="00F74338"/>
    <w:rsid w:val="00F7528F"/>
    <w:rsid w:val="00F7562D"/>
    <w:rsid w:val="00F76393"/>
    <w:rsid w:val="00F76A77"/>
    <w:rsid w:val="00F76AC2"/>
    <w:rsid w:val="00F76BC3"/>
    <w:rsid w:val="00F76DEA"/>
    <w:rsid w:val="00F800EC"/>
    <w:rsid w:val="00F80407"/>
    <w:rsid w:val="00F806EB"/>
    <w:rsid w:val="00F81441"/>
    <w:rsid w:val="00F824A5"/>
    <w:rsid w:val="00F82670"/>
    <w:rsid w:val="00F8279D"/>
    <w:rsid w:val="00F84122"/>
    <w:rsid w:val="00F84529"/>
    <w:rsid w:val="00F84BDF"/>
    <w:rsid w:val="00F85365"/>
    <w:rsid w:val="00F853F9"/>
    <w:rsid w:val="00F86395"/>
    <w:rsid w:val="00F863D8"/>
    <w:rsid w:val="00F864E3"/>
    <w:rsid w:val="00F87161"/>
    <w:rsid w:val="00F87608"/>
    <w:rsid w:val="00F87819"/>
    <w:rsid w:val="00F87E15"/>
    <w:rsid w:val="00F90533"/>
    <w:rsid w:val="00F907C4"/>
    <w:rsid w:val="00F908D8"/>
    <w:rsid w:val="00F90AB0"/>
    <w:rsid w:val="00F91E30"/>
    <w:rsid w:val="00F91F03"/>
    <w:rsid w:val="00F91FE7"/>
    <w:rsid w:val="00F92A4E"/>
    <w:rsid w:val="00F94579"/>
    <w:rsid w:val="00F94962"/>
    <w:rsid w:val="00F94985"/>
    <w:rsid w:val="00F952DB"/>
    <w:rsid w:val="00F95422"/>
    <w:rsid w:val="00F95BDC"/>
    <w:rsid w:val="00F968BF"/>
    <w:rsid w:val="00F9734F"/>
    <w:rsid w:val="00F97A91"/>
    <w:rsid w:val="00FA083B"/>
    <w:rsid w:val="00FA0B53"/>
    <w:rsid w:val="00FA118F"/>
    <w:rsid w:val="00FA1541"/>
    <w:rsid w:val="00FA1D1D"/>
    <w:rsid w:val="00FA2024"/>
    <w:rsid w:val="00FA2296"/>
    <w:rsid w:val="00FA2B0C"/>
    <w:rsid w:val="00FA2F41"/>
    <w:rsid w:val="00FA3092"/>
    <w:rsid w:val="00FA35AD"/>
    <w:rsid w:val="00FA37DF"/>
    <w:rsid w:val="00FA4B26"/>
    <w:rsid w:val="00FA5E2C"/>
    <w:rsid w:val="00FA6419"/>
    <w:rsid w:val="00FA64CA"/>
    <w:rsid w:val="00FA676A"/>
    <w:rsid w:val="00FA7026"/>
    <w:rsid w:val="00FA76BA"/>
    <w:rsid w:val="00FA7921"/>
    <w:rsid w:val="00FA7F3C"/>
    <w:rsid w:val="00FB000C"/>
    <w:rsid w:val="00FB0444"/>
    <w:rsid w:val="00FB04EA"/>
    <w:rsid w:val="00FB0513"/>
    <w:rsid w:val="00FB0CFB"/>
    <w:rsid w:val="00FB0DBA"/>
    <w:rsid w:val="00FB100A"/>
    <w:rsid w:val="00FB16A5"/>
    <w:rsid w:val="00FB1C13"/>
    <w:rsid w:val="00FB1D81"/>
    <w:rsid w:val="00FB1EC5"/>
    <w:rsid w:val="00FB1ECE"/>
    <w:rsid w:val="00FB1FD5"/>
    <w:rsid w:val="00FB2620"/>
    <w:rsid w:val="00FB2C1B"/>
    <w:rsid w:val="00FB2DCD"/>
    <w:rsid w:val="00FB348E"/>
    <w:rsid w:val="00FB361D"/>
    <w:rsid w:val="00FB36FC"/>
    <w:rsid w:val="00FB473E"/>
    <w:rsid w:val="00FB4F5A"/>
    <w:rsid w:val="00FB5232"/>
    <w:rsid w:val="00FB5AE7"/>
    <w:rsid w:val="00FB5ECF"/>
    <w:rsid w:val="00FB643D"/>
    <w:rsid w:val="00FB698B"/>
    <w:rsid w:val="00FB7DAE"/>
    <w:rsid w:val="00FC0C6F"/>
    <w:rsid w:val="00FC1958"/>
    <w:rsid w:val="00FC1DBB"/>
    <w:rsid w:val="00FC24FF"/>
    <w:rsid w:val="00FC28C9"/>
    <w:rsid w:val="00FC3D54"/>
    <w:rsid w:val="00FC40CF"/>
    <w:rsid w:val="00FC44A7"/>
    <w:rsid w:val="00FC473E"/>
    <w:rsid w:val="00FC5E8B"/>
    <w:rsid w:val="00FC799D"/>
    <w:rsid w:val="00FC7C95"/>
    <w:rsid w:val="00FC7CEF"/>
    <w:rsid w:val="00FD096E"/>
    <w:rsid w:val="00FD0DCC"/>
    <w:rsid w:val="00FD1002"/>
    <w:rsid w:val="00FD13A1"/>
    <w:rsid w:val="00FD1E73"/>
    <w:rsid w:val="00FD2DF2"/>
    <w:rsid w:val="00FD32C6"/>
    <w:rsid w:val="00FD3396"/>
    <w:rsid w:val="00FD39B0"/>
    <w:rsid w:val="00FD4015"/>
    <w:rsid w:val="00FD412A"/>
    <w:rsid w:val="00FD46E3"/>
    <w:rsid w:val="00FD49B9"/>
    <w:rsid w:val="00FD5338"/>
    <w:rsid w:val="00FD7BEB"/>
    <w:rsid w:val="00FE05E9"/>
    <w:rsid w:val="00FE1116"/>
    <w:rsid w:val="00FE119F"/>
    <w:rsid w:val="00FE13C6"/>
    <w:rsid w:val="00FE15DA"/>
    <w:rsid w:val="00FE1779"/>
    <w:rsid w:val="00FE2923"/>
    <w:rsid w:val="00FE29CF"/>
    <w:rsid w:val="00FE3090"/>
    <w:rsid w:val="00FE38F1"/>
    <w:rsid w:val="00FE4103"/>
    <w:rsid w:val="00FE4202"/>
    <w:rsid w:val="00FE4244"/>
    <w:rsid w:val="00FE5241"/>
    <w:rsid w:val="00FE694B"/>
    <w:rsid w:val="00FE76CD"/>
    <w:rsid w:val="00FE78FB"/>
    <w:rsid w:val="00FF024D"/>
    <w:rsid w:val="00FF078A"/>
    <w:rsid w:val="00FF1383"/>
    <w:rsid w:val="00FF148F"/>
    <w:rsid w:val="00FF216F"/>
    <w:rsid w:val="00FF2CD8"/>
    <w:rsid w:val="00FF31A4"/>
    <w:rsid w:val="00FF3680"/>
    <w:rsid w:val="00FF41F8"/>
    <w:rsid w:val="00FF44C2"/>
    <w:rsid w:val="00FF4985"/>
    <w:rsid w:val="00FF4B1E"/>
    <w:rsid w:val="00FF4D6F"/>
    <w:rsid w:val="00FF532E"/>
    <w:rsid w:val="00FF537C"/>
    <w:rsid w:val="00FF5C50"/>
    <w:rsid w:val="00FF608B"/>
    <w:rsid w:val="00FF67A1"/>
    <w:rsid w:val="00FF6CC3"/>
    <w:rsid w:val="00FF6EF3"/>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doNotAutoCompressPictures/>
  <w:shapeDefaults>
    <o:shapedefaults spidmax="16385" v:ext="edit"/>
    <o:shapelayout v:ext="edit">
      <o:idmap data="1" v:ext="edit"/>
    </o:shapelayout>
  </w:shapeDefaults>
  <w:decimalSymbol w:val=","/>
  <w:listSeparator w:val=";"/>
  <w14:docId w14:val="2AE114C6"/>
  <w15:docId w15:val="{DB38C361-2EAB-4A7D-B224-7406C6C4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F532E"/>
    <w:pPr>
      <w:spacing w:after="200" w:line="276" w:lineRule="auto"/>
    </w:pPr>
    <w:rPr>
      <w:rFonts w:ascii="Arial" w:eastAsiaTheme="minorEastAsia" w:hAnsi="Arial"/>
      <w:sz w:val="20"/>
      <w:lang w:eastAsia="zh-CN"/>
    </w:rPr>
  </w:style>
  <w:style w:styleId="Titre1" w:type="paragraph">
    <w:name w:val="heading 1"/>
    <w:aliases w:val="CHAPITRE 1"/>
    <w:basedOn w:val="Normal"/>
    <w:next w:val="Normal"/>
    <w:link w:val="Titre1Car"/>
    <w:autoRedefine/>
    <w:uiPriority w:val="9"/>
    <w:qFormat/>
    <w:rsid w:val="00EE50F5"/>
    <w:pPr>
      <w:keepNext/>
      <w:keepLines/>
      <w:spacing w:after="240" w:before="240"/>
      <w:outlineLvl w:val="0"/>
    </w:pPr>
    <w:rPr>
      <w:rFonts w:cstheme="majorBidi" w:eastAsiaTheme="majorEastAsia"/>
      <w:b/>
      <w:caps/>
      <w:sz w:val="22"/>
      <w:szCs w:val="32"/>
      <w:u w:val="single"/>
    </w:rPr>
  </w:style>
  <w:style w:styleId="Titre2" w:type="paragraph">
    <w:name w:val="heading 2"/>
    <w:aliases w:val="Article 1"/>
    <w:basedOn w:val="Normal"/>
    <w:next w:val="Normal"/>
    <w:link w:val="Titre2Car"/>
    <w:autoRedefine/>
    <w:uiPriority w:val="9"/>
    <w:unhideWhenUsed/>
    <w:qFormat/>
    <w:rsid w:val="003207EC"/>
    <w:pPr>
      <w:keepNext/>
      <w:keepLines/>
      <w:spacing w:after="240" w:before="40"/>
      <w:outlineLvl w:val="1"/>
    </w:pPr>
    <w:rPr>
      <w:rFonts w:cs="Arial" w:eastAsia="Times New Roman"/>
      <w:b/>
      <w:color w:themeColor="text1" w:val="000000"/>
      <w:sz w:val="22"/>
      <w:szCs w:val="24"/>
      <w:lang w:eastAsia="fr-FR"/>
    </w:rPr>
  </w:style>
  <w:style w:styleId="Titre3" w:type="paragraph">
    <w:name w:val="heading 3"/>
    <w:aliases w:val="Article 1.1"/>
    <w:basedOn w:val="Normal"/>
    <w:next w:val="Normal"/>
    <w:link w:val="Titre3Car"/>
    <w:autoRedefine/>
    <w:uiPriority w:val="9"/>
    <w:unhideWhenUsed/>
    <w:qFormat/>
    <w:rsid w:val="00C11043"/>
    <w:pPr>
      <w:keepNext/>
      <w:keepLines/>
      <w:spacing w:after="240"/>
      <w:jc w:val="both"/>
      <w:outlineLvl w:val="2"/>
    </w:pPr>
    <w:rPr>
      <w:rFonts w:cstheme="majorBidi" w:eastAsiaTheme="majorEastAsia"/>
      <w:b/>
      <w:sz w:val="22"/>
    </w:rPr>
  </w:style>
  <w:style w:styleId="Titre4" w:type="paragraph">
    <w:name w:val="heading 4"/>
    <w:aliases w:val="TITRE 1"/>
    <w:basedOn w:val="Normal"/>
    <w:next w:val="Normal"/>
    <w:link w:val="Titre4Car"/>
    <w:uiPriority w:val="9"/>
    <w:unhideWhenUsed/>
    <w:qFormat/>
    <w:rsid w:val="00C77BF4"/>
    <w:pPr>
      <w:keepNext/>
      <w:keepLines/>
      <w:spacing w:after="0" w:before="40"/>
      <w:outlineLvl w:val="3"/>
    </w:pPr>
    <w:rPr>
      <w:rFonts w:cstheme="majorBidi" w:eastAsiaTheme="majorEastAsia"/>
      <w:b/>
      <w:iCs/>
      <w:color w:themeColor="text1" w:val="000000"/>
      <w:sz w:val="22"/>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link w:val="ParagraphedelisteCar"/>
    <w:uiPriority w:val="34"/>
    <w:qFormat/>
    <w:rsid w:val="000357B6"/>
    <w:pPr>
      <w:ind w:left="720"/>
      <w:contextualSpacing/>
    </w:pPr>
  </w:style>
  <w:style w:styleId="Pieddepage" w:type="paragraph">
    <w:name w:val="footer"/>
    <w:basedOn w:val="Normal"/>
    <w:link w:val="PieddepageCar"/>
    <w:uiPriority w:val="99"/>
    <w:unhideWhenUsed/>
    <w:rsid w:val="000357B6"/>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0357B6"/>
    <w:rPr>
      <w:rFonts w:eastAsiaTheme="minorEastAsia"/>
      <w:lang w:eastAsia="zh-CN"/>
    </w:rPr>
  </w:style>
  <w:style w:styleId="En-tte" w:type="paragraph">
    <w:name w:val="header"/>
    <w:basedOn w:val="Normal"/>
    <w:link w:val="En-tteCar"/>
    <w:uiPriority w:val="99"/>
    <w:unhideWhenUsed/>
    <w:rsid w:val="000357B6"/>
    <w:pPr>
      <w:tabs>
        <w:tab w:pos="4536" w:val="center"/>
        <w:tab w:pos="9072" w:val="right"/>
      </w:tabs>
      <w:spacing w:after="0" w:line="240" w:lineRule="auto"/>
    </w:pPr>
  </w:style>
  <w:style w:customStyle="1" w:styleId="En-tteCar" w:type="character">
    <w:name w:val="En-tête Car"/>
    <w:basedOn w:val="Policepardfaut"/>
    <w:link w:val="En-tte"/>
    <w:uiPriority w:val="99"/>
    <w:rsid w:val="000357B6"/>
    <w:rPr>
      <w:rFonts w:eastAsiaTheme="minorEastAsia"/>
      <w:lang w:eastAsia="zh-CN"/>
    </w:rPr>
  </w:style>
  <w:style w:styleId="Textedebulles" w:type="paragraph">
    <w:name w:val="Balloon Text"/>
    <w:basedOn w:val="Normal"/>
    <w:link w:val="TextedebullesCar"/>
    <w:uiPriority w:val="99"/>
    <w:semiHidden/>
    <w:unhideWhenUsed/>
    <w:rsid w:val="00F21B9D"/>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F21B9D"/>
    <w:rPr>
      <w:rFonts w:ascii="Segoe UI" w:cs="Segoe UI" w:eastAsiaTheme="minorEastAsia" w:hAnsi="Segoe UI"/>
      <w:sz w:val="18"/>
      <w:szCs w:val="18"/>
      <w:lang w:eastAsia="zh-CN"/>
    </w:rPr>
  </w:style>
  <w:style w:customStyle="1" w:styleId="ParagraphedelisteCar" w:type="character">
    <w:name w:val="Paragraphe de liste Car"/>
    <w:link w:val="Paragraphedeliste"/>
    <w:uiPriority w:val="34"/>
    <w:rsid w:val="00F21B9D"/>
    <w:rPr>
      <w:rFonts w:eastAsiaTheme="minorEastAsia"/>
      <w:lang w:eastAsia="zh-CN"/>
    </w:rPr>
  </w:style>
  <w:style w:customStyle="1" w:styleId="Titre1Car" w:type="character">
    <w:name w:val="Titre 1 Car"/>
    <w:aliases w:val="CHAPITRE 1 Car"/>
    <w:basedOn w:val="Policepardfaut"/>
    <w:link w:val="Titre1"/>
    <w:uiPriority w:val="9"/>
    <w:rsid w:val="00EE50F5"/>
    <w:rPr>
      <w:rFonts w:ascii="Arial" w:cstheme="majorBidi" w:eastAsiaTheme="majorEastAsia" w:hAnsi="Arial"/>
      <w:b/>
      <w:caps/>
      <w:szCs w:val="32"/>
      <w:u w:val="single"/>
      <w:lang w:eastAsia="zh-CN"/>
    </w:rPr>
  </w:style>
  <w:style w:styleId="Grilledutableau" w:type="table">
    <w:name w:val="Table Grid"/>
    <w:basedOn w:val="TableauNormal"/>
    <w:uiPriority w:val="59"/>
    <w:rsid w:val="0096424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Sansinterligne" w:type="paragraph">
    <w:name w:val="No Spacing"/>
    <w:uiPriority w:val="1"/>
    <w:qFormat/>
    <w:rsid w:val="00C35AB6"/>
    <w:pPr>
      <w:spacing w:after="0" w:line="240" w:lineRule="auto"/>
    </w:pPr>
    <w:rPr>
      <w:rFonts w:eastAsiaTheme="minorEastAsia"/>
      <w:lang w:eastAsia="zh-CN"/>
    </w:rPr>
  </w:style>
  <w:style w:styleId="Marquedecommentaire" w:type="character">
    <w:name w:val="annotation reference"/>
    <w:basedOn w:val="Policepardfaut"/>
    <w:unhideWhenUsed/>
    <w:rsid w:val="00C35AB6"/>
    <w:rPr>
      <w:sz w:val="16"/>
      <w:szCs w:val="16"/>
    </w:rPr>
  </w:style>
  <w:style w:styleId="Commentaire" w:type="paragraph">
    <w:name w:val="annotation text"/>
    <w:basedOn w:val="Normal"/>
    <w:link w:val="CommentaireCar"/>
    <w:unhideWhenUsed/>
    <w:rsid w:val="00C35AB6"/>
    <w:pPr>
      <w:spacing w:after="160" w:line="240" w:lineRule="auto"/>
    </w:pPr>
    <w:rPr>
      <w:szCs w:val="20"/>
      <w:lang w:eastAsia="fr-FR"/>
    </w:rPr>
  </w:style>
  <w:style w:customStyle="1" w:styleId="CommentaireCar" w:type="character">
    <w:name w:val="Commentaire Car"/>
    <w:basedOn w:val="Policepardfaut"/>
    <w:link w:val="Commentaire"/>
    <w:rsid w:val="00C35AB6"/>
    <w:rPr>
      <w:rFonts w:eastAsiaTheme="minorEastAsia"/>
      <w:sz w:val="20"/>
      <w:szCs w:val="20"/>
      <w:lang w:eastAsia="fr-FR"/>
    </w:rPr>
  </w:style>
  <w:style w:customStyle="1" w:styleId="Style1" w:type="paragraph">
    <w:name w:val="Style1"/>
    <w:basedOn w:val="Titre1"/>
    <w:link w:val="Style1Car"/>
    <w:qFormat/>
    <w:rsid w:val="00B108E5"/>
    <w:rPr>
      <w:caps w:val="0"/>
    </w:rPr>
  </w:style>
  <w:style w:customStyle="1" w:styleId="Style2" w:type="paragraph">
    <w:name w:val="Style2"/>
    <w:basedOn w:val="Titre2"/>
    <w:link w:val="Style2Car"/>
    <w:qFormat/>
    <w:rsid w:val="00787E65"/>
    <w:rPr>
      <w:b w:val="0"/>
    </w:rPr>
  </w:style>
  <w:style w:customStyle="1" w:styleId="Style1Car" w:type="character">
    <w:name w:val="Style1 Car"/>
    <w:basedOn w:val="Titre1Car"/>
    <w:link w:val="Style1"/>
    <w:rsid w:val="00B108E5"/>
    <w:rPr>
      <w:rFonts w:ascii="Arial" w:cstheme="majorBidi" w:eastAsiaTheme="majorEastAsia" w:hAnsi="Arial"/>
      <w:b/>
      <w:caps w:val="0"/>
      <w:szCs w:val="32"/>
      <w:u w:val="single"/>
      <w:lang w:eastAsia="zh-CN"/>
    </w:rPr>
  </w:style>
  <w:style w:customStyle="1" w:styleId="Style2Car" w:type="character">
    <w:name w:val="Style2 Car"/>
    <w:basedOn w:val="Titre2Car"/>
    <w:link w:val="Style2"/>
    <w:rsid w:val="00787E65"/>
    <w:rPr>
      <w:rFonts w:ascii="Arial" w:cstheme="majorBidi" w:eastAsiaTheme="majorEastAsia" w:hAnsi="Arial"/>
      <w:b w:val="0"/>
      <w:color w:themeColor="accent1" w:themeShade="BF" w:val="2E74B5"/>
      <w:sz w:val="26"/>
      <w:szCs w:val="26"/>
      <w:u w:val="single"/>
      <w:lang w:eastAsia="zh-CN"/>
    </w:rPr>
  </w:style>
  <w:style w:customStyle="1" w:styleId="Titre2Car" w:type="character">
    <w:name w:val="Titre 2 Car"/>
    <w:aliases w:val="Article 1 Car"/>
    <w:basedOn w:val="Policepardfaut"/>
    <w:link w:val="Titre2"/>
    <w:uiPriority w:val="9"/>
    <w:rsid w:val="003207EC"/>
    <w:rPr>
      <w:rFonts w:ascii="Arial" w:cs="Arial" w:eastAsia="Times New Roman" w:hAnsi="Arial"/>
      <w:b/>
      <w:color w:themeColor="text1" w:val="000000"/>
      <w:szCs w:val="24"/>
      <w:lang w:eastAsia="fr-FR"/>
    </w:rPr>
  </w:style>
  <w:style w:customStyle="1" w:styleId="Style22" w:type="paragraph">
    <w:name w:val="Style22"/>
    <w:basedOn w:val="Paragraphedeliste"/>
    <w:link w:val="Style22Car"/>
    <w:qFormat/>
    <w:rsid w:val="00B108E5"/>
    <w:pPr>
      <w:ind w:left="0"/>
      <w:jc w:val="both"/>
    </w:pPr>
    <w:rPr>
      <w:rFonts w:cs="Arial"/>
      <w:i/>
      <w:sz w:val="22"/>
      <w:u w:val="single"/>
    </w:rPr>
  </w:style>
  <w:style w:styleId="En-ttedetabledesmatires" w:type="paragraph">
    <w:name w:val="TOC Heading"/>
    <w:basedOn w:val="Titre1"/>
    <w:next w:val="Normal"/>
    <w:uiPriority w:val="39"/>
    <w:unhideWhenUsed/>
    <w:qFormat/>
    <w:rsid w:val="00787E65"/>
    <w:pPr>
      <w:spacing w:line="259" w:lineRule="auto"/>
      <w:outlineLvl w:val="9"/>
    </w:pPr>
    <w:rPr>
      <w:lang w:eastAsia="zh-TW"/>
    </w:rPr>
  </w:style>
  <w:style w:customStyle="1" w:styleId="Style22Car" w:type="character">
    <w:name w:val="Style22 Car"/>
    <w:basedOn w:val="Titre2Car"/>
    <w:link w:val="Style22"/>
    <w:rsid w:val="00B108E5"/>
    <w:rPr>
      <w:rFonts w:ascii="Arial" w:cs="Arial" w:eastAsiaTheme="minorEastAsia" w:hAnsi="Arial"/>
      <w:b w:val="0"/>
      <w:i/>
      <w:color w:themeColor="text1" w:val="000000"/>
      <w:szCs w:val="24"/>
      <w:u w:val="single"/>
      <w:lang w:eastAsia="zh-CN"/>
    </w:rPr>
  </w:style>
  <w:style w:styleId="TM1" w:type="paragraph">
    <w:name w:val="toc 1"/>
    <w:basedOn w:val="Normal"/>
    <w:next w:val="Normal"/>
    <w:autoRedefine/>
    <w:uiPriority w:val="39"/>
    <w:unhideWhenUsed/>
    <w:rsid w:val="00787E65"/>
    <w:pPr>
      <w:spacing w:after="100"/>
    </w:pPr>
  </w:style>
  <w:style w:styleId="TM2" w:type="paragraph">
    <w:name w:val="toc 2"/>
    <w:basedOn w:val="Normal"/>
    <w:next w:val="Normal"/>
    <w:autoRedefine/>
    <w:uiPriority w:val="39"/>
    <w:unhideWhenUsed/>
    <w:rsid w:val="00787E65"/>
    <w:pPr>
      <w:spacing w:after="100"/>
      <w:ind w:left="220"/>
    </w:pPr>
  </w:style>
  <w:style w:styleId="Lienhypertexte" w:type="character">
    <w:name w:val="Hyperlink"/>
    <w:basedOn w:val="Policepardfaut"/>
    <w:uiPriority w:val="99"/>
    <w:unhideWhenUsed/>
    <w:rsid w:val="00787E65"/>
    <w:rPr>
      <w:color w:themeColor="hyperlink" w:val="0563C1"/>
      <w:u w:val="single"/>
    </w:rPr>
  </w:style>
  <w:style w:customStyle="1" w:styleId="Style3" w:type="paragraph">
    <w:name w:val="Style3"/>
    <w:basedOn w:val="Normal"/>
    <w:link w:val="Style3Car"/>
    <w:qFormat/>
    <w:rsid w:val="00B108E5"/>
    <w:pPr>
      <w:jc w:val="both"/>
    </w:pPr>
    <w:rPr>
      <w:i/>
      <w:sz w:val="22"/>
    </w:rPr>
  </w:style>
  <w:style w:customStyle="1" w:styleId="Titre3Car" w:type="character">
    <w:name w:val="Titre 3 Car"/>
    <w:aliases w:val="Article 1.1 Car"/>
    <w:basedOn w:val="Policepardfaut"/>
    <w:link w:val="Titre3"/>
    <w:uiPriority w:val="9"/>
    <w:rsid w:val="00C11043"/>
    <w:rPr>
      <w:rFonts w:ascii="Arial" w:cstheme="majorBidi" w:eastAsiaTheme="majorEastAsia" w:hAnsi="Arial"/>
      <w:b/>
      <w:lang w:eastAsia="zh-CN"/>
    </w:rPr>
  </w:style>
  <w:style w:customStyle="1" w:styleId="Style3Car" w:type="character">
    <w:name w:val="Style3 Car"/>
    <w:basedOn w:val="Titre3Car"/>
    <w:link w:val="Style3"/>
    <w:rsid w:val="00B108E5"/>
    <w:rPr>
      <w:rFonts w:ascii="Arial" w:cstheme="majorBidi" w:eastAsiaTheme="minorEastAsia" w:hAnsi="Arial"/>
      <w:b/>
      <w:i/>
      <w:u w:val="single"/>
      <w:lang w:eastAsia="zh-CN"/>
    </w:rPr>
  </w:style>
  <w:style w:styleId="TM3" w:type="paragraph">
    <w:name w:val="toc 3"/>
    <w:basedOn w:val="Normal"/>
    <w:next w:val="Normal"/>
    <w:autoRedefine/>
    <w:uiPriority w:val="39"/>
    <w:unhideWhenUsed/>
    <w:rsid w:val="00656710"/>
    <w:pPr>
      <w:tabs>
        <w:tab w:leader="dot" w:pos="9063" w:val="right"/>
      </w:tabs>
      <w:spacing w:after="100"/>
      <w:ind w:left="400"/>
    </w:pPr>
    <w:rPr>
      <w:noProof/>
    </w:rPr>
  </w:style>
  <w:style w:styleId="NormalWeb" w:type="paragraph">
    <w:name w:val="Normal (Web)"/>
    <w:basedOn w:val="Normal"/>
    <w:uiPriority w:val="99"/>
    <w:semiHidden/>
    <w:unhideWhenUsed/>
    <w:rsid w:val="00133D37"/>
    <w:pPr>
      <w:spacing w:after="100" w:afterAutospacing="1" w:before="100" w:beforeAutospacing="1" w:line="240" w:lineRule="auto"/>
    </w:pPr>
    <w:rPr>
      <w:rFonts w:ascii="Times New Roman" w:cs="Times New Roman" w:eastAsia="Times New Roman" w:hAnsi="Times New Roman"/>
      <w:sz w:val="24"/>
      <w:szCs w:val="24"/>
      <w:lang w:eastAsia="zh-TW"/>
    </w:rPr>
  </w:style>
  <w:style w:styleId="Objetducommentaire" w:type="paragraph">
    <w:name w:val="annotation subject"/>
    <w:basedOn w:val="Commentaire"/>
    <w:next w:val="Commentaire"/>
    <w:link w:val="ObjetducommentaireCar"/>
    <w:uiPriority w:val="99"/>
    <w:semiHidden/>
    <w:unhideWhenUsed/>
    <w:rsid w:val="00E76F41"/>
    <w:pPr>
      <w:spacing w:after="200"/>
    </w:pPr>
    <w:rPr>
      <w:b/>
      <w:bCs/>
      <w:lang w:eastAsia="zh-CN"/>
    </w:rPr>
  </w:style>
  <w:style w:customStyle="1" w:styleId="ObjetducommentaireCar" w:type="character">
    <w:name w:val="Objet du commentaire Car"/>
    <w:basedOn w:val="CommentaireCar"/>
    <w:link w:val="Objetducommentaire"/>
    <w:uiPriority w:val="99"/>
    <w:semiHidden/>
    <w:rsid w:val="00E76F41"/>
    <w:rPr>
      <w:rFonts w:ascii="Arial" w:eastAsiaTheme="minorEastAsia" w:hAnsi="Arial"/>
      <w:b/>
      <w:bCs/>
      <w:sz w:val="20"/>
      <w:szCs w:val="20"/>
      <w:lang w:eastAsia="zh-CN"/>
    </w:rPr>
  </w:style>
  <w:style w:customStyle="1" w:styleId="Titre4Car" w:type="character">
    <w:name w:val="Titre 4 Car"/>
    <w:aliases w:val="TITRE 1 Car"/>
    <w:basedOn w:val="Policepardfaut"/>
    <w:link w:val="Titre4"/>
    <w:uiPriority w:val="9"/>
    <w:rsid w:val="00C77BF4"/>
    <w:rPr>
      <w:rFonts w:ascii="Arial" w:cstheme="majorBidi" w:eastAsiaTheme="majorEastAsia" w:hAnsi="Arial"/>
      <w:b/>
      <w:iCs/>
      <w:color w:themeColor="text1" w:val="000000"/>
      <w:u w:val="single"/>
      <w:lang w:eastAsia="zh-CN"/>
    </w:rPr>
  </w:style>
  <w:style w:styleId="Corpsdetexte" w:type="paragraph">
    <w:name w:val="Body Text"/>
    <w:basedOn w:val="Normal"/>
    <w:link w:val="CorpsdetexteCar"/>
    <w:rsid w:val="005645E9"/>
    <w:pPr>
      <w:spacing w:after="0" w:line="240" w:lineRule="auto"/>
      <w:jc w:val="both"/>
    </w:pPr>
    <w:rPr>
      <w:rFonts w:ascii="Times New Roman" w:cs="Times New Roman" w:eastAsia="Times New Roman" w:hAnsi="Times New Roman"/>
      <w:sz w:val="24"/>
      <w:szCs w:val="20"/>
      <w:lang w:eastAsia="fr-FR"/>
    </w:rPr>
  </w:style>
  <w:style w:customStyle="1" w:styleId="CorpsdetexteCar" w:type="character">
    <w:name w:val="Corps de texte Car"/>
    <w:basedOn w:val="Policepardfaut"/>
    <w:link w:val="Corpsdetexte"/>
    <w:rsid w:val="005645E9"/>
    <w:rPr>
      <w:rFonts w:ascii="Times New Roman" w:cs="Times New Roman" w:eastAsia="Times New Roman" w:hAnsi="Times New Roman"/>
      <w:sz w:val="24"/>
      <w:szCs w:val="20"/>
      <w:lang w:eastAsia="fr-FR"/>
    </w:rPr>
  </w:style>
  <w:style w:styleId="Rvision" w:type="paragraph">
    <w:name w:val="Revision"/>
    <w:hidden/>
    <w:uiPriority w:val="99"/>
    <w:semiHidden/>
    <w:rsid w:val="00F907C4"/>
    <w:pPr>
      <w:spacing w:after="0" w:line="240" w:lineRule="auto"/>
    </w:pPr>
    <w:rPr>
      <w:rFonts w:ascii="Arial" w:eastAsiaTheme="minorEastAsia" w:hAnsi="Arial"/>
      <w:sz w:val="20"/>
      <w:lang w:eastAsia="zh-CN"/>
    </w:rPr>
  </w:style>
  <w:style w:customStyle="1" w:styleId="Style4" w:type="paragraph">
    <w:name w:val="Style4"/>
    <w:basedOn w:val="Normal"/>
    <w:link w:val="Style4Car"/>
    <w:qFormat/>
    <w:rsid w:val="007D6442"/>
    <w:pPr>
      <w:ind w:firstLine="708"/>
      <w:jc w:val="both"/>
    </w:pPr>
    <w:rPr>
      <w:i/>
      <w:sz w:val="22"/>
      <w:u w:val="single"/>
    </w:rPr>
  </w:style>
  <w:style w:customStyle="1" w:styleId="Style4Car" w:type="character">
    <w:name w:val="Style4 Car"/>
    <w:basedOn w:val="Policepardfaut"/>
    <w:link w:val="Style4"/>
    <w:rsid w:val="007D6442"/>
    <w:rPr>
      <w:rFonts w:ascii="Arial" w:eastAsiaTheme="minorEastAsia" w:hAnsi="Arial"/>
      <w:i/>
      <w:u w:val="single"/>
      <w:lang w:eastAsia="zh-CN"/>
    </w:rPr>
  </w:style>
  <w:style w:customStyle="1" w:styleId="ElApptexteDP02" w:type="character">
    <w:name w:val="ElApp_texteDP02"/>
    <w:basedOn w:val="Policepardfaut"/>
    <w:rsid w:val="00427D90"/>
    <w:rPr>
      <w:color w:val="ED171F"/>
    </w:rPr>
  </w:style>
  <w:style w:customStyle="1" w:styleId="ElApptexteEL" w:type="table">
    <w:name w:val="ElApp_texteEL"/>
    <w:basedOn w:val="TableauNormal"/>
    <w:rsid w:val="00427D90"/>
    <w:pPr>
      <w:spacing w:after="0" w:line="240" w:lineRule="auto"/>
    </w:pPr>
    <w:rPr>
      <w:rFonts w:ascii="Times New Roman" w:cs="Times New Roman" w:eastAsia="Times New Roman" w:hAnsi="Times New Roman"/>
      <w:sz w:val="20"/>
      <w:szCs w:val="20"/>
      <w:lang w:eastAsia="zh-TW"/>
    </w:rPr>
    <w:tblPr/>
  </w:style>
  <w:style w:customStyle="1" w:styleId="ElAppp" w:type="paragraph">
    <w:name w:val="ElApp_p"/>
    <w:basedOn w:val="Normal"/>
    <w:rsid w:val="00427D90"/>
    <w:pPr>
      <w:spacing w:after="0" w:line="240" w:lineRule="auto"/>
    </w:pPr>
    <w:rPr>
      <w:rFonts w:cs="Arial" w:eastAsia="Arial"/>
      <w:sz w:val="15"/>
      <w:szCs w:val="15"/>
      <w:lang w:eastAsia="zh-TW"/>
    </w:rPr>
  </w:style>
  <w:style w:customStyle="1" w:styleId="ElApptiartf" w:type="character">
    <w:name w:val="ElApp_tiartf"/>
    <w:basedOn w:val="Policepardfaut"/>
    <w:rsid w:val="00427D90"/>
    <w:rPr>
      <w:b/>
      <w:bCs/>
      <w:sz w:val="15"/>
      <w:szCs w:val="15"/>
    </w:rPr>
  </w:style>
  <w:style w:styleId="Notedefin" w:type="paragraph">
    <w:name w:val="endnote text"/>
    <w:basedOn w:val="Normal"/>
    <w:link w:val="NotedefinCar"/>
    <w:uiPriority w:val="99"/>
    <w:semiHidden/>
    <w:unhideWhenUsed/>
    <w:rsid w:val="00C037CE"/>
    <w:pPr>
      <w:spacing w:after="0" w:line="240" w:lineRule="auto"/>
    </w:pPr>
    <w:rPr>
      <w:szCs w:val="20"/>
    </w:rPr>
  </w:style>
  <w:style w:customStyle="1" w:styleId="NotedefinCar" w:type="character">
    <w:name w:val="Note de fin Car"/>
    <w:basedOn w:val="Policepardfaut"/>
    <w:link w:val="Notedefin"/>
    <w:uiPriority w:val="99"/>
    <w:semiHidden/>
    <w:rsid w:val="00C037CE"/>
    <w:rPr>
      <w:rFonts w:ascii="Arial" w:eastAsiaTheme="minorEastAsia" w:hAnsi="Arial"/>
      <w:sz w:val="20"/>
      <w:szCs w:val="20"/>
      <w:lang w:eastAsia="zh-CN"/>
    </w:rPr>
  </w:style>
  <w:style w:styleId="Appeldenotedefin" w:type="character">
    <w:name w:val="endnote reference"/>
    <w:basedOn w:val="Policepardfaut"/>
    <w:uiPriority w:val="99"/>
    <w:semiHidden/>
    <w:unhideWhenUsed/>
    <w:rsid w:val="00C037CE"/>
    <w:rPr>
      <w:vertAlign w:val="superscript"/>
    </w:rPr>
  </w:style>
  <w:style w:styleId="TM4" w:type="paragraph">
    <w:name w:val="toc 4"/>
    <w:basedOn w:val="Normal"/>
    <w:next w:val="Normal"/>
    <w:autoRedefine/>
    <w:uiPriority w:val="39"/>
    <w:unhideWhenUsed/>
    <w:rsid w:val="00EE7809"/>
    <w:pPr>
      <w:spacing w:after="100"/>
      <w:ind w:left="600"/>
    </w:pPr>
  </w:style>
  <w:style w:customStyle="1" w:styleId="txt" w:type="character">
    <w:name w:val="txt"/>
    <w:basedOn w:val="Policepardfaut"/>
    <w:rsid w:val="00200A71"/>
  </w:style>
  <w:style w:customStyle="1" w:styleId="Paragraphedeliste1" w:type="paragraph">
    <w:name w:val="Paragraphe de liste1"/>
    <w:basedOn w:val="Normal"/>
    <w:rsid w:val="006F4F97"/>
    <w:pPr>
      <w:suppressAutoHyphens/>
      <w:ind w:left="720"/>
    </w:pPr>
    <w:rPr>
      <w:rFonts w:cs="font217" w:eastAsia="Arial Unicode MS"/>
      <w:lang w:eastAsia="ar-SA"/>
    </w:rPr>
  </w:style>
  <w:style w:customStyle="1" w:styleId="Commentaire1" w:type="paragraph">
    <w:name w:val="Commentaire1"/>
    <w:basedOn w:val="Normal"/>
    <w:rsid w:val="00EA475A"/>
    <w:pPr>
      <w:suppressAutoHyphens/>
      <w:spacing w:after="160" w:line="100" w:lineRule="atLeast"/>
    </w:pPr>
    <w:rPr>
      <w:rFonts w:cs="font217" w:eastAsia="Arial Unicode MS"/>
      <w:szCs w:val="20"/>
      <w:lang w:eastAsia="ar-SA"/>
    </w:rPr>
  </w:style>
  <w:style w:customStyle="1" w:styleId="Default" w:type="paragraph">
    <w:name w:val="Default"/>
    <w:rsid w:val="009F2536"/>
    <w:pPr>
      <w:autoSpaceDE w:val="0"/>
      <w:autoSpaceDN w:val="0"/>
      <w:adjustRightInd w:val="0"/>
      <w:spacing w:after="0" w:line="240" w:lineRule="auto"/>
    </w:pPr>
    <w:rPr>
      <w:rFonts w:ascii="Times New Roman" w:cs="Times New Roman" w:hAnsi="Times New Roman"/>
      <w:color w:val="000000"/>
      <w:sz w:val="24"/>
      <w:szCs w:val="24"/>
    </w:rPr>
  </w:style>
  <w:style w:styleId="Retraitcorpsdetexte3" w:type="paragraph">
    <w:name w:val="Body Text Indent 3"/>
    <w:basedOn w:val="Normal"/>
    <w:link w:val="Retraitcorpsdetexte3Car"/>
    <w:uiPriority w:val="99"/>
    <w:semiHidden/>
    <w:unhideWhenUsed/>
    <w:rsid w:val="007618A1"/>
    <w:pPr>
      <w:spacing w:after="120"/>
      <w:ind w:left="283"/>
    </w:pPr>
    <w:rPr>
      <w:sz w:val="16"/>
      <w:szCs w:val="16"/>
    </w:rPr>
  </w:style>
  <w:style w:customStyle="1" w:styleId="Retraitcorpsdetexte3Car" w:type="character">
    <w:name w:val="Retrait corps de texte 3 Car"/>
    <w:basedOn w:val="Policepardfaut"/>
    <w:link w:val="Retraitcorpsdetexte3"/>
    <w:uiPriority w:val="99"/>
    <w:semiHidden/>
    <w:rsid w:val="007618A1"/>
    <w:rPr>
      <w:rFonts w:ascii="Arial" w:eastAsiaTheme="minorEastAsia" w:hAnsi="Arial"/>
      <w:sz w:val="16"/>
      <w:szCs w:val="16"/>
      <w:lang w:eastAsia="zh-CN"/>
    </w:rPr>
  </w:style>
  <w:style w:customStyle="1" w:styleId="Paragraphestandard" w:type="paragraph">
    <w:name w:val="[Paragraphe standard]"/>
    <w:basedOn w:val="Normal"/>
    <w:uiPriority w:val="99"/>
    <w:rsid w:val="00AA4AF9"/>
    <w:pPr>
      <w:autoSpaceDE w:val="0"/>
      <w:autoSpaceDN w:val="0"/>
      <w:adjustRightInd w:val="0"/>
      <w:spacing w:after="0" w:line="288" w:lineRule="auto"/>
      <w:textAlignment w:val="center"/>
    </w:pPr>
    <w:rPr>
      <w:rFonts w:ascii="Times New Roman" w:cs="Times New Roman" w:eastAsia="Calibri" w:hAnsi="Times New Roman"/>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0887">
      <w:bodyDiv w:val="1"/>
      <w:marLeft w:val="0"/>
      <w:marRight w:val="0"/>
      <w:marTop w:val="0"/>
      <w:marBottom w:val="0"/>
      <w:divBdr>
        <w:top w:val="none" w:sz="0" w:space="0" w:color="auto"/>
        <w:left w:val="none" w:sz="0" w:space="0" w:color="auto"/>
        <w:bottom w:val="none" w:sz="0" w:space="0" w:color="auto"/>
        <w:right w:val="none" w:sz="0" w:space="0" w:color="auto"/>
      </w:divBdr>
    </w:div>
    <w:div w:id="138352453">
      <w:bodyDiv w:val="1"/>
      <w:marLeft w:val="0"/>
      <w:marRight w:val="0"/>
      <w:marTop w:val="0"/>
      <w:marBottom w:val="0"/>
      <w:divBdr>
        <w:top w:val="none" w:sz="0" w:space="0" w:color="auto"/>
        <w:left w:val="none" w:sz="0" w:space="0" w:color="auto"/>
        <w:bottom w:val="none" w:sz="0" w:space="0" w:color="auto"/>
        <w:right w:val="none" w:sz="0" w:space="0" w:color="auto"/>
      </w:divBdr>
      <w:divsChild>
        <w:div w:id="724529169">
          <w:marLeft w:val="446"/>
          <w:marRight w:val="0"/>
          <w:marTop w:val="120"/>
          <w:marBottom w:val="0"/>
          <w:divBdr>
            <w:top w:val="none" w:sz="0" w:space="0" w:color="auto"/>
            <w:left w:val="none" w:sz="0" w:space="0" w:color="auto"/>
            <w:bottom w:val="none" w:sz="0" w:space="0" w:color="auto"/>
            <w:right w:val="none" w:sz="0" w:space="0" w:color="auto"/>
          </w:divBdr>
        </w:div>
        <w:div w:id="985205657">
          <w:marLeft w:val="446"/>
          <w:marRight w:val="0"/>
          <w:marTop w:val="120"/>
          <w:marBottom w:val="0"/>
          <w:divBdr>
            <w:top w:val="none" w:sz="0" w:space="0" w:color="auto"/>
            <w:left w:val="none" w:sz="0" w:space="0" w:color="auto"/>
            <w:bottom w:val="none" w:sz="0" w:space="0" w:color="auto"/>
            <w:right w:val="none" w:sz="0" w:space="0" w:color="auto"/>
          </w:divBdr>
        </w:div>
        <w:div w:id="1001083381">
          <w:marLeft w:val="446"/>
          <w:marRight w:val="0"/>
          <w:marTop w:val="120"/>
          <w:marBottom w:val="0"/>
          <w:divBdr>
            <w:top w:val="none" w:sz="0" w:space="0" w:color="auto"/>
            <w:left w:val="none" w:sz="0" w:space="0" w:color="auto"/>
            <w:bottom w:val="none" w:sz="0" w:space="0" w:color="auto"/>
            <w:right w:val="none" w:sz="0" w:space="0" w:color="auto"/>
          </w:divBdr>
        </w:div>
        <w:div w:id="1368330993">
          <w:marLeft w:val="446"/>
          <w:marRight w:val="0"/>
          <w:marTop w:val="120"/>
          <w:marBottom w:val="0"/>
          <w:divBdr>
            <w:top w:val="none" w:sz="0" w:space="0" w:color="auto"/>
            <w:left w:val="none" w:sz="0" w:space="0" w:color="auto"/>
            <w:bottom w:val="none" w:sz="0" w:space="0" w:color="auto"/>
            <w:right w:val="none" w:sz="0" w:space="0" w:color="auto"/>
          </w:divBdr>
        </w:div>
        <w:div w:id="1658462414">
          <w:marLeft w:val="446"/>
          <w:marRight w:val="0"/>
          <w:marTop w:val="120"/>
          <w:marBottom w:val="0"/>
          <w:divBdr>
            <w:top w:val="none" w:sz="0" w:space="0" w:color="auto"/>
            <w:left w:val="none" w:sz="0" w:space="0" w:color="auto"/>
            <w:bottom w:val="none" w:sz="0" w:space="0" w:color="auto"/>
            <w:right w:val="none" w:sz="0" w:space="0" w:color="auto"/>
          </w:divBdr>
        </w:div>
        <w:div w:id="1950316242">
          <w:marLeft w:val="446"/>
          <w:marRight w:val="0"/>
          <w:marTop w:val="120"/>
          <w:marBottom w:val="0"/>
          <w:divBdr>
            <w:top w:val="none" w:sz="0" w:space="0" w:color="auto"/>
            <w:left w:val="none" w:sz="0" w:space="0" w:color="auto"/>
            <w:bottom w:val="none" w:sz="0" w:space="0" w:color="auto"/>
            <w:right w:val="none" w:sz="0" w:space="0" w:color="auto"/>
          </w:divBdr>
        </w:div>
      </w:divsChild>
    </w:div>
    <w:div w:id="186332247">
      <w:bodyDiv w:val="1"/>
      <w:marLeft w:val="0"/>
      <w:marRight w:val="0"/>
      <w:marTop w:val="0"/>
      <w:marBottom w:val="0"/>
      <w:divBdr>
        <w:top w:val="none" w:sz="0" w:space="0" w:color="auto"/>
        <w:left w:val="none" w:sz="0" w:space="0" w:color="auto"/>
        <w:bottom w:val="none" w:sz="0" w:space="0" w:color="auto"/>
        <w:right w:val="none" w:sz="0" w:space="0" w:color="auto"/>
      </w:divBdr>
    </w:div>
    <w:div w:id="192427412">
      <w:bodyDiv w:val="1"/>
      <w:marLeft w:val="0"/>
      <w:marRight w:val="0"/>
      <w:marTop w:val="0"/>
      <w:marBottom w:val="0"/>
      <w:divBdr>
        <w:top w:val="none" w:sz="0" w:space="0" w:color="auto"/>
        <w:left w:val="none" w:sz="0" w:space="0" w:color="auto"/>
        <w:bottom w:val="none" w:sz="0" w:space="0" w:color="auto"/>
        <w:right w:val="none" w:sz="0" w:space="0" w:color="auto"/>
      </w:divBdr>
    </w:div>
    <w:div w:id="206262977">
      <w:bodyDiv w:val="1"/>
      <w:marLeft w:val="0"/>
      <w:marRight w:val="0"/>
      <w:marTop w:val="0"/>
      <w:marBottom w:val="0"/>
      <w:divBdr>
        <w:top w:val="none" w:sz="0" w:space="0" w:color="auto"/>
        <w:left w:val="none" w:sz="0" w:space="0" w:color="auto"/>
        <w:bottom w:val="none" w:sz="0" w:space="0" w:color="auto"/>
        <w:right w:val="none" w:sz="0" w:space="0" w:color="auto"/>
      </w:divBdr>
    </w:div>
    <w:div w:id="218639676">
      <w:bodyDiv w:val="1"/>
      <w:marLeft w:val="0"/>
      <w:marRight w:val="0"/>
      <w:marTop w:val="0"/>
      <w:marBottom w:val="0"/>
      <w:divBdr>
        <w:top w:val="none" w:sz="0" w:space="0" w:color="auto"/>
        <w:left w:val="none" w:sz="0" w:space="0" w:color="auto"/>
        <w:bottom w:val="none" w:sz="0" w:space="0" w:color="auto"/>
        <w:right w:val="none" w:sz="0" w:space="0" w:color="auto"/>
      </w:divBdr>
    </w:div>
    <w:div w:id="271669301">
      <w:bodyDiv w:val="1"/>
      <w:marLeft w:val="0"/>
      <w:marRight w:val="0"/>
      <w:marTop w:val="0"/>
      <w:marBottom w:val="0"/>
      <w:divBdr>
        <w:top w:val="none" w:sz="0" w:space="0" w:color="auto"/>
        <w:left w:val="none" w:sz="0" w:space="0" w:color="auto"/>
        <w:bottom w:val="none" w:sz="0" w:space="0" w:color="auto"/>
        <w:right w:val="none" w:sz="0" w:space="0" w:color="auto"/>
      </w:divBdr>
    </w:div>
    <w:div w:id="321931045">
      <w:bodyDiv w:val="1"/>
      <w:marLeft w:val="0"/>
      <w:marRight w:val="0"/>
      <w:marTop w:val="0"/>
      <w:marBottom w:val="0"/>
      <w:divBdr>
        <w:top w:val="none" w:sz="0" w:space="0" w:color="auto"/>
        <w:left w:val="none" w:sz="0" w:space="0" w:color="auto"/>
        <w:bottom w:val="none" w:sz="0" w:space="0" w:color="auto"/>
        <w:right w:val="none" w:sz="0" w:space="0" w:color="auto"/>
      </w:divBdr>
    </w:div>
    <w:div w:id="397703161">
      <w:bodyDiv w:val="1"/>
      <w:marLeft w:val="0"/>
      <w:marRight w:val="0"/>
      <w:marTop w:val="0"/>
      <w:marBottom w:val="0"/>
      <w:divBdr>
        <w:top w:val="none" w:sz="0" w:space="0" w:color="auto"/>
        <w:left w:val="none" w:sz="0" w:space="0" w:color="auto"/>
        <w:bottom w:val="none" w:sz="0" w:space="0" w:color="auto"/>
        <w:right w:val="none" w:sz="0" w:space="0" w:color="auto"/>
      </w:divBdr>
    </w:div>
    <w:div w:id="414478360">
      <w:bodyDiv w:val="1"/>
      <w:marLeft w:val="0"/>
      <w:marRight w:val="0"/>
      <w:marTop w:val="0"/>
      <w:marBottom w:val="0"/>
      <w:divBdr>
        <w:top w:val="none" w:sz="0" w:space="0" w:color="auto"/>
        <w:left w:val="none" w:sz="0" w:space="0" w:color="auto"/>
        <w:bottom w:val="none" w:sz="0" w:space="0" w:color="auto"/>
        <w:right w:val="none" w:sz="0" w:space="0" w:color="auto"/>
      </w:divBdr>
      <w:divsChild>
        <w:div w:id="1300648012">
          <w:marLeft w:val="547"/>
          <w:marRight w:val="0"/>
          <w:marTop w:val="115"/>
          <w:marBottom w:val="0"/>
          <w:divBdr>
            <w:top w:val="none" w:sz="0" w:space="0" w:color="auto"/>
            <w:left w:val="none" w:sz="0" w:space="0" w:color="auto"/>
            <w:bottom w:val="none" w:sz="0" w:space="0" w:color="auto"/>
            <w:right w:val="none" w:sz="0" w:space="0" w:color="auto"/>
          </w:divBdr>
        </w:div>
      </w:divsChild>
    </w:div>
    <w:div w:id="436602116">
      <w:bodyDiv w:val="1"/>
      <w:marLeft w:val="0"/>
      <w:marRight w:val="0"/>
      <w:marTop w:val="0"/>
      <w:marBottom w:val="0"/>
      <w:divBdr>
        <w:top w:val="none" w:sz="0" w:space="0" w:color="auto"/>
        <w:left w:val="none" w:sz="0" w:space="0" w:color="auto"/>
        <w:bottom w:val="none" w:sz="0" w:space="0" w:color="auto"/>
        <w:right w:val="none" w:sz="0" w:space="0" w:color="auto"/>
      </w:divBdr>
      <w:divsChild>
        <w:div w:id="1142772285">
          <w:marLeft w:val="547"/>
          <w:marRight w:val="0"/>
          <w:marTop w:val="115"/>
          <w:marBottom w:val="0"/>
          <w:divBdr>
            <w:top w:val="none" w:sz="0" w:space="0" w:color="auto"/>
            <w:left w:val="none" w:sz="0" w:space="0" w:color="auto"/>
            <w:bottom w:val="none" w:sz="0" w:space="0" w:color="auto"/>
            <w:right w:val="none" w:sz="0" w:space="0" w:color="auto"/>
          </w:divBdr>
        </w:div>
      </w:divsChild>
    </w:div>
    <w:div w:id="468481129">
      <w:bodyDiv w:val="1"/>
      <w:marLeft w:val="0"/>
      <w:marRight w:val="0"/>
      <w:marTop w:val="0"/>
      <w:marBottom w:val="0"/>
      <w:divBdr>
        <w:top w:val="none" w:sz="0" w:space="0" w:color="auto"/>
        <w:left w:val="none" w:sz="0" w:space="0" w:color="auto"/>
        <w:bottom w:val="none" w:sz="0" w:space="0" w:color="auto"/>
        <w:right w:val="none" w:sz="0" w:space="0" w:color="auto"/>
      </w:divBdr>
    </w:div>
    <w:div w:id="471753776">
      <w:bodyDiv w:val="1"/>
      <w:marLeft w:val="0"/>
      <w:marRight w:val="0"/>
      <w:marTop w:val="0"/>
      <w:marBottom w:val="0"/>
      <w:divBdr>
        <w:top w:val="none" w:sz="0" w:space="0" w:color="auto"/>
        <w:left w:val="none" w:sz="0" w:space="0" w:color="auto"/>
        <w:bottom w:val="none" w:sz="0" w:space="0" w:color="auto"/>
        <w:right w:val="none" w:sz="0" w:space="0" w:color="auto"/>
      </w:divBdr>
    </w:div>
    <w:div w:id="480199188">
      <w:bodyDiv w:val="1"/>
      <w:marLeft w:val="0"/>
      <w:marRight w:val="0"/>
      <w:marTop w:val="0"/>
      <w:marBottom w:val="0"/>
      <w:divBdr>
        <w:top w:val="none" w:sz="0" w:space="0" w:color="auto"/>
        <w:left w:val="none" w:sz="0" w:space="0" w:color="auto"/>
        <w:bottom w:val="none" w:sz="0" w:space="0" w:color="auto"/>
        <w:right w:val="none" w:sz="0" w:space="0" w:color="auto"/>
      </w:divBdr>
    </w:div>
    <w:div w:id="503328277">
      <w:bodyDiv w:val="1"/>
      <w:marLeft w:val="0"/>
      <w:marRight w:val="0"/>
      <w:marTop w:val="0"/>
      <w:marBottom w:val="0"/>
      <w:divBdr>
        <w:top w:val="none" w:sz="0" w:space="0" w:color="auto"/>
        <w:left w:val="none" w:sz="0" w:space="0" w:color="auto"/>
        <w:bottom w:val="none" w:sz="0" w:space="0" w:color="auto"/>
        <w:right w:val="none" w:sz="0" w:space="0" w:color="auto"/>
      </w:divBdr>
    </w:div>
    <w:div w:id="601645422">
      <w:bodyDiv w:val="1"/>
      <w:marLeft w:val="0"/>
      <w:marRight w:val="0"/>
      <w:marTop w:val="0"/>
      <w:marBottom w:val="0"/>
      <w:divBdr>
        <w:top w:val="none" w:sz="0" w:space="0" w:color="auto"/>
        <w:left w:val="none" w:sz="0" w:space="0" w:color="auto"/>
        <w:bottom w:val="none" w:sz="0" w:space="0" w:color="auto"/>
        <w:right w:val="none" w:sz="0" w:space="0" w:color="auto"/>
      </w:divBdr>
    </w:div>
    <w:div w:id="631525468">
      <w:bodyDiv w:val="1"/>
      <w:marLeft w:val="0"/>
      <w:marRight w:val="0"/>
      <w:marTop w:val="0"/>
      <w:marBottom w:val="0"/>
      <w:divBdr>
        <w:top w:val="none" w:sz="0" w:space="0" w:color="auto"/>
        <w:left w:val="none" w:sz="0" w:space="0" w:color="auto"/>
        <w:bottom w:val="none" w:sz="0" w:space="0" w:color="auto"/>
        <w:right w:val="none" w:sz="0" w:space="0" w:color="auto"/>
      </w:divBdr>
    </w:div>
    <w:div w:id="652180035">
      <w:bodyDiv w:val="1"/>
      <w:marLeft w:val="0"/>
      <w:marRight w:val="0"/>
      <w:marTop w:val="0"/>
      <w:marBottom w:val="0"/>
      <w:divBdr>
        <w:top w:val="none" w:sz="0" w:space="0" w:color="auto"/>
        <w:left w:val="none" w:sz="0" w:space="0" w:color="auto"/>
        <w:bottom w:val="none" w:sz="0" w:space="0" w:color="auto"/>
        <w:right w:val="none" w:sz="0" w:space="0" w:color="auto"/>
      </w:divBdr>
    </w:div>
    <w:div w:id="673992513">
      <w:bodyDiv w:val="1"/>
      <w:marLeft w:val="0"/>
      <w:marRight w:val="0"/>
      <w:marTop w:val="0"/>
      <w:marBottom w:val="0"/>
      <w:divBdr>
        <w:top w:val="none" w:sz="0" w:space="0" w:color="auto"/>
        <w:left w:val="none" w:sz="0" w:space="0" w:color="auto"/>
        <w:bottom w:val="none" w:sz="0" w:space="0" w:color="auto"/>
        <w:right w:val="none" w:sz="0" w:space="0" w:color="auto"/>
      </w:divBdr>
    </w:div>
    <w:div w:id="704134475">
      <w:bodyDiv w:val="1"/>
      <w:marLeft w:val="0"/>
      <w:marRight w:val="0"/>
      <w:marTop w:val="0"/>
      <w:marBottom w:val="0"/>
      <w:divBdr>
        <w:top w:val="none" w:sz="0" w:space="0" w:color="auto"/>
        <w:left w:val="none" w:sz="0" w:space="0" w:color="auto"/>
        <w:bottom w:val="none" w:sz="0" w:space="0" w:color="auto"/>
        <w:right w:val="none" w:sz="0" w:space="0" w:color="auto"/>
      </w:divBdr>
      <w:divsChild>
        <w:div w:id="399207688">
          <w:marLeft w:val="1166"/>
          <w:marRight w:val="0"/>
          <w:marTop w:val="96"/>
          <w:marBottom w:val="0"/>
          <w:divBdr>
            <w:top w:val="none" w:sz="0" w:space="0" w:color="auto"/>
            <w:left w:val="none" w:sz="0" w:space="0" w:color="auto"/>
            <w:bottom w:val="none" w:sz="0" w:space="0" w:color="auto"/>
            <w:right w:val="none" w:sz="0" w:space="0" w:color="auto"/>
          </w:divBdr>
        </w:div>
        <w:div w:id="437913240">
          <w:marLeft w:val="547"/>
          <w:marRight w:val="0"/>
          <w:marTop w:val="125"/>
          <w:marBottom w:val="0"/>
          <w:divBdr>
            <w:top w:val="none" w:sz="0" w:space="0" w:color="auto"/>
            <w:left w:val="none" w:sz="0" w:space="0" w:color="auto"/>
            <w:bottom w:val="none" w:sz="0" w:space="0" w:color="auto"/>
            <w:right w:val="none" w:sz="0" w:space="0" w:color="auto"/>
          </w:divBdr>
        </w:div>
        <w:div w:id="828524652">
          <w:marLeft w:val="547"/>
          <w:marRight w:val="0"/>
          <w:marTop w:val="125"/>
          <w:marBottom w:val="0"/>
          <w:divBdr>
            <w:top w:val="none" w:sz="0" w:space="0" w:color="auto"/>
            <w:left w:val="none" w:sz="0" w:space="0" w:color="auto"/>
            <w:bottom w:val="none" w:sz="0" w:space="0" w:color="auto"/>
            <w:right w:val="none" w:sz="0" w:space="0" w:color="auto"/>
          </w:divBdr>
        </w:div>
        <w:div w:id="960375996">
          <w:marLeft w:val="1166"/>
          <w:marRight w:val="0"/>
          <w:marTop w:val="96"/>
          <w:marBottom w:val="0"/>
          <w:divBdr>
            <w:top w:val="none" w:sz="0" w:space="0" w:color="auto"/>
            <w:left w:val="none" w:sz="0" w:space="0" w:color="auto"/>
            <w:bottom w:val="none" w:sz="0" w:space="0" w:color="auto"/>
            <w:right w:val="none" w:sz="0" w:space="0" w:color="auto"/>
          </w:divBdr>
        </w:div>
        <w:div w:id="1736201943">
          <w:marLeft w:val="547"/>
          <w:marRight w:val="0"/>
          <w:marTop w:val="125"/>
          <w:marBottom w:val="0"/>
          <w:divBdr>
            <w:top w:val="none" w:sz="0" w:space="0" w:color="auto"/>
            <w:left w:val="none" w:sz="0" w:space="0" w:color="auto"/>
            <w:bottom w:val="none" w:sz="0" w:space="0" w:color="auto"/>
            <w:right w:val="none" w:sz="0" w:space="0" w:color="auto"/>
          </w:divBdr>
        </w:div>
        <w:div w:id="1756055315">
          <w:marLeft w:val="547"/>
          <w:marRight w:val="0"/>
          <w:marTop w:val="125"/>
          <w:marBottom w:val="0"/>
          <w:divBdr>
            <w:top w:val="none" w:sz="0" w:space="0" w:color="auto"/>
            <w:left w:val="none" w:sz="0" w:space="0" w:color="auto"/>
            <w:bottom w:val="none" w:sz="0" w:space="0" w:color="auto"/>
            <w:right w:val="none" w:sz="0" w:space="0" w:color="auto"/>
          </w:divBdr>
        </w:div>
        <w:div w:id="2035841346">
          <w:marLeft w:val="547"/>
          <w:marRight w:val="0"/>
          <w:marTop w:val="125"/>
          <w:marBottom w:val="0"/>
          <w:divBdr>
            <w:top w:val="none" w:sz="0" w:space="0" w:color="auto"/>
            <w:left w:val="none" w:sz="0" w:space="0" w:color="auto"/>
            <w:bottom w:val="none" w:sz="0" w:space="0" w:color="auto"/>
            <w:right w:val="none" w:sz="0" w:space="0" w:color="auto"/>
          </w:divBdr>
        </w:div>
      </w:divsChild>
    </w:div>
    <w:div w:id="717048036">
      <w:bodyDiv w:val="1"/>
      <w:marLeft w:val="0"/>
      <w:marRight w:val="0"/>
      <w:marTop w:val="0"/>
      <w:marBottom w:val="0"/>
      <w:divBdr>
        <w:top w:val="none" w:sz="0" w:space="0" w:color="auto"/>
        <w:left w:val="none" w:sz="0" w:space="0" w:color="auto"/>
        <w:bottom w:val="none" w:sz="0" w:space="0" w:color="auto"/>
        <w:right w:val="none" w:sz="0" w:space="0" w:color="auto"/>
      </w:divBdr>
      <w:divsChild>
        <w:div w:id="1598098923">
          <w:marLeft w:val="0"/>
          <w:marRight w:val="0"/>
          <w:marTop w:val="0"/>
          <w:marBottom w:val="150"/>
          <w:divBdr>
            <w:top w:val="none" w:sz="0" w:space="0" w:color="auto"/>
            <w:left w:val="none" w:sz="0" w:space="0" w:color="auto"/>
            <w:bottom w:val="none" w:sz="0" w:space="0" w:color="auto"/>
            <w:right w:val="none" w:sz="0" w:space="0" w:color="auto"/>
          </w:divBdr>
        </w:div>
        <w:div w:id="1787692957">
          <w:marLeft w:val="0"/>
          <w:marRight w:val="0"/>
          <w:marTop w:val="150"/>
          <w:marBottom w:val="0"/>
          <w:divBdr>
            <w:top w:val="none" w:sz="0" w:space="0" w:color="auto"/>
            <w:left w:val="none" w:sz="0" w:space="0" w:color="auto"/>
            <w:bottom w:val="none" w:sz="0" w:space="0" w:color="auto"/>
            <w:right w:val="none" w:sz="0" w:space="0" w:color="auto"/>
          </w:divBdr>
        </w:div>
      </w:divsChild>
    </w:div>
    <w:div w:id="725300512">
      <w:bodyDiv w:val="1"/>
      <w:marLeft w:val="0"/>
      <w:marRight w:val="0"/>
      <w:marTop w:val="0"/>
      <w:marBottom w:val="0"/>
      <w:divBdr>
        <w:top w:val="none" w:sz="0" w:space="0" w:color="auto"/>
        <w:left w:val="none" w:sz="0" w:space="0" w:color="auto"/>
        <w:bottom w:val="none" w:sz="0" w:space="0" w:color="auto"/>
        <w:right w:val="none" w:sz="0" w:space="0" w:color="auto"/>
      </w:divBdr>
    </w:div>
    <w:div w:id="743113928">
      <w:bodyDiv w:val="1"/>
      <w:marLeft w:val="0"/>
      <w:marRight w:val="0"/>
      <w:marTop w:val="0"/>
      <w:marBottom w:val="0"/>
      <w:divBdr>
        <w:top w:val="none" w:sz="0" w:space="0" w:color="auto"/>
        <w:left w:val="none" w:sz="0" w:space="0" w:color="auto"/>
        <w:bottom w:val="none" w:sz="0" w:space="0" w:color="auto"/>
        <w:right w:val="none" w:sz="0" w:space="0" w:color="auto"/>
      </w:divBdr>
      <w:divsChild>
        <w:div w:id="120660006">
          <w:marLeft w:val="446"/>
          <w:marRight w:val="0"/>
          <w:marTop w:val="0"/>
          <w:marBottom w:val="0"/>
          <w:divBdr>
            <w:top w:val="none" w:sz="0" w:space="0" w:color="auto"/>
            <w:left w:val="none" w:sz="0" w:space="0" w:color="auto"/>
            <w:bottom w:val="none" w:sz="0" w:space="0" w:color="auto"/>
            <w:right w:val="none" w:sz="0" w:space="0" w:color="auto"/>
          </w:divBdr>
        </w:div>
        <w:div w:id="1815445157">
          <w:marLeft w:val="446"/>
          <w:marRight w:val="0"/>
          <w:marTop w:val="0"/>
          <w:marBottom w:val="0"/>
          <w:divBdr>
            <w:top w:val="none" w:sz="0" w:space="0" w:color="auto"/>
            <w:left w:val="none" w:sz="0" w:space="0" w:color="auto"/>
            <w:bottom w:val="none" w:sz="0" w:space="0" w:color="auto"/>
            <w:right w:val="none" w:sz="0" w:space="0" w:color="auto"/>
          </w:divBdr>
        </w:div>
      </w:divsChild>
    </w:div>
    <w:div w:id="757218226">
      <w:bodyDiv w:val="1"/>
      <w:marLeft w:val="0"/>
      <w:marRight w:val="0"/>
      <w:marTop w:val="0"/>
      <w:marBottom w:val="0"/>
      <w:divBdr>
        <w:top w:val="none" w:sz="0" w:space="0" w:color="auto"/>
        <w:left w:val="none" w:sz="0" w:space="0" w:color="auto"/>
        <w:bottom w:val="none" w:sz="0" w:space="0" w:color="auto"/>
        <w:right w:val="none" w:sz="0" w:space="0" w:color="auto"/>
      </w:divBdr>
    </w:div>
    <w:div w:id="767966975">
      <w:bodyDiv w:val="1"/>
      <w:marLeft w:val="0"/>
      <w:marRight w:val="0"/>
      <w:marTop w:val="0"/>
      <w:marBottom w:val="0"/>
      <w:divBdr>
        <w:top w:val="none" w:sz="0" w:space="0" w:color="auto"/>
        <w:left w:val="none" w:sz="0" w:space="0" w:color="auto"/>
        <w:bottom w:val="none" w:sz="0" w:space="0" w:color="auto"/>
        <w:right w:val="none" w:sz="0" w:space="0" w:color="auto"/>
      </w:divBdr>
    </w:div>
    <w:div w:id="768355073">
      <w:bodyDiv w:val="1"/>
      <w:marLeft w:val="0"/>
      <w:marRight w:val="0"/>
      <w:marTop w:val="0"/>
      <w:marBottom w:val="0"/>
      <w:divBdr>
        <w:top w:val="none" w:sz="0" w:space="0" w:color="auto"/>
        <w:left w:val="none" w:sz="0" w:space="0" w:color="auto"/>
        <w:bottom w:val="none" w:sz="0" w:space="0" w:color="auto"/>
        <w:right w:val="none" w:sz="0" w:space="0" w:color="auto"/>
      </w:divBdr>
    </w:div>
    <w:div w:id="800270233">
      <w:bodyDiv w:val="1"/>
      <w:marLeft w:val="0"/>
      <w:marRight w:val="0"/>
      <w:marTop w:val="0"/>
      <w:marBottom w:val="0"/>
      <w:divBdr>
        <w:top w:val="none" w:sz="0" w:space="0" w:color="auto"/>
        <w:left w:val="none" w:sz="0" w:space="0" w:color="auto"/>
        <w:bottom w:val="none" w:sz="0" w:space="0" w:color="auto"/>
        <w:right w:val="none" w:sz="0" w:space="0" w:color="auto"/>
      </w:divBdr>
    </w:div>
    <w:div w:id="806169767">
      <w:bodyDiv w:val="1"/>
      <w:marLeft w:val="0"/>
      <w:marRight w:val="0"/>
      <w:marTop w:val="0"/>
      <w:marBottom w:val="0"/>
      <w:divBdr>
        <w:top w:val="none" w:sz="0" w:space="0" w:color="auto"/>
        <w:left w:val="none" w:sz="0" w:space="0" w:color="auto"/>
        <w:bottom w:val="none" w:sz="0" w:space="0" w:color="auto"/>
        <w:right w:val="none" w:sz="0" w:space="0" w:color="auto"/>
      </w:divBdr>
    </w:div>
    <w:div w:id="811753483">
      <w:bodyDiv w:val="1"/>
      <w:marLeft w:val="0"/>
      <w:marRight w:val="0"/>
      <w:marTop w:val="0"/>
      <w:marBottom w:val="0"/>
      <w:divBdr>
        <w:top w:val="none" w:sz="0" w:space="0" w:color="auto"/>
        <w:left w:val="none" w:sz="0" w:space="0" w:color="auto"/>
        <w:bottom w:val="none" w:sz="0" w:space="0" w:color="auto"/>
        <w:right w:val="none" w:sz="0" w:space="0" w:color="auto"/>
      </w:divBdr>
    </w:div>
    <w:div w:id="897667430">
      <w:bodyDiv w:val="1"/>
      <w:marLeft w:val="0"/>
      <w:marRight w:val="0"/>
      <w:marTop w:val="0"/>
      <w:marBottom w:val="0"/>
      <w:divBdr>
        <w:top w:val="none" w:sz="0" w:space="0" w:color="auto"/>
        <w:left w:val="none" w:sz="0" w:space="0" w:color="auto"/>
        <w:bottom w:val="none" w:sz="0" w:space="0" w:color="auto"/>
        <w:right w:val="none" w:sz="0" w:space="0" w:color="auto"/>
      </w:divBdr>
    </w:div>
    <w:div w:id="901603534">
      <w:bodyDiv w:val="1"/>
      <w:marLeft w:val="0"/>
      <w:marRight w:val="0"/>
      <w:marTop w:val="0"/>
      <w:marBottom w:val="0"/>
      <w:divBdr>
        <w:top w:val="none" w:sz="0" w:space="0" w:color="auto"/>
        <w:left w:val="none" w:sz="0" w:space="0" w:color="auto"/>
        <w:bottom w:val="none" w:sz="0" w:space="0" w:color="auto"/>
        <w:right w:val="none" w:sz="0" w:space="0" w:color="auto"/>
      </w:divBdr>
    </w:div>
    <w:div w:id="908809637">
      <w:bodyDiv w:val="1"/>
      <w:marLeft w:val="0"/>
      <w:marRight w:val="0"/>
      <w:marTop w:val="0"/>
      <w:marBottom w:val="0"/>
      <w:divBdr>
        <w:top w:val="none" w:sz="0" w:space="0" w:color="auto"/>
        <w:left w:val="none" w:sz="0" w:space="0" w:color="auto"/>
        <w:bottom w:val="none" w:sz="0" w:space="0" w:color="auto"/>
        <w:right w:val="none" w:sz="0" w:space="0" w:color="auto"/>
      </w:divBdr>
      <w:divsChild>
        <w:div w:id="1204512797">
          <w:marLeft w:val="547"/>
          <w:marRight w:val="0"/>
          <w:marTop w:val="115"/>
          <w:marBottom w:val="0"/>
          <w:divBdr>
            <w:top w:val="none" w:sz="0" w:space="0" w:color="auto"/>
            <w:left w:val="none" w:sz="0" w:space="0" w:color="auto"/>
            <w:bottom w:val="none" w:sz="0" w:space="0" w:color="auto"/>
            <w:right w:val="none" w:sz="0" w:space="0" w:color="auto"/>
          </w:divBdr>
        </w:div>
      </w:divsChild>
    </w:div>
    <w:div w:id="1047796659">
      <w:bodyDiv w:val="1"/>
      <w:marLeft w:val="0"/>
      <w:marRight w:val="0"/>
      <w:marTop w:val="0"/>
      <w:marBottom w:val="0"/>
      <w:divBdr>
        <w:top w:val="none" w:sz="0" w:space="0" w:color="auto"/>
        <w:left w:val="none" w:sz="0" w:space="0" w:color="auto"/>
        <w:bottom w:val="none" w:sz="0" w:space="0" w:color="auto"/>
        <w:right w:val="none" w:sz="0" w:space="0" w:color="auto"/>
      </w:divBdr>
    </w:div>
    <w:div w:id="1080637066">
      <w:bodyDiv w:val="1"/>
      <w:marLeft w:val="0"/>
      <w:marRight w:val="0"/>
      <w:marTop w:val="0"/>
      <w:marBottom w:val="0"/>
      <w:divBdr>
        <w:top w:val="none" w:sz="0" w:space="0" w:color="auto"/>
        <w:left w:val="none" w:sz="0" w:space="0" w:color="auto"/>
        <w:bottom w:val="none" w:sz="0" w:space="0" w:color="auto"/>
        <w:right w:val="none" w:sz="0" w:space="0" w:color="auto"/>
      </w:divBdr>
    </w:div>
    <w:div w:id="1165588655">
      <w:bodyDiv w:val="1"/>
      <w:marLeft w:val="0"/>
      <w:marRight w:val="0"/>
      <w:marTop w:val="0"/>
      <w:marBottom w:val="0"/>
      <w:divBdr>
        <w:top w:val="none" w:sz="0" w:space="0" w:color="auto"/>
        <w:left w:val="none" w:sz="0" w:space="0" w:color="auto"/>
        <w:bottom w:val="none" w:sz="0" w:space="0" w:color="auto"/>
        <w:right w:val="none" w:sz="0" w:space="0" w:color="auto"/>
      </w:divBdr>
    </w:div>
    <w:div w:id="1229268664">
      <w:bodyDiv w:val="1"/>
      <w:marLeft w:val="0"/>
      <w:marRight w:val="0"/>
      <w:marTop w:val="0"/>
      <w:marBottom w:val="0"/>
      <w:divBdr>
        <w:top w:val="none" w:sz="0" w:space="0" w:color="auto"/>
        <w:left w:val="none" w:sz="0" w:space="0" w:color="auto"/>
        <w:bottom w:val="none" w:sz="0" w:space="0" w:color="auto"/>
        <w:right w:val="none" w:sz="0" w:space="0" w:color="auto"/>
      </w:divBdr>
    </w:div>
    <w:div w:id="1260602597">
      <w:bodyDiv w:val="1"/>
      <w:marLeft w:val="0"/>
      <w:marRight w:val="0"/>
      <w:marTop w:val="0"/>
      <w:marBottom w:val="0"/>
      <w:divBdr>
        <w:top w:val="none" w:sz="0" w:space="0" w:color="auto"/>
        <w:left w:val="none" w:sz="0" w:space="0" w:color="auto"/>
        <w:bottom w:val="none" w:sz="0" w:space="0" w:color="auto"/>
        <w:right w:val="none" w:sz="0" w:space="0" w:color="auto"/>
      </w:divBdr>
    </w:div>
    <w:div w:id="1260604598">
      <w:bodyDiv w:val="1"/>
      <w:marLeft w:val="0"/>
      <w:marRight w:val="0"/>
      <w:marTop w:val="0"/>
      <w:marBottom w:val="0"/>
      <w:divBdr>
        <w:top w:val="none" w:sz="0" w:space="0" w:color="auto"/>
        <w:left w:val="none" w:sz="0" w:space="0" w:color="auto"/>
        <w:bottom w:val="none" w:sz="0" w:space="0" w:color="auto"/>
        <w:right w:val="none" w:sz="0" w:space="0" w:color="auto"/>
      </w:divBdr>
    </w:div>
    <w:div w:id="1267887853">
      <w:bodyDiv w:val="1"/>
      <w:marLeft w:val="0"/>
      <w:marRight w:val="0"/>
      <w:marTop w:val="0"/>
      <w:marBottom w:val="0"/>
      <w:divBdr>
        <w:top w:val="none" w:sz="0" w:space="0" w:color="auto"/>
        <w:left w:val="none" w:sz="0" w:space="0" w:color="auto"/>
        <w:bottom w:val="none" w:sz="0" w:space="0" w:color="auto"/>
        <w:right w:val="none" w:sz="0" w:space="0" w:color="auto"/>
      </w:divBdr>
      <w:divsChild>
        <w:div w:id="1844271466">
          <w:marLeft w:val="547"/>
          <w:marRight w:val="0"/>
          <w:marTop w:val="115"/>
          <w:marBottom w:val="0"/>
          <w:divBdr>
            <w:top w:val="none" w:sz="0" w:space="0" w:color="auto"/>
            <w:left w:val="none" w:sz="0" w:space="0" w:color="auto"/>
            <w:bottom w:val="none" w:sz="0" w:space="0" w:color="auto"/>
            <w:right w:val="none" w:sz="0" w:space="0" w:color="auto"/>
          </w:divBdr>
        </w:div>
      </w:divsChild>
    </w:div>
    <w:div w:id="1315839095">
      <w:bodyDiv w:val="1"/>
      <w:marLeft w:val="0"/>
      <w:marRight w:val="0"/>
      <w:marTop w:val="0"/>
      <w:marBottom w:val="0"/>
      <w:divBdr>
        <w:top w:val="none" w:sz="0" w:space="0" w:color="auto"/>
        <w:left w:val="none" w:sz="0" w:space="0" w:color="auto"/>
        <w:bottom w:val="none" w:sz="0" w:space="0" w:color="auto"/>
        <w:right w:val="none" w:sz="0" w:space="0" w:color="auto"/>
      </w:divBdr>
    </w:div>
    <w:div w:id="1341738458">
      <w:bodyDiv w:val="1"/>
      <w:marLeft w:val="0"/>
      <w:marRight w:val="0"/>
      <w:marTop w:val="0"/>
      <w:marBottom w:val="0"/>
      <w:divBdr>
        <w:top w:val="none" w:sz="0" w:space="0" w:color="auto"/>
        <w:left w:val="none" w:sz="0" w:space="0" w:color="auto"/>
        <w:bottom w:val="none" w:sz="0" w:space="0" w:color="auto"/>
        <w:right w:val="none" w:sz="0" w:space="0" w:color="auto"/>
      </w:divBdr>
    </w:div>
    <w:div w:id="1345478285">
      <w:bodyDiv w:val="1"/>
      <w:marLeft w:val="0"/>
      <w:marRight w:val="0"/>
      <w:marTop w:val="0"/>
      <w:marBottom w:val="0"/>
      <w:divBdr>
        <w:top w:val="none" w:sz="0" w:space="0" w:color="auto"/>
        <w:left w:val="none" w:sz="0" w:space="0" w:color="auto"/>
        <w:bottom w:val="none" w:sz="0" w:space="0" w:color="auto"/>
        <w:right w:val="none" w:sz="0" w:space="0" w:color="auto"/>
      </w:divBdr>
    </w:div>
    <w:div w:id="1394082771">
      <w:bodyDiv w:val="1"/>
      <w:marLeft w:val="0"/>
      <w:marRight w:val="0"/>
      <w:marTop w:val="0"/>
      <w:marBottom w:val="0"/>
      <w:divBdr>
        <w:top w:val="none" w:sz="0" w:space="0" w:color="auto"/>
        <w:left w:val="none" w:sz="0" w:space="0" w:color="auto"/>
        <w:bottom w:val="none" w:sz="0" w:space="0" w:color="auto"/>
        <w:right w:val="none" w:sz="0" w:space="0" w:color="auto"/>
      </w:divBdr>
      <w:divsChild>
        <w:div w:id="42756989">
          <w:marLeft w:val="446"/>
          <w:marRight w:val="0"/>
          <w:marTop w:val="0"/>
          <w:marBottom w:val="0"/>
          <w:divBdr>
            <w:top w:val="none" w:sz="0" w:space="0" w:color="auto"/>
            <w:left w:val="none" w:sz="0" w:space="0" w:color="auto"/>
            <w:bottom w:val="none" w:sz="0" w:space="0" w:color="auto"/>
            <w:right w:val="none" w:sz="0" w:space="0" w:color="auto"/>
          </w:divBdr>
        </w:div>
        <w:div w:id="598761154">
          <w:marLeft w:val="1886"/>
          <w:marRight w:val="0"/>
          <w:marTop w:val="0"/>
          <w:marBottom w:val="0"/>
          <w:divBdr>
            <w:top w:val="none" w:sz="0" w:space="0" w:color="auto"/>
            <w:left w:val="none" w:sz="0" w:space="0" w:color="auto"/>
            <w:bottom w:val="none" w:sz="0" w:space="0" w:color="auto"/>
            <w:right w:val="none" w:sz="0" w:space="0" w:color="auto"/>
          </w:divBdr>
        </w:div>
        <w:div w:id="477914531">
          <w:marLeft w:val="1886"/>
          <w:marRight w:val="0"/>
          <w:marTop w:val="0"/>
          <w:marBottom w:val="0"/>
          <w:divBdr>
            <w:top w:val="none" w:sz="0" w:space="0" w:color="auto"/>
            <w:left w:val="none" w:sz="0" w:space="0" w:color="auto"/>
            <w:bottom w:val="none" w:sz="0" w:space="0" w:color="auto"/>
            <w:right w:val="none" w:sz="0" w:space="0" w:color="auto"/>
          </w:divBdr>
        </w:div>
      </w:divsChild>
    </w:div>
    <w:div w:id="1416853654">
      <w:bodyDiv w:val="1"/>
      <w:marLeft w:val="0"/>
      <w:marRight w:val="0"/>
      <w:marTop w:val="0"/>
      <w:marBottom w:val="0"/>
      <w:divBdr>
        <w:top w:val="none" w:sz="0" w:space="0" w:color="auto"/>
        <w:left w:val="none" w:sz="0" w:space="0" w:color="auto"/>
        <w:bottom w:val="none" w:sz="0" w:space="0" w:color="auto"/>
        <w:right w:val="none" w:sz="0" w:space="0" w:color="auto"/>
      </w:divBdr>
      <w:divsChild>
        <w:div w:id="264580632">
          <w:marLeft w:val="1800"/>
          <w:marRight w:val="0"/>
          <w:marTop w:val="77"/>
          <w:marBottom w:val="0"/>
          <w:divBdr>
            <w:top w:val="none" w:sz="0" w:space="0" w:color="auto"/>
            <w:left w:val="none" w:sz="0" w:space="0" w:color="auto"/>
            <w:bottom w:val="none" w:sz="0" w:space="0" w:color="auto"/>
            <w:right w:val="none" w:sz="0" w:space="0" w:color="auto"/>
          </w:divBdr>
        </w:div>
        <w:div w:id="552425049">
          <w:marLeft w:val="1166"/>
          <w:marRight w:val="0"/>
          <w:marTop w:val="96"/>
          <w:marBottom w:val="0"/>
          <w:divBdr>
            <w:top w:val="none" w:sz="0" w:space="0" w:color="auto"/>
            <w:left w:val="none" w:sz="0" w:space="0" w:color="auto"/>
            <w:bottom w:val="none" w:sz="0" w:space="0" w:color="auto"/>
            <w:right w:val="none" w:sz="0" w:space="0" w:color="auto"/>
          </w:divBdr>
        </w:div>
        <w:div w:id="870344529">
          <w:marLeft w:val="1800"/>
          <w:marRight w:val="0"/>
          <w:marTop w:val="77"/>
          <w:marBottom w:val="0"/>
          <w:divBdr>
            <w:top w:val="none" w:sz="0" w:space="0" w:color="auto"/>
            <w:left w:val="none" w:sz="0" w:space="0" w:color="auto"/>
            <w:bottom w:val="none" w:sz="0" w:space="0" w:color="auto"/>
            <w:right w:val="none" w:sz="0" w:space="0" w:color="auto"/>
          </w:divBdr>
        </w:div>
        <w:div w:id="919488874">
          <w:marLeft w:val="547"/>
          <w:marRight w:val="0"/>
          <w:marTop w:val="115"/>
          <w:marBottom w:val="0"/>
          <w:divBdr>
            <w:top w:val="none" w:sz="0" w:space="0" w:color="auto"/>
            <w:left w:val="none" w:sz="0" w:space="0" w:color="auto"/>
            <w:bottom w:val="none" w:sz="0" w:space="0" w:color="auto"/>
            <w:right w:val="none" w:sz="0" w:space="0" w:color="auto"/>
          </w:divBdr>
        </w:div>
      </w:divsChild>
    </w:div>
    <w:div w:id="1470442807">
      <w:bodyDiv w:val="1"/>
      <w:marLeft w:val="0"/>
      <w:marRight w:val="0"/>
      <w:marTop w:val="0"/>
      <w:marBottom w:val="0"/>
      <w:divBdr>
        <w:top w:val="none" w:sz="0" w:space="0" w:color="auto"/>
        <w:left w:val="none" w:sz="0" w:space="0" w:color="auto"/>
        <w:bottom w:val="none" w:sz="0" w:space="0" w:color="auto"/>
        <w:right w:val="none" w:sz="0" w:space="0" w:color="auto"/>
      </w:divBdr>
    </w:div>
    <w:div w:id="1472668436">
      <w:bodyDiv w:val="1"/>
      <w:marLeft w:val="0"/>
      <w:marRight w:val="0"/>
      <w:marTop w:val="0"/>
      <w:marBottom w:val="0"/>
      <w:divBdr>
        <w:top w:val="none" w:sz="0" w:space="0" w:color="auto"/>
        <w:left w:val="none" w:sz="0" w:space="0" w:color="auto"/>
        <w:bottom w:val="none" w:sz="0" w:space="0" w:color="auto"/>
        <w:right w:val="none" w:sz="0" w:space="0" w:color="auto"/>
      </w:divBdr>
    </w:div>
    <w:div w:id="1500194547">
      <w:bodyDiv w:val="1"/>
      <w:marLeft w:val="0"/>
      <w:marRight w:val="0"/>
      <w:marTop w:val="0"/>
      <w:marBottom w:val="0"/>
      <w:divBdr>
        <w:top w:val="none" w:sz="0" w:space="0" w:color="auto"/>
        <w:left w:val="none" w:sz="0" w:space="0" w:color="auto"/>
        <w:bottom w:val="none" w:sz="0" w:space="0" w:color="auto"/>
        <w:right w:val="none" w:sz="0" w:space="0" w:color="auto"/>
      </w:divBdr>
      <w:divsChild>
        <w:div w:id="926770435">
          <w:marLeft w:val="547"/>
          <w:marRight w:val="0"/>
          <w:marTop w:val="115"/>
          <w:marBottom w:val="0"/>
          <w:divBdr>
            <w:top w:val="none" w:sz="0" w:space="0" w:color="auto"/>
            <w:left w:val="none" w:sz="0" w:space="0" w:color="auto"/>
            <w:bottom w:val="none" w:sz="0" w:space="0" w:color="auto"/>
            <w:right w:val="none" w:sz="0" w:space="0" w:color="auto"/>
          </w:divBdr>
        </w:div>
        <w:div w:id="1057708043">
          <w:marLeft w:val="547"/>
          <w:marRight w:val="0"/>
          <w:marTop w:val="115"/>
          <w:marBottom w:val="0"/>
          <w:divBdr>
            <w:top w:val="none" w:sz="0" w:space="0" w:color="auto"/>
            <w:left w:val="none" w:sz="0" w:space="0" w:color="auto"/>
            <w:bottom w:val="none" w:sz="0" w:space="0" w:color="auto"/>
            <w:right w:val="none" w:sz="0" w:space="0" w:color="auto"/>
          </w:divBdr>
        </w:div>
      </w:divsChild>
    </w:div>
    <w:div w:id="1501237090">
      <w:bodyDiv w:val="1"/>
      <w:marLeft w:val="0"/>
      <w:marRight w:val="0"/>
      <w:marTop w:val="0"/>
      <w:marBottom w:val="0"/>
      <w:divBdr>
        <w:top w:val="none" w:sz="0" w:space="0" w:color="auto"/>
        <w:left w:val="none" w:sz="0" w:space="0" w:color="auto"/>
        <w:bottom w:val="none" w:sz="0" w:space="0" w:color="auto"/>
        <w:right w:val="none" w:sz="0" w:space="0" w:color="auto"/>
      </w:divBdr>
    </w:div>
    <w:div w:id="1589190319">
      <w:bodyDiv w:val="1"/>
      <w:marLeft w:val="0"/>
      <w:marRight w:val="0"/>
      <w:marTop w:val="0"/>
      <w:marBottom w:val="0"/>
      <w:divBdr>
        <w:top w:val="none" w:sz="0" w:space="0" w:color="auto"/>
        <w:left w:val="none" w:sz="0" w:space="0" w:color="auto"/>
        <w:bottom w:val="none" w:sz="0" w:space="0" w:color="auto"/>
        <w:right w:val="none" w:sz="0" w:space="0" w:color="auto"/>
      </w:divBdr>
    </w:div>
    <w:div w:id="1592658132">
      <w:bodyDiv w:val="1"/>
      <w:marLeft w:val="0"/>
      <w:marRight w:val="0"/>
      <w:marTop w:val="0"/>
      <w:marBottom w:val="0"/>
      <w:divBdr>
        <w:top w:val="none" w:sz="0" w:space="0" w:color="auto"/>
        <w:left w:val="none" w:sz="0" w:space="0" w:color="auto"/>
        <w:bottom w:val="none" w:sz="0" w:space="0" w:color="auto"/>
        <w:right w:val="none" w:sz="0" w:space="0" w:color="auto"/>
      </w:divBdr>
    </w:div>
    <w:div w:id="1671831602">
      <w:bodyDiv w:val="1"/>
      <w:marLeft w:val="0"/>
      <w:marRight w:val="0"/>
      <w:marTop w:val="0"/>
      <w:marBottom w:val="0"/>
      <w:divBdr>
        <w:top w:val="none" w:sz="0" w:space="0" w:color="auto"/>
        <w:left w:val="none" w:sz="0" w:space="0" w:color="auto"/>
        <w:bottom w:val="none" w:sz="0" w:space="0" w:color="auto"/>
        <w:right w:val="none" w:sz="0" w:space="0" w:color="auto"/>
      </w:divBdr>
      <w:divsChild>
        <w:div w:id="676663729">
          <w:marLeft w:val="1166"/>
          <w:marRight w:val="0"/>
          <w:marTop w:val="96"/>
          <w:marBottom w:val="0"/>
          <w:divBdr>
            <w:top w:val="none" w:sz="0" w:space="0" w:color="auto"/>
            <w:left w:val="none" w:sz="0" w:space="0" w:color="auto"/>
            <w:bottom w:val="none" w:sz="0" w:space="0" w:color="auto"/>
            <w:right w:val="none" w:sz="0" w:space="0" w:color="auto"/>
          </w:divBdr>
        </w:div>
        <w:div w:id="928348276">
          <w:marLeft w:val="547"/>
          <w:marRight w:val="0"/>
          <w:marTop w:val="115"/>
          <w:marBottom w:val="0"/>
          <w:divBdr>
            <w:top w:val="none" w:sz="0" w:space="0" w:color="auto"/>
            <w:left w:val="none" w:sz="0" w:space="0" w:color="auto"/>
            <w:bottom w:val="none" w:sz="0" w:space="0" w:color="auto"/>
            <w:right w:val="none" w:sz="0" w:space="0" w:color="auto"/>
          </w:divBdr>
        </w:div>
        <w:div w:id="1355769115">
          <w:marLeft w:val="1166"/>
          <w:marRight w:val="0"/>
          <w:marTop w:val="96"/>
          <w:marBottom w:val="0"/>
          <w:divBdr>
            <w:top w:val="none" w:sz="0" w:space="0" w:color="auto"/>
            <w:left w:val="none" w:sz="0" w:space="0" w:color="auto"/>
            <w:bottom w:val="none" w:sz="0" w:space="0" w:color="auto"/>
            <w:right w:val="none" w:sz="0" w:space="0" w:color="auto"/>
          </w:divBdr>
        </w:div>
        <w:div w:id="1837768078">
          <w:marLeft w:val="547"/>
          <w:marRight w:val="0"/>
          <w:marTop w:val="115"/>
          <w:marBottom w:val="0"/>
          <w:divBdr>
            <w:top w:val="none" w:sz="0" w:space="0" w:color="auto"/>
            <w:left w:val="none" w:sz="0" w:space="0" w:color="auto"/>
            <w:bottom w:val="none" w:sz="0" w:space="0" w:color="auto"/>
            <w:right w:val="none" w:sz="0" w:space="0" w:color="auto"/>
          </w:divBdr>
        </w:div>
      </w:divsChild>
    </w:div>
    <w:div w:id="1683820704">
      <w:bodyDiv w:val="1"/>
      <w:marLeft w:val="0"/>
      <w:marRight w:val="0"/>
      <w:marTop w:val="0"/>
      <w:marBottom w:val="0"/>
      <w:divBdr>
        <w:top w:val="none" w:sz="0" w:space="0" w:color="auto"/>
        <w:left w:val="none" w:sz="0" w:space="0" w:color="auto"/>
        <w:bottom w:val="none" w:sz="0" w:space="0" w:color="auto"/>
        <w:right w:val="none" w:sz="0" w:space="0" w:color="auto"/>
      </w:divBdr>
    </w:div>
    <w:div w:id="1720590747">
      <w:bodyDiv w:val="1"/>
      <w:marLeft w:val="0"/>
      <w:marRight w:val="0"/>
      <w:marTop w:val="0"/>
      <w:marBottom w:val="0"/>
      <w:divBdr>
        <w:top w:val="none" w:sz="0" w:space="0" w:color="auto"/>
        <w:left w:val="none" w:sz="0" w:space="0" w:color="auto"/>
        <w:bottom w:val="none" w:sz="0" w:space="0" w:color="auto"/>
        <w:right w:val="none" w:sz="0" w:space="0" w:color="auto"/>
      </w:divBdr>
    </w:div>
    <w:div w:id="1919097947">
      <w:bodyDiv w:val="1"/>
      <w:marLeft w:val="0"/>
      <w:marRight w:val="0"/>
      <w:marTop w:val="0"/>
      <w:marBottom w:val="0"/>
      <w:divBdr>
        <w:top w:val="none" w:sz="0" w:space="0" w:color="auto"/>
        <w:left w:val="none" w:sz="0" w:space="0" w:color="auto"/>
        <w:bottom w:val="none" w:sz="0" w:space="0" w:color="auto"/>
        <w:right w:val="none" w:sz="0" w:space="0" w:color="auto"/>
      </w:divBdr>
    </w:div>
    <w:div w:id="1975257680">
      <w:bodyDiv w:val="1"/>
      <w:marLeft w:val="0"/>
      <w:marRight w:val="0"/>
      <w:marTop w:val="0"/>
      <w:marBottom w:val="0"/>
      <w:divBdr>
        <w:top w:val="none" w:sz="0" w:space="0" w:color="auto"/>
        <w:left w:val="none" w:sz="0" w:space="0" w:color="auto"/>
        <w:bottom w:val="none" w:sz="0" w:space="0" w:color="auto"/>
        <w:right w:val="none" w:sz="0" w:space="0" w:color="auto"/>
      </w:divBdr>
    </w:div>
    <w:div w:id="2034988172">
      <w:bodyDiv w:val="1"/>
      <w:marLeft w:val="0"/>
      <w:marRight w:val="0"/>
      <w:marTop w:val="0"/>
      <w:marBottom w:val="0"/>
      <w:divBdr>
        <w:top w:val="none" w:sz="0" w:space="0" w:color="auto"/>
        <w:left w:val="none" w:sz="0" w:space="0" w:color="auto"/>
        <w:bottom w:val="none" w:sz="0" w:space="0" w:color="auto"/>
        <w:right w:val="none" w:sz="0" w:space="0" w:color="auto"/>
      </w:divBdr>
    </w:div>
    <w:div w:id="2041316736">
      <w:bodyDiv w:val="1"/>
      <w:marLeft w:val="0"/>
      <w:marRight w:val="0"/>
      <w:marTop w:val="0"/>
      <w:marBottom w:val="0"/>
      <w:divBdr>
        <w:top w:val="none" w:sz="0" w:space="0" w:color="auto"/>
        <w:left w:val="none" w:sz="0" w:space="0" w:color="auto"/>
        <w:bottom w:val="none" w:sz="0" w:space="0" w:color="auto"/>
        <w:right w:val="none" w:sz="0" w:space="0" w:color="auto"/>
      </w:divBdr>
    </w:div>
    <w:div w:id="2050372297">
      <w:bodyDiv w:val="1"/>
      <w:marLeft w:val="0"/>
      <w:marRight w:val="0"/>
      <w:marTop w:val="0"/>
      <w:marBottom w:val="0"/>
      <w:divBdr>
        <w:top w:val="none" w:sz="0" w:space="0" w:color="auto"/>
        <w:left w:val="none" w:sz="0" w:space="0" w:color="auto"/>
        <w:bottom w:val="none" w:sz="0" w:space="0" w:color="auto"/>
        <w:right w:val="none" w:sz="0" w:space="0" w:color="auto"/>
      </w:divBdr>
      <w:divsChild>
        <w:div w:id="41948997">
          <w:marLeft w:val="547"/>
          <w:marRight w:val="0"/>
          <w:marTop w:val="106"/>
          <w:marBottom w:val="0"/>
          <w:divBdr>
            <w:top w:val="none" w:sz="0" w:space="0" w:color="auto"/>
            <w:left w:val="none" w:sz="0" w:space="0" w:color="auto"/>
            <w:bottom w:val="none" w:sz="0" w:space="0" w:color="auto"/>
            <w:right w:val="none" w:sz="0" w:space="0" w:color="auto"/>
          </w:divBdr>
        </w:div>
        <w:div w:id="519319522">
          <w:marLeft w:val="1166"/>
          <w:marRight w:val="0"/>
          <w:marTop w:val="86"/>
          <w:marBottom w:val="0"/>
          <w:divBdr>
            <w:top w:val="none" w:sz="0" w:space="0" w:color="auto"/>
            <w:left w:val="none" w:sz="0" w:space="0" w:color="auto"/>
            <w:bottom w:val="none" w:sz="0" w:space="0" w:color="auto"/>
            <w:right w:val="none" w:sz="0" w:space="0" w:color="auto"/>
          </w:divBdr>
        </w:div>
        <w:div w:id="1109663307">
          <w:marLeft w:val="547"/>
          <w:marRight w:val="0"/>
          <w:marTop w:val="106"/>
          <w:marBottom w:val="0"/>
          <w:divBdr>
            <w:top w:val="none" w:sz="0" w:space="0" w:color="auto"/>
            <w:left w:val="none" w:sz="0" w:space="0" w:color="auto"/>
            <w:bottom w:val="none" w:sz="0" w:space="0" w:color="auto"/>
            <w:right w:val="none" w:sz="0" w:space="0" w:color="auto"/>
          </w:divBdr>
        </w:div>
        <w:div w:id="1815021255">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3180F-372A-4A8C-AFB4-8DFCC6F2A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2368</Words>
  <Characters>13026</Characters>
  <Application>Microsoft Office Word</Application>
  <DocSecurity>0</DocSecurity>
  <Lines>108</Lines>
  <Paragraphs>30</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2022-03-07T16:33:00Z</dcterms:created>
  <cp:lastPrinted>2021-02-18T08:55:00Z</cp:lastPrinted>
  <dcterms:modified xsi:type="dcterms:W3CDTF">2022-12-21T15:52:00Z</dcterms:modified>
  <cp:revision>20</cp:revision>
</cp:coreProperties>
</file>