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5.xml"/>
  <Override ContentType="application/vnd.openxmlformats-officedocument.wordprocessingml.footer+xml" PartName="/word/footer6.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rsidR="006670C4" w:rsidRDefault="00FD51F1">
      <w:pPr>
        <w:spacing w:after="158" w:line="259" w:lineRule="auto"/>
        <w:ind w:firstLine="0" w:left="44"/>
        <w:jc w:val="center"/>
      </w:pPr>
      <w:r>
        <w:rPr>
          <w:noProof/>
        </w:rPr>
        <w:drawing>
          <wp:inline distB="0" distL="0" distR="0" distT="0">
            <wp:extent cx="2518410" cy="839470"/>
            <wp:effectExtent b="0" l="0" r="0" t="0"/>
            <wp:docPr id="123" name="Picture 123"/>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7"/>
                    <a:stretch>
                      <a:fillRect/>
                    </a:stretch>
                  </pic:blipFill>
                  <pic:spPr>
                    <a:xfrm>
                      <a:off x="0" y="0"/>
                      <a:ext cx="2518410" cy="839470"/>
                    </a:xfrm>
                    <a:prstGeom prst="rect">
                      <a:avLst/>
                    </a:prstGeom>
                  </pic:spPr>
                </pic:pic>
              </a:graphicData>
            </a:graphic>
          </wp:inline>
        </w:drawing>
      </w:r>
      <w:r>
        <w:t xml:space="preserve"> </w:t>
      </w:r>
    </w:p>
    <w:p w:rsidR="006670C4" w:rsidRDefault="00FD51F1">
      <w:pPr>
        <w:spacing w:after="0" w:line="259" w:lineRule="auto"/>
        <w:ind w:firstLine="0" w:left="43"/>
        <w:jc w:val="center"/>
      </w:pPr>
      <w:r>
        <w:t xml:space="preserve"> </w:t>
      </w:r>
    </w:p>
    <w:p w:rsidR="006670C4" w:rsidRDefault="00FD51F1">
      <w:pPr>
        <w:spacing w:after="71" w:line="259" w:lineRule="auto"/>
        <w:ind w:firstLine="0" w:left="43"/>
        <w:jc w:val="center"/>
      </w:pPr>
      <w:r>
        <w:t xml:space="preserve"> </w:t>
      </w:r>
    </w:p>
    <w:p w:rsidR="006670C4" w:rsidRDefault="00FD51F1">
      <w:pPr>
        <w:spacing w:after="0" w:line="250" w:lineRule="auto"/>
        <w:ind w:left="1075" w:right="1079"/>
        <w:jc w:val="center"/>
      </w:pPr>
      <w:r>
        <w:rPr>
          <w:b/>
          <w:sz w:val="32"/>
        </w:rPr>
        <w:t xml:space="preserve">Négociations annuelles obligatoires </w:t>
      </w:r>
    </w:p>
    <w:p w:rsidR="006670C4" w:rsidRDefault="00FD51F1">
      <w:pPr>
        <w:spacing w:after="0" w:line="259" w:lineRule="auto"/>
        <w:ind w:firstLine="0" w:left="65"/>
        <w:jc w:val="center"/>
      </w:pPr>
      <w:r>
        <w:rPr>
          <w:b/>
          <w:sz w:val="32"/>
        </w:rPr>
        <w:t xml:space="preserve"> </w:t>
      </w:r>
    </w:p>
    <w:p w:rsidR="009B23B3" w:rsidRDefault="00FD51F1">
      <w:pPr>
        <w:spacing w:after="0" w:line="250" w:lineRule="auto"/>
        <w:ind w:left="1075" w:right="1027"/>
        <w:jc w:val="center"/>
        <w:rPr>
          <w:b/>
          <w:sz w:val="32"/>
        </w:rPr>
      </w:pPr>
      <w:r>
        <w:rPr>
          <w:b/>
          <w:sz w:val="32"/>
        </w:rPr>
        <w:t>Accord d’entreprise portant sur la rémunération,</w:t>
      </w:r>
    </w:p>
    <w:p w:rsidR="006670C4" w:rsidRDefault="00FD51F1">
      <w:pPr>
        <w:spacing w:after="0" w:line="250" w:lineRule="auto"/>
        <w:ind w:left="1075" w:right="1027"/>
        <w:jc w:val="center"/>
      </w:pPr>
      <w:proofErr w:type="gramStart"/>
      <w:r>
        <w:rPr>
          <w:b/>
          <w:sz w:val="32"/>
        </w:rPr>
        <w:t>le</w:t>
      </w:r>
      <w:proofErr w:type="gramEnd"/>
      <w:r>
        <w:rPr>
          <w:b/>
          <w:sz w:val="32"/>
        </w:rPr>
        <w:t xml:space="preserve"> temps de travail et le partage de la valeur ajoutée</w:t>
      </w:r>
    </w:p>
    <w:p w:rsidR="006670C4" w:rsidRDefault="00FD51F1">
      <w:pPr>
        <w:spacing w:after="0" w:line="259" w:lineRule="auto"/>
        <w:ind w:firstLine="0" w:left="360"/>
        <w:jc w:val="left"/>
      </w:pPr>
      <w:r>
        <w:t xml:space="preserve"> </w:t>
      </w:r>
    </w:p>
    <w:p w:rsidR="006670C4" w:rsidRDefault="00FD51F1">
      <w:pPr>
        <w:spacing w:after="0" w:line="259" w:lineRule="auto"/>
        <w:ind w:firstLine="0" w:left="360"/>
        <w:jc w:val="left"/>
      </w:pPr>
      <w:r>
        <w:t xml:space="preserve"> </w:t>
      </w:r>
    </w:p>
    <w:p w:rsidR="006670C4" w:rsidRDefault="00FD51F1">
      <w:pPr>
        <w:ind w:left="355"/>
      </w:pPr>
      <w:r>
        <w:t xml:space="preserve">ENTRE </w:t>
      </w:r>
    </w:p>
    <w:p w:rsidR="006670C4" w:rsidRDefault="00FD51F1">
      <w:pPr>
        <w:spacing w:after="0" w:line="259" w:lineRule="auto"/>
        <w:ind w:firstLine="0" w:left="360"/>
        <w:jc w:val="left"/>
      </w:pPr>
      <w:r>
        <w:t xml:space="preserve"> </w:t>
      </w:r>
    </w:p>
    <w:p w:rsidR="006670C4" w:rsidRDefault="00FD51F1">
      <w:pPr>
        <w:ind w:left="355"/>
      </w:pPr>
      <w:r>
        <w:t xml:space="preserve">Le Comité Social et Économique Central de </w:t>
      </w:r>
      <w:r>
        <w:t>la Banque de France dont le siège social est situé 115 Rue Réaumur, Paris 2</w:t>
      </w:r>
      <w:r>
        <w:rPr>
          <w:vertAlign w:val="superscript"/>
        </w:rPr>
        <w:t>ème</w:t>
      </w:r>
      <w:r>
        <w:t xml:space="preserve">, représenté par </w:t>
      </w:r>
      <w:r>
        <w:t>Monsieur L</w:t>
      </w:r>
      <w:r w:rsidR="009B23B3">
        <w:t>LL</w:t>
      </w:r>
      <w:r>
        <w:t xml:space="preserve"> </w:t>
      </w:r>
    </w:p>
    <w:p w:rsidR="006670C4" w:rsidRDefault="00FD51F1">
      <w:pPr>
        <w:spacing w:after="0" w:line="259" w:lineRule="auto"/>
        <w:ind w:firstLine="0" w:left="360"/>
        <w:jc w:val="left"/>
      </w:pPr>
      <w:r>
        <w:t xml:space="preserve"> </w:t>
      </w:r>
    </w:p>
    <w:p w:rsidR="006670C4" w:rsidRDefault="00FD51F1">
      <w:pPr>
        <w:ind w:left="355"/>
      </w:pPr>
      <w:r>
        <w:t xml:space="preserve">Ci-après dénommé « L’employeur » </w:t>
      </w:r>
    </w:p>
    <w:p w:rsidR="006670C4" w:rsidRDefault="00FD51F1">
      <w:pPr>
        <w:spacing w:after="0" w:line="259" w:lineRule="auto"/>
        <w:ind w:firstLine="0" w:left="360"/>
        <w:jc w:val="left"/>
      </w:pPr>
      <w:r>
        <w:t xml:space="preserve"> </w:t>
      </w:r>
    </w:p>
    <w:p w:rsidR="006670C4" w:rsidRDefault="00FD51F1">
      <w:pPr>
        <w:ind w:left="355"/>
      </w:pPr>
      <w:r>
        <w:t xml:space="preserve">D’une part </w:t>
      </w:r>
    </w:p>
    <w:p w:rsidR="006670C4" w:rsidRDefault="00FD51F1">
      <w:pPr>
        <w:spacing w:after="0" w:line="259" w:lineRule="auto"/>
        <w:ind w:firstLine="0" w:left="360"/>
        <w:jc w:val="left"/>
      </w:pPr>
      <w:r>
        <w:t xml:space="preserve"> </w:t>
      </w:r>
    </w:p>
    <w:p w:rsidR="006670C4" w:rsidRDefault="00FD51F1">
      <w:pPr>
        <w:ind w:left="355"/>
      </w:pPr>
      <w:r>
        <w:t xml:space="preserve">ET </w:t>
      </w:r>
    </w:p>
    <w:p w:rsidR="006670C4" w:rsidRDefault="00FD51F1">
      <w:pPr>
        <w:spacing w:after="0" w:line="259" w:lineRule="auto"/>
        <w:ind w:firstLine="0" w:left="360"/>
        <w:jc w:val="left"/>
      </w:pPr>
      <w:r>
        <w:t xml:space="preserve"> </w:t>
      </w:r>
    </w:p>
    <w:p w:rsidR="006670C4" w:rsidRDefault="00FD51F1">
      <w:pPr>
        <w:ind w:left="355"/>
      </w:pPr>
      <w:r>
        <w:t xml:space="preserve">Les organisations syndicales représentatives représentées par leurs délégués syndicaux </w:t>
      </w:r>
    </w:p>
    <w:p w:rsidR="006670C4" w:rsidRDefault="00FD51F1">
      <w:pPr>
        <w:numPr>
          <w:ilvl w:val="0"/>
          <w:numId w:val="1"/>
        </w:numPr>
        <w:spacing w:after="12" w:line="259" w:lineRule="auto"/>
        <w:ind w:hanging="360" w:right="70"/>
      </w:pPr>
      <w:r>
        <w:t>Madame M</w:t>
      </w:r>
      <w:r w:rsidR="009B23B3">
        <w:t>MM</w:t>
      </w:r>
      <w:r>
        <w:t xml:space="preserve">, pour le SNABF-Solidaires, représentant 60 % des électeurs </w:t>
      </w:r>
    </w:p>
    <w:p w:rsidR="006670C4" w:rsidRDefault="00FD51F1">
      <w:pPr>
        <w:numPr>
          <w:ilvl w:val="0"/>
          <w:numId w:val="1"/>
        </w:numPr>
        <w:ind w:hanging="360" w:right="70"/>
      </w:pPr>
      <w:r>
        <w:t>Monsieur Y</w:t>
      </w:r>
      <w:r w:rsidR="009B23B3">
        <w:t>YY</w:t>
      </w:r>
      <w:r>
        <w:t xml:space="preserve">, pour FO, représentant 40 % des électeurs </w:t>
      </w:r>
    </w:p>
    <w:p w:rsidR="006670C4" w:rsidRDefault="00FD51F1">
      <w:pPr>
        <w:spacing w:after="0" w:line="259" w:lineRule="auto"/>
        <w:ind w:firstLine="0" w:left="0"/>
        <w:jc w:val="left"/>
      </w:pPr>
      <w:r>
        <w:t xml:space="preserve"> </w:t>
      </w:r>
    </w:p>
    <w:p w:rsidR="006670C4" w:rsidRDefault="00FD51F1">
      <w:pPr>
        <w:ind w:left="355"/>
      </w:pPr>
      <w:r>
        <w:t xml:space="preserve">D’autre part, </w:t>
      </w:r>
    </w:p>
    <w:p w:rsidR="006670C4" w:rsidRDefault="00FD51F1">
      <w:pPr>
        <w:spacing w:after="0" w:line="259" w:lineRule="auto"/>
        <w:ind w:firstLine="0" w:left="360"/>
        <w:jc w:val="left"/>
      </w:pPr>
      <w:r>
        <w:t xml:space="preserve"> </w:t>
      </w:r>
    </w:p>
    <w:p w:rsidR="006670C4" w:rsidRDefault="00FD51F1">
      <w:pPr>
        <w:spacing w:after="0" w:line="259" w:lineRule="auto"/>
        <w:ind w:firstLine="0" w:left="360"/>
        <w:jc w:val="left"/>
      </w:pPr>
      <w:r>
        <w:t xml:space="preserve"> </w:t>
      </w:r>
    </w:p>
    <w:p w:rsidP="009B23B3" w:rsidR="009B23B3" w:rsidRDefault="00FD51F1">
      <w:pPr>
        <w:ind w:left="355"/>
      </w:pPr>
      <w:r>
        <w:t xml:space="preserve">Suite à la réunion de négociation qui s’est tenue le mercredi 26 octobre 2022 à Concarneau, il est </w:t>
      </w:r>
      <w:r w:rsidR="009B23B3">
        <w:t>convenu et arrêté ce qui suit :</w:t>
      </w:r>
    </w:p>
    <w:p w:rsidR="009B23B3" w:rsidRDefault="009B23B3">
      <w:pPr>
        <w:spacing w:after="160" w:line="259" w:lineRule="auto"/>
        <w:ind w:firstLine="0" w:left="0"/>
        <w:jc w:val="left"/>
      </w:pPr>
      <w:r>
        <w:br w:type="page"/>
      </w:r>
    </w:p>
    <w:p w:rsidR="006670C4" w:rsidRDefault="00FD51F1">
      <w:pPr>
        <w:pStyle w:val="Titre1"/>
        <w:ind w:left="-5"/>
      </w:pPr>
      <w:r>
        <w:lastRenderedPageBreak/>
        <w:t>Article I.</w:t>
      </w:r>
      <w:r>
        <w:rPr>
          <w:rFonts w:ascii="Arial" w:cs="Arial" w:eastAsia="Arial" w:hAnsi="Arial"/>
        </w:rPr>
        <w:t xml:space="preserve"> </w:t>
      </w:r>
      <w:r>
        <w:t xml:space="preserve">Rémunérations </w:t>
      </w:r>
    </w:p>
    <w:p w:rsidR="006670C4" w:rsidRDefault="00FD51F1">
      <w:pPr>
        <w:pStyle w:val="Titre2"/>
        <w:ind w:left="355"/>
      </w:pPr>
      <w:r>
        <w:t>1.</w:t>
      </w:r>
      <w:r>
        <w:rPr>
          <w:rFonts w:ascii="Arial" w:cs="Arial" w:eastAsia="Arial" w:hAnsi="Arial"/>
          <w:b/>
        </w:rPr>
        <w:t xml:space="preserve"> </w:t>
      </w:r>
      <w:r>
        <w:t xml:space="preserve">Modification de la grille salariale Catégorie A / Niveau 1 </w:t>
      </w:r>
    </w:p>
    <w:p w:rsidR="006670C4" w:rsidRDefault="00FD51F1">
      <w:pPr>
        <w:spacing w:after="0" w:line="259" w:lineRule="auto"/>
        <w:ind w:firstLine="0" w:left="0"/>
        <w:jc w:val="left"/>
      </w:pPr>
      <w:r>
        <w:t xml:space="preserve"> </w:t>
      </w:r>
    </w:p>
    <w:p w:rsidR="006670C4" w:rsidRDefault="00FD51F1">
      <w:pPr>
        <w:ind w:left="10"/>
      </w:pPr>
      <w:r>
        <w:t>À compter du 1</w:t>
      </w:r>
      <w:r>
        <w:rPr>
          <w:vertAlign w:val="superscript"/>
        </w:rPr>
        <w:t>er</w:t>
      </w:r>
      <w:r>
        <w:t xml:space="preserve"> </w:t>
      </w:r>
      <w:r>
        <w:t xml:space="preserve">décembre 2022, la grille salariale du niveau 1 de la catégorie A est modifiée comme suit : </w:t>
      </w:r>
    </w:p>
    <w:p w:rsidR="006670C4" w:rsidRDefault="00FD51F1">
      <w:pPr>
        <w:spacing w:after="9" w:line="259" w:lineRule="auto"/>
        <w:ind w:firstLine="0" w:left="0"/>
        <w:jc w:val="left"/>
      </w:pPr>
      <w:r>
        <w:t xml:space="preserve"> </w:t>
      </w:r>
    </w:p>
    <w:p w:rsidR="006670C4" w:rsidRDefault="00FD51F1">
      <w:pPr>
        <w:numPr>
          <w:ilvl w:val="0"/>
          <w:numId w:val="2"/>
        </w:numPr>
        <w:ind w:hanging="360"/>
      </w:pPr>
      <w:r>
        <w:t xml:space="preserve">Échelon 1 = SMIC annuel + 0,4 % </w:t>
      </w:r>
    </w:p>
    <w:p w:rsidR="006670C4" w:rsidRDefault="00FD51F1">
      <w:pPr>
        <w:numPr>
          <w:ilvl w:val="0"/>
          <w:numId w:val="2"/>
        </w:numPr>
        <w:ind w:hanging="360"/>
      </w:pPr>
      <w:r>
        <w:t xml:space="preserve">Échelon 2 = Échelon 1 + 1,8% </w:t>
      </w:r>
    </w:p>
    <w:p w:rsidR="006670C4" w:rsidRDefault="00FD51F1">
      <w:pPr>
        <w:numPr>
          <w:ilvl w:val="0"/>
          <w:numId w:val="2"/>
        </w:numPr>
        <w:ind w:hanging="360"/>
      </w:pPr>
      <w:r>
        <w:t xml:space="preserve">Échelon 3 = Échelon 1 + 3,6% </w:t>
      </w:r>
    </w:p>
    <w:p w:rsidR="006670C4" w:rsidRDefault="00FD51F1">
      <w:pPr>
        <w:numPr>
          <w:ilvl w:val="0"/>
          <w:numId w:val="2"/>
        </w:numPr>
        <w:ind w:hanging="360"/>
      </w:pPr>
      <w:r>
        <w:t xml:space="preserve">Échelon 4 = Échelon 1 + 5,4% </w:t>
      </w:r>
    </w:p>
    <w:p w:rsidR="006670C4" w:rsidRDefault="00FD51F1">
      <w:pPr>
        <w:numPr>
          <w:ilvl w:val="0"/>
          <w:numId w:val="2"/>
        </w:numPr>
        <w:ind w:hanging="360"/>
      </w:pPr>
      <w:r>
        <w:t xml:space="preserve">Échelon 5 = Échelon 1 + 7,2 % </w:t>
      </w:r>
    </w:p>
    <w:p w:rsidR="006670C4" w:rsidRDefault="00FD51F1">
      <w:pPr>
        <w:spacing w:after="0" w:line="259" w:lineRule="auto"/>
        <w:ind w:firstLine="0" w:left="0"/>
        <w:jc w:val="left"/>
      </w:pPr>
      <w:r>
        <w:t xml:space="preserve"> </w:t>
      </w:r>
    </w:p>
    <w:p w:rsidR="006670C4" w:rsidRDefault="00FD51F1">
      <w:pPr>
        <w:ind w:left="10"/>
      </w:pPr>
      <w:r>
        <w:t xml:space="preserve">Les montants sont arrondis à l’euro supérieur. </w:t>
      </w:r>
    </w:p>
    <w:p w:rsidR="006670C4" w:rsidRDefault="00FD51F1">
      <w:pPr>
        <w:spacing w:after="0" w:line="259" w:lineRule="auto"/>
        <w:ind w:firstLine="0" w:left="0"/>
        <w:jc w:val="left"/>
      </w:pPr>
      <w:r>
        <w:t xml:space="preserve"> </w:t>
      </w:r>
    </w:p>
    <w:p w:rsidR="006670C4" w:rsidRDefault="00FD51F1">
      <w:pPr>
        <w:ind w:left="10"/>
      </w:pPr>
      <w:r>
        <w:t xml:space="preserve">La grille salariale de niveau 1 de la catégorie A évoluera désormais au même rythme que les augmentations du SMIC promulguées par le gouvernement. </w:t>
      </w:r>
    </w:p>
    <w:p w:rsidR="006670C4" w:rsidRDefault="00FD51F1">
      <w:pPr>
        <w:spacing w:after="0" w:line="259" w:lineRule="auto"/>
        <w:ind w:firstLine="0" w:left="0"/>
        <w:jc w:val="left"/>
      </w:pPr>
      <w:r>
        <w:t xml:space="preserve"> </w:t>
      </w:r>
    </w:p>
    <w:p w:rsidR="006670C4" w:rsidRDefault="00FD51F1">
      <w:pPr>
        <w:ind w:left="10"/>
      </w:pPr>
      <w:r>
        <w:t>Compte tenu du montant du SMIC annuel à ce jour (20 147,</w:t>
      </w:r>
      <w:r>
        <w:t>40 €), la grille de niveau 1 de la catégorie A devient à compter du 1</w:t>
      </w:r>
      <w:r>
        <w:rPr>
          <w:vertAlign w:val="superscript"/>
        </w:rPr>
        <w:t>er</w:t>
      </w:r>
      <w:r>
        <w:t xml:space="preserve"> décembre 2022 : </w:t>
      </w:r>
    </w:p>
    <w:p w:rsidR="006670C4" w:rsidRDefault="00FD51F1">
      <w:pPr>
        <w:spacing w:after="0" w:line="259" w:lineRule="auto"/>
        <w:ind w:firstLine="0" w:left="0"/>
        <w:jc w:val="left"/>
      </w:pPr>
      <w:r>
        <w:t xml:space="preserve"> </w:t>
      </w:r>
    </w:p>
    <w:tbl>
      <w:tblPr>
        <w:tblStyle w:val="TableGrid"/>
        <w:tblW w:type="dxa" w:w="4712"/>
        <w:tblInd w:type="dxa" w:w="2180"/>
        <w:tblCellMar>
          <w:top w:type="dxa" w:w="79"/>
          <w:left w:type="dxa" w:w="70"/>
          <w:bottom w:type="dxa" w:w="6"/>
          <w:right w:type="dxa" w:w="22"/>
        </w:tblCellMar>
        <w:tblLook w:firstColumn="1" w:firstRow="1" w:lastColumn="0" w:lastRow="0" w:noHBand="0" w:noVBand="1" w:val="04A0"/>
      </w:tblPr>
      <w:tblGrid>
        <w:gridCol w:w="859"/>
        <w:gridCol w:w="1944"/>
        <w:gridCol w:w="1909"/>
      </w:tblGrid>
      <w:tr w:rsidR="006670C4">
        <w:trPr>
          <w:trHeight w:val="386"/>
        </w:trPr>
        <w:tc>
          <w:tcPr>
            <w:tcW w:type="dxa" w:w="4712"/>
            <w:gridSpan w:val="3"/>
            <w:tcBorders>
              <w:top w:color="000000" w:space="0" w:sz="4" w:val="single"/>
              <w:left w:color="000000" w:space="0" w:sz="4" w:val="single"/>
              <w:bottom w:color="000000" w:space="0" w:sz="4" w:val="single"/>
              <w:right w:color="000000" w:space="0" w:sz="4" w:val="single"/>
            </w:tcBorders>
            <w:vAlign w:val="bottom"/>
          </w:tcPr>
          <w:p w:rsidR="006670C4" w:rsidRDefault="00FD51F1">
            <w:pPr>
              <w:spacing w:after="0" w:line="259" w:lineRule="auto"/>
              <w:ind w:firstLine="0" w:left="0" w:right="50"/>
              <w:jc w:val="center"/>
            </w:pPr>
            <w:r>
              <w:rPr>
                <w:b/>
              </w:rPr>
              <w:t xml:space="preserve">CATEGORIE A </w:t>
            </w:r>
          </w:p>
        </w:tc>
      </w:tr>
      <w:tr w:rsidR="006670C4">
        <w:trPr>
          <w:trHeight w:val="310"/>
        </w:trPr>
        <w:tc>
          <w:tcPr>
            <w:tcW w:type="dxa" w:w="4712"/>
            <w:gridSpan w:val="3"/>
            <w:tcBorders>
              <w:top w:color="000000" w:space="0" w:sz="4" w:val="single"/>
              <w:left w:color="000000" w:space="0" w:sz="4" w:val="single"/>
              <w:bottom w:color="000000" w:space="0" w:sz="4" w:val="single"/>
              <w:right w:color="000000" w:space="0" w:sz="4" w:val="single"/>
            </w:tcBorders>
          </w:tcPr>
          <w:p w:rsidR="006670C4" w:rsidRDefault="00FD51F1">
            <w:pPr>
              <w:spacing w:after="0" w:line="259" w:lineRule="auto"/>
              <w:ind w:firstLine="0" w:left="0" w:right="50"/>
              <w:jc w:val="center"/>
            </w:pPr>
            <w:r>
              <w:rPr>
                <w:b/>
              </w:rPr>
              <w:t xml:space="preserve">Niveau 1 </w:t>
            </w:r>
          </w:p>
        </w:tc>
      </w:tr>
      <w:tr w:rsidR="006670C4">
        <w:trPr>
          <w:trHeight w:val="310"/>
        </w:trPr>
        <w:tc>
          <w:tcPr>
            <w:tcW w:type="dxa" w:w="859"/>
            <w:tcBorders>
              <w:top w:color="000000" w:space="0" w:sz="4" w:val="single"/>
              <w:left w:color="000000" w:space="0" w:sz="4" w:val="single"/>
              <w:bottom w:color="000000" w:space="0" w:sz="4" w:val="single"/>
              <w:right w:color="000000" w:space="0" w:sz="4" w:val="single"/>
            </w:tcBorders>
          </w:tcPr>
          <w:p w:rsidR="006670C4" w:rsidRDefault="00FD51F1">
            <w:pPr>
              <w:spacing w:after="0" w:line="259" w:lineRule="auto"/>
              <w:ind w:firstLine="0" w:left="0"/>
            </w:pPr>
            <w:r>
              <w:rPr>
                <w:b/>
              </w:rPr>
              <w:t xml:space="preserve">Échelon </w:t>
            </w:r>
          </w:p>
        </w:tc>
        <w:tc>
          <w:tcPr>
            <w:tcW w:type="dxa" w:w="1944"/>
            <w:tcBorders>
              <w:top w:color="000000" w:space="0" w:sz="4" w:val="single"/>
              <w:left w:color="000000" w:space="0" w:sz="4" w:val="single"/>
              <w:bottom w:color="000000" w:space="0" w:sz="4" w:val="single"/>
              <w:right w:color="000000" w:space="0" w:sz="4" w:val="single"/>
            </w:tcBorders>
          </w:tcPr>
          <w:p w:rsidR="006670C4" w:rsidRDefault="00FD51F1">
            <w:pPr>
              <w:spacing w:after="0" w:line="259" w:lineRule="auto"/>
              <w:ind w:firstLine="0" w:left="34"/>
              <w:jc w:val="left"/>
            </w:pPr>
            <w:r>
              <w:rPr>
                <w:b/>
              </w:rPr>
              <w:t xml:space="preserve">Salaire brut annuel </w:t>
            </w:r>
          </w:p>
        </w:tc>
        <w:tc>
          <w:tcPr>
            <w:tcW w:type="dxa" w:w="1909"/>
            <w:tcBorders>
              <w:top w:color="000000" w:space="0" w:sz="4" w:val="single"/>
              <w:left w:color="000000" w:space="0" w:sz="4" w:val="single"/>
              <w:bottom w:color="000000" w:space="0" w:sz="4" w:val="single"/>
              <w:right w:color="000000" w:space="0" w:sz="4" w:val="single"/>
            </w:tcBorders>
          </w:tcPr>
          <w:p w:rsidR="006670C4" w:rsidRDefault="00FD51F1">
            <w:pPr>
              <w:spacing w:after="0" w:line="259" w:lineRule="auto"/>
              <w:ind w:firstLine="0" w:left="0" w:right="50"/>
              <w:jc w:val="center"/>
            </w:pPr>
            <w:r>
              <w:rPr>
                <w:b/>
              </w:rPr>
              <w:t xml:space="preserve">Brut mensuel </w:t>
            </w:r>
          </w:p>
        </w:tc>
      </w:tr>
      <w:tr w:rsidR="006670C4">
        <w:trPr>
          <w:trHeight w:val="310"/>
        </w:trPr>
        <w:tc>
          <w:tcPr>
            <w:tcW w:type="dxa" w:w="859"/>
            <w:tcBorders>
              <w:top w:color="000000" w:space="0" w:sz="4" w:val="single"/>
              <w:left w:color="000000" w:space="0" w:sz="4" w:val="single"/>
              <w:bottom w:color="000000" w:space="0" w:sz="4" w:val="single"/>
              <w:right w:color="000000" w:space="0" w:sz="4" w:val="single"/>
            </w:tcBorders>
          </w:tcPr>
          <w:p w:rsidR="006670C4" w:rsidRDefault="00FD51F1">
            <w:pPr>
              <w:spacing w:after="0" w:line="259" w:lineRule="auto"/>
              <w:ind w:firstLine="0" w:left="0" w:right="46"/>
              <w:jc w:val="center"/>
            </w:pPr>
            <w:r>
              <w:t xml:space="preserve">1 </w:t>
            </w:r>
          </w:p>
        </w:tc>
        <w:tc>
          <w:tcPr>
            <w:tcW w:type="dxa" w:w="1944"/>
            <w:tcBorders>
              <w:top w:color="000000" w:space="0" w:sz="4" w:val="single"/>
              <w:left w:color="000000" w:space="0" w:sz="4" w:val="single"/>
              <w:bottom w:color="000000" w:space="0" w:sz="4" w:val="single"/>
              <w:right w:color="000000" w:space="0" w:sz="4" w:val="single"/>
            </w:tcBorders>
          </w:tcPr>
          <w:p w:rsidR="006670C4" w:rsidRDefault="00FD51F1">
            <w:pPr>
              <w:spacing w:after="0" w:line="259" w:lineRule="auto"/>
              <w:ind w:firstLine="0" w:left="0" w:right="52"/>
              <w:jc w:val="center"/>
            </w:pPr>
            <w:r>
              <w:t xml:space="preserve">20 249 €  </w:t>
            </w:r>
          </w:p>
        </w:tc>
        <w:tc>
          <w:tcPr>
            <w:tcW w:type="dxa" w:w="1909"/>
            <w:tcBorders>
              <w:top w:color="000000" w:space="0" w:sz="4" w:val="single"/>
              <w:left w:color="000000" w:space="0" w:sz="4" w:val="single"/>
              <w:bottom w:color="000000" w:space="0" w:sz="4" w:val="single"/>
              <w:right w:color="000000" w:space="0" w:sz="4" w:val="single"/>
            </w:tcBorders>
          </w:tcPr>
          <w:p w:rsidR="006670C4" w:rsidRDefault="00FD51F1">
            <w:pPr>
              <w:spacing w:after="0" w:line="259" w:lineRule="auto"/>
              <w:ind w:firstLine="0" w:left="0" w:right="50"/>
              <w:jc w:val="center"/>
            </w:pPr>
            <w:r>
              <w:t xml:space="preserve">1 687,42 €  </w:t>
            </w:r>
          </w:p>
        </w:tc>
      </w:tr>
      <w:tr w:rsidR="006670C4">
        <w:trPr>
          <w:trHeight w:val="310"/>
        </w:trPr>
        <w:tc>
          <w:tcPr>
            <w:tcW w:type="dxa" w:w="859"/>
            <w:tcBorders>
              <w:top w:color="000000" w:space="0" w:sz="4" w:val="single"/>
              <w:left w:color="000000" w:space="0" w:sz="4" w:val="single"/>
              <w:bottom w:color="000000" w:space="0" w:sz="4" w:val="single"/>
              <w:right w:color="000000" w:space="0" w:sz="4" w:val="single"/>
            </w:tcBorders>
          </w:tcPr>
          <w:p w:rsidR="006670C4" w:rsidRDefault="00FD51F1">
            <w:pPr>
              <w:spacing w:after="0" w:line="259" w:lineRule="auto"/>
              <w:ind w:firstLine="0" w:left="0" w:right="46"/>
              <w:jc w:val="center"/>
            </w:pPr>
            <w:r>
              <w:t xml:space="preserve">2 </w:t>
            </w:r>
          </w:p>
        </w:tc>
        <w:tc>
          <w:tcPr>
            <w:tcW w:type="dxa" w:w="1944"/>
            <w:tcBorders>
              <w:top w:color="000000" w:space="0" w:sz="4" w:val="single"/>
              <w:left w:color="000000" w:space="0" w:sz="4" w:val="single"/>
              <w:bottom w:color="000000" w:space="0" w:sz="4" w:val="single"/>
              <w:right w:color="000000" w:space="0" w:sz="4" w:val="single"/>
            </w:tcBorders>
          </w:tcPr>
          <w:p w:rsidR="006670C4" w:rsidRDefault="00FD51F1">
            <w:pPr>
              <w:spacing w:after="0" w:line="259" w:lineRule="auto"/>
              <w:ind w:firstLine="0" w:left="0" w:right="52"/>
              <w:jc w:val="center"/>
            </w:pPr>
            <w:r>
              <w:t xml:space="preserve">20 614 €  </w:t>
            </w:r>
          </w:p>
        </w:tc>
        <w:tc>
          <w:tcPr>
            <w:tcW w:type="dxa" w:w="1909"/>
            <w:tcBorders>
              <w:top w:color="000000" w:space="0" w:sz="4" w:val="single"/>
              <w:left w:color="000000" w:space="0" w:sz="4" w:val="single"/>
              <w:bottom w:color="000000" w:space="0" w:sz="4" w:val="single"/>
              <w:right w:color="000000" w:space="0" w:sz="4" w:val="single"/>
            </w:tcBorders>
          </w:tcPr>
          <w:p w:rsidR="006670C4" w:rsidRDefault="00FD51F1">
            <w:pPr>
              <w:spacing w:after="0" w:line="259" w:lineRule="auto"/>
              <w:ind w:firstLine="0" w:left="0" w:right="50"/>
              <w:jc w:val="center"/>
            </w:pPr>
            <w:r>
              <w:t xml:space="preserve">1 717,83 €  </w:t>
            </w:r>
          </w:p>
        </w:tc>
      </w:tr>
      <w:tr w:rsidR="006670C4">
        <w:trPr>
          <w:trHeight w:val="310"/>
        </w:trPr>
        <w:tc>
          <w:tcPr>
            <w:tcW w:type="dxa" w:w="859"/>
            <w:tcBorders>
              <w:top w:color="000000" w:space="0" w:sz="4" w:val="single"/>
              <w:left w:color="000000" w:space="0" w:sz="4" w:val="single"/>
              <w:bottom w:color="000000" w:space="0" w:sz="4" w:val="single"/>
              <w:right w:color="000000" w:space="0" w:sz="4" w:val="single"/>
            </w:tcBorders>
          </w:tcPr>
          <w:p w:rsidR="006670C4" w:rsidRDefault="00FD51F1">
            <w:pPr>
              <w:spacing w:after="0" w:line="259" w:lineRule="auto"/>
              <w:ind w:firstLine="0" w:left="0" w:right="46"/>
              <w:jc w:val="center"/>
            </w:pPr>
            <w:r>
              <w:t xml:space="preserve">3 </w:t>
            </w:r>
          </w:p>
        </w:tc>
        <w:tc>
          <w:tcPr>
            <w:tcW w:type="dxa" w:w="1944"/>
            <w:tcBorders>
              <w:top w:color="000000" w:space="0" w:sz="4" w:val="single"/>
              <w:left w:color="000000" w:space="0" w:sz="4" w:val="single"/>
              <w:bottom w:color="000000" w:space="0" w:sz="4" w:val="single"/>
              <w:right w:color="000000" w:space="0" w:sz="4" w:val="single"/>
            </w:tcBorders>
          </w:tcPr>
          <w:p w:rsidR="006670C4" w:rsidRDefault="00FD51F1">
            <w:pPr>
              <w:spacing w:after="0" w:line="259" w:lineRule="auto"/>
              <w:ind w:firstLine="0" w:left="0" w:right="52"/>
              <w:jc w:val="center"/>
            </w:pPr>
            <w:r>
              <w:t xml:space="preserve">20 978 €  </w:t>
            </w:r>
          </w:p>
        </w:tc>
        <w:tc>
          <w:tcPr>
            <w:tcW w:type="dxa" w:w="1909"/>
            <w:tcBorders>
              <w:top w:color="000000" w:space="0" w:sz="4" w:val="single"/>
              <w:left w:color="000000" w:space="0" w:sz="4" w:val="single"/>
              <w:bottom w:color="000000" w:space="0" w:sz="4" w:val="single"/>
              <w:right w:color="000000" w:space="0" w:sz="4" w:val="single"/>
            </w:tcBorders>
          </w:tcPr>
          <w:p w:rsidR="006670C4" w:rsidRDefault="00FD51F1">
            <w:pPr>
              <w:spacing w:after="0" w:line="259" w:lineRule="auto"/>
              <w:ind w:firstLine="0" w:left="0" w:right="50"/>
              <w:jc w:val="center"/>
            </w:pPr>
            <w:r>
              <w:t xml:space="preserve">1 748,17 €  </w:t>
            </w:r>
          </w:p>
        </w:tc>
      </w:tr>
      <w:tr w:rsidR="006670C4">
        <w:trPr>
          <w:trHeight w:val="312"/>
        </w:trPr>
        <w:tc>
          <w:tcPr>
            <w:tcW w:type="dxa" w:w="859"/>
            <w:tcBorders>
              <w:top w:color="000000" w:space="0" w:sz="4" w:val="single"/>
              <w:left w:color="000000" w:space="0" w:sz="4" w:val="single"/>
              <w:bottom w:color="000000" w:space="0" w:sz="4" w:val="single"/>
              <w:right w:color="000000" w:space="0" w:sz="4" w:val="single"/>
            </w:tcBorders>
          </w:tcPr>
          <w:p w:rsidR="006670C4" w:rsidRDefault="00FD51F1">
            <w:pPr>
              <w:spacing w:after="0" w:line="259" w:lineRule="auto"/>
              <w:ind w:firstLine="0" w:left="0" w:right="46"/>
              <w:jc w:val="center"/>
            </w:pPr>
            <w:r>
              <w:t xml:space="preserve">4 </w:t>
            </w:r>
          </w:p>
        </w:tc>
        <w:tc>
          <w:tcPr>
            <w:tcW w:type="dxa" w:w="1944"/>
            <w:tcBorders>
              <w:top w:color="000000" w:space="0" w:sz="4" w:val="single"/>
              <w:left w:color="000000" w:space="0" w:sz="4" w:val="single"/>
              <w:bottom w:color="000000" w:space="0" w:sz="4" w:val="single"/>
              <w:right w:color="000000" w:space="0" w:sz="4" w:val="single"/>
            </w:tcBorders>
          </w:tcPr>
          <w:p w:rsidR="006670C4" w:rsidRDefault="00FD51F1">
            <w:pPr>
              <w:spacing w:after="0" w:line="259" w:lineRule="auto"/>
              <w:ind w:firstLine="0" w:left="0" w:right="52"/>
              <w:jc w:val="center"/>
            </w:pPr>
            <w:r>
              <w:t xml:space="preserve">21 343 €  </w:t>
            </w:r>
          </w:p>
        </w:tc>
        <w:tc>
          <w:tcPr>
            <w:tcW w:type="dxa" w:w="1909"/>
            <w:tcBorders>
              <w:top w:color="000000" w:space="0" w:sz="4" w:val="single"/>
              <w:left w:color="000000" w:space="0" w:sz="4" w:val="single"/>
              <w:bottom w:color="000000" w:space="0" w:sz="4" w:val="single"/>
              <w:right w:color="000000" w:space="0" w:sz="4" w:val="single"/>
            </w:tcBorders>
          </w:tcPr>
          <w:p w:rsidR="006670C4" w:rsidRDefault="00FD51F1">
            <w:pPr>
              <w:spacing w:after="0" w:line="259" w:lineRule="auto"/>
              <w:ind w:firstLine="0" w:left="0" w:right="50"/>
              <w:jc w:val="center"/>
            </w:pPr>
            <w:r>
              <w:t xml:space="preserve">1 778,58 €  </w:t>
            </w:r>
          </w:p>
        </w:tc>
      </w:tr>
      <w:tr w:rsidR="006670C4">
        <w:trPr>
          <w:trHeight w:val="310"/>
        </w:trPr>
        <w:tc>
          <w:tcPr>
            <w:tcW w:type="dxa" w:w="859"/>
            <w:tcBorders>
              <w:top w:color="000000" w:space="0" w:sz="4" w:val="single"/>
              <w:left w:color="000000" w:space="0" w:sz="4" w:val="single"/>
              <w:bottom w:color="000000" w:space="0" w:sz="4" w:val="single"/>
              <w:right w:color="000000" w:space="0" w:sz="4" w:val="single"/>
            </w:tcBorders>
          </w:tcPr>
          <w:p w:rsidR="006670C4" w:rsidRDefault="00FD51F1">
            <w:pPr>
              <w:spacing w:after="0" w:line="259" w:lineRule="auto"/>
              <w:ind w:firstLine="0" w:left="0" w:right="46"/>
              <w:jc w:val="center"/>
            </w:pPr>
            <w:r>
              <w:t xml:space="preserve">5 </w:t>
            </w:r>
          </w:p>
        </w:tc>
        <w:tc>
          <w:tcPr>
            <w:tcW w:type="dxa" w:w="1944"/>
            <w:tcBorders>
              <w:top w:color="000000" w:space="0" w:sz="4" w:val="single"/>
              <w:left w:color="000000" w:space="0" w:sz="4" w:val="single"/>
              <w:bottom w:color="000000" w:space="0" w:sz="4" w:val="single"/>
              <w:right w:color="000000" w:space="0" w:sz="4" w:val="single"/>
            </w:tcBorders>
          </w:tcPr>
          <w:p w:rsidR="006670C4" w:rsidRDefault="00FD51F1">
            <w:pPr>
              <w:spacing w:after="0" w:line="259" w:lineRule="auto"/>
              <w:ind w:firstLine="0" w:left="0" w:right="52"/>
              <w:jc w:val="center"/>
            </w:pPr>
            <w:r>
              <w:t xml:space="preserve">21 707 €  </w:t>
            </w:r>
          </w:p>
        </w:tc>
        <w:tc>
          <w:tcPr>
            <w:tcW w:type="dxa" w:w="1909"/>
            <w:tcBorders>
              <w:top w:color="000000" w:space="0" w:sz="4" w:val="single"/>
              <w:left w:color="000000" w:space="0" w:sz="4" w:val="single"/>
              <w:bottom w:color="000000" w:space="0" w:sz="4" w:val="single"/>
              <w:right w:color="000000" w:space="0" w:sz="4" w:val="single"/>
            </w:tcBorders>
          </w:tcPr>
          <w:p w:rsidR="006670C4" w:rsidRDefault="00FD51F1">
            <w:pPr>
              <w:spacing w:after="0" w:line="259" w:lineRule="auto"/>
              <w:ind w:firstLine="0" w:left="0" w:right="50"/>
              <w:jc w:val="center"/>
            </w:pPr>
            <w:r>
              <w:t xml:space="preserve">1 808,92 €  </w:t>
            </w:r>
          </w:p>
        </w:tc>
      </w:tr>
    </w:tbl>
    <w:p w:rsidR="006670C4" w:rsidRDefault="006670C4">
      <w:pPr>
        <w:spacing w:after="105" w:line="259" w:lineRule="auto"/>
        <w:ind w:firstLine="0" w:left="0"/>
        <w:jc w:val="left"/>
      </w:pPr>
    </w:p>
    <w:p w:rsidR="006670C4" w:rsidRDefault="00FD51F1">
      <w:pPr>
        <w:pStyle w:val="Titre2"/>
        <w:ind w:left="355"/>
      </w:pPr>
      <w:r>
        <w:t>2.</w:t>
      </w:r>
      <w:r>
        <w:rPr>
          <w:rFonts w:ascii="Arial" w:cs="Arial" w:eastAsia="Arial" w:hAnsi="Arial"/>
          <w:b/>
        </w:rPr>
        <w:t xml:space="preserve"> </w:t>
      </w:r>
      <w:r>
        <w:t xml:space="preserve">Augmentation générale des salaires </w:t>
      </w:r>
    </w:p>
    <w:p w:rsidR="006670C4" w:rsidRDefault="00FD51F1">
      <w:pPr>
        <w:spacing w:after="0" w:line="259" w:lineRule="auto"/>
        <w:ind w:firstLine="0" w:left="0"/>
        <w:jc w:val="left"/>
      </w:pPr>
      <w:r>
        <w:t xml:space="preserve"> </w:t>
      </w:r>
    </w:p>
    <w:p w:rsidR="006670C4" w:rsidRDefault="00FD51F1">
      <w:pPr>
        <w:ind w:left="10"/>
      </w:pPr>
      <w:r>
        <w:t xml:space="preserve">Toutes les rémunérations figurant en annexe 3 de l’accord d’entreprise du 9 novembre 2020 portant sur l’emploi, la carrière, la rémunération et les conditions d’exercice de la vie professionnelle sont augmentées de </w:t>
      </w:r>
      <w:r>
        <w:rPr>
          <w:b/>
        </w:rPr>
        <w:t>2,6 % à compter du 1</w:t>
      </w:r>
      <w:r>
        <w:rPr>
          <w:b/>
          <w:vertAlign w:val="superscript"/>
        </w:rPr>
        <w:t>er</w:t>
      </w:r>
      <w:r>
        <w:rPr>
          <w:b/>
        </w:rPr>
        <w:t xml:space="preserve"> janvier 2023.</w:t>
      </w:r>
      <w:r>
        <w:t xml:space="preserve"> Cett</w:t>
      </w:r>
      <w:r>
        <w:t>e augmentation ne concerne pas la grille du niveau 1 de la catégorie A dont les modalités d’augmentation sont définies au titre 1 ci-dessus.</w:t>
      </w:r>
      <w:r>
        <w:rPr>
          <w:b/>
        </w:rPr>
        <w:t xml:space="preserve"> </w:t>
      </w:r>
    </w:p>
    <w:p w:rsidR="006670C4" w:rsidRDefault="00FD51F1">
      <w:pPr>
        <w:spacing w:after="0" w:line="259" w:lineRule="auto"/>
        <w:ind w:firstLine="0" w:left="0"/>
        <w:jc w:val="left"/>
      </w:pPr>
      <w:r>
        <w:t xml:space="preserve"> </w:t>
      </w:r>
    </w:p>
    <w:p w:rsidR="006670C4" w:rsidRDefault="00FD51F1">
      <w:pPr>
        <w:ind w:left="10"/>
      </w:pPr>
      <w:r>
        <w:t xml:space="preserve">Les nouvelles grilles salariales par catégorie figurent en annexe. </w:t>
      </w:r>
    </w:p>
    <w:p w:rsidR="006670C4" w:rsidRDefault="00FD51F1">
      <w:pPr>
        <w:spacing w:after="0" w:line="259" w:lineRule="auto"/>
        <w:ind w:firstLine="0" w:left="0"/>
        <w:jc w:val="left"/>
      </w:pPr>
      <w:r>
        <w:t xml:space="preserve"> </w:t>
      </w:r>
    </w:p>
    <w:p w:rsidR="006670C4" w:rsidRDefault="00FD51F1">
      <w:pPr>
        <w:ind w:left="10"/>
      </w:pPr>
      <w:r>
        <w:t xml:space="preserve">Les salaires journaliers des salariés des </w:t>
      </w:r>
      <w:r>
        <w:t xml:space="preserve">colonies de vacances (animateurs, directeurs…) sont </w:t>
      </w:r>
      <w:r>
        <w:rPr>
          <w:b/>
        </w:rPr>
        <w:t>augmentés de 2,6% à compter du 1</w:t>
      </w:r>
      <w:r>
        <w:rPr>
          <w:b/>
          <w:vertAlign w:val="superscript"/>
        </w:rPr>
        <w:t>er</w:t>
      </w:r>
      <w:r>
        <w:rPr>
          <w:b/>
        </w:rPr>
        <w:t xml:space="preserve"> février 2023</w:t>
      </w:r>
      <w:r>
        <w:t xml:space="preserve">. </w:t>
      </w:r>
    </w:p>
    <w:p w:rsidR="006670C4" w:rsidRDefault="00FD51F1">
      <w:pPr>
        <w:spacing w:after="0" w:line="259" w:lineRule="auto"/>
        <w:ind w:firstLine="0" w:left="0"/>
        <w:jc w:val="left"/>
      </w:pPr>
      <w:r>
        <w:t xml:space="preserve"> </w:t>
      </w:r>
    </w:p>
    <w:p w:rsidR="006670C4" w:rsidRDefault="00FD51F1">
      <w:pPr>
        <w:spacing w:after="0" w:line="259" w:lineRule="auto"/>
        <w:ind w:firstLine="0" w:left="0"/>
        <w:jc w:val="left"/>
      </w:pPr>
      <w:r>
        <w:t xml:space="preserve"> </w:t>
      </w:r>
      <w:r>
        <w:tab/>
        <w:t xml:space="preserve"> </w:t>
      </w:r>
    </w:p>
    <w:p w:rsidR="006670C4" w:rsidRDefault="00FD51F1">
      <w:pPr>
        <w:pStyle w:val="Titre2"/>
        <w:ind w:left="355"/>
      </w:pPr>
      <w:r>
        <w:lastRenderedPageBreak/>
        <w:t>3.</w:t>
      </w:r>
      <w:r>
        <w:rPr>
          <w:rFonts w:ascii="Arial" w:cs="Arial" w:eastAsia="Arial" w:hAnsi="Arial"/>
          <w:b/>
        </w:rPr>
        <w:t xml:space="preserve"> </w:t>
      </w:r>
      <w:r>
        <w:t xml:space="preserve">Prime d’aide au logement </w:t>
      </w:r>
    </w:p>
    <w:p w:rsidR="006670C4" w:rsidRDefault="00FD51F1">
      <w:pPr>
        <w:ind w:left="355"/>
      </w:pPr>
      <w:r>
        <w:t xml:space="preserve">Afin d’apporter une aide aux salaires les plus bas de l’entreprise, la prime exceptionnelle d’aide au logement est reconduite jusqu’au 31 décembre 2023 avec les aménagements suivants : </w:t>
      </w:r>
    </w:p>
    <w:p w:rsidR="006670C4" w:rsidRDefault="00FD51F1">
      <w:pPr>
        <w:spacing w:after="0" w:line="259" w:lineRule="auto"/>
        <w:ind w:firstLine="0" w:left="360"/>
        <w:jc w:val="left"/>
      </w:pPr>
      <w:r>
        <w:t xml:space="preserve"> </w:t>
      </w:r>
    </w:p>
    <w:p w:rsidR="006670C4" w:rsidRDefault="00FD51F1">
      <w:pPr>
        <w:ind w:left="355"/>
      </w:pPr>
      <w:r>
        <w:t>Elle sera versée du 1</w:t>
      </w:r>
      <w:r>
        <w:rPr>
          <w:vertAlign w:val="superscript"/>
        </w:rPr>
        <w:t>er</w:t>
      </w:r>
      <w:r>
        <w:t xml:space="preserve"> janvier au 31 décembre 2023 aux salariés rem</w:t>
      </w:r>
      <w:r>
        <w:t xml:space="preserve">plissant les conditions suivantes : </w:t>
      </w:r>
    </w:p>
    <w:p w:rsidR="006670C4" w:rsidRDefault="00FD51F1">
      <w:pPr>
        <w:numPr>
          <w:ilvl w:val="0"/>
          <w:numId w:val="3"/>
        </w:numPr>
        <w:spacing w:after="25"/>
        <w:ind w:hanging="360"/>
      </w:pPr>
      <w:r>
        <w:t xml:space="preserve">Avoir travaillé un mois entier (la prime n’est pas proratisée, ni versée, sur les mois incomplets) ; </w:t>
      </w:r>
    </w:p>
    <w:p w:rsidR="006670C4" w:rsidRDefault="00FD51F1">
      <w:pPr>
        <w:numPr>
          <w:ilvl w:val="0"/>
          <w:numId w:val="3"/>
        </w:numPr>
        <w:spacing w:after="25"/>
        <w:ind w:hanging="360"/>
      </w:pPr>
      <w:r>
        <w:t>Payer un loyer à son nom, ou rembourser un prêt immobilier contracté en son nom dans le cadre de l’achat de sa réside</w:t>
      </w:r>
      <w:r>
        <w:t xml:space="preserve">nce principale ; </w:t>
      </w:r>
    </w:p>
    <w:p w:rsidR="006670C4" w:rsidRDefault="00FD51F1">
      <w:pPr>
        <w:numPr>
          <w:ilvl w:val="0"/>
          <w:numId w:val="3"/>
        </w:numPr>
        <w:ind w:hanging="360"/>
      </w:pPr>
      <w:r>
        <w:t xml:space="preserve">Avoir fourni les documents administratifs nécessaires au versement de la prime (quittance de loyer, échéancier de prêt, justificatif de domicile) dans les délais impartis par le département ressources humaines ; </w:t>
      </w:r>
    </w:p>
    <w:p w:rsidR="006670C4" w:rsidRDefault="00FD51F1">
      <w:pPr>
        <w:numPr>
          <w:ilvl w:val="0"/>
          <w:numId w:val="3"/>
        </w:numPr>
        <w:spacing w:after="28"/>
        <w:ind w:hanging="360"/>
      </w:pPr>
      <w:r>
        <w:t>Être rattaché, au 1</w:t>
      </w:r>
      <w:r>
        <w:rPr>
          <w:vertAlign w:val="superscript"/>
        </w:rPr>
        <w:t>er</w:t>
      </w:r>
      <w:r>
        <w:t xml:space="preserve"> jan</w:t>
      </w:r>
      <w:r>
        <w:t xml:space="preserve">vier 2023, aux niveaux suivants dans la grille salariale : </w:t>
      </w:r>
    </w:p>
    <w:p w:rsidR="006670C4" w:rsidRDefault="00FD51F1">
      <w:pPr>
        <w:numPr>
          <w:ilvl w:val="1"/>
          <w:numId w:val="4"/>
        </w:numPr>
        <w:ind w:hanging="360"/>
      </w:pPr>
      <w:r>
        <w:t xml:space="preserve">Catégorie A – Niveaux 1 à 4 </w:t>
      </w:r>
    </w:p>
    <w:p w:rsidR="006670C4" w:rsidRDefault="00FD51F1">
      <w:pPr>
        <w:numPr>
          <w:ilvl w:val="1"/>
          <w:numId w:val="4"/>
        </w:numPr>
        <w:ind w:hanging="360"/>
      </w:pPr>
      <w:r>
        <w:t xml:space="preserve">Catégorie B – Niveaux 1 à 4 </w:t>
      </w:r>
    </w:p>
    <w:p w:rsidR="006670C4" w:rsidRDefault="00FD51F1">
      <w:pPr>
        <w:numPr>
          <w:ilvl w:val="1"/>
          <w:numId w:val="4"/>
        </w:numPr>
        <w:ind w:hanging="360"/>
      </w:pPr>
      <w:r>
        <w:t xml:space="preserve">Catégorie C – Niveaux 1 à 3 </w:t>
      </w:r>
    </w:p>
    <w:p w:rsidR="006670C4" w:rsidRDefault="00FD51F1">
      <w:pPr>
        <w:numPr>
          <w:ilvl w:val="1"/>
          <w:numId w:val="4"/>
        </w:numPr>
        <w:ind w:hanging="360"/>
      </w:pPr>
      <w:r>
        <w:t xml:space="preserve">Catégorie D – Niveaux 1 à 2 </w:t>
      </w:r>
    </w:p>
    <w:p w:rsidR="006670C4" w:rsidRDefault="00FD51F1">
      <w:pPr>
        <w:numPr>
          <w:ilvl w:val="1"/>
          <w:numId w:val="4"/>
        </w:numPr>
        <w:ind w:hanging="360"/>
      </w:pPr>
      <w:r>
        <w:t xml:space="preserve">Catégorie E – Niveaux 1 à 2 </w:t>
      </w:r>
    </w:p>
    <w:p w:rsidR="006670C4" w:rsidRDefault="00FD51F1">
      <w:pPr>
        <w:numPr>
          <w:ilvl w:val="1"/>
          <w:numId w:val="4"/>
        </w:numPr>
        <w:ind w:hanging="360"/>
      </w:pPr>
      <w:r>
        <w:t xml:space="preserve">Catégorie F – Niveau 1 </w:t>
      </w:r>
    </w:p>
    <w:p w:rsidR="006670C4" w:rsidRDefault="00FD51F1">
      <w:pPr>
        <w:spacing w:after="0" w:line="259" w:lineRule="auto"/>
        <w:ind w:firstLine="0" w:left="0"/>
        <w:jc w:val="left"/>
      </w:pPr>
      <w:r>
        <w:t xml:space="preserve"> </w:t>
      </w:r>
    </w:p>
    <w:p w:rsidR="006670C4" w:rsidRDefault="00FD51F1">
      <w:pPr>
        <w:ind w:left="355"/>
      </w:pPr>
      <w:r>
        <w:t>Le montant de la prime me</w:t>
      </w:r>
      <w:r>
        <w:t xml:space="preserve">nsuelle sera calculé comme suit : </w:t>
      </w:r>
    </w:p>
    <w:p w:rsidR="006670C4" w:rsidRDefault="00FD51F1">
      <w:pPr>
        <w:numPr>
          <w:ilvl w:val="0"/>
          <w:numId w:val="3"/>
        </w:numPr>
        <w:ind w:hanging="360"/>
      </w:pPr>
      <w:r>
        <w:t xml:space="preserve">Pour les locataires : Montant de la Prime = 50% du loyer mensuel </w:t>
      </w:r>
    </w:p>
    <w:p w:rsidR="006670C4" w:rsidRDefault="00FD51F1">
      <w:pPr>
        <w:numPr>
          <w:ilvl w:val="0"/>
          <w:numId w:val="3"/>
        </w:numPr>
        <w:ind w:hanging="360"/>
      </w:pPr>
      <w:r>
        <w:t xml:space="preserve">Pour les propriétaires : Montant de la Prime = 50% du montant de l’échéance de prêt proratisé à la part de propriété détenue par le salarié. </w:t>
      </w:r>
    </w:p>
    <w:p w:rsidR="006670C4" w:rsidRDefault="00FD51F1">
      <w:pPr>
        <w:spacing w:after="0" w:line="259" w:lineRule="auto"/>
        <w:ind w:firstLine="0" w:left="0"/>
        <w:jc w:val="left"/>
      </w:pPr>
      <w:r>
        <w:rPr>
          <w:b/>
        </w:rPr>
        <w:t xml:space="preserve"> </w:t>
      </w:r>
    </w:p>
    <w:p w:rsidR="006670C4" w:rsidRDefault="00FD51F1">
      <w:pPr>
        <w:ind w:left="355"/>
      </w:pPr>
      <w:r>
        <w:t xml:space="preserve">Au montant </w:t>
      </w:r>
      <w:r>
        <w:t xml:space="preserve">ci-dessus sont appliqués les plafonds suivants : </w:t>
      </w:r>
    </w:p>
    <w:p w:rsidR="006670C4" w:rsidRDefault="00FD51F1">
      <w:pPr>
        <w:numPr>
          <w:ilvl w:val="0"/>
          <w:numId w:val="3"/>
        </w:numPr>
        <w:ind w:hanging="360"/>
      </w:pPr>
      <w:r>
        <w:t xml:space="preserve">Le montant de la prime ne peut excéder 2900 € moins le salaire brut mensuel du niveau de rattachement tel qu’il figure dans l’annexe du présent accord. </w:t>
      </w:r>
      <w:r>
        <w:t>Il n’est pas appliqué de prorata en fonction du régime de temps de travail. -</w:t>
      </w:r>
      <w:r>
        <w:rPr>
          <w:rFonts w:ascii="Arial" w:cs="Arial" w:eastAsia="Arial" w:hAnsi="Arial"/>
        </w:rPr>
        <w:t xml:space="preserve"> </w:t>
      </w:r>
      <w:r>
        <w:t xml:space="preserve">Le montant total de la prime est plafonné à 300 € </w:t>
      </w:r>
    </w:p>
    <w:p w:rsidR="006670C4" w:rsidRDefault="00FD51F1">
      <w:pPr>
        <w:spacing w:after="0" w:line="259" w:lineRule="auto"/>
        <w:ind w:firstLine="0" w:left="1068"/>
        <w:jc w:val="left"/>
      </w:pPr>
      <w:r>
        <w:t xml:space="preserve"> </w:t>
      </w:r>
    </w:p>
    <w:p w:rsidR="006670C4" w:rsidRDefault="00FD51F1">
      <w:pPr>
        <w:ind w:left="355"/>
      </w:pPr>
      <w:r>
        <w:t xml:space="preserve">Exemples de calculs : </w:t>
      </w:r>
    </w:p>
    <w:p w:rsidR="006670C4" w:rsidRDefault="00FD51F1">
      <w:pPr>
        <w:numPr>
          <w:ilvl w:val="0"/>
          <w:numId w:val="3"/>
        </w:numPr>
        <w:spacing w:after="26"/>
        <w:ind w:hanging="360"/>
      </w:pPr>
      <w:r>
        <w:t>Pour un salarié rattaché à l’échelon 2 du Niveau 2 de la catégorie A, locataire, payant un loyer de 61</w:t>
      </w:r>
      <w:r>
        <w:t xml:space="preserve">0,00 € : </w:t>
      </w:r>
    </w:p>
    <w:p w:rsidR="006670C4" w:rsidRDefault="00FD51F1">
      <w:pPr>
        <w:numPr>
          <w:ilvl w:val="1"/>
          <w:numId w:val="3"/>
        </w:numPr>
        <w:spacing w:after="25"/>
        <w:ind w:hanging="360" w:right="478"/>
      </w:pPr>
      <w:r>
        <w:t xml:space="preserve">Le montant maximum de l’aide au logement sera de : 2900 – 1986,83 = 913,17 €, plafonné à 300 € </w:t>
      </w:r>
    </w:p>
    <w:p w:rsidR="006670C4" w:rsidRDefault="00FD51F1">
      <w:pPr>
        <w:numPr>
          <w:ilvl w:val="1"/>
          <w:numId w:val="3"/>
        </w:numPr>
        <w:spacing w:after="26"/>
        <w:ind w:hanging="360" w:right="478"/>
      </w:pPr>
      <w:r>
        <w:t xml:space="preserve">Base de calcul en fonction du loyer : 610,00 € de loyer / 2 = 305,00 </w:t>
      </w:r>
      <w:proofErr w:type="gramStart"/>
      <w:r>
        <w:t xml:space="preserve">€  </w:t>
      </w:r>
      <w:r>
        <w:rPr>
          <w:rFonts w:ascii="Courier New" w:cs="Courier New" w:eastAsia="Courier New" w:hAnsi="Courier New"/>
        </w:rPr>
        <w:t>o</w:t>
      </w:r>
      <w:proofErr w:type="gramEnd"/>
      <w:r>
        <w:rPr>
          <w:rFonts w:ascii="Arial" w:cs="Arial" w:eastAsia="Arial" w:hAnsi="Arial"/>
        </w:rPr>
        <w:t xml:space="preserve"> </w:t>
      </w:r>
      <w:r>
        <w:t xml:space="preserve">Montant de l’allocation versé : 300,00 € </w:t>
      </w:r>
    </w:p>
    <w:p w:rsidR="006670C4" w:rsidRDefault="00FD51F1">
      <w:pPr>
        <w:spacing w:after="12" w:line="259" w:lineRule="auto"/>
        <w:ind w:firstLine="0" w:left="360"/>
        <w:jc w:val="left"/>
      </w:pPr>
      <w:r>
        <w:t xml:space="preserve"> </w:t>
      </w:r>
    </w:p>
    <w:p w:rsidR="006670C4" w:rsidRDefault="00FD51F1">
      <w:pPr>
        <w:numPr>
          <w:ilvl w:val="0"/>
          <w:numId w:val="3"/>
        </w:numPr>
        <w:spacing w:after="26"/>
        <w:ind w:hanging="360"/>
      </w:pPr>
      <w:r>
        <w:t>Pour un salarié rattaché à l’éch</w:t>
      </w:r>
      <w:r>
        <w:t xml:space="preserve">elon 3 du Niveau 2 de la catégorie E, locataire, payant un loyer de 480 €. </w:t>
      </w:r>
    </w:p>
    <w:p w:rsidR="006670C4" w:rsidRDefault="00FD51F1">
      <w:pPr>
        <w:numPr>
          <w:ilvl w:val="1"/>
          <w:numId w:val="3"/>
        </w:numPr>
        <w:spacing w:after="29"/>
        <w:ind w:hanging="360" w:right="478"/>
      </w:pPr>
      <w:r>
        <w:t xml:space="preserve">Le montant maximum de l’aide au logement sera de : 2900 – 2760,58 = 132,42 € </w:t>
      </w:r>
    </w:p>
    <w:p w:rsidR="006670C4" w:rsidRDefault="00FD51F1">
      <w:pPr>
        <w:numPr>
          <w:ilvl w:val="1"/>
          <w:numId w:val="3"/>
        </w:numPr>
        <w:spacing w:after="26"/>
        <w:ind w:hanging="360" w:right="478"/>
      </w:pPr>
      <w:r>
        <w:t xml:space="preserve">Base de calcul en fonction du loyer : 480 € de loyer / 2 = 240,00 </w:t>
      </w:r>
      <w:proofErr w:type="gramStart"/>
      <w:r>
        <w:t xml:space="preserve">€  </w:t>
      </w:r>
      <w:r>
        <w:rPr>
          <w:rFonts w:ascii="Courier New" w:cs="Courier New" w:eastAsia="Courier New" w:hAnsi="Courier New"/>
        </w:rPr>
        <w:t>o</w:t>
      </w:r>
      <w:proofErr w:type="gramEnd"/>
      <w:r>
        <w:rPr>
          <w:rFonts w:ascii="Arial" w:cs="Arial" w:eastAsia="Arial" w:hAnsi="Arial"/>
        </w:rPr>
        <w:t xml:space="preserve"> </w:t>
      </w:r>
      <w:r>
        <w:t>Montant de l’allocation versé :</w:t>
      </w:r>
      <w:r>
        <w:t xml:space="preserve"> 132,42 € </w:t>
      </w:r>
    </w:p>
    <w:p w:rsidR="006670C4" w:rsidRDefault="00FD51F1">
      <w:pPr>
        <w:numPr>
          <w:ilvl w:val="0"/>
          <w:numId w:val="3"/>
        </w:numPr>
        <w:ind w:hanging="360"/>
      </w:pPr>
      <w:r>
        <w:lastRenderedPageBreak/>
        <w:t xml:space="preserve">Pour un salarié rattaché à l’échelon 5 du niveau 3 de la catégorie C, propriétaire de son logement à 50% dont l’échéance de prêt est de 900 € par mois : </w:t>
      </w:r>
      <w:r>
        <w:rPr>
          <w:rFonts w:ascii="Courier New" w:cs="Courier New" w:eastAsia="Courier New" w:hAnsi="Courier New"/>
        </w:rPr>
        <w:t>o</w:t>
      </w:r>
      <w:r>
        <w:rPr>
          <w:rFonts w:ascii="Arial" w:cs="Arial" w:eastAsia="Arial" w:hAnsi="Arial"/>
        </w:rPr>
        <w:t xml:space="preserve"> </w:t>
      </w:r>
      <w:r>
        <w:t xml:space="preserve">Le montant maximum de l’aide au logement sera de : 2900 – 2653,75 = 246,25 € </w:t>
      </w:r>
      <w:r>
        <w:rPr>
          <w:rFonts w:ascii="Courier New" w:cs="Courier New" w:eastAsia="Courier New" w:hAnsi="Courier New"/>
        </w:rPr>
        <w:t>o</w:t>
      </w:r>
      <w:r>
        <w:rPr>
          <w:rFonts w:ascii="Arial" w:cs="Arial" w:eastAsia="Arial" w:hAnsi="Arial"/>
        </w:rPr>
        <w:t xml:space="preserve"> </w:t>
      </w:r>
      <w:r>
        <w:t xml:space="preserve">Base de calcul en fonction de l’échéance de prêt : (900 € x 50%) / 2 = 225,00 </w:t>
      </w:r>
      <w:proofErr w:type="gramStart"/>
      <w:r>
        <w:t xml:space="preserve">€  </w:t>
      </w:r>
      <w:r>
        <w:rPr>
          <w:rFonts w:ascii="Courier New" w:cs="Courier New" w:eastAsia="Courier New" w:hAnsi="Courier New"/>
        </w:rPr>
        <w:t>o</w:t>
      </w:r>
      <w:proofErr w:type="gramEnd"/>
      <w:r>
        <w:rPr>
          <w:rFonts w:ascii="Arial" w:cs="Arial" w:eastAsia="Arial" w:hAnsi="Arial"/>
        </w:rPr>
        <w:t xml:space="preserve"> </w:t>
      </w:r>
      <w:r>
        <w:t xml:space="preserve">Montant de l’allocation versé : 225,00 € </w:t>
      </w:r>
    </w:p>
    <w:p w:rsidR="006670C4" w:rsidRDefault="00FD51F1">
      <w:pPr>
        <w:spacing w:after="0" w:line="259" w:lineRule="auto"/>
        <w:ind w:firstLine="0" w:left="360"/>
        <w:jc w:val="left"/>
      </w:pPr>
      <w:r>
        <w:t xml:space="preserve"> </w:t>
      </w:r>
    </w:p>
    <w:p w:rsidR="006670C4" w:rsidRDefault="00FD51F1">
      <w:pPr>
        <w:spacing w:after="0" w:line="259" w:lineRule="auto"/>
        <w:ind w:firstLine="0" w:left="360"/>
        <w:jc w:val="left"/>
      </w:pPr>
      <w:r>
        <w:t xml:space="preserve"> </w:t>
      </w:r>
    </w:p>
    <w:p w:rsidR="006670C4" w:rsidRDefault="00FD51F1">
      <w:pPr>
        <w:spacing w:after="25"/>
        <w:ind w:left="355"/>
      </w:pPr>
      <w:r>
        <w:t xml:space="preserve">En cas de perte de l’allocation logement </w:t>
      </w:r>
      <w:r>
        <w:t xml:space="preserve">suite aux modifications apportées pour 2023 par rapport aux modalités fixées pour 2022, lorsque le salarié est toujours sous contrat, il lui sera versé : </w:t>
      </w:r>
    </w:p>
    <w:p w:rsidR="006670C4" w:rsidRDefault="00FD51F1">
      <w:pPr>
        <w:numPr>
          <w:ilvl w:val="0"/>
          <w:numId w:val="3"/>
        </w:numPr>
        <w:spacing w:after="25"/>
        <w:ind w:hanging="360"/>
      </w:pPr>
      <w:r>
        <w:t xml:space="preserve">En janvier 2023 : 2/3 du montant de la Prime d’aide au logement perçue en décembre 2022 ; </w:t>
      </w:r>
    </w:p>
    <w:p w:rsidR="006670C4" w:rsidRDefault="00FD51F1">
      <w:pPr>
        <w:numPr>
          <w:ilvl w:val="0"/>
          <w:numId w:val="3"/>
        </w:numPr>
        <w:ind w:hanging="360"/>
      </w:pPr>
      <w:r>
        <w:t>En février</w:t>
      </w:r>
      <w:r>
        <w:t xml:space="preserve"> 2023 : 1/3 du montant de la Prime d’aide au logement perçue en décembre 2022. </w:t>
      </w:r>
    </w:p>
    <w:p w:rsidR="006670C4" w:rsidRDefault="00FD51F1">
      <w:pPr>
        <w:spacing w:after="0" w:line="259" w:lineRule="auto"/>
        <w:ind w:firstLine="0" w:left="1068"/>
        <w:jc w:val="left"/>
      </w:pPr>
      <w:r>
        <w:t xml:space="preserve"> </w:t>
      </w:r>
    </w:p>
    <w:p w:rsidR="006670C4" w:rsidRDefault="00FD51F1">
      <w:pPr>
        <w:spacing w:after="105" w:line="259" w:lineRule="auto"/>
        <w:ind w:firstLine="0" w:left="1068"/>
        <w:jc w:val="left"/>
      </w:pPr>
      <w:r>
        <w:t xml:space="preserve"> </w:t>
      </w:r>
    </w:p>
    <w:p w:rsidR="006670C4" w:rsidRDefault="00FD51F1">
      <w:pPr>
        <w:pStyle w:val="Titre2"/>
        <w:ind w:left="355"/>
      </w:pPr>
      <w:r>
        <w:t>4.</w:t>
      </w:r>
      <w:r>
        <w:rPr>
          <w:rFonts w:ascii="Arial" w:cs="Arial" w:eastAsia="Arial" w:hAnsi="Arial"/>
          <w:b/>
        </w:rPr>
        <w:t xml:space="preserve"> </w:t>
      </w:r>
      <w:r>
        <w:t xml:space="preserve">Prime de fin de contrat </w:t>
      </w:r>
    </w:p>
    <w:p w:rsidR="006670C4" w:rsidRDefault="00FD51F1">
      <w:pPr>
        <w:spacing w:after="0" w:line="259" w:lineRule="auto"/>
        <w:ind w:firstLine="0" w:left="360"/>
        <w:jc w:val="left"/>
      </w:pPr>
      <w:r>
        <w:t xml:space="preserve"> </w:t>
      </w:r>
    </w:p>
    <w:p w:rsidR="006670C4" w:rsidRDefault="00FD51F1">
      <w:pPr>
        <w:ind w:left="355"/>
      </w:pPr>
      <w:r>
        <w:t xml:space="preserve">La prime de fin de contrat pour les salariés en CDD saisonniers dans les centres de vacances est reconduite pour l’année 2023.  </w:t>
      </w:r>
    </w:p>
    <w:p w:rsidR="006670C4" w:rsidRDefault="00FD51F1">
      <w:pPr>
        <w:spacing w:after="0" w:line="259" w:lineRule="auto"/>
        <w:ind w:firstLine="0" w:left="360"/>
        <w:jc w:val="left"/>
      </w:pPr>
      <w:r>
        <w:t xml:space="preserve"> </w:t>
      </w:r>
    </w:p>
    <w:p w:rsidR="006670C4" w:rsidRDefault="00FD51F1">
      <w:pPr>
        <w:ind w:left="355"/>
      </w:pPr>
      <w:r>
        <w:t>Pour pouvoi</w:t>
      </w:r>
      <w:r>
        <w:t xml:space="preserve">r en bénéficier, le salarié doit remplir les conditions suivantes : </w:t>
      </w:r>
    </w:p>
    <w:p w:rsidR="006670C4" w:rsidRDefault="00FD51F1">
      <w:pPr>
        <w:spacing w:after="28" w:line="239" w:lineRule="auto"/>
        <w:ind w:left="718" w:right="915"/>
        <w:jc w:val="left"/>
      </w:pPr>
      <w:r>
        <w:t>-</w:t>
      </w:r>
      <w:r>
        <w:rPr>
          <w:rFonts w:ascii="Arial" w:cs="Arial" w:eastAsia="Arial" w:hAnsi="Arial"/>
        </w:rPr>
        <w:t xml:space="preserve"> </w:t>
      </w:r>
      <w:r>
        <w:rPr>
          <w:rFonts w:ascii="Arial" w:cs="Arial" w:eastAsia="Arial" w:hAnsi="Arial"/>
        </w:rPr>
        <w:tab/>
      </w:r>
      <w:r>
        <w:t>Être embauché dans un centre de vacances sous le statut de salarié saisonnier ; -</w:t>
      </w:r>
      <w:r>
        <w:rPr>
          <w:rFonts w:ascii="Arial" w:cs="Arial" w:eastAsia="Arial" w:hAnsi="Arial"/>
        </w:rPr>
        <w:t xml:space="preserve"> </w:t>
      </w:r>
      <w:r>
        <w:rPr>
          <w:rFonts w:ascii="Arial" w:cs="Arial" w:eastAsia="Arial" w:hAnsi="Arial"/>
        </w:rPr>
        <w:tab/>
      </w:r>
      <w:r>
        <w:t>Avoir signé un contrat d’une durée minimale de 50 jours calendaires ; -</w:t>
      </w:r>
      <w:r>
        <w:rPr>
          <w:rFonts w:ascii="Arial" w:cs="Arial" w:eastAsia="Arial" w:hAnsi="Arial"/>
        </w:rPr>
        <w:t xml:space="preserve"> </w:t>
      </w:r>
      <w:r>
        <w:rPr>
          <w:rFonts w:ascii="Arial" w:cs="Arial" w:eastAsia="Arial" w:hAnsi="Arial"/>
        </w:rPr>
        <w:tab/>
      </w:r>
      <w:r>
        <w:t>Avoir travaillé jusqu’au ter</w:t>
      </w:r>
      <w:r>
        <w:t xml:space="preserve">me du contrat sans suspension de celui-ci. </w:t>
      </w:r>
    </w:p>
    <w:p w:rsidR="006670C4" w:rsidRDefault="00FD51F1">
      <w:pPr>
        <w:spacing w:after="0" w:line="259" w:lineRule="auto"/>
        <w:ind w:firstLine="0" w:left="360"/>
        <w:jc w:val="left"/>
      </w:pPr>
      <w:r>
        <w:t xml:space="preserve"> </w:t>
      </w:r>
    </w:p>
    <w:p w:rsidR="006670C4" w:rsidRDefault="00FD51F1">
      <w:pPr>
        <w:spacing w:after="0" w:line="239" w:lineRule="auto"/>
        <w:ind w:firstLine="0" w:left="360"/>
        <w:jc w:val="left"/>
      </w:pPr>
      <w:r>
        <w:t xml:space="preserve">Le montant de cette </w:t>
      </w:r>
      <w:r>
        <w:rPr>
          <w:b/>
        </w:rPr>
        <w:t>prime de fin de contrat est de 10% de la rémunération brute</w:t>
      </w:r>
      <w:r>
        <w:t xml:space="preserve"> perçue pendant la durée du contrat. </w:t>
      </w:r>
    </w:p>
    <w:p w:rsidR="006670C4" w:rsidRDefault="00FD51F1">
      <w:pPr>
        <w:spacing w:after="0" w:line="259" w:lineRule="auto"/>
        <w:ind w:firstLine="0" w:left="360"/>
        <w:jc w:val="left"/>
      </w:pPr>
      <w:r>
        <w:t xml:space="preserve"> </w:t>
      </w:r>
    </w:p>
    <w:p w:rsidR="006670C4" w:rsidRDefault="00FD51F1">
      <w:pPr>
        <w:spacing w:after="105" w:line="259" w:lineRule="auto"/>
        <w:ind w:firstLine="0" w:left="360"/>
        <w:jc w:val="left"/>
      </w:pPr>
      <w:r>
        <w:t xml:space="preserve"> </w:t>
      </w:r>
    </w:p>
    <w:p w:rsidR="006670C4" w:rsidRDefault="00FD51F1">
      <w:pPr>
        <w:pStyle w:val="Titre2"/>
        <w:ind w:left="355"/>
      </w:pPr>
      <w:r>
        <w:t>5.</w:t>
      </w:r>
      <w:r>
        <w:rPr>
          <w:rFonts w:ascii="Arial" w:cs="Arial" w:eastAsia="Arial" w:hAnsi="Arial"/>
          <w:b/>
        </w:rPr>
        <w:t xml:space="preserve"> </w:t>
      </w:r>
      <w:r>
        <w:t xml:space="preserve">Prime de direction </w:t>
      </w:r>
    </w:p>
    <w:p w:rsidR="006670C4" w:rsidRDefault="00FD51F1">
      <w:pPr>
        <w:spacing w:after="0" w:line="259" w:lineRule="auto"/>
        <w:ind w:firstLine="0" w:left="360"/>
        <w:jc w:val="left"/>
      </w:pPr>
      <w:r>
        <w:t xml:space="preserve"> </w:t>
      </w:r>
    </w:p>
    <w:p w:rsidR="006670C4" w:rsidRDefault="00FD51F1">
      <w:pPr>
        <w:ind w:left="355"/>
      </w:pPr>
      <w:r>
        <w:t xml:space="preserve">La prime de direction telle que définie dans l’accord NAO de 2021 est reconduite dans les mêmes conditions. Elle sera supprimée le jour d’entrée en vigueur de l’accord d’entreprise sur les cadres au forfait. </w:t>
      </w:r>
    </w:p>
    <w:p w:rsidR="006670C4" w:rsidRDefault="00FD51F1">
      <w:pPr>
        <w:spacing w:after="0" w:line="259" w:lineRule="auto"/>
        <w:ind w:firstLine="0" w:left="360"/>
        <w:jc w:val="left"/>
      </w:pPr>
      <w:r>
        <w:t xml:space="preserve"> </w:t>
      </w:r>
    </w:p>
    <w:p w:rsidR="006670C4" w:rsidRDefault="00FD51F1">
      <w:pPr>
        <w:spacing w:after="105" w:line="259" w:lineRule="auto"/>
        <w:ind w:firstLine="0" w:left="360"/>
        <w:jc w:val="left"/>
      </w:pPr>
      <w:r>
        <w:t xml:space="preserve"> </w:t>
      </w:r>
    </w:p>
    <w:p w:rsidR="006670C4" w:rsidRDefault="00FD51F1">
      <w:pPr>
        <w:pStyle w:val="Titre2"/>
        <w:ind w:left="355"/>
      </w:pPr>
      <w:r>
        <w:t>6.</w:t>
      </w:r>
      <w:r>
        <w:rPr>
          <w:rFonts w:ascii="Arial" w:cs="Arial" w:eastAsia="Arial" w:hAnsi="Arial"/>
          <w:b/>
        </w:rPr>
        <w:t xml:space="preserve"> </w:t>
      </w:r>
      <w:r>
        <w:t xml:space="preserve">Primes pour les achats écoresponsables </w:t>
      </w:r>
    </w:p>
    <w:p w:rsidR="006670C4" w:rsidRDefault="00FD51F1">
      <w:pPr>
        <w:spacing w:after="0" w:line="259" w:lineRule="auto"/>
        <w:ind w:firstLine="0" w:left="360"/>
        <w:jc w:val="left"/>
      </w:pPr>
      <w:r>
        <w:t xml:space="preserve"> </w:t>
      </w:r>
    </w:p>
    <w:p w:rsidR="006670C4" w:rsidRDefault="00FD51F1">
      <w:pPr>
        <w:ind w:left="355"/>
      </w:pPr>
      <w:r>
        <w:t xml:space="preserve">Il est instauré deux primes dites « d’achats écoresponsables », l’une pour l’achat d’un véhicule et l’autre pour l’achat d’équipements électro-ménagers répondant à des critères écoresponsables dans les conditions définies ci-dessous </w:t>
      </w:r>
    </w:p>
    <w:p w:rsidR="006670C4" w:rsidRDefault="00FD51F1">
      <w:pPr>
        <w:spacing w:after="0" w:line="259" w:lineRule="auto"/>
        <w:ind w:firstLine="0" w:left="360"/>
        <w:jc w:val="left"/>
      </w:pPr>
      <w:r>
        <w:t xml:space="preserve"> </w:t>
      </w:r>
    </w:p>
    <w:p w:rsidR="006670C4" w:rsidRDefault="00FD51F1">
      <w:pPr>
        <w:ind w:left="355"/>
      </w:pPr>
      <w:r>
        <w:t>Ces primes sont cr</w:t>
      </w:r>
      <w:r>
        <w:t>éées à compter du 1</w:t>
      </w:r>
      <w:r>
        <w:rPr>
          <w:vertAlign w:val="superscript"/>
        </w:rPr>
        <w:t>er</w:t>
      </w:r>
      <w:r>
        <w:t xml:space="preserve"> janvier 2023 pour les acquisitions de biens effectuées après le 1</w:t>
      </w:r>
      <w:r>
        <w:rPr>
          <w:vertAlign w:val="superscript"/>
        </w:rPr>
        <w:t>er</w:t>
      </w:r>
      <w:r>
        <w:t xml:space="preserve"> décembre 2022. </w:t>
      </w:r>
    </w:p>
    <w:p w:rsidR="006670C4" w:rsidRDefault="00FD51F1">
      <w:pPr>
        <w:ind w:left="355"/>
      </w:pPr>
      <w:r>
        <w:lastRenderedPageBreak/>
        <w:t xml:space="preserve">Pour pouvoir bénéficier de ces primes, le salarié doit remplir les conditions suivantes, à la date de l’achat : </w:t>
      </w:r>
    </w:p>
    <w:p w:rsidR="006670C4" w:rsidRDefault="00FD51F1">
      <w:pPr>
        <w:numPr>
          <w:ilvl w:val="0"/>
          <w:numId w:val="5"/>
        </w:numPr>
        <w:ind w:hanging="360"/>
      </w:pPr>
      <w:r>
        <w:t>Être sous contrat avec le CSE</w:t>
      </w:r>
      <w:r>
        <w:t xml:space="preserve">-Central ; </w:t>
      </w:r>
    </w:p>
    <w:p w:rsidR="006670C4" w:rsidRDefault="00FD51F1">
      <w:pPr>
        <w:numPr>
          <w:ilvl w:val="0"/>
          <w:numId w:val="5"/>
        </w:numPr>
        <w:ind w:hanging="360"/>
      </w:pPr>
      <w:r>
        <w:t xml:space="preserve">Totaliser au moins 12 mois d’ancienneté cumulée ; </w:t>
      </w:r>
    </w:p>
    <w:p w:rsidR="006670C4" w:rsidRDefault="00FD51F1">
      <w:pPr>
        <w:spacing w:after="0" w:line="259" w:lineRule="auto"/>
        <w:ind w:firstLine="0" w:left="0"/>
        <w:jc w:val="left"/>
      </w:pPr>
      <w:r>
        <w:t xml:space="preserve"> </w:t>
      </w:r>
    </w:p>
    <w:p w:rsidR="006670C4" w:rsidRDefault="00FD51F1">
      <w:pPr>
        <w:ind w:left="355"/>
      </w:pPr>
      <w:r>
        <w:t xml:space="preserve">Les modalités pratiques de demande de la prime sont décrites dans une note de service. </w:t>
      </w:r>
    </w:p>
    <w:p w:rsidR="006670C4" w:rsidRDefault="00FD51F1">
      <w:pPr>
        <w:spacing w:after="0" w:line="259" w:lineRule="auto"/>
        <w:ind w:firstLine="0" w:left="360"/>
        <w:jc w:val="left"/>
      </w:pPr>
      <w:r>
        <w:t xml:space="preserve"> </w:t>
      </w:r>
    </w:p>
    <w:p w:rsidR="006670C4" w:rsidRDefault="00FD51F1">
      <w:pPr>
        <w:spacing w:after="64" w:line="259" w:lineRule="auto"/>
        <w:ind w:firstLine="0" w:left="360"/>
        <w:jc w:val="left"/>
      </w:pPr>
      <w:r>
        <w:t xml:space="preserve"> </w:t>
      </w:r>
    </w:p>
    <w:p w:rsidR="006670C4" w:rsidRDefault="00FD51F1">
      <w:pPr>
        <w:numPr>
          <w:ilvl w:val="0"/>
          <w:numId w:val="6"/>
        </w:numPr>
        <w:spacing w:after="0" w:line="259" w:lineRule="auto"/>
        <w:ind w:hanging="360"/>
        <w:jc w:val="left"/>
      </w:pPr>
      <w:r>
        <w:rPr>
          <w:rFonts w:ascii="Cambria" w:cs="Cambria" w:eastAsia="Cambria" w:hAnsi="Cambria"/>
          <w:color w:val="0070C0"/>
          <w:sz w:val="24"/>
        </w:rPr>
        <w:t xml:space="preserve">Prime « Achat d’un véhicule écoresponsable » </w:t>
      </w:r>
      <w:r>
        <w:rPr>
          <w:rFonts w:ascii="Times New Roman" w:cs="Times New Roman" w:eastAsia="Times New Roman" w:hAnsi="Times New Roman"/>
          <w:color w:val="0070C0"/>
          <w:sz w:val="24"/>
        </w:rPr>
        <w:t xml:space="preserve"> </w:t>
      </w:r>
    </w:p>
    <w:p w:rsidR="006670C4" w:rsidRDefault="00FD51F1">
      <w:pPr>
        <w:spacing w:after="0" w:line="259" w:lineRule="auto"/>
        <w:ind w:firstLine="0" w:left="360"/>
        <w:jc w:val="left"/>
      </w:pPr>
      <w:r>
        <w:t xml:space="preserve"> </w:t>
      </w:r>
    </w:p>
    <w:p w:rsidR="006670C4" w:rsidRDefault="00FD51F1">
      <w:pPr>
        <w:ind w:left="355"/>
      </w:pPr>
      <w:r>
        <w:t>Le montant maximum de la prime versée est fixé à :</w:t>
      </w:r>
      <w:r>
        <w:t xml:space="preserve"> </w:t>
      </w:r>
    </w:p>
    <w:p w:rsidR="006670C4" w:rsidRDefault="00FD51F1">
      <w:pPr>
        <w:numPr>
          <w:ilvl w:val="1"/>
          <w:numId w:val="6"/>
        </w:numPr>
        <w:spacing w:after="25"/>
        <w:ind w:hanging="360"/>
      </w:pPr>
      <w:r>
        <w:t xml:space="preserve">2 000 € à l’occasion de l’achat d’un véhicule automobile neuf dont la motorisation est exclusivement électrique ou à hydrogène ; </w:t>
      </w:r>
    </w:p>
    <w:p w:rsidR="006670C4" w:rsidRDefault="00FD51F1">
      <w:pPr>
        <w:numPr>
          <w:ilvl w:val="1"/>
          <w:numId w:val="6"/>
        </w:numPr>
        <w:spacing w:after="25"/>
        <w:ind w:hanging="360"/>
      </w:pPr>
      <w:r>
        <w:t>1 000 € à l’occasion de l’achat d’un véhicule neuf classé dans la catégorie L du code de la route (motocyclettes et scooters</w:t>
      </w:r>
      <w:r>
        <w:t xml:space="preserve"> à deux, trois ou quatre roues) à motorisation exclusivement électrique ; </w:t>
      </w:r>
    </w:p>
    <w:p w:rsidR="006670C4" w:rsidRDefault="00FD51F1">
      <w:pPr>
        <w:numPr>
          <w:ilvl w:val="1"/>
          <w:numId w:val="6"/>
        </w:numPr>
        <w:ind w:hanging="360"/>
      </w:pPr>
      <w:r>
        <w:t>400 € à l’occasion de l’achat d’un vélo à assistance électrique neuf ; -</w:t>
      </w:r>
      <w:r>
        <w:rPr>
          <w:rFonts w:ascii="Arial" w:cs="Arial" w:eastAsia="Arial" w:hAnsi="Arial"/>
        </w:rPr>
        <w:t xml:space="preserve"> </w:t>
      </w:r>
      <w:r>
        <w:rPr>
          <w:rFonts w:ascii="Arial" w:cs="Arial" w:eastAsia="Arial" w:hAnsi="Arial"/>
        </w:rPr>
        <w:tab/>
      </w:r>
      <w:r>
        <w:t xml:space="preserve">200 € à l’occasion de l’achat d’un vélo neuf. </w:t>
      </w:r>
    </w:p>
    <w:p w:rsidR="006670C4" w:rsidRDefault="00FD51F1">
      <w:pPr>
        <w:spacing w:after="0" w:line="259" w:lineRule="auto"/>
        <w:ind w:firstLine="0" w:left="360"/>
        <w:jc w:val="left"/>
      </w:pPr>
      <w:r>
        <w:t xml:space="preserve"> </w:t>
      </w:r>
    </w:p>
    <w:p w:rsidR="006670C4" w:rsidRDefault="00FD51F1">
      <w:pPr>
        <w:ind w:left="355"/>
      </w:pPr>
      <w:r>
        <w:t>La somme de la prime écoresponsable versée par le CSE-Cent</w:t>
      </w:r>
      <w:r>
        <w:t xml:space="preserve">ral, des aides gouvernementales et autres subventions perçues de la part d’autres organismes ne peut excéder 80% de la valeur nette du véhicule neuf. Le cas échéant, le montant de la prime écoresponsable est diminué. </w:t>
      </w:r>
    </w:p>
    <w:p w:rsidR="006670C4" w:rsidRDefault="00FD51F1">
      <w:pPr>
        <w:spacing w:after="0" w:line="259" w:lineRule="auto"/>
        <w:ind w:firstLine="0" w:left="360"/>
        <w:jc w:val="left"/>
      </w:pPr>
      <w:r>
        <w:t xml:space="preserve"> </w:t>
      </w:r>
    </w:p>
    <w:p w:rsidR="006670C4" w:rsidRDefault="00FD51F1">
      <w:pPr>
        <w:ind w:left="355"/>
      </w:pPr>
      <w:r>
        <w:t xml:space="preserve">Il ne peut être obtenu qu’une seule </w:t>
      </w:r>
      <w:r>
        <w:t xml:space="preserve">prime « achat d’un véhicule » sur une période de cinq ans. </w:t>
      </w:r>
    </w:p>
    <w:p w:rsidR="006670C4" w:rsidRDefault="00FD51F1">
      <w:pPr>
        <w:spacing w:after="66" w:line="259" w:lineRule="auto"/>
        <w:ind w:firstLine="0" w:left="360"/>
        <w:jc w:val="left"/>
      </w:pPr>
      <w:r>
        <w:t xml:space="preserve"> </w:t>
      </w:r>
    </w:p>
    <w:p w:rsidR="006670C4" w:rsidRDefault="00FD51F1">
      <w:pPr>
        <w:numPr>
          <w:ilvl w:val="0"/>
          <w:numId w:val="6"/>
        </w:numPr>
        <w:spacing w:after="0" w:line="259" w:lineRule="auto"/>
        <w:ind w:hanging="360"/>
        <w:jc w:val="left"/>
      </w:pPr>
      <w:r>
        <w:rPr>
          <w:rFonts w:ascii="Cambria" w:cs="Cambria" w:eastAsia="Cambria" w:hAnsi="Cambria"/>
          <w:color w:val="0070C0"/>
          <w:sz w:val="24"/>
        </w:rPr>
        <w:t xml:space="preserve">Prime « Achat d’un équipement électro-ménager écoresponsable »  </w:t>
      </w:r>
    </w:p>
    <w:p w:rsidR="006670C4" w:rsidRDefault="00FD51F1">
      <w:pPr>
        <w:spacing w:after="0" w:line="259" w:lineRule="auto"/>
        <w:ind w:firstLine="0" w:left="360"/>
        <w:jc w:val="left"/>
      </w:pPr>
      <w:r>
        <w:t xml:space="preserve"> </w:t>
      </w:r>
    </w:p>
    <w:p w:rsidR="006670C4" w:rsidRDefault="00FD51F1">
      <w:pPr>
        <w:spacing w:after="25"/>
        <w:ind w:left="355"/>
      </w:pPr>
      <w:r>
        <w:t>La prime est versée pour l’achat d’un de ces équipements : four, cuisinière, réfrigérateur, congélateur, combiné réfrigérateur-</w:t>
      </w:r>
      <w:r>
        <w:t xml:space="preserve">congélateur, lave-linge, lave-linge séchant, lave-vaisselle, téléviseur, à condition qu’il remplisse les conditions suivantes : </w:t>
      </w:r>
    </w:p>
    <w:p w:rsidR="006670C4" w:rsidRDefault="00FD51F1">
      <w:pPr>
        <w:numPr>
          <w:ilvl w:val="1"/>
          <w:numId w:val="6"/>
        </w:numPr>
        <w:ind w:hanging="360"/>
      </w:pPr>
      <w:r>
        <w:t xml:space="preserve">Être acheté neuf en France ou dans un pays membre de l’Union Européenne ; </w:t>
      </w:r>
    </w:p>
    <w:p w:rsidR="006670C4" w:rsidRDefault="00FD51F1">
      <w:pPr>
        <w:numPr>
          <w:ilvl w:val="1"/>
          <w:numId w:val="6"/>
        </w:numPr>
        <w:ind w:hanging="360"/>
      </w:pPr>
      <w:r>
        <w:t xml:space="preserve">Être fabriqué dans l’Union Européenne ; </w:t>
      </w:r>
    </w:p>
    <w:p w:rsidR="006670C4" w:rsidRDefault="00FD51F1">
      <w:pPr>
        <w:numPr>
          <w:ilvl w:val="1"/>
          <w:numId w:val="6"/>
        </w:numPr>
        <w:ind w:hanging="360"/>
      </w:pPr>
      <w:r>
        <w:t xml:space="preserve">Répondre </w:t>
      </w:r>
      <w:r>
        <w:t xml:space="preserve">au niveau de classe énergétique minimum fixé par une note de service du Secrétaire du CSE-Central. </w:t>
      </w:r>
    </w:p>
    <w:p w:rsidR="006670C4" w:rsidRDefault="00FD51F1">
      <w:pPr>
        <w:spacing w:after="0" w:line="259" w:lineRule="auto"/>
        <w:ind w:firstLine="0" w:left="360"/>
        <w:jc w:val="left"/>
      </w:pPr>
      <w:r>
        <w:t xml:space="preserve"> </w:t>
      </w:r>
    </w:p>
    <w:p w:rsidR="006670C4" w:rsidRDefault="00FD51F1">
      <w:pPr>
        <w:ind w:left="355"/>
      </w:pPr>
      <w:r>
        <w:t xml:space="preserve">Le montant de la prime est égal à 25 % du prix de l’achat, dans la limite de 200 euros. </w:t>
      </w:r>
    </w:p>
    <w:p w:rsidR="006670C4" w:rsidRDefault="00FD51F1">
      <w:pPr>
        <w:spacing w:after="0" w:line="259" w:lineRule="auto"/>
        <w:ind w:firstLine="0" w:left="360"/>
        <w:jc w:val="left"/>
      </w:pPr>
      <w:r>
        <w:t xml:space="preserve"> </w:t>
      </w:r>
    </w:p>
    <w:p w:rsidR="006670C4" w:rsidRDefault="00FD51F1">
      <w:pPr>
        <w:ind w:left="355"/>
      </w:pPr>
      <w:r>
        <w:t>Il peut être obtenu trois primes d’achat d’un équipement électr</w:t>
      </w:r>
      <w:r>
        <w:t xml:space="preserve">o-ménager sur une période de cinq ans. </w:t>
      </w:r>
    </w:p>
    <w:p w:rsidR="006670C4" w:rsidRDefault="00FD51F1">
      <w:pPr>
        <w:spacing w:after="0" w:line="259" w:lineRule="auto"/>
        <w:ind w:firstLine="0" w:left="360"/>
        <w:jc w:val="left"/>
      </w:pPr>
      <w:r>
        <w:t xml:space="preserve"> </w:t>
      </w:r>
    </w:p>
    <w:p w:rsidR="006670C4" w:rsidRDefault="00FD51F1">
      <w:pPr>
        <w:ind w:left="355"/>
      </w:pPr>
      <w:r>
        <w:t>Les classes énergétiques s’entendent sur la base de l’étiquetage remanié conformément aux dispositions européennes en vigueur relatives à l’étiquette énergie. Les normes de performance énergétique exigées pour chaq</w:t>
      </w:r>
      <w:r>
        <w:t xml:space="preserve">ue catégorie de biens sont révisées périodiquement en fonction des évolutions techniques et des textes officiels afférents à ces normes émis par les organismes de classification tels que l’ADEME.  </w:t>
      </w:r>
    </w:p>
    <w:p w:rsidR="006670C4" w:rsidRDefault="00FD51F1">
      <w:pPr>
        <w:pStyle w:val="Titre1"/>
        <w:ind w:left="-5"/>
      </w:pPr>
      <w:r>
        <w:lastRenderedPageBreak/>
        <w:t>Article II.</w:t>
      </w:r>
      <w:r>
        <w:rPr>
          <w:rFonts w:ascii="Arial" w:cs="Arial" w:eastAsia="Arial" w:hAnsi="Arial"/>
        </w:rPr>
        <w:t xml:space="preserve"> </w:t>
      </w:r>
      <w:r>
        <w:t>Répartition de la valeur ajoutée et intéressem</w:t>
      </w:r>
      <w:r>
        <w:t xml:space="preserve">ent </w:t>
      </w:r>
    </w:p>
    <w:p w:rsidR="006670C4" w:rsidRDefault="00FD51F1">
      <w:pPr>
        <w:spacing w:after="0" w:line="239" w:lineRule="auto"/>
        <w:ind w:left="355" w:right="-13"/>
        <w:jc w:val="left"/>
      </w:pPr>
      <w:r>
        <w:t xml:space="preserve">L’employeur a informé les représentants syndicaux, qui ont pris acte, qu’une prime de partage de la valeur sera versée aux salariés en décembre 2022. Son montant et les modalités de versement font l’objet d’une décision unilatérale de l’employeur. </w:t>
      </w:r>
    </w:p>
    <w:p w:rsidR="006670C4" w:rsidRDefault="00FD51F1">
      <w:pPr>
        <w:spacing w:after="353" w:line="259" w:lineRule="auto"/>
        <w:ind w:firstLine="0" w:left="360"/>
        <w:jc w:val="left"/>
      </w:pPr>
      <w:r>
        <w:t xml:space="preserve"> </w:t>
      </w:r>
    </w:p>
    <w:p w:rsidR="006670C4" w:rsidRDefault="00FD51F1">
      <w:pPr>
        <w:pStyle w:val="Titre1"/>
        <w:ind w:left="-5"/>
      </w:pPr>
      <w:r>
        <w:t>Article III.</w:t>
      </w:r>
      <w:r>
        <w:rPr>
          <w:rFonts w:ascii="Arial" w:cs="Arial" w:eastAsia="Arial" w:hAnsi="Arial"/>
        </w:rPr>
        <w:t xml:space="preserve"> </w:t>
      </w:r>
      <w:r>
        <w:t xml:space="preserve">Temps de travail </w:t>
      </w:r>
    </w:p>
    <w:p w:rsidR="006670C4" w:rsidRDefault="00FD51F1">
      <w:pPr>
        <w:ind w:left="355"/>
      </w:pPr>
      <w:r>
        <w:t>Aucun changement n’est apporté au fonctionnement actuel (annualisation, temps de travail hebdomadaire, temps de travail maximum journalier, récupérations horaires…). Un accord d’entreprise ad hoc sera négocié avant mai 20</w:t>
      </w:r>
      <w:r>
        <w:t xml:space="preserve">23. </w:t>
      </w:r>
    </w:p>
    <w:p w:rsidR="006670C4" w:rsidRDefault="00FD51F1">
      <w:pPr>
        <w:spacing w:after="354" w:line="259" w:lineRule="auto"/>
        <w:ind w:firstLine="0" w:left="360"/>
        <w:jc w:val="left"/>
      </w:pPr>
      <w:r>
        <w:t xml:space="preserve"> </w:t>
      </w:r>
    </w:p>
    <w:p w:rsidR="006670C4" w:rsidRDefault="00FD51F1">
      <w:pPr>
        <w:pStyle w:val="Titre1"/>
        <w:ind w:left="-5"/>
      </w:pPr>
      <w:r>
        <w:t>Article IV.</w:t>
      </w:r>
      <w:r>
        <w:rPr>
          <w:rFonts w:ascii="Arial" w:cs="Arial" w:eastAsia="Arial" w:hAnsi="Arial"/>
        </w:rPr>
        <w:t xml:space="preserve"> </w:t>
      </w:r>
      <w:r>
        <w:t xml:space="preserve">Dispositions finales </w:t>
      </w:r>
    </w:p>
    <w:p w:rsidR="006670C4" w:rsidRDefault="00FD51F1">
      <w:pPr>
        <w:spacing w:after="0" w:line="259" w:lineRule="auto"/>
        <w:ind w:firstLine="0" w:left="360"/>
        <w:jc w:val="left"/>
      </w:pPr>
      <w:r>
        <w:t xml:space="preserve"> </w:t>
      </w:r>
    </w:p>
    <w:p w:rsidR="006670C4" w:rsidRDefault="00FD51F1">
      <w:pPr>
        <w:ind w:left="355"/>
      </w:pPr>
      <w:r>
        <w:t xml:space="preserve">Le présent accord et l’ensemble des mesures qu’il contient s’appliquent jusqu’au 31 décembre 2023. </w:t>
      </w:r>
    </w:p>
    <w:p w:rsidR="006670C4" w:rsidRDefault="00FD51F1">
      <w:pPr>
        <w:spacing w:after="0" w:line="259" w:lineRule="auto"/>
        <w:ind w:firstLine="0" w:left="360"/>
        <w:jc w:val="left"/>
      </w:pPr>
      <w:r>
        <w:t xml:space="preserve"> </w:t>
      </w:r>
    </w:p>
    <w:p w:rsidR="006670C4" w:rsidRDefault="00FD51F1">
      <w:pPr>
        <w:ind w:left="355"/>
      </w:pPr>
      <w:r>
        <w:t>Il peut être révisé, à tout moment pendant la période d’application sous la forme d’un avenant conclu selon les mêmes règles que l’accord d’entreprise initial. La demande d’engagement de la procédure de révision est formulée par lettre recommandée avec acc</w:t>
      </w:r>
      <w:r>
        <w:t xml:space="preserve">usé de réception adressée à l’employeur et à chaque organisation habilitée à négocier l’avenant de révision. </w:t>
      </w:r>
    </w:p>
    <w:p w:rsidR="006670C4" w:rsidRDefault="00FD51F1">
      <w:pPr>
        <w:spacing w:after="0" w:line="259" w:lineRule="auto"/>
        <w:ind w:firstLine="0" w:left="360"/>
        <w:jc w:val="left"/>
      </w:pPr>
      <w:r>
        <w:t xml:space="preserve"> </w:t>
      </w:r>
    </w:p>
    <w:p w:rsidR="006670C4" w:rsidRDefault="00FD51F1">
      <w:pPr>
        <w:ind w:left="355"/>
      </w:pPr>
      <w:r>
        <w:t xml:space="preserve">Le présent accord peut être dénoncé, à tout moment, par les parties signataires en respectant un délai de préavis de 3 mois. La dénonciation se </w:t>
      </w:r>
      <w:r>
        <w:t xml:space="preserve">fait dans les conditions prévues par le Code du travail. </w:t>
      </w:r>
    </w:p>
    <w:p w:rsidR="006670C4" w:rsidRDefault="00FD51F1">
      <w:pPr>
        <w:spacing w:after="0" w:line="259" w:lineRule="auto"/>
        <w:ind w:firstLine="0" w:left="360"/>
        <w:jc w:val="left"/>
      </w:pPr>
      <w:r>
        <w:t xml:space="preserve"> </w:t>
      </w:r>
    </w:p>
    <w:p w:rsidR="006670C4" w:rsidRDefault="00FD51F1">
      <w:pPr>
        <w:ind w:left="355"/>
      </w:pPr>
      <w:r>
        <w:t xml:space="preserve">Le présent accord est notifié par courrier électronique à chacune des organisations syndicales représentatives. </w:t>
      </w:r>
    </w:p>
    <w:p w:rsidR="006670C4" w:rsidRDefault="00FD51F1">
      <w:pPr>
        <w:ind w:left="355"/>
      </w:pPr>
      <w:r>
        <w:t>Il sera déposé 8 jours après la notification sur la plateforme de télé-procédure du</w:t>
      </w:r>
      <w:r>
        <w:t xml:space="preserve"> ministère du travail à l’adresse </w:t>
      </w:r>
      <w:hyperlink r:id="rId8">
        <w:r>
          <w:t>www.teleaccords.travail</w:t>
        </w:r>
      </w:hyperlink>
      <w:hyperlink r:id="rId9">
        <w:r>
          <w:t>-</w:t>
        </w:r>
      </w:hyperlink>
      <w:hyperlink r:id="rId10">
        <w:r>
          <w:t>emploi.gouv.fr</w:t>
        </w:r>
      </w:hyperlink>
      <w:hyperlink r:id="rId11">
        <w:r>
          <w:t xml:space="preserve"> </w:t>
        </w:r>
      </w:hyperlink>
      <w:r>
        <w:t xml:space="preserve">et auprès du greffe du Conseil de Prud’hommes de Paris.  </w:t>
      </w:r>
    </w:p>
    <w:p w:rsidR="006670C4" w:rsidRDefault="00FD51F1">
      <w:pPr>
        <w:spacing w:after="0" w:line="259" w:lineRule="auto"/>
        <w:ind w:firstLine="0" w:left="720"/>
        <w:jc w:val="left"/>
      </w:pPr>
      <w:r>
        <w:t xml:space="preserve"> </w:t>
      </w:r>
    </w:p>
    <w:p w:rsidR="006670C4" w:rsidRDefault="00FD51F1">
      <w:pPr>
        <w:spacing w:after="0" w:line="259" w:lineRule="auto"/>
        <w:ind w:firstLine="0" w:left="720"/>
        <w:jc w:val="left"/>
      </w:pPr>
      <w:r>
        <w:t xml:space="preserve"> </w:t>
      </w:r>
    </w:p>
    <w:p w:rsidR="006670C4" w:rsidRDefault="00FD51F1">
      <w:pPr>
        <w:ind w:left="730"/>
      </w:pPr>
      <w:r>
        <w:t xml:space="preserve">Fait à Concarneau le 26 octobre 2022 </w:t>
      </w:r>
    </w:p>
    <w:tbl>
      <w:tblPr>
        <w:tblStyle w:val="TableGrid"/>
        <w:tblW w:type="dxa" w:w="8342"/>
        <w:tblInd w:type="dxa" w:w="725"/>
        <w:tblCellMar>
          <w:top w:type="dxa" w:w="48"/>
          <w:left w:type="dxa" w:w="108"/>
          <w:bottom w:type="dxa" w:w="0"/>
          <w:right w:type="dxa" w:w="58"/>
        </w:tblCellMar>
        <w:tblLook w:firstColumn="1" w:firstRow="1" w:lastColumn="0" w:lastRow="0" w:noHBand="0" w:noVBand="1" w:val="04A0"/>
      </w:tblPr>
      <w:tblGrid>
        <w:gridCol w:w="2792"/>
        <w:gridCol w:w="2787"/>
        <w:gridCol w:w="2763"/>
      </w:tblGrid>
      <w:tr w:rsidR="006670C4">
        <w:trPr>
          <w:trHeight w:val="547"/>
        </w:trPr>
        <w:tc>
          <w:tcPr>
            <w:tcW w:type="dxa" w:w="2792"/>
            <w:tcBorders>
              <w:top w:color="000000" w:space="0" w:sz="4" w:val="single"/>
              <w:left w:color="000000" w:space="0" w:sz="4" w:val="single"/>
              <w:bottom w:color="000000" w:space="0" w:sz="4" w:val="single"/>
              <w:right w:color="000000" w:space="0" w:sz="4" w:val="single"/>
            </w:tcBorders>
          </w:tcPr>
          <w:p w:rsidR="006670C4" w:rsidRDefault="00FD51F1">
            <w:pPr>
              <w:spacing w:after="0" w:line="259" w:lineRule="auto"/>
              <w:ind w:firstLine="0" w:left="0"/>
              <w:jc w:val="left"/>
            </w:pPr>
            <w:r>
              <w:t xml:space="preserve">Pour l’employeur </w:t>
            </w:r>
          </w:p>
        </w:tc>
        <w:tc>
          <w:tcPr>
            <w:tcW w:type="dxa" w:w="2787"/>
            <w:tcBorders>
              <w:top w:color="000000" w:space="0" w:sz="4" w:val="single"/>
              <w:left w:color="000000" w:space="0" w:sz="4" w:val="single"/>
              <w:bottom w:color="000000" w:space="0" w:sz="4" w:val="single"/>
              <w:right w:color="000000" w:space="0" w:sz="4" w:val="single"/>
            </w:tcBorders>
          </w:tcPr>
          <w:p w:rsidR="006670C4" w:rsidRDefault="00FD51F1">
            <w:pPr>
              <w:spacing w:after="0" w:line="259" w:lineRule="auto"/>
              <w:ind w:firstLine="0" w:left="0" w:right="651"/>
            </w:pPr>
            <w:r>
              <w:t xml:space="preserve">Pour le syndicat Force Ouvrière </w:t>
            </w:r>
          </w:p>
        </w:tc>
        <w:tc>
          <w:tcPr>
            <w:tcW w:type="dxa" w:w="2763"/>
            <w:tcBorders>
              <w:top w:color="000000" w:space="0" w:sz="4" w:val="single"/>
              <w:left w:color="000000" w:space="0" w:sz="4" w:val="single"/>
              <w:bottom w:color="000000" w:space="0" w:sz="4" w:val="single"/>
              <w:right w:color="000000" w:space="0" w:sz="4" w:val="single"/>
            </w:tcBorders>
          </w:tcPr>
          <w:p w:rsidR="006670C4" w:rsidRDefault="00FD51F1">
            <w:pPr>
              <w:spacing w:after="0" w:line="259" w:lineRule="auto"/>
              <w:ind w:firstLine="0" w:left="1"/>
              <w:jc w:val="left"/>
            </w:pPr>
            <w:r>
              <w:t>Pour le syndicat SNABF</w:t>
            </w:r>
            <w:r>
              <w:t xml:space="preserve">-Solidaires </w:t>
            </w:r>
          </w:p>
        </w:tc>
      </w:tr>
      <w:tr w:rsidR="006670C4">
        <w:trPr>
          <w:trHeight w:val="1445"/>
        </w:trPr>
        <w:tc>
          <w:tcPr>
            <w:tcW w:type="dxa" w:w="2792"/>
            <w:tcBorders>
              <w:top w:color="000000" w:space="0" w:sz="4" w:val="single"/>
              <w:left w:color="000000" w:space="0" w:sz="4" w:val="single"/>
              <w:bottom w:color="000000" w:space="0" w:sz="4" w:val="single"/>
              <w:right w:color="000000" w:space="0" w:sz="4" w:val="single"/>
            </w:tcBorders>
          </w:tcPr>
          <w:p w:rsidR="006670C4" w:rsidRDefault="00FD51F1">
            <w:pPr>
              <w:spacing w:after="0" w:line="259" w:lineRule="auto"/>
              <w:ind w:firstLine="0" w:left="0"/>
              <w:jc w:val="left"/>
            </w:pPr>
            <w:r>
              <w:t xml:space="preserve"> </w:t>
            </w:r>
          </w:p>
        </w:tc>
        <w:tc>
          <w:tcPr>
            <w:tcW w:type="dxa" w:w="2787"/>
            <w:tcBorders>
              <w:top w:color="000000" w:space="0" w:sz="4" w:val="single"/>
              <w:left w:color="000000" w:space="0" w:sz="4" w:val="single"/>
              <w:bottom w:color="000000" w:space="0" w:sz="4" w:val="single"/>
              <w:right w:color="000000" w:space="0" w:sz="4" w:val="single"/>
            </w:tcBorders>
          </w:tcPr>
          <w:p w:rsidR="006670C4" w:rsidRDefault="00FD51F1">
            <w:pPr>
              <w:spacing w:after="0" w:line="259" w:lineRule="auto"/>
              <w:ind w:firstLine="0" w:left="0"/>
              <w:jc w:val="left"/>
            </w:pPr>
            <w:r>
              <w:t xml:space="preserve"> </w:t>
            </w:r>
          </w:p>
        </w:tc>
        <w:tc>
          <w:tcPr>
            <w:tcW w:type="dxa" w:w="2763"/>
            <w:tcBorders>
              <w:top w:color="000000" w:space="0" w:sz="4" w:val="single"/>
              <w:left w:color="000000" w:space="0" w:sz="4" w:val="single"/>
              <w:bottom w:color="000000" w:space="0" w:sz="4" w:val="single"/>
              <w:right w:color="000000" w:space="0" w:sz="4" w:val="single"/>
            </w:tcBorders>
          </w:tcPr>
          <w:p w:rsidR="006670C4" w:rsidRDefault="00FD51F1">
            <w:pPr>
              <w:spacing w:after="0" w:line="259" w:lineRule="auto"/>
              <w:ind w:firstLine="0" w:left="1"/>
              <w:jc w:val="left"/>
            </w:pPr>
            <w:r>
              <w:t xml:space="preserve"> </w:t>
            </w:r>
          </w:p>
        </w:tc>
      </w:tr>
      <w:tr w:rsidR="006670C4">
        <w:trPr>
          <w:trHeight w:val="816"/>
        </w:trPr>
        <w:tc>
          <w:tcPr>
            <w:tcW w:type="dxa" w:w="2792"/>
            <w:tcBorders>
              <w:top w:color="000000" w:space="0" w:sz="4" w:val="single"/>
              <w:left w:color="000000" w:space="0" w:sz="4" w:val="single"/>
              <w:bottom w:color="000000" w:space="0" w:sz="4" w:val="single"/>
              <w:right w:color="000000" w:space="0" w:sz="4" w:val="single"/>
            </w:tcBorders>
          </w:tcPr>
          <w:p w:rsidP="009B23B3" w:rsidR="009B23B3" w:rsidRDefault="00FD51F1">
            <w:pPr>
              <w:spacing w:after="0" w:line="259" w:lineRule="auto"/>
              <w:ind w:firstLine="0" w:left="0"/>
              <w:jc w:val="left"/>
            </w:pPr>
            <w:r>
              <w:t>L</w:t>
            </w:r>
            <w:r w:rsidR="009B23B3">
              <w:t>LL</w:t>
            </w:r>
          </w:p>
          <w:p w:rsidR="006670C4" w:rsidRDefault="00FD51F1">
            <w:pPr>
              <w:spacing w:after="0" w:line="259" w:lineRule="auto"/>
              <w:ind w:firstLine="0" w:left="0"/>
            </w:pPr>
            <w:r>
              <w:t xml:space="preserve"> </w:t>
            </w:r>
          </w:p>
        </w:tc>
        <w:tc>
          <w:tcPr>
            <w:tcW w:type="dxa" w:w="2787"/>
            <w:tcBorders>
              <w:top w:color="000000" w:space="0" w:sz="4" w:val="single"/>
              <w:left w:color="000000" w:space="0" w:sz="4" w:val="single"/>
              <w:bottom w:color="000000" w:space="0" w:sz="4" w:val="single"/>
              <w:right w:color="000000" w:space="0" w:sz="4" w:val="single"/>
            </w:tcBorders>
          </w:tcPr>
          <w:p w:rsidR="006670C4" w:rsidRDefault="009B23B3">
            <w:pPr>
              <w:spacing w:after="0" w:line="259" w:lineRule="auto"/>
              <w:ind w:firstLine="0" w:left="0" w:right="356"/>
              <w:jc w:val="left"/>
            </w:pPr>
            <w:r>
              <w:t>YYY</w:t>
            </w:r>
          </w:p>
        </w:tc>
        <w:tc>
          <w:tcPr>
            <w:tcW w:type="dxa" w:w="2763"/>
            <w:tcBorders>
              <w:top w:color="000000" w:space="0" w:sz="4" w:val="single"/>
              <w:left w:color="000000" w:space="0" w:sz="4" w:val="single"/>
              <w:bottom w:color="000000" w:space="0" w:sz="4" w:val="single"/>
              <w:right w:color="000000" w:space="0" w:sz="4" w:val="single"/>
            </w:tcBorders>
          </w:tcPr>
          <w:p w:rsidR="006670C4" w:rsidRDefault="009B23B3">
            <w:pPr>
              <w:spacing w:after="0" w:line="259" w:lineRule="auto"/>
              <w:ind w:firstLine="0" w:left="1"/>
            </w:pPr>
            <w:r>
              <w:t>MMM</w:t>
            </w:r>
          </w:p>
        </w:tc>
      </w:tr>
    </w:tbl>
    <w:p w:rsidP="009B23B3" w:rsidR="006670C4" w:rsidRDefault="006670C4">
      <w:pPr>
        <w:spacing w:after="0" w:line="259" w:lineRule="auto"/>
        <w:ind w:firstLine="0" w:left="0"/>
        <w:jc w:val="left"/>
        <w:sectPr w:rsidR="006670C4">
          <w:footerReference r:id="rId12" w:type="even"/>
          <w:footerReference r:id="rId13" w:type="default"/>
          <w:footerReference r:id="rId14" w:type="first"/>
          <w:pgSz w:h="16838" w:w="11906"/>
          <w:pgMar w:bottom="1741" w:footer="565" w:gutter="0" w:header="720" w:left="1419" w:right="1412" w:top="1418"/>
          <w:cols w:space="720"/>
        </w:sectPr>
      </w:pPr>
      <w:bookmarkStart w:id="0" w:name="_GoBack"/>
      <w:bookmarkEnd w:id="0"/>
    </w:p>
    <w:p w:rsidP="009B23B3" w:rsidR="006670C4" w:rsidRDefault="006670C4">
      <w:pPr>
        <w:spacing w:after="0" w:line="259" w:lineRule="auto"/>
        <w:ind w:firstLine="0" w:left="699"/>
      </w:pPr>
    </w:p>
    <w:sectPr w:rsidR="006670C4">
      <w:footerReference r:id="rId15" w:type="even"/>
      <w:footerReference r:id="rId16" w:type="default"/>
      <w:footerReference r:id="rId17" w:type="first"/>
      <w:pgSz w:h="16838" w:w="11906"/>
      <w:pgMar w:bottom="1440" w:footer="565" w:gutter="0" w:header="720" w:left="1440" w:right="1440" w:top="142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51F1" w:rsidRDefault="00FD51F1">
      <w:pPr>
        <w:spacing w:after="0" w:line="240" w:lineRule="auto"/>
      </w:pPr>
      <w:r>
        <w:separator/>
      </w:r>
    </w:p>
  </w:endnote>
  <w:endnote w:type="continuationSeparator" w:id="0">
    <w:p w:rsidR="00FD51F1" w:rsidRDefault="00FD5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6670C4" w:rsidRDefault="00FD51F1">
    <w:pPr>
      <w:spacing w:after="0" w:line="259" w:lineRule="auto"/>
      <w:ind w:firstLine="0" w:left="0"/>
      <w:jc w:val="left"/>
    </w:pPr>
    <w:r>
      <w:rPr>
        <w:noProof/>
      </w:rPr>
      <mc:AlternateContent>
        <mc:Choice Requires="wpg">
          <w:drawing>
            <wp:anchor allowOverlap="1" behindDoc="0" distB="0" distL="114300" distR="114300" distT="0" layoutInCell="1" locked="0" relativeHeight="251658240" simplePos="0">
              <wp:simplePos x="0" y="0"/>
              <wp:positionH relativeFrom="page">
                <wp:posOffset>882701</wp:posOffset>
              </wp:positionH>
              <wp:positionV relativeFrom="page">
                <wp:posOffset>9631374</wp:posOffset>
              </wp:positionV>
              <wp:extent cx="5797042" cy="6097"/>
              <wp:effectExtent b="0" l="0" r="0" t="0"/>
              <wp:wrapSquare wrapText="bothSides"/>
              <wp:docPr id="51857" name="Group 51857"/>
              <wp:cNvGraphicFramePr/>
              <a:graphic xmlns:a="http://schemas.openxmlformats.org/drawingml/2006/main">
                <a:graphicData uri="http://schemas.microsoft.com/office/word/2010/wordprocessingGroup">
                  <wpg:wgp>
                    <wpg:cNvGrpSpPr/>
                    <wpg:grpSpPr>
                      <a:xfrm>
                        <a:off x="0" y="0"/>
                        <a:ext cx="5797042" cy="6097"/>
                        <a:chOff x="0" y="0"/>
                        <a:chExt cx="5797042" cy="6097"/>
                      </a:xfrm>
                    </wpg:grpSpPr>
                    <wps:wsp>
                      <wps:cNvPr id="54614" name="Shape 54614"/>
                      <wps:cNvSpPr/>
                      <wps:spPr>
                        <a:xfrm>
                          <a:off x="0" y="0"/>
                          <a:ext cx="5797042" cy="9144"/>
                        </a:xfrm>
                        <a:custGeom>
                          <a:avLst/>
                          <a:gdLst/>
                          <a:ahLst/>
                          <a:cxnLst/>
                          <a:rect b="0" l="0" r="0" t="0"/>
                          <a:pathLst>
                            <a:path h="9144" w="5797042">
                              <a:moveTo>
                                <a:pt x="0" y="0"/>
                              </a:moveTo>
                              <a:lnTo>
                                <a:pt x="5797042" y="0"/>
                              </a:lnTo>
                              <a:lnTo>
                                <a:pt x="5797042" y="9144"/>
                              </a:lnTo>
                              <a:lnTo>
                                <a:pt x="0" y="9144"/>
                              </a:lnTo>
                              <a:lnTo>
                                <a:pt x="0" y="0"/>
                              </a:lnTo>
                            </a:path>
                          </a:pathLst>
                        </a:custGeom>
                        <a:ln cap="flat" w="0">
                          <a:miter lim="127000"/>
                        </a:ln>
                      </wps:spPr>
                      <wps:style>
                        <a:lnRef idx="0">
                          <a:srgbClr val="000000">
                            <a:alpha val="0"/>
                          </a:srgbClr>
                        </a:lnRef>
                        <a:fillRef idx="1">
                          <a:srgbClr val="000000"/>
                        </a:fillRef>
                        <a:effectRef idx="0">
                          <a:scrgbClr b="0" g="0" r="0"/>
                        </a:effectRef>
                        <a:fontRef idx="none"/>
                      </wps:style>
                      <wps:bodyPr/>
                    </wps:wsp>
                  </wpg:wgp>
                </a:graphicData>
              </a:graphic>
            </wp:anchor>
          </w:drawing>
        </mc:Choice>
        <mc:Fallback xmlns:a="http://schemas.openxmlformats.org/drawingml/2006/main">
          <w:pict>
            <v:group coordsize="57970,60" id="Group 51857" style="width:456.46pt;height:0.480042pt;position:absolute;mso-position-horizontal-relative:page;mso-position-horizontal:absolute;margin-left:69.504pt;mso-position-vertical-relative:page;margin-top:758.376pt;">
              <v:shape coordsize="5797042,9144" id="Shape 54615" path="m0,0l5797042,0l5797042,9144l0,9144l0,0" style="position:absolute;width:57970;height:91;left:0;top:0;">
                <v:stroke color="#000000" endcap="flat" joinstyle="miter" miterlimit="10" on="false" opacity="0" weight="0pt"/>
                <v:fill color="#000000" on="true"/>
              </v:shape>
              <w10:wrap type="square"/>
            </v:group>
          </w:pict>
        </mc:Fallback>
      </mc:AlternateContent>
    </w:r>
    <w:r>
      <w:t xml:space="preserve">Paraphe des signataires </w:t>
    </w:r>
  </w:p>
  <w:p w:rsidR="006670C4" w:rsidRDefault="00FD51F1">
    <w:pPr>
      <w:spacing w:after="0" w:line="259" w:lineRule="auto"/>
      <w:ind w:firstLine="0" w:left="0"/>
      <w:jc w:val="left"/>
    </w:pPr>
    <w:r>
      <w:t xml:space="preserve"> </w:t>
    </w:r>
    <w:r>
      <w:tab/>
      <w:t xml:space="preserve"> </w:t>
    </w:r>
  </w:p>
  <w:p w:rsidR="006670C4" w:rsidRDefault="00FD51F1">
    <w:pPr>
      <w:spacing w:after="0" w:line="259" w:lineRule="auto"/>
      <w:ind w:firstLine="0" w:left="0"/>
      <w:jc w:val="left"/>
    </w:pPr>
    <w:r>
      <w:t xml:space="preserve"> </w:t>
    </w:r>
  </w:p>
  <w:p w:rsidR="006670C4" w:rsidRDefault="00FD51F1">
    <w:pPr>
      <w:tabs>
        <w:tab w:pos="9076" w:val="right"/>
      </w:tabs>
      <w:spacing w:after="0" w:line="259" w:lineRule="auto"/>
      <w:ind w:firstLine="0" w:left="0"/>
      <w:jc w:val="left"/>
    </w:pPr>
    <w:r>
      <w:t xml:space="preserve">Accord d’entreprise – Négociations Annuelles Obligatoires 2022 </w:t>
    </w:r>
    <w:r>
      <w:tab/>
      <w:t xml:space="preserve">Page </w:t>
    </w:r>
    <w:r>
      <w:fldChar w:fldCharType="begin"/>
    </w:r>
    <w:r>
      <w:instrText xml:space="preserve"> PAGE   \* MERGEFORMAT </w:instrText>
    </w:r>
    <w:r>
      <w:fldChar w:fldCharType="separate"/>
    </w:r>
    <w:r>
      <w:rPr>
        <w:b/>
      </w:rPr>
      <w:t>1</w:t>
    </w:r>
    <w:r>
      <w:rPr>
        <w:b/>
      </w:rPr>
      <w:fldChar w:fldCharType="end"/>
    </w:r>
    <w:r>
      <w:rPr>
        <w:b/>
      </w:rPr>
      <w:t>/</w:t>
    </w:r>
    <w:r>
      <w:fldChar w:fldCharType="begin"/>
    </w:r>
    <w:r>
      <w:instrText xml:space="preserve"> NUMPAGES   \* MERGEFORMAT </w:instrText>
    </w:r>
    <w:r>
      <w:fldChar w:fldCharType="separate"/>
    </w:r>
    <w:r>
      <w:rPr>
        <w:b/>
      </w:rPr>
      <w:t>14</w:t>
    </w:r>
    <w:r>
      <w:rPr>
        <w:b/>
      </w:rPr>
      <w:fldChar w:fldCharType="end"/>
    </w:r>
    <w:r>
      <w:t xml:space="preserve"> </w:t>
    </w:r>
  </w:p>
</w:ftr>
</file>

<file path=word/footer2.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6670C4" w:rsidRDefault="00FD51F1">
    <w:pPr>
      <w:spacing w:after="0" w:line="259" w:lineRule="auto"/>
      <w:ind w:firstLine="0" w:left="0"/>
      <w:jc w:val="left"/>
    </w:pPr>
    <w:r>
      <w:rPr>
        <w:noProof/>
      </w:rPr>
      <mc:AlternateContent>
        <mc:Choice Requires="wpg">
          <w:drawing>
            <wp:anchor allowOverlap="1" behindDoc="0" distB="0" distL="114300" distR="114300" distT="0" layoutInCell="1" locked="0" relativeHeight="251659264" simplePos="0">
              <wp:simplePos x="0" y="0"/>
              <wp:positionH relativeFrom="page">
                <wp:posOffset>882701</wp:posOffset>
              </wp:positionH>
              <wp:positionV relativeFrom="page">
                <wp:posOffset>9631374</wp:posOffset>
              </wp:positionV>
              <wp:extent cx="5797042" cy="6097"/>
              <wp:effectExtent b="0" l="0" r="0" t="0"/>
              <wp:wrapSquare wrapText="bothSides"/>
              <wp:docPr id="51827" name="Group 51827"/>
              <wp:cNvGraphicFramePr/>
              <a:graphic xmlns:a="http://schemas.openxmlformats.org/drawingml/2006/main">
                <a:graphicData uri="http://schemas.microsoft.com/office/word/2010/wordprocessingGroup">
                  <wpg:wgp>
                    <wpg:cNvGrpSpPr/>
                    <wpg:grpSpPr>
                      <a:xfrm>
                        <a:off x="0" y="0"/>
                        <a:ext cx="5797042" cy="6097"/>
                        <a:chOff x="0" y="0"/>
                        <a:chExt cx="5797042" cy="6097"/>
                      </a:xfrm>
                    </wpg:grpSpPr>
                    <wps:wsp>
                      <wps:cNvPr id="54612" name="Shape 54612"/>
                      <wps:cNvSpPr/>
                      <wps:spPr>
                        <a:xfrm>
                          <a:off x="0" y="0"/>
                          <a:ext cx="5797042" cy="9144"/>
                        </a:xfrm>
                        <a:custGeom>
                          <a:avLst/>
                          <a:gdLst/>
                          <a:ahLst/>
                          <a:cxnLst/>
                          <a:rect b="0" l="0" r="0" t="0"/>
                          <a:pathLst>
                            <a:path h="9144" w="5797042">
                              <a:moveTo>
                                <a:pt x="0" y="0"/>
                              </a:moveTo>
                              <a:lnTo>
                                <a:pt x="5797042" y="0"/>
                              </a:lnTo>
                              <a:lnTo>
                                <a:pt x="5797042" y="9144"/>
                              </a:lnTo>
                              <a:lnTo>
                                <a:pt x="0" y="9144"/>
                              </a:lnTo>
                              <a:lnTo>
                                <a:pt x="0" y="0"/>
                              </a:lnTo>
                            </a:path>
                          </a:pathLst>
                        </a:custGeom>
                        <a:ln cap="flat" w="0">
                          <a:miter lim="127000"/>
                        </a:ln>
                      </wps:spPr>
                      <wps:style>
                        <a:lnRef idx="0">
                          <a:srgbClr val="000000">
                            <a:alpha val="0"/>
                          </a:srgbClr>
                        </a:lnRef>
                        <a:fillRef idx="1">
                          <a:srgbClr val="000000"/>
                        </a:fillRef>
                        <a:effectRef idx="0">
                          <a:scrgbClr b="0" g="0" r="0"/>
                        </a:effectRef>
                        <a:fontRef idx="none"/>
                      </wps:style>
                      <wps:bodyPr/>
                    </wps:wsp>
                  </wpg:wgp>
                </a:graphicData>
              </a:graphic>
            </wp:anchor>
          </w:drawing>
        </mc:Choice>
        <mc:Fallback xmlns:a="http://schemas.openxmlformats.org/drawingml/2006/main">
          <w:pict>
            <v:group coordsize="57970,60" id="Group 51827" style="width:456.46pt;height:0.480042pt;position:absolute;mso-position-horizontal-relative:page;mso-position-horizontal:absolute;margin-left:69.504pt;mso-position-vertical-relative:page;margin-top:758.376pt;">
              <v:shape coordsize="5797042,9144" id="Shape 54613" path="m0,0l5797042,0l5797042,9144l0,9144l0,0" style="position:absolute;width:57970;height:91;left:0;top:0;">
                <v:stroke color="#000000" endcap="flat" joinstyle="miter" miterlimit="10" on="false" opacity="0" weight="0pt"/>
                <v:fill color="#000000" on="true"/>
              </v:shape>
              <w10:wrap type="square"/>
            </v:group>
          </w:pict>
        </mc:Fallback>
      </mc:AlternateContent>
    </w:r>
    <w:r>
      <w:t xml:space="preserve">Paraphe des signataires </w:t>
    </w:r>
  </w:p>
  <w:p w:rsidR="006670C4" w:rsidRDefault="00FD51F1">
    <w:pPr>
      <w:spacing w:after="0" w:line="259" w:lineRule="auto"/>
      <w:ind w:firstLine="0" w:left="0"/>
      <w:jc w:val="left"/>
    </w:pPr>
    <w:r>
      <w:t xml:space="preserve"> </w:t>
    </w:r>
    <w:r>
      <w:tab/>
      <w:t xml:space="preserve"> </w:t>
    </w:r>
  </w:p>
  <w:p w:rsidR="006670C4" w:rsidRDefault="00FD51F1">
    <w:pPr>
      <w:spacing w:after="0" w:line="259" w:lineRule="auto"/>
      <w:ind w:firstLine="0" w:left="0"/>
      <w:jc w:val="left"/>
    </w:pPr>
    <w:r>
      <w:t xml:space="preserve"> </w:t>
    </w:r>
  </w:p>
  <w:p w:rsidR="006670C4" w:rsidRDefault="00FD51F1">
    <w:pPr>
      <w:tabs>
        <w:tab w:pos="9076" w:val="right"/>
      </w:tabs>
      <w:spacing w:after="0" w:line="259" w:lineRule="auto"/>
      <w:ind w:firstLine="0" w:left="0"/>
      <w:jc w:val="left"/>
    </w:pPr>
    <w:r>
      <w:t>Accord d’entreprise – Négociations Annuelles Obligatoires 2022</w:t>
    </w:r>
    <w:r>
      <w:t xml:space="preserve"> </w:t>
    </w:r>
    <w:r>
      <w:tab/>
      <w:t xml:space="preserve">Page </w:t>
    </w:r>
    <w:r>
      <w:fldChar w:fldCharType="begin"/>
    </w:r>
    <w:r>
      <w:instrText xml:space="preserve"> PAGE   \* MERGEFORMAT </w:instrText>
    </w:r>
    <w:r>
      <w:fldChar w:fldCharType="separate"/>
    </w:r>
    <w:r w:rsidR="009B23B3" w:rsidRPr="009B23B3">
      <w:rPr>
        <w:b/>
        <w:noProof/>
      </w:rPr>
      <w:t>6</w:t>
    </w:r>
    <w:r>
      <w:rPr>
        <w:b/>
      </w:rPr>
      <w:fldChar w:fldCharType="end"/>
    </w:r>
    <w:r>
      <w:rPr>
        <w:b/>
      </w:rPr>
      <w:t>/</w:t>
    </w:r>
    <w:r>
      <w:fldChar w:fldCharType="begin"/>
    </w:r>
    <w:r>
      <w:instrText xml:space="preserve"> NUMPAGES   \* MERGEFORMAT </w:instrText>
    </w:r>
    <w:r>
      <w:fldChar w:fldCharType="separate"/>
    </w:r>
    <w:r w:rsidR="009B23B3" w:rsidRPr="009B23B3">
      <w:rPr>
        <w:b/>
        <w:noProof/>
      </w:rPr>
      <w:t>7</w:t>
    </w:r>
    <w:r>
      <w:rPr>
        <w:b/>
      </w:rPr>
      <w:fldChar w:fldCharType="end"/>
    </w:r>
    <w:r>
      <w:t xml:space="preserve"> </w:t>
    </w:r>
  </w:p>
</w:ftr>
</file>

<file path=word/footer3.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6670C4" w:rsidRDefault="00FD51F1">
    <w:pPr>
      <w:spacing w:after="0" w:line="259" w:lineRule="auto"/>
      <w:ind w:firstLine="0" w:left="0"/>
      <w:jc w:val="left"/>
    </w:pPr>
    <w:r>
      <w:rPr>
        <w:noProof/>
      </w:rPr>
      <mc:AlternateContent>
        <mc:Choice Requires="wpg">
          <w:drawing>
            <wp:anchor allowOverlap="1" behindDoc="0" distB="0" distL="114300" distR="114300" distT="0" layoutInCell="1" locked="0" relativeHeight="251660288" simplePos="0">
              <wp:simplePos x="0" y="0"/>
              <wp:positionH relativeFrom="page">
                <wp:posOffset>882701</wp:posOffset>
              </wp:positionH>
              <wp:positionV relativeFrom="page">
                <wp:posOffset>9631374</wp:posOffset>
              </wp:positionV>
              <wp:extent cx="5797042" cy="6097"/>
              <wp:effectExtent b="0" l="0" r="0" t="0"/>
              <wp:wrapSquare wrapText="bothSides"/>
              <wp:docPr id="51797" name="Group 51797"/>
              <wp:cNvGraphicFramePr/>
              <a:graphic xmlns:a="http://schemas.openxmlformats.org/drawingml/2006/main">
                <a:graphicData uri="http://schemas.microsoft.com/office/word/2010/wordprocessingGroup">
                  <wpg:wgp>
                    <wpg:cNvGrpSpPr/>
                    <wpg:grpSpPr>
                      <a:xfrm>
                        <a:off x="0" y="0"/>
                        <a:ext cx="5797042" cy="6097"/>
                        <a:chOff x="0" y="0"/>
                        <a:chExt cx="5797042" cy="6097"/>
                      </a:xfrm>
                    </wpg:grpSpPr>
                    <wps:wsp>
                      <wps:cNvPr id="54610" name="Shape 54610"/>
                      <wps:cNvSpPr/>
                      <wps:spPr>
                        <a:xfrm>
                          <a:off x="0" y="0"/>
                          <a:ext cx="5797042" cy="9144"/>
                        </a:xfrm>
                        <a:custGeom>
                          <a:avLst/>
                          <a:gdLst/>
                          <a:ahLst/>
                          <a:cxnLst/>
                          <a:rect b="0" l="0" r="0" t="0"/>
                          <a:pathLst>
                            <a:path h="9144" w="5797042">
                              <a:moveTo>
                                <a:pt x="0" y="0"/>
                              </a:moveTo>
                              <a:lnTo>
                                <a:pt x="5797042" y="0"/>
                              </a:lnTo>
                              <a:lnTo>
                                <a:pt x="5797042" y="9144"/>
                              </a:lnTo>
                              <a:lnTo>
                                <a:pt x="0" y="9144"/>
                              </a:lnTo>
                              <a:lnTo>
                                <a:pt x="0" y="0"/>
                              </a:lnTo>
                            </a:path>
                          </a:pathLst>
                        </a:custGeom>
                        <a:ln cap="flat" w="0">
                          <a:miter lim="127000"/>
                        </a:ln>
                      </wps:spPr>
                      <wps:style>
                        <a:lnRef idx="0">
                          <a:srgbClr val="000000">
                            <a:alpha val="0"/>
                          </a:srgbClr>
                        </a:lnRef>
                        <a:fillRef idx="1">
                          <a:srgbClr val="000000"/>
                        </a:fillRef>
                        <a:effectRef idx="0">
                          <a:scrgbClr b="0" g="0" r="0"/>
                        </a:effectRef>
                        <a:fontRef idx="none"/>
                      </wps:style>
                      <wps:bodyPr/>
                    </wps:wsp>
                  </wpg:wgp>
                </a:graphicData>
              </a:graphic>
            </wp:anchor>
          </w:drawing>
        </mc:Choice>
        <mc:Fallback xmlns:a="http://schemas.openxmlformats.org/drawingml/2006/main">
          <w:pict>
            <v:group coordsize="57970,60" id="Group 51797" style="width:456.46pt;height:0.480042pt;position:absolute;mso-position-horizontal-relative:page;mso-position-horizontal:absolute;margin-left:69.504pt;mso-position-vertical-relative:page;margin-top:758.376pt;">
              <v:shape coordsize="5797042,9144" id="Shape 54611" path="m0,0l5797042,0l5797042,9144l0,9144l0,0" style="position:absolute;width:57970;height:91;left:0;top:0;">
                <v:stroke color="#000000" endcap="flat" joinstyle="miter" miterlimit="10" on="false" opacity="0" weight="0pt"/>
                <v:fill color="#000000" on="true"/>
              </v:shape>
              <w10:wrap type="square"/>
            </v:group>
          </w:pict>
        </mc:Fallback>
      </mc:AlternateContent>
    </w:r>
    <w:r>
      <w:t xml:space="preserve">Paraphe des signataires </w:t>
    </w:r>
  </w:p>
  <w:p w:rsidR="006670C4" w:rsidRDefault="00FD51F1">
    <w:pPr>
      <w:spacing w:after="0" w:line="259" w:lineRule="auto"/>
      <w:ind w:firstLine="0" w:left="0"/>
      <w:jc w:val="left"/>
    </w:pPr>
    <w:r>
      <w:t xml:space="preserve"> </w:t>
    </w:r>
    <w:r>
      <w:tab/>
      <w:t xml:space="preserve"> </w:t>
    </w:r>
  </w:p>
  <w:p w:rsidR="006670C4" w:rsidRDefault="00FD51F1">
    <w:pPr>
      <w:spacing w:after="0" w:line="259" w:lineRule="auto"/>
      <w:ind w:firstLine="0" w:left="0"/>
      <w:jc w:val="left"/>
    </w:pPr>
    <w:r>
      <w:t xml:space="preserve"> </w:t>
    </w:r>
  </w:p>
  <w:p w:rsidR="006670C4" w:rsidRDefault="00FD51F1">
    <w:pPr>
      <w:tabs>
        <w:tab w:pos="9076" w:val="right"/>
      </w:tabs>
      <w:spacing w:after="0" w:line="259" w:lineRule="auto"/>
      <w:ind w:firstLine="0" w:left="0"/>
      <w:jc w:val="left"/>
    </w:pPr>
    <w:r>
      <w:t xml:space="preserve">Accord d’entreprise – Négociations Annuelles Obligatoires 2022 </w:t>
    </w:r>
    <w:r>
      <w:tab/>
      <w:t xml:space="preserve">Page </w:t>
    </w:r>
    <w:r>
      <w:fldChar w:fldCharType="begin"/>
    </w:r>
    <w:r>
      <w:instrText xml:space="preserve"> PAGE   \* MERGEFORMAT </w:instrText>
    </w:r>
    <w:r>
      <w:fldChar w:fldCharType="separate"/>
    </w:r>
    <w:r>
      <w:rPr>
        <w:b/>
      </w:rPr>
      <w:t>1</w:t>
    </w:r>
    <w:r>
      <w:rPr>
        <w:b/>
      </w:rPr>
      <w:fldChar w:fldCharType="end"/>
    </w:r>
    <w:r>
      <w:rPr>
        <w:b/>
      </w:rPr>
      <w:t>/</w:t>
    </w:r>
    <w:r>
      <w:fldChar w:fldCharType="begin"/>
    </w:r>
    <w:r>
      <w:instrText xml:space="preserve"> NUMPAGES   \* MERGEFORMAT </w:instrText>
    </w:r>
    <w:r>
      <w:fldChar w:fldCharType="separate"/>
    </w:r>
    <w:r>
      <w:rPr>
        <w:b/>
      </w:rPr>
      <w:t>14</w:t>
    </w:r>
    <w:r>
      <w:rPr>
        <w:b/>
      </w:rPr>
      <w:fldChar w:fldCharType="end"/>
    </w:r>
    <w:r>
      <w:t xml:space="preserve"> </w:t>
    </w:r>
  </w:p>
</w:ftr>
</file>

<file path=word/footer4.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6670C4" w:rsidRDefault="00FD51F1">
    <w:pPr>
      <w:spacing w:after="1041" w:line="259" w:lineRule="auto"/>
      <w:ind w:firstLine="0" w:left="-21"/>
      <w:jc w:val="left"/>
    </w:pPr>
    <w:r>
      <w:rPr>
        <w:noProof/>
      </w:rPr>
      <mc:AlternateContent>
        <mc:Choice Requires="wpg">
          <w:drawing>
            <wp:anchor allowOverlap="1" behindDoc="0" distB="0" distL="114300" distR="114300" distT="0" layoutInCell="1" locked="0" relativeHeight="251661312" simplePos="0">
              <wp:simplePos x="0" y="0"/>
              <wp:positionH relativeFrom="page">
                <wp:posOffset>882701</wp:posOffset>
              </wp:positionH>
              <wp:positionV relativeFrom="page">
                <wp:posOffset>9631374</wp:posOffset>
              </wp:positionV>
              <wp:extent cx="5797042" cy="6097"/>
              <wp:effectExtent b="0" l="0" r="0" t="0"/>
              <wp:wrapSquare wrapText="bothSides"/>
              <wp:docPr id="51959" name="Group 51959"/>
              <wp:cNvGraphicFramePr/>
              <a:graphic xmlns:a="http://schemas.openxmlformats.org/drawingml/2006/main">
                <a:graphicData uri="http://schemas.microsoft.com/office/word/2010/wordprocessingGroup">
                  <wpg:wgp>
                    <wpg:cNvGrpSpPr/>
                    <wpg:grpSpPr>
                      <a:xfrm>
                        <a:off x="0" y="0"/>
                        <a:ext cx="5797042" cy="6097"/>
                        <a:chOff x="0" y="0"/>
                        <a:chExt cx="5797042" cy="6097"/>
                      </a:xfrm>
                    </wpg:grpSpPr>
                    <wps:wsp>
                      <wps:cNvPr id="54620" name="Shape 54620"/>
                      <wps:cNvSpPr/>
                      <wps:spPr>
                        <a:xfrm>
                          <a:off x="0" y="0"/>
                          <a:ext cx="5797042" cy="9144"/>
                        </a:xfrm>
                        <a:custGeom>
                          <a:avLst/>
                          <a:gdLst/>
                          <a:ahLst/>
                          <a:cxnLst/>
                          <a:rect b="0" l="0" r="0" t="0"/>
                          <a:pathLst>
                            <a:path h="9144" w="5797042">
                              <a:moveTo>
                                <a:pt x="0" y="0"/>
                              </a:moveTo>
                              <a:lnTo>
                                <a:pt x="5797042" y="0"/>
                              </a:lnTo>
                              <a:lnTo>
                                <a:pt x="5797042" y="9144"/>
                              </a:lnTo>
                              <a:lnTo>
                                <a:pt x="0" y="9144"/>
                              </a:lnTo>
                              <a:lnTo>
                                <a:pt x="0" y="0"/>
                              </a:lnTo>
                            </a:path>
                          </a:pathLst>
                        </a:custGeom>
                        <a:ln cap="flat" w="0">
                          <a:miter lim="127000"/>
                        </a:ln>
                      </wps:spPr>
                      <wps:style>
                        <a:lnRef idx="0">
                          <a:srgbClr val="000000">
                            <a:alpha val="0"/>
                          </a:srgbClr>
                        </a:lnRef>
                        <a:fillRef idx="1">
                          <a:srgbClr val="000000"/>
                        </a:fillRef>
                        <a:effectRef idx="0">
                          <a:scrgbClr b="0" g="0" r="0"/>
                        </a:effectRef>
                        <a:fontRef idx="none"/>
                      </wps:style>
                      <wps:bodyPr/>
                    </wps:wsp>
                  </wpg:wgp>
                </a:graphicData>
              </a:graphic>
            </wp:anchor>
          </w:drawing>
        </mc:Choice>
        <mc:Fallback xmlns:a="http://schemas.openxmlformats.org/drawingml/2006/main">
          <w:pict>
            <v:group coordsize="57970,60" id="Group 51959" style="width:456.46pt;height:0.480042pt;position:absolute;mso-position-horizontal-relative:page;mso-position-horizontal:absolute;margin-left:69.504pt;mso-position-vertical-relative:page;margin-top:758.376pt;">
              <v:shape coordsize="5797042,9144" id="Shape 54621" path="m0,0l5797042,0l5797042,9144l0,9144l0,0" style="position:absolute;width:57970;height:91;left:0;top:0;">
                <v:stroke color="#000000" endcap="flat" joinstyle="miter" miterlimit="10" on="false" opacity="0" weight="0pt"/>
                <v:fill color="#000000" on="true"/>
              </v:shape>
              <w10:wrap type="square"/>
            </v:group>
          </w:pict>
        </mc:Fallback>
      </mc:AlternateContent>
    </w:r>
    <w:r>
      <w:t xml:space="preserve"> </w:t>
    </w:r>
    <w:r>
      <w:tab/>
      <w:t xml:space="preserve"> </w:t>
    </w:r>
  </w:p>
  <w:p w:rsidR="006670C4" w:rsidRDefault="00FD51F1">
    <w:pPr>
      <w:spacing w:after="0" w:line="259" w:lineRule="auto"/>
      <w:ind w:firstLine="0" w:left="-21"/>
      <w:jc w:val="left"/>
    </w:pPr>
    <w:r>
      <w:t xml:space="preserve">Paraphe des signataires </w:t>
    </w:r>
  </w:p>
  <w:p w:rsidR="006670C4" w:rsidRDefault="00FD51F1">
    <w:pPr>
      <w:spacing w:after="0" w:line="259" w:lineRule="auto"/>
      <w:ind w:firstLine="0" w:left="-21"/>
      <w:jc w:val="left"/>
    </w:pPr>
    <w:r>
      <w:t xml:space="preserve"> </w:t>
    </w:r>
    <w:r>
      <w:tab/>
      <w:t xml:space="preserve"> </w:t>
    </w:r>
  </w:p>
  <w:p w:rsidR="006670C4" w:rsidRDefault="00FD51F1">
    <w:pPr>
      <w:spacing w:after="0" w:line="259" w:lineRule="auto"/>
      <w:ind w:firstLine="0" w:left="-21"/>
      <w:jc w:val="left"/>
    </w:pPr>
    <w:r>
      <w:t xml:space="preserve"> </w:t>
    </w:r>
  </w:p>
  <w:p w:rsidR="006670C4" w:rsidRDefault="00FD51F1">
    <w:pPr>
      <w:tabs>
        <w:tab w:pos="9026" w:val="right"/>
      </w:tabs>
      <w:spacing w:after="0" w:line="259" w:lineRule="auto"/>
      <w:ind w:firstLine="0" w:left="-21" w:right="-26"/>
      <w:jc w:val="left"/>
    </w:pPr>
    <w:r>
      <w:t xml:space="preserve">Accord d’entreprise – Négociations Annuelles Obligatoires 2022 </w:t>
    </w:r>
    <w:r>
      <w:tab/>
      <w:t xml:space="preserve">Page </w:t>
    </w:r>
    <w:r>
      <w:fldChar w:fldCharType="begin"/>
    </w:r>
    <w:r>
      <w:instrText xml:space="preserve"> PAGE   \* MERGEFORMAT </w:instrText>
    </w:r>
    <w:r>
      <w:fldChar w:fldCharType="separate"/>
    </w:r>
    <w:r>
      <w:rPr>
        <w:b/>
      </w:rPr>
      <w:t>10</w:t>
    </w:r>
    <w:r>
      <w:rPr>
        <w:b/>
      </w:rPr>
      <w:fldChar w:fldCharType="end"/>
    </w:r>
    <w:r>
      <w:rPr>
        <w:b/>
      </w:rPr>
      <w:t>/</w:t>
    </w:r>
    <w:r>
      <w:fldChar w:fldCharType="begin"/>
    </w:r>
    <w:r>
      <w:instrText xml:space="preserve"> NUMPAGES   \* MERGEFORMAT </w:instrText>
    </w:r>
    <w:r>
      <w:fldChar w:fldCharType="separate"/>
    </w:r>
    <w:r>
      <w:rPr>
        <w:b/>
      </w:rPr>
      <w:t>14</w:t>
    </w:r>
    <w:r>
      <w:rPr>
        <w:b/>
      </w:rPr>
      <w:fldChar w:fldCharType="end"/>
    </w:r>
    <w:r>
      <w:t xml:space="preserve"> </w:t>
    </w:r>
  </w:p>
</w:ftr>
</file>

<file path=word/footer5.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6670C4" w:rsidRDefault="00FD51F1">
    <w:pPr>
      <w:spacing w:after="1041" w:line="259" w:lineRule="auto"/>
      <w:ind w:firstLine="0" w:left="-21"/>
      <w:jc w:val="left"/>
    </w:pPr>
    <w:r>
      <w:rPr>
        <w:noProof/>
      </w:rPr>
      <mc:AlternateContent>
        <mc:Choice Requires="wpg">
          <w:drawing>
            <wp:anchor allowOverlap="1" behindDoc="0" distB="0" distL="114300" distR="114300" distT="0" layoutInCell="1" locked="0" relativeHeight="251662336" simplePos="0">
              <wp:simplePos x="0" y="0"/>
              <wp:positionH relativeFrom="page">
                <wp:posOffset>882701</wp:posOffset>
              </wp:positionH>
              <wp:positionV relativeFrom="page">
                <wp:posOffset>9631374</wp:posOffset>
              </wp:positionV>
              <wp:extent cx="5797042" cy="6097"/>
              <wp:effectExtent b="0" l="0" r="0" t="0"/>
              <wp:wrapSquare wrapText="bothSides"/>
              <wp:docPr id="51924" name="Group 51924"/>
              <wp:cNvGraphicFramePr/>
              <a:graphic xmlns:a="http://schemas.openxmlformats.org/drawingml/2006/main">
                <a:graphicData uri="http://schemas.microsoft.com/office/word/2010/wordprocessingGroup">
                  <wpg:wgp>
                    <wpg:cNvGrpSpPr/>
                    <wpg:grpSpPr>
                      <a:xfrm>
                        <a:off x="0" y="0"/>
                        <a:ext cx="5797042" cy="6097"/>
                        <a:chOff x="0" y="0"/>
                        <a:chExt cx="5797042" cy="6097"/>
                      </a:xfrm>
                    </wpg:grpSpPr>
                    <wps:wsp>
                      <wps:cNvPr id="54618" name="Shape 54618"/>
                      <wps:cNvSpPr/>
                      <wps:spPr>
                        <a:xfrm>
                          <a:off x="0" y="0"/>
                          <a:ext cx="5797042" cy="9144"/>
                        </a:xfrm>
                        <a:custGeom>
                          <a:avLst/>
                          <a:gdLst/>
                          <a:ahLst/>
                          <a:cxnLst/>
                          <a:rect b="0" l="0" r="0" t="0"/>
                          <a:pathLst>
                            <a:path h="9144" w="5797042">
                              <a:moveTo>
                                <a:pt x="0" y="0"/>
                              </a:moveTo>
                              <a:lnTo>
                                <a:pt x="5797042" y="0"/>
                              </a:lnTo>
                              <a:lnTo>
                                <a:pt x="5797042" y="9144"/>
                              </a:lnTo>
                              <a:lnTo>
                                <a:pt x="0" y="9144"/>
                              </a:lnTo>
                              <a:lnTo>
                                <a:pt x="0" y="0"/>
                              </a:lnTo>
                            </a:path>
                          </a:pathLst>
                        </a:custGeom>
                        <a:ln cap="flat" w="0">
                          <a:miter lim="127000"/>
                        </a:ln>
                      </wps:spPr>
                      <wps:style>
                        <a:lnRef idx="0">
                          <a:srgbClr val="000000">
                            <a:alpha val="0"/>
                          </a:srgbClr>
                        </a:lnRef>
                        <a:fillRef idx="1">
                          <a:srgbClr val="000000"/>
                        </a:fillRef>
                        <a:effectRef idx="0">
                          <a:scrgbClr b="0" g="0" r="0"/>
                        </a:effectRef>
                        <a:fontRef idx="none"/>
                      </wps:style>
                      <wps:bodyPr/>
                    </wps:wsp>
                  </wpg:wgp>
                </a:graphicData>
              </a:graphic>
            </wp:anchor>
          </w:drawing>
        </mc:Choice>
        <mc:Fallback xmlns:a="http://schemas.openxmlformats.org/drawingml/2006/main">
          <w:pict>
            <v:group coordsize="57970,60" id="Group 51924" style="width:456.46pt;height:0.480042pt;position:absolute;mso-position-horizontal-relative:page;mso-position-horizontal:absolute;margin-left:69.504pt;mso-position-vertical-relative:page;margin-top:758.376pt;">
              <v:shape coordsize="5797042,9144" id="Shape 54619" path="m0,0l5797042,0l5797042,9144l0,9144l0,0" style="position:absolute;width:57970;height:91;left:0;top:0;">
                <v:stroke color="#000000" endcap="flat" joinstyle="miter" miterlimit="10" on="false" opacity="0" weight="0pt"/>
                <v:fill color="#000000" on="true"/>
              </v:shape>
              <w10:wrap type="square"/>
            </v:group>
          </w:pict>
        </mc:Fallback>
      </mc:AlternateContent>
    </w:r>
    <w:r>
      <w:t xml:space="preserve"> </w:t>
    </w:r>
    <w:r>
      <w:tab/>
      <w:t xml:space="preserve"> </w:t>
    </w:r>
  </w:p>
  <w:p w:rsidR="006670C4" w:rsidRDefault="00FD51F1">
    <w:pPr>
      <w:spacing w:after="0" w:line="259" w:lineRule="auto"/>
      <w:ind w:firstLine="0" w:left="-21"/>
      <w:jc w:val="left"/>
    </w:pPr>
    <w:r>
      <w:t xml:space="preserve">Paraphe des signataires </w:t>
    </w:r>
  </w:p>
  <w:p w:rsidR="006670C4" w:rsidRDefault="00FD51F1">
    <w:pPr>
      <w:spacing w:after="0" w:line="259" w:lineRule="auto"/>
      <w:ind w:firstLine="0" w:left="-21"/>
      <w:jc w:val="left"/>
    </w:pPr>
    <w:r>
      <w:t xml:space="preserve"> </w:t>
    </w:r>
    <w:r>
      <w:tab/>
      <w:t xml:space="preserve"> </w:t>
    </w:r>
  </w:p>
  <w:p w:rsidR="006670C4" w:rsidRDefault="00FD51F1">
    <w:pPr>
      <w:spacing w:after="0" w:line="259" w:lineRule="auto"/>
      <w:ind w:firstLine="0" w:left="-21"/>
      <w:jc w:val="left"/>
    </w:pPr>
    <w:r>
      <w:t xml:space="preserve"> </w:t>
    </w:r>
  </w:p>
  <w:p w:rsidR="006670C4" w:rsidRDefault="00FD51F1">
    <w:pPr>
      <w:tabs>
        <w:tab w:pos="9026" w:val="right"/>
      </w:tabs>
      <w:spacing w:after="0" w:line="259" w:lineRule="auto"/>
      <w:ind w:firstLine="0" w:left="-21" w:right="-26"/>
      <w:jc w:val="left"/>
    </w:pPr>
    <w:r>
      <w:t xml:space="preserve">Accord d’entreprise – Négociations Annuelles Obligatoires 2022 </w:t>
    </w:r>
    <w:r>
      <w:tab/>
      <w:t xml:space="preserve">Page </w:t>
    </w:r>
    <w:r>
      <w:fldChar w:fldCharType="begin"/>
    </w:r>
    <w:r>
      <w:instrText xml:space="preserve"> PAGE   \* MERGEFORMAT </w:instrText>
    </w:r>
    <w:r>
      <w:fldChar w:fldCharType="separate"/>
    </w:r>
    <w:r w:rsidR="009B23B3" w:rsidRPr="009B23B3">
      <w:rPr>
        <w:b/>
        <w:noProof/>
      </w:rPr>
      <w:t>7</w:t>
    </w:r>
    <w:r>
      <w:rPr>
        <w:b/>
      </w:rPr>
      <w:fldChar w:fldCharType="end"/>
    </w:r>
    <w:r>
      <w:rPr>
        <w:b/>
      </w:rPr>
      <w:t>/</w:t>
    </w:r>
    <w:r>
      <w:fldChar w:fldCharType="begin"/>
    </w:r>
    <w:r>
      <w:instrText xml:space="preserve"> NUMPAGES   \* MERGEFORMAT </w:instrText>
    </w:r>
    <w:r>
      <w:fldChar w:fldCharType="separate"/>
    </w:r>
    <w:r w:rsidR="009B23B3" w:rsidRPr="009B23B3">
      <w:rPr>
        <w:b/>
        <w:noProof/>
      </w:rPr>
      <w:t>7</w:t>
    </w:r>
    <w:r>
      <w:rPr>
        <w:b/>
      </w:rPr>
      <w:fldChar w:fldCharType="end"/>
    </w:r>
    <w:r>
      <w:t xml:space="preserve"> </w:t>
    </w:r>
  </w:p>
</w:ftr>
</file>

<file path=word/footer6.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6670C4" w:rsidRDefault="00FD51F1">
    <w:pPr>
      <w:spacing w:after="1041" w:line="259" w:lineRule="auto"/>
      <w:ind w:firstLine="0" w:left="-21"/>
      <w:jc w:val="left"/>
    </w:pPr>
    <w:r>
      <w:rPr>
        <w:noProof/>
      </w:rPr>
      <mc:AlternateContent>
        <mc:Choice Requires="wpg">
          <w:drawing>
            <wp:anchor allowOverlap="1" behindDoc="0" distB="0" distL="114300" distR="114300" distT="0" layoutInCell="1" locked="0" relativeHeight="251663360" simplePos="0">
              <wp:simplePos x="0" y="0"/>
              <wp:positionH relativeFrom="page">
                <wp:posOffset>882701</wp:posOffset>
              </wp:positionH>
              <wp:positionV relativeFrom="page">
                <wp:posOffset>9631374</wp:posOffset>
              </wp:positionV>
              <wp:extent cx="5797042" cy="6097"/>
              <wp:effectExtent b="0" l="0" r="0" t="0"/>
              <wp:wrapSquare wrapText="bothSides"/>
              <wp:docPr id="51889" name="Group 51889"/>
              <wp:cNvGraphicFramePr/>
              <a:graphic xmlns:a="http://schemas.openxmlformats.org/drawingml/2006/main">
                <a:graphicData uri="http://schemas.microsoft.com/office/word/2010/wordprocessingGroup">
                  <wpg:wgp>
                    <wpg:cNvGrpSpPr/>
                    <wpg:grpSpPr>
                      <a:xfrm>
                        <a:off x="0" y="0"/>
                        <a:ext cx="5797042" cy="6097"/>
                        <a:chOff x="0" y="0"/>
                        <a:chExt cx="5797042" cy="6097"/>
                      </a:xfrm>
                    </wpg:grpSpPr>
                    <wps:wsp>
                      <wps:cNvPr id="54616" name="Shape 54616"/>
                      <wps:cNvSpPr/>
                      <wps:spPr>
                        <a:xfrm>
                          <a:off x="0" y="0"/>
                          <a:ext cx="5797042" cy="9144"/>
                        </a:xfrm>
                        <a:custGeom>
                          <a:avLst/>
                          <a:gdLst/>
                          <a:ahLst/>
                          <a:cxnLst/>
                          <a:rect b="0" l="0" r="0" t="0"/>
                          <a:pathLst>
                            <a:path h="9144" w="5797042">
                              <a:moveTo>
                                <a:pt x="0" y="0"/>
                              </a:moveTo>
                              <a:lnTo>
                                <a:pt x="5797042" y="0"/>
                              </a:lnTo>
                              <a:lnTo>
                                <a:pt x="5797042" y="9144"/>
                              </a:lnTo>
                              <a:lnTo>
                                <a:pt x="0" y="9144"/>
                              </a:lnTo>
                              <a:lnTo>
                                <a:pt x="0" y="0"/>
                              </a:lnTo>
                            </a:path>
                          </a:pathLst>
                        </a:custGeom>
                        <a:ln cap="flat" w="0">
                          <a:miter lim="127000"/>
                        </a:ln>
                      </wps:spPr>
                      <wps:style>
                        <a:lnRef idx="0">
                          <a:srgbClr val="000000">
                            <a:alpha val="0"/>
                          </a:srgbClr>
                        </a:lnRef>
                        <a:fillRef idx="1">
                          <a:srgbClr val="000000"/>
                        </a:fillRef>
                        <a:effectRef idx="0">
                          <a:scrgbClr b="0" g="0" r="0"/>
                        </a:effectRef>
                        <a:fontRef idx="none"/>
                      </wps:style>
                      <wps:bodyPr/>
                    </wps:wsp>
                  </wpg:wgp>
                </a:graphicData>
              </a:graphic>
            </wp:anchor>
          </w:drawing>
        </mc:Choice>
        <mc:Fallback xmlns:a="http://schemas.openxmlformats.org/drawingml/2006/main">
          <w:pict>
            <v:group coordsize="57970,60" id="Group 51889" style="width:456.46pt;height:0.480042pt;position:absolute;mso-position-horizontal-relative:page;mso-position-horizontal:absolute;margin-left:69.504pt;mso-position-vertical-relative:page;margin-top:758.376pt;">
              <v:shape coordsize="5797042,9144" id="Shape 54617" path="m0,0l5797042,0l5797042,9144l0,9144l0,0" style="position:absolute;width:57970;height:91;left:0;top:0;">
                <v:stroke color="#000000" endcap="flat" joinstyle="miter" miterlimit="10" on="false" opacity="0" weight="0pt"/>
                <v:fill color="#000000" on="true"/>
              </v:shape>
              <w10:wrap type="square"/>
            </v:group>
          </w:pict>
        </mc:Fallback>
      </mc:AlternateContent>
    </w:r>
    <w:r>
      <w:t xml:space="preserve"> </w:t>
    </w:r>
    <w:r>
      <w:tab/>
      <w:t xml:space="preserve"> </w:t>
    </w:r>
  </w:p>
  <w:p w:rsidR="006670C4" w:rsidRDefault="00FD51F1">
    <w:pPr>
      <w:spacing w:after="0" w:line="259" w:lineRule="auto"/>
      <w:ind w:firstLine="0" w:left="-21"/>
      <w:jc w:val="left"/>
    </w:pPr>
    <w:r>
      <w:t xml:space="preserve">Paraphe des signataires </w:t>
    </w:r>
  </w:p>
  <w:p w:rsidR="006670C4" w:rsidRDefault="00FD51F1">
    <w:pPr>
      <w:spacing w:after="0" w:line="259" w:lineRule="auto"/>
      <w:ind w:firstLine="0" w:left="-21"/>
      <w:jc w:val="left"/>
    </w:pPr>
    <w:r>
      <w:t xml:space="preserve"> </w:t>
    </w:r>
    <w:r>
      <w:tab/>
      <w:t xml:space="preserve"> </w:t>
    </w:r>
  </w:p>
  <w:p w:rsidR="006670C4" w:rsidRDefault="00FD51F1">
    <w:pPr>
      <w:spacing w:after="0" w:line="259" w:lineRule="auto"/>
      <w:ind w:firstLine="0" w:left="-21"/>
      <w:jc w:val="left"/>
    </w:pPr>
    <w:r>
      <w:t xml:space="preserve"> </w:t>
    </w:r>
  </w:p>
  <w:p w:rsidR="006670C4" w:rsidRDefault="00FD51F1">
    <w:pPr>
      <w:tabs>
        <w:tab w:pos="9026" w:val="right"/>
      </w:tabs>
      <w:spacing w:after="0" w:line="259" w:lineRule="auto"/>
      <w:ind w:firstLine="0" w:left="-21" w:right="-26"/>
      <w:jc w:val="left"/>
    </w:pPr>
    <w:r>
      <w:t xml:space="preserve">Accord d’entreprise </w:t>
    </w:r>
    <w:r>
      <w:t xml:space="preserve">– Négociations Annuelles Obligatoires 2022 </w:t>
    </w:r>
    <w:r>
      <w:tab/>
      <w:t xml:space="preserve">Page </w:t>
    </w:r>
    <w:r>
      <w:fldChar w:fldCharType="begin"/>
    </w:r>
    <w:r>
      <w:instrText xml:space="preserve"> PAGE   \* MERGEFORMAT </w:instrText>
    </w:r>
    <w:r>
      <w:fldChar w:fldCharType="separate"/>
    </w:r>
    <w:r>
      <w:rPr>
        <w:b/>
      </w:rPr>
      <w:t>10</w:t>
    </w:r>
    <w:r>
      <w:rPr>
        <w:b/>
      </w:rPr>
      <w:fldChar w:fldCharType="end"/>
    </w:r>
    <w:r>
      <w:rPr>
        <w:b/>
      </w:rPr>
      <w:t>/</w:t>
    </w:r>
    <w:r>
      <w:fldChar w:fldCharType="begin"/>
    </w:r>
    <w:r>
      <w:instrText xml:space="preserve"> NUMPAGES   \* MERGEFORMAT </w:instrText>
    </w:r>
    <w:r>
      <w:fldChar w:fldCharType="separate"/>
    </w:r>
    <w:r>
      <w:rPr>
        <w:b/>
      </w:rPr>
      <w:t>14</w:t>
    </w:r>
    <w:r>
      <w:rPr>
        <w:b/>
      </w:rPr>
      <w:fldChar w:fldCharType="end"/>
    </w:r>
    <w:r>
      <w:t xml:space="preserve"> </w:t>
    </w:r>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rsidR="00FD51F1" w:rsidRDefault="00FD51F1">
      <w:pPr>
        <w:spacing w:after="0" w:line="240" w:lineRule="auto"/>
      </w:pPr>
      <w:r>
        <w:separator/>
      </w:r>
    </w:p>
  </w:footnote>
  <w:footnote w:id="0" w:type="continuationSeparator">
    <w:p w:rsidR="00FD51F1" w:rsidRDefault="00FD51F1">
      <w:pPr>
        <w:spacing w:after="0" w:line="240" w:lineRule="auto"/>
      </w:pPr>
      <w:r>
        <w:continuation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4D7D0008"/>
    <w:multiLevelType w:val="hybridMultilevel"/>
    <w:tmpl w:val="B23AE46A"/>
    <w:lvl w:ilvl="0" w:tplc="3364D3CC">
      <w:start w:val="1"/>
      <w:numFmt w:val="lowerLetter"/>
      <w:lvlText w:val="%1."/>
      <w:lvlJc w:val="left"/>
      <w:pPr>
        <w:ind w:left="993"/>
      </w:pPr>
      <w:rPr>
        <w:rFonts w:ascii="Times New Roman" w:cs="Times New Roman" w:eastAsia="Times New Roman" w:hAnsi="Times New Roman"/>
        <w:b w:val="0"/>
        <w:i w:val="0"/>
        <w:strike w:val="0"/>
        <w:dstrike w:val="0"/>
        <w:color w:val="0070C0"/>
        <w:sz w:val="24"/>
        <w:szCs w:val="24"/>
        <w:u w:color="000000" w:val="none"/>
        <w:bdr w:color="auto" w:space="0" w:sz="0" w:val="none"/>
        <w:shd w:color="auto" w:fill="auto" w:val="clear"/>
        <w:vertAlign w:val="baseline"/>
      </w:rPr>
    </w:lvl>
    <w:lvl w:ilvl="1" w:tplc="C5B8A17C">
      <w:start w:val="1"/>
      <w:numFmt w:val="bullet"/>
      <w:lvlText w:val="-"/>
      <w:lvlJc w:val="left"/>
      <w:pPr>
        <w:ind w:left="1428"/>
      </w:pPr>
      <w:rPr>
        <w:rFonts w:ascii="Calibri" w:cs="Calibri" w:eastAsia="Calibri" w:hAnsi="Calibri"/>
        <w:b w:val="0"/>
        <w:i w:val="0"/>
        <w:strike w:val="0"/>
        <w:dstrike w:val="0"/>
        <w:color w:val="000000"/>
        <w:sz w:val="22"/>
        <w:szCs w:val="22"/>
        <w:u w:color="000000" w:val="none"/>
        <w:bdr w:color="auto" w:space="0" w:sz="0" w:val="none"/>
        <w:shd w:color="auto" w:fill="auto" w:val="clear"/>
        <w:vertAlign w:val="baseline"/>
      </w:rPr>
    </w:lvl>
    <w:lvl w:ilvl="2" w:tplc="A2DAFF0E">
      <w:start w:val="1"/>
      <w:numFmt w:val="bullet"/>
      <w:lvlText w:val="▪"/>
      <w:lvlJc w:val="left"/>
      <w:pPr>
        <w:ind w:left="2148"/>
      </w:pPr>
      <w:rPr>
        <w:rFonts w:ascii="Calibri" w:cs="Calibri" w:eastAsia="Calibri" w:hAnsi="Calibri"/>
        <w:b w:val="0"/>
        <w:i w:val="0"/>
        <w:strike w:val="0"/>
        <w:dstrike w:val="0"/>
        <w:color w:val="000000"/>
        <w:sz w:val="22"/>
        <w:szCs w:val="22"/>
        <w:u w:color="000000" w:val="none"/>
        <w:bdr w:color="auto" w:space="0" w:sz="0" w:val="none"/>
        <w:shd w:color="auto" w:fill="auto" w:val="clear"/>
        <w:vertAlign w:val="baseline"/>
      </w:rPr>
    </w:lvl>
    <w:lvl w:ilvl="3" w:tplc="4B045FA8">
      <w:start w:val="1"/>
      <w:numFmt w:val="bullet"/>
      <w:lvlText w:val="•"/>
      <w:lvlJc w:val="left"/>
      <w:pPr>
        <w:ind w:left="2868"/>
      </w:pPr>
      <w:rPr>
        <w:rFonts w:ascii="Calibri" w:cs="Calibri" w:eastAsia="Calibri" w:hAnsi="Calibri"/>
        <w:b w:val="0"/>
        <w:i w:val="0"/>
        <w:strike w:val="0"/>
        <w:dstrike w:val="0"/>
        <w:color w:val="000000"/>
        <w:sz w:val="22"/>
        <w:szCs w:val="22"/>
        <w:u w:color="000000" w:val="none"/>
        <w:bdr w:color="auto" w:space="0" w:sz="0" w:val="none"/>
        <w:shd w:color="auto" w:fill="auto" w:val="clear"/>
        <w:vertAlign w:val="baseline"/>
      </w:rPr>
    </w:lvl>
    <w:lvl w:ilvl="4" w:tplc="2720809A">
      <w:start w:val="1"/>
      <w:numFmt w:val="bullet"/>
      <w:lvlText w:val="o"/>
      <w:lvlJc w:val="left"/>
      <w:pPr>
        <w:ind w:left="3588"/>
      </w:pPr>
      <w:rPr>
        <w:rFonts w:ascii="Calibri" w:cs="Calibri" w:eastAsia="Calibri" w:hAnsi="Calibri"/>
        <w:b w:val="0"/>
        <w:i w:val="0"/>
        <w:strike w:val="0"/>
        <w:dstrike w:val="0"/>
        <w:color w:val="000000"/>
        <w:sz w:val="22"/>
        <w:szCs w:val="22"/>
        <w:u w:color="000000" w:val="none"/>
        <w:bdr w:color="auto" w:space="0" w:sz="0" w:val="none"/>
        <w:shd w:color="auto" w:fill="auto" w:val="clear"/>
        <w:vertAlign w:val="baseline"/>
      </w:rPr>
    </w:lvl>
    <w:lvl w:ilvl="5" w:tplc="2D78A4D2">
      <w:start w:val="1"/>
      <w:numFmt w:val="bullet"/>
      <w:lvlText w:val="▪"/>
      <w:lvlJc w:val="left"/>
      <w:pPr>
        <w:ind w:left="4308"/>
      </w:pPr>
      <w:rPr>
        <w:rFonts w:ascii="Calibri" w:cs="Calibri" w:eastAsia="Calibri" w:hAnsi="Calibri"/>
        <w:b w:val="0"/>
        <w:i w:val="0"/>
        <w:strike w:val="0"/>
        <w:dstrike w:val="0"/>
        <w:color w:val="000000"/>
        <w:sz w:val="22"/>
        <w:szCs w:val="22"/>
        <w:u w:color="000000" w:val="none"/>
        <w:bdr w:color="auto" w:space="0" w:sz="0" w:val="none"/>
        <w:shd w:color="auto" w:fill="auto" w:val="clear"/>
        <w:vertAlign w:val="baseline"/>
      </w:rPr>
    </w:lvl>
    <w:lvl w:ilvl="6" w:tplc="862E311C">
      <w:start w:val="1"/>
      <w:numFmt w:val="bullet"/>
      <w:lvlText w:val="•"/>
      <w:lvlJc w:val="left"/>
      <w:pPr>
        <w:ind w:left="5028"/>
      </w:pPr>
      <w:rPr>
        <w:rFonts w:ascii="Calibri" w:cs="Calibri" w:eastAsia="Calibri" w:hAnsi="Calibri"/>
        <w:b w:val="0"/>
        <w:i w:val="0"/>
        <w:strike w:val="0"/>
        <w:dstrike w:val="0"/>
        <w:color w:val="000000"/>
        <w:sz w:val="22"/>
        <w:szCs w:val="22"/>
        <w:u w:color="000000" w:val="none"/>
        <w:bdr w:color="auto" w:space="0" w:sz="0" w:val="none"/>
        <w:shd w:color="auto" w:fill="auto" w:val="clear"/>
        <w:vertAlign w:val="baseline"/>
      </w:rPr>
    </w:lvl>
    <w:lvl w:ilvl="7" w:tplc="56486AF8">
      <w:start w:val="1"/>
      <w:numFmt w:val="bullet"/>
      <w:lvlText w:val="o"/>
      <w:lvlJc w:val="left"/>
      <w:pPr>
        <w:ind w:left="5748"/>
      </w:pPr>
      <w:rPr>
        <w:rFonts w:ascii="Calibri" w:cs="Calibri" w:eastAsia="Calibri" w:hAnsi="Calibri"/>
        <w:b w:val="0"/>
        <w:i w:val="0"/>
        <w:strike w:val="0"/>
        <w:dstrike w:val="0"/>
        <w:color w:val="000000"/>
        <w:sz w:val="22"/>
        <w:szCs w:val="22"/>
        <w:u w:color="000000" w:val="none"/>
        <w:bdr w:color="auto" w:space="0" w:sz="0" w:val="none"/>
        <w:shd w:color="auto" w:fill="auto" w:val="clear"/>
        <w:vertAlign w:val="baseline"/>
      </w:rPr>
    </w:lvl>
    <w:lvl w:ilvl="8" w:tplc="14344DF2">
      <w:start w:val="1"/>
      <w:numFmt w:val="bullet"/>
      <w:lvlText w:val="▪"/>
      <w:lvlJc w:val="left"/>
      <w:pPr>
        <w:ind w:left="6468"/>
      </w:pPr>
      <w:rPr>
        <w:rFonts w:ascii="Calibri" w:cs="Calibri" w:eastAsia="Calibri" w:hAnsi="Calibri"/>
        <w:b w:val="0"/>
        <w:i w:val="0"/>
        <w:strike w:val="0"/>
        <w:dstrike w:val="0"/>
        <w:color w:val="000000"/>
        <w:sz w:val="22"/>
        <w:szCs w:val="22"/>
        <w:u w:color="000000" w:val="none"/>
        <w:bdr w:color="auto" w:space="0" w:sz="0" w:val="none"/>
        <w:shd w:color="auto" w:fill="auto" w:val="clear"/>
        <w:vertAlign w:val="baseline"/>
      </w:rPr>
    </w:lvl>
  </w:abstractNum>
  <w:abstractNum w15:restartNumberingAfterBreak="0" w:abstractNumId="1">
    <w:nsid w:val="5C0A3A7C"/>
    <w:multiLevelType w:val="hybridMultilevel"/>
    <w:tmpl w:val="EC0ABCC0"/>
    <w:lvl w:ilvl="0" w:tplc="A766904A">
      <w:start w:val="1"/>
      <w:numFmt w:val="bullet"/>
      <w:lvlText w:val="-"/>
      <w:lvlJc w:val="left"/>
      <w:pPr>
        <w:ind w:left="1068"/>
      </w:pPr>
      <w:rPr>
        <w:rFonts w:ascii="Calibri" w:cs="Calibri" w:eastAsia="Calibri" w:hAnsi="Calibri"/>
        <w:b w:val="0"/>
        <w:i w:val="0"/>
        <w:strike w:val="0"/>
        <w:dstrike w:val="0"/>
        <w:color w:val="000000"/>
        <w:sz w:val="22"/>
        <w:szCs w:val="22"/>
        <w:u w:color="000000" w:val="none"/>
        <w:bdr w:color="auto" w:space="0" w:sz="0" w:val="none"/>
        <w:shd w:color="auto" w:fill="auto" w:val="clear"/>
        <w:vertAlign w:val="baseline"/>
      </w:rPr>
    </w:lvl>
    <w:lvl w:ilvl="1" w:tplc="07D0318C">
      <w:start w:val="1"/>
      <w:numFmt w:val="bullet"/>
      <w:lvlText w:val="o"/>
      <w:lvlJc w:val="left"/>
      <w:pPr>
        <w:ind w:left="1788"/>
      </w:pPr>
      <w:rPr>
        <w:rFonts w:ascii="Courier New" w:cs="Courier New" w:eastAsia="Courier New" w:hAnsi="Courier New"/>
        <w:b w:val="0"/>
        <w:i w:val="0"/>
        <w:strike w:val="0"/>
        <w:dstrike w:val="0"/>
        <w:color w:val="000000"/>
        <w:sz w:val="22"/>
        <w:szCs w:val="22"/>
        <w:u w:color="000000" w:val="none"/>
        <w:bdr w:color="auto" w:space="0" w:sz="0" w:val="none"/>
        <w:shd w:color="auto" w:fill="auto" w:val="clear"/>
        <w:vertAlign w:val="baseline"/>
      </w:rPr>
    </w:lvl>
    <w:lvl w:ilvl="2" w:tplc="28689B66">
      <w:start w:val="1"/>
      <w:numFmt w:val="bullet"/>
      <w:lvlText w:val="▪"/>
      <w:lvlJc w:val="left"/>
      <w:pPr>
        <w:ind w:left="2508"/>
      </w:pPr>
      <w:rPr>
        <w:rFonts w:ascii="Courier New" w:cs="Courier New" w:eastAsia="Courier New" w:hAnsi="Courier New"/>
        <w:b w:val="0"/>
        <w:i w:val="0"/>
        <w:strike w:val="0"/>
        <w:dstrike w:val="0"/>
        <w:color w:val="000000"/>
        <w:sz w:val="22"/>
        <w:szCs w:val="22"/>
        <w:u w:color="000000" w:val="none"/>
        <w:bdr w:color="auto" w:space="0" w:sz="0" w:val="none"/>
        <w:shd w:color="auto" w:fill="auto" w:val="clear"/>
        <w:vertAlign w:val="baseline"/>
      </w:rPr>
    </w:lvl>
    <w:lvl w:ilvl="3" w:tplc="2806ED8C">
      <w:start w:val="1"/>
      <w:numFmt w:val="bullet"/>
      <w:lvlText w:val="•"/>
      <w:lvlJc w:val="left"/>
      <w:pPr>
        <w:ind w:left="3228"/>
      </w:pPr>
      <w:rPr>
        <w:rFonts w:ascii="Courier New" w:cs="Courier New" w:eastAsia="Courier New" w:hAnsi="Courier New"/>
        <w:b w:val="0"/>
        <w:i w:val="0"/>
        <w:strike w:val="0"/>
        <w:dstrike w:val="0"/>
        <w:color w:val="000000"/>
        <w:sz w:val="22"/>
        <w:szCs w:val="22"/>
        <w:u w:color="000000" w:val="none"/>
        <w:bdr w:color="auto" w:space="0" w:sz="0" w:val="none"/>
        <w:shd w:color="auto" w:fill="auto" w:val="clear"/>
        <w:vertAlign w:val="baseline"/>
      </w:rPr>
    </w:lvl>
    <w:lvl w:ilvl="4" w:tplc="9D9E4A3C">
      <w:start w:val="1"/>
      <w:numFmt w:val="bullet"/>
      <w:lvlText w:val="o"/>
      <w:lvlJc w:val="left"/>
      <w:pPr>
        <w:ind w:left="3948"/>
      </w:pPr>
      <w:rPr>
        <w:rFonts w:ascii="Courier New" w:cs="Courier New" w:eastAsia="Courier New" w:hAnsi="Courier New"/>
        <w:b w:val="0"/>
        <w:i w:val="0"/>
        <w:strike w:val="0"/>
        <w:dstrike w:val="0"/>
        <w:color w:val="000000"/>
        <w:sz w:val="22"/>
        <w:szCs w:val="22"/>
        <w:u w:color="000000" w:val="none"/>
        <w:bdr w:color="auto" w:space="0" w:sz="0" w:val="none"/>
        <w:shd w:color="auto" w:fill="auto" w:val="clear"/>
        <w:vertAlign w:val="baseline"/>
      </w:rPr>
    </w:lvl>
    <w:lvl w:ilvl="5" w:tplc="3FD65ED4">
      <w:start w:val="1"/>
      <w:numFmt w:val="bullet"/>
      <w:lvlText w:val="▪"/>
      <w:lvlJc w:val="left"/>
      <w:pPr>
        <w:ind w:left="4668"/>
      </w:pPr>
      <w:rPr>
        <w:rFonts w:ascii="Courier New" w:cs="Courier New" w:eastAsia="Courier New" w:hAnsi="Courier New"/>
        <w:b w:val="0"/>
        <w:i w:val="0"/>
        <w:strike w:val="0"/>
        <w:dstrike w:val="0"/>
        <w:color w:val="000000"/>
        <w:sz w:val="22"/>
        <w:szCs w:val="22"/>
        <w:u w:color="000000" w:val="none"/>
        <w:bdr w:color="auto" w:space="0" w:sz="0" w:val="none"/>
        <w:shd w:color="auto" w:fill="auto" w:val="clear"/>
        <w:vertAlign w:val="baseline"/>
      </w:rPr>
    </w:lvl>
    <w:lvl w:ilvl="6" w:tplc="41C44D94">
      <w:start w:val="1"/>
      <w:numFmt w:val="bullet"/>
      <w:lvlText w:val="•"/>
      <w:lvlJc w:val="left"/>
      <w:pPr>
        <w:ind w:left="5388"/>
      </w:pPr>
      <w:rPr>
        <w:rFonts w:ascii="Courier New" w:cs="Courier New" w:eastAsia="Courier New" w:hAnsi="Courier New"/>
        <w:b w:val="0"/>
        <w:i w:val="0"/>
        <w:strike w:val="0"/>
        <w:dstrike w:val="0"/>
        <w:color w:val="000000"/>
        <w:sz w:val="22"/>
        <w:szCs w:val="22"/>
        <w:u w:color="000000" w:val="none"/>
        <w:bdr w:color="auto" w:space="0" w:sz="0" w:val="none"/>
        <w:shd w:color="auto" w:fill="auto" w:val="clear"/>
        <w:vertAlign w:val="baseline"/>
      </w:rPr>
    </w:lvl>
    <w:lvl w:ilvl="7" w:tplc="A4F61DB6">
      <w:start w:val="1"/>
      <w:numFmt w:val="bullet"/>
      <w:lvlText w:val="o"/>
      <w:lvlJc w:val="left"/>
      <w:pPr>
        <w:ind w:left="6108"/>
      </w:pPr>
      <w:rPr>
        <w:rFonts w:ascii="Courier New" w:cs="Courier New" w:eastAsia="Courier New" w:hAnsi="Courier New"/>
        <w:b w:val="0"/>
        <w:i w:val="0"/>
        <w:strike w:val="0"/>
        <w:dstrike w:val="0"/>
        <w:color w:val="000000"/>
        <w:sz w:val="22"/>
        <w:szCs w:val="22"/>
        <w:u w:color="000000" w:val="none"/>
        <w:bdr w:color="auto" w:space="0" w:sz="0" w:val="none"/>
        <w:shd w:color="auto" w:fill="auto" w:val="clear"/>
        <w:vertAlign w:val="baseline"/>
      </w:rPr>
    </w:lvl>
    <w:lvl w:ilvl="8" w:tplc="5914B394">
      <w:start w:val="1"/>
      <w:numFmt w:val="bullet"/>
      <w:lvlText w:val="▪"/>
      <w:lvlJc w:val="left"/>
      <w:pPr>
        <w:ind w:left="6828"/>
      </w:pPr>
      <w:rPr>
        <w:rFonts w:ascii="Courier New" w:cs="Courier New" w:eastAsia="Courier New" w:hAnsi="Courier New"/>
        <w:b w:val="0"/>
        <w:i w:val="0"/>
        <w:strike w:val="0"/>
        <w:dstrike w:val="0"/>
        <w:color w:val="000000"/>
        <w:sz w:val="22"/>
        <w:szCs w:val="22"/>
        <w:u w:color="000000" w:val="none"/>
        <w:bdr w:color="auto" w:space="0" w:sz="0" w:val="none"/>
        <w:shd w:color="auto" w:fill="auto" w:val="clear"/>
        <w:vertAlign w:val="baseline"/>
      </w:rPr>
    </w:lvl>
  </w:abstractNum>
  <w:abstractNum w15:restartNumberingAfterBreak="0" w:abstractNumId="2">
    <w:nsid w:val="5E1179EF"/>
    <w:multiLevelType w:val="hybridMultilevel"/>
    <w:tmpl w:val="0F6AD65A"/>
    <w:lvl w:ilvl="0" w:tplc="C24A0E84">
      <w:start w:val="1"/>
      <w:numFmt w:val="bullet"/>
      <w:lvlText w:val="-"/>
      <w:lvlJc w:val="left"/>
      <w:pPr>
        <w:ind w:left="1068"/>
      </w:pPr>
      <w:rPr>
        <w:rFonts w:ascii="Calibri" w:cs="Calibri" w:eastAsia="Calibri" w:hAnsi="Calibri"/>
        <w:b w:val="0"/>
        <w:i w:val="0"/>
        <w:strike w:val="0"/>
        <w:dstrike w:val="0"/>
        <w:color w:val="000000"/>
        <w:sz w:val="22"/>
        <w:szCs w:val="22"/>
        <w:u w:color="000000" w:val="none"/>
        <w:bdr w:color="auto" w:space="0" w:sz="0" w:val="none"/>
        <w:shd w:color="auto" w:fill="auto" w:val="clear"/>
        <w:vertAlign w:val="baseline"/>
      </w:rPr>
    </w:lvl>
    <w:lvl w:ilvl="1" w:tplc="3C10B49A">
      <w:start w:val="1"/>
      <w:numFmt w:val="bullet"/>
      <w:lvlText w:val="o"/>
      <w:lvlJc w:val="left"/>
      <w:pPr>
        <w:ind w:left="1788"/>
      </w:pPr>
      <w:rPr>
        <w:rFonts w:ascii="Calibri" w:cs="Calibri" w:eastAsia="Calibri" w:hAnsi="Calibri"/>
        <w:b w:val="0"/>
        <w:i w:val="0"/>
        <w:strike w:val="0"/>
        <w:dstrike w:val="0"/>
        <w:color w:val="000000"/>
        <w:sz w:val="22"/>
        <w:szCs w:val="22"/>
        <w:u w:color="000000" w:val="none"/>
        <w:bdr w:color="auto" w:space="0" w:sz="0" w:val="none"/>
        <w:shd w:color="auto" w:fill="auto" w:val="clear"/>
        <w:vertAlign w:val="baseline"/>
      </w:rPr>
    </w:lvl>
    <w:lvl w:ilvl="2" w:tplc="09649906">
      <w:start w:val="1"/>
      <w:numFmt w:val="bullet"/>
      <w:lvlText w:val="▪"/>
      <w:lvlJc w:val="left"/>
      <w:pPr>
        <w:ind w:left="2508"/>
      </w:pPr>
      <w:rPr>
        <w:rFonts w:ascii="Calibri" w:cs="Calibri" w:eastAsia="Calibri" w:hAnsi="Calibri"/>
        <w:b w:val="0"/>
        <w:i w:val="0"/>
        <w:strike w:val="0"/>
        <w:dstrike w:val="0"/>
        <w:color w:val="000000"/>
        <w:sz w:val="22"/>
        <w:szCs w:val="22"/>
        <w:u w:color="000000" w:val="none"/>
        <w:bdr w:color="auto" w:space="0" w:sz="0" w:val="none"/>
        <w:shd w:color="auto" w:fill="auto" w:val="clear"/>
        <w:vertAlign w:val="baseline"/>
      </w:rPr>
    </w:lvl>
    <w:lvl w:ilvl="3" w:tplc="1C4A99A4">
      <w:start w:val="1"/>
      <w:numFmt w:val="bullet"/>
      <w:lvlText w:val="•"/>
      <w:lvlJc w:val="left"/>
      <w:pPr>
        <w:ind w:left="3228"/>
      </w:pPr>
      <w:rPr>
        <w:rFonts w:ascii="Calibri" w:cs="Calibri" w:eastAsia="Calibri" w:hAnsi="Calibri"/>
        <w:b w:val="0"/>
        <w:i w:val="0"/>
        <w:strike w:val="0"/>
        <w:dstrike w:val="0"/>
        <w:color w:val="000000"/>
        <w:sz w:val="22"/>
        <w:szCs w:val="22"/>
        <w:u w:color="000000" w:val="none"/>
        <w:bdr w:color="auto" w:space="0" w:sz="0" w:val="none"/>
        <w:shd w:color="auto" w:fill="auto" w:val="clear"/>
        <w:vertAlign w:val="baseline"/>
      </w:rPr>
    </w:lvl>
    <w:lvl w:ilvl="4" w:tplc="D53A979E">
      <w:start w:val="1"/>
      <w:numFmt w:val="bullet"/>
      <w:lvlText w:val="o"/>
      <w:lvlJc w:val="left"/>
      <w:pPr>
        <w:ind w:left="3948"/>
      </w:pPr>
      <w:rPr>
        <w:rFonts w:ascii="Calibri" w:cs="Calibri" w:eastAsia="Calibri" w:hAnsi="Calibri"/>
        <w:b w:val="0"/>
        <w:i w:val="0"/>
        <w:strike w:val="0"/>
        <w:dstrike w:val="0"/>
        <w:color w:val="000000"/>
        <w:sz w:val="22"/>
        <w:szCs w:val="22"/>
        <w:u w:color="000000" w:val="none"/>
        <w:bdr w:color="auto" w:space="0" w:sz="0" w:val="none"/>
        <w:shd w:color="auto" w:fill="auto" w:val="clear"/>
        <w:vertAlign w:val="baseline"/>
      </w:rPr>
    </w:lvl>
    <w:lvl w:ilvl="5" w:tplc="0734CBBC">
      <w:start w:val="1"/>
      <w:numFmt w:val="bullet"/>
      <w:lvlText w:val="▪"/>
      <w:lvlJc w:val="left"/>
      <w:pPr>
        <w:ind w:left="4668"/>
      </w:pPr>
      <w:rPr>
        <w:rFonts w:ascii="Calibri" w:cs="Calibri" w:eastAsia="Calibri" w:hAnsi="Calibri"/>
        <w:b w:val="0"/>
        <w:i w:val="0"/>
        <w:strike w:val="0"/>
        <w:dstrike w:val="0"/>
        <w:color w:val="000000"/>
        <w:sz w:val="22"/>
        <w:szCs w:val="22"/>
        <w:u w:color="000000" w:val="none"/>
        <w:bdr w:color="auto" w:space="0" w:sz="0" w:val="none"/>
        <w:shd w:color="auto" w:fill="auto" w:val="clear"/>
        <w:vertAlign w:val="baseline"/>
      </w:rPr>
    </w:lvl>
    <w:lvl w:ilvl="6" w:tplc="7CCC4074">
      <w:start w:val="1"/>
      <w:numFmt w:val="bullet"/>
      <w:lvlText w:val="•"/>
      <w:lvlJc w:val="left"/>
      <w:pPr>
        <w:ind w:left="5388"/>
      </w:pPr>
      <w:rPr>
        <w:rFonts w:ascii="Calibri" w:cs="Calibri" w:eastAsia="Calibri" w:hAnsi="Calibri"/>
        <w:b w:val="0"/>
        <w:i w:val="0"/>
        <w:strike w:val="0"/>
        <w:dstrike w:val="0"/>
        <w:color w:val="000000"/>
        <w:sz w:val="22"/>
        <w:szCs w:val="22"/>
        <w:u w:color="000000" w:val="none"/>
        <w:bdr w:color="auto" w:space="0" w:sz="0" w:val="none"/>
        <w:shd w:color="auto" w:fill="auto" w:val="clear"/>
        <w:vertAlign w:val="baseline"/>
      </w:rPr>
    </w:lvl>
    <w:lvl w:ilvl="7" w:tplc="08DA0AD4">
      <w:start w:val="1"/>
      <w:numFmt w:val="bullet"/>
      <w:lvlText w:val="o"/>
      <w:lvlJc w:val="left"/>
      <w:pPr>
        <w:ind w:left="6108"/>
      </w:pPr>
      <w:rPr>
        <w:rFonts w:ascii="Calibri" w:cs="Calibri" w:eastAsia="Calibri" w:hAnsi="Calibri"/>
        <w:b w:val="0"/>
        <w:i w:val="0"/>
        <w:strike w:val="0"/>
        <w:dstrike w:val="0"/>
        <w:color w:val="000000"/>
        <w:sz w:val="22"/>
        <w:szCs w:val="22"/>
        <w:u w:color="000000" w:val="none"/>
        <w:bdr w:color="auto" w:space="0" w:sz="0" w:val="none"/>
        <w:shd w:color="auto" w:fill="auto" w:val="clear"/>
        <w:vertAlign w:val="baseline"/>
      </w:rPr>
    </w:lvl>
    <w:lvl w:ilvl="8" w:tplc="CCBCFC6E">
      <w:start w:val="1"/>
      <w:numFmt w:val="bullet"/>
      <w:lvlText w:val="▪"/>
      <w:lvlJc w:val="left"/>
      <w:pPr>
        <w:ind w:left="6828"/>
      </w:pPr>
      <w:rPr>
        <w:rFonts w:ascii="Calibri" w:cs="Calibri" w:eastAsia="Calibri" w:hAnsi="Calibri"/>
        <w:b w:val="0"/>
        <w:i w:val="0"/>
        <w:strike w:val="0"/>
        <w:dstrike w:val="0"/>
        <w:color w:val="000000"/>
        <w:sz w:val="22"/>
        <w:szCs w:val="22"/>
        <w:u w:color="000000" w:val="none"/>
        <w:bdr w:color="auto" w:space="0" w:sz="0" w:val="none"/>
        <w:shd w:color="auto" w:fill="auto" w:val="clear"/>
        <w:vertAlign w:val="baseline"/>
      </w:rPr>
    </w:lvl>
  </w:abstractNum>
  <w:abstractNum w15:restartNumberingAfterBreak="0" w:abstractNumId="3">
    <w:nsid w:val="647F2BBE"/>
    <w:multiLevelType w:val="hybridMultilevel"/>
    <w:tmpl w:val="92C65124"/>
    <w:lvl w:ilvl="0" w:tplc="215AC04C">
      <w:start w:val="1"/>
      <w:numFmt w:val="bullet"/>
      <w:lvlText w:val="•"/>
      <w:lvlJc w:val="left"/>
      <w:pPr>
        <w:ind w:left="360"/>
      </w:pPr>
      <w:rPr>
        <w:rFonts w:ascii="Wingdings" w:cs="Wingdings" w:eastAsia="Wingdings" w:hAnsi="Wingdings"/>
        <w:b w:val="0"/>
        <w:i w:val="0"/>
        <w:strike w:val="0"/>
        <w:dstrike w:val="0"/>
        <w:color w:val="000000"/>
        <w:sz w:val="22"/>
        <w:szCs w:val="22"/>
        <w:u w:color="000000" w:val="none"/>
        <w:bdr w:color="auto" w:space="0" w:sz="0" w:val="none"/>
        <w:shd w:color="auto" w:fill="auto" w:val="clear"/>
        <w:vertAlign w:val="baseline"/>
      </w:rPr>
    </w:lvl>
    <w:lvl w:ilvl="1" w:tplc="DCDEBBEC">
      <w:start w:val="1"/>
      <w:numFmt w:val="bullet"/>
      <w:lvlText w:val=""/>
      <w:lvlJc w:val="left"/>
      <w:pPr>
        <w:ind w:left="1774"/>
      </w:pPr>
      <w:rPr>
        <w:rFonts w:ascii="Wingdings" w:cs="Wingdings" w:eastAsia="Wingdings" w:hAnsi="Wingdings"/>
        <w:b w:val="0"/>
        <w:i w:val="0"/>
        <w:strike w:val="0"/>
        <w:dstrike w:val="0"/>
        <w:color w:val="000000"/>
        <w:sz w:val="22"/>
        <w:szCs w:val="22"/>
        <w:u w:color="000000" w:val="none"/>
        <w:bdr w:color="auto" w:space="0" w:sz="0" w:val="none"/>
        <w:shd w:color="auto" w:fill="auto" w:val="clear"/>
        <w:vertAlign w:val="baseline"/>
      </w:rPr>
    </w:lvl>
    <w:lvl w:ilvl="2" w:tplc="D4568EC8">
      <w:start w:val="1"/>
      <w:numFmt w:val="bullet"/>
      <w:lvlText w:val="▪"/>
      <w:lvlJc w:val="left"/>
      <w:pPr>
        <w:ind w:left="2494"/>
      </w:pPr>
      <w:rPr>
        <w:rFonts w:ascii="Wingdings" w:cs="Wingdings" w:eastAsia="Wingdings" w:hAnsi="Wingdings"/>
        <w:b w:val="0"/>
        <w:i w:val="0"/>
        <w:strike w:val="0"/>
        <w:dstrike w:val="0"/>
        <w:color w:val="000000"/>
        <w:sz w:val="22"/>
        <w:szCs w:val="22"/>
        <w:u w:color="000000" w:val="none"/>
        <w:bdr w:color="auto" w:space="0" w:sz="0" w:val="none"/>
        <w:shd w:color="auto" w:fill="auto" w:val="clear"/>
        <w:vertAlign w:val="baseline"/>
      </w:rPr>
    </w:lvl>
    <w:lvl w:ilvl="3" w:tplc="3622FE82">
      <w:start w:val="1"/>
      <w:numFmt w:val="bullet"/>
      <w:lvlText w:val="•"/>
      <w:lvlJc w:val="left"/>
      <w:pPr>
        <w:ind w:left="3214"/>
      </w:pPr>
      <w:rPr>
        <w:rFonts w:ascii="Wingdings" w:cs="Wingdings" w:eastAsia="Wingdings" w:hAnsi="Wingdings"/>
        <w:b w:val="0"/>
        <w:i w:val="0"/>
        <w:strike w:val="0"/>
        <w:dstrike w:val="0"/>
        <w:color w:val="000000"/>
        <w:sz w:val="22"/>
        <w:szCs w:val="22"/>
        <w:u w:color="000000" w:val="none"/>
        <w:bdr w:color="auto" w:space="0" w:sz="0" w:val="none"/>
        <w:shd w:color="auto" w:fill="auto" w:val="clear"/>
        <w:vertAlign w:val="baseline"/>
      </w:rPr>
    </w:lvl>
    <w:lvl w:ilvl="4" w:tplc="5C06D0F6">
      <w:start w:val="1"/>
      <w:numFmt w:val="bullet"/>
      <w:lvlText w:val="o"/>
      <w:lvlJc w:val="left"/>
      <w:pPr>
        <w:ind w:left="3934"/>
      </w:pPr>
      <w:rPr>
        <w:rFonts w:ascii="Wingdings" w:cs="Wingdings" w:eastAsia="Wingdings" w:hAnsi="Wingdings"/>
        <w:b w:val="0"/>
        <w:i w:val="0"/>
        <w:strike w:val="0"/>
        <w:dstrike w:val="0"/>
        <w:color w:val="000000"/>
        <w:sz w:val="22"/>
        <w:szCs w:val="22"/>
        <w:u w:color="000000" w:val="none"/>
        <w:bdr w:color="auto" w:space="0" w:sz="0" w:val="none"/>
        <w:shd w:color="auto" w:fill="auto" w:val="clear"/>
        <w:vertAlign w:val="baseline"/>
      </w:rPr>
    </w:lvl>
    <w:lvl w:ilvl="5" w:tplc="F9BA1000">
      <w:start w:val="1"/>
      <w:numFmt w:val="bullet"/>
      <w:lvlText w:val="▪"/>
      <w:lvlJc w:val="left"/>
      <w:pPr>
        <w:ind w:left="4654"/>
      </w:pPr>
      <w:rPr>
        <w:rFonts w:ascii="Wingdings" w:cs="Wingdings" w:eastAsia="Wingdings" w:hAnsi="Wingdings"/>
        <w:b w:val="0"/>
        <w:i w:val="0"/>
        <w:strike w:val="0"/>
        <w:dstrike w:val="0"/>
        <w:color w:val="000000"/>
        <w:sz w:val="22"/>
        <w:szCs w:val="22"/>
        <w:u w:color="000000" w:val="none"/>
        <w:bdr w:color="auto" w:space="0" w:sz="0" w:val="none"/>
        <w:shd w:color="auto" w:fill="auto" w:val="clear"/>
        <w:vertAlign w:val="baseline"/>
      </w:rPr>
    </w:lvl>
    <w:lvl w:ilvl="6" w:tplc="2E5265A0">
      <w:start w:val="1"/>
      <w:numFmt w:val="bullet"/>
      <w:lvlText w:val="•"/>
      <w:lvlJc w:val="left"/>
      <w:pPr>
        <w:ind w:left="5374"/>
      </w:pPr>
      <w:rPr>
        <w:rFonts w:ascii="Wingdings" w:cs="Wingdings" w:eastAsia="Wingdings" w:hAnsi="Wingdings"/>
        <w:b w:val="0"/>
        <w:i w:val="0"/>
        <w:strike w:val="0"/>
        <w:dstrike w:val="0"/>
        <w:color w:val="000000"/>
        <w:sz w:val="22"/>
        <w:szCs w:val="22"/>
        <w:u w:color="000000" w:val="none"/>
        <w:bdr w:color="auto" w:space="0" w:sz="0" w:val="none"/>
        <w:shd w:color="auto" w:fill="auto" w:val="clear"/>
        <w:vertAlign w:val="baseline"/>
      </w:rPr>
    </w:lvl>
    <w:lvl w:ilvl="7" w:tplc="49F462CC">
      <w:start w:val="1"/>
      <w:numFmt w:val="bullet"/>
      <w:lvlText w:val="o"/>
      <w:lvlJc w:val="left"/>
      <w:pPr>
        <w:ind w:left="6094"/>
      </w:pPr>
      <w:rPr>
        <w:rFonts w:ascii="Wingdings" w:cs="Wingdings" w:eastAsia="Wingdings" w:hAnsi="Wingdings"/>
        <w:b w:val="0"/>
        <w:i w:val="0"/>
        <w:strike w:val="0"/>
        <w:dstrike w:val="0"/>
        <w:color w:val="000000"/>
        <w:sz w:val="22"/>
        <w:szCs w:val="22"/>
        <w:u w:color="000000" w:val="none"/>
        <w:bdr w:color="auto" w:space="0" w:sz="0" w:val="none"/>
        <w:shd w:color="auto" w:fill="auto" w:val="clear"/>
        <w:vertAlign w:val="baseline"/>
      </w:rPr>
    </w:lvl>
    <w:lvl w:ilvl="8" w:tplc="B8AACB6E">
      <w:start w:val="1"/>
      <w:numFmt w:val="bullet"/>
      <w:lvlText w:val="▪"/>
      <w:lvlJc w:val="left"/>
      <w:pPr>
        <w:ind w:left="6814"/>
      </w:pPr>
      <w:rPr>
        <w:rFonts w:ascii="Wingdings" w:cs="Wingdings" w:eastAsia="Wingdings" w:hAnsi="Wingdings"/>
        <w:b w:val="0"/>
        <w:i w:val="0"/>
        <w:strike w:val="0"/>
        <w:dstrike w:val="0"/>
        <w:color w:val="000000"/>
        <w:sz w:val="22"/>
        <w:szCs w:val="22"/>
        <w:u w:color="000000" w:val="none"/>
        <w:bdr w:color="auto" w:space="0" w:sz="0" w:val="none"/>
        <w:shd w:color="auto" w:fill="auto" w:val="clear"/>
        <w:vertAlign w:val="baseline"/>
      </w:rPr>
    </w:lvl>
  </w:abstractNum>
  <w:abstractNum w15:restartNumberingAfterBreak="0" w:abstractNumId="4">
    <w:nsid w:val="66D841E1"/>
    <w:multiLevelType w:val="hybridMultilevel"/>
    <w:tmpl w:val="3A4A81AC"/>
    <w:lvl w:ilvl="0" w:tplc="33CA5BD0">
      <w:start w:val="1"/>
      <w:numFmt w:val="bullet"/>
      <w:lvlText w:val="-"/>
      <w:lvlJc w:val="left"/>
      <w:pPr>
        <w:ind w:left="714"/>
      </w:pPr>
      <w:rPr>
        <w:rFonts w:ascii="Calibri" w:cs="Calibri" w:eastAsia="Calibri" w:hAnsi="Calibri"/>
        <w:b w:val="0"/>
        <w:i w:val="0"/>
        <w:strike w:val="0"/>
        <w:dstrike w:val="0"/>
        <w:color w:val="000000"/>
        <w:sz w:val="22"/>
        <w:szCs w:val="22"/>
        <w:u w:color="000000" w:val="none"/>
        <w:bdr w:color="auto" w:space="0" w:sz="0" w:val="none"/>
        <w:shd w:color="auto" w:fill="auto" w:val="clear"/>
        <w:vertAlign w:val="baseline"/>
      </w:rPr>
    </w:lvl>
    <w:lvl w:ilvl="1" w:tplc="B4AA5170">
      <w:start w:val="1"/>
      <w:numFmt w:val="bullet"/>
      <w:lvlText w:val="o"/>
      <w:lvlJc w:val="left"/>
      <w:pPr>
        <w:ind w:left="1788"/>
      </w:pPr>
      <w:rPr>
        <w:rFonts w:ascii="Calibri" w:cs="Calibri" w:eastAsia="Calibri" w:hAnsi="Calibri"/>
        <w:b w:val="0"/>
        <w:i w:val="0"/>
        <w:strike w:val="0"/>
        <w:dstrike w:val="0"/>
        <w:color w:val="000000"/>
        <w:sz w:val="22"/>
        <w:szCs w:val="22"/>
        <w:u w:color="000000" w:val="none"/>
        <w:bdr w:color="auto" w:space="0" w:sz="0" w:val="none"/>
        <w:shd w:color="auto" w:fill="auto" w:val="clear"/>
        <w:vertAlign w:val="baseline"/>
      </w:rPr>
    </w:lvl>
    <w:lvl w:ilvl="2" w:tplc="952AE666">
      <w:start w:val="1"/>
      <w:numFmt w:val="bullet"/>
      <w:lvlText w:val="▪"/>
      <w:lvlJc w:val="left"/>
      <w:pPr>
        <w:ind w:left="2508"/>
      </w:pPr>
      <w:rPr>
        <w:rFonts w:ascii="Calibri" w:cs="Calibri" w:eastAsia="Calibri" w:hAnsi="Calibri"/>
        <w:b w:val="0"/>
        <w:i w:val="0"/>
        <w:strike w:val="0"/>
        <w:dstrike w:val="0"/>
        <w:color w:val="000000"/>
        <w:sz w:val="22"/>
        <w:szCs w:val="22"/>
        <w:u w:color="000000" w:val="none"/>
        <w:bdr w:color="auto" w:space="0" w:sz="0" w:val="none"/>
        <w:shd w:color="auto" w:fill="auto" w:val="clear"/>
        <w:vertAlign w:val="baseline"/>
      </w:rPr>
    </w:lvl>
    <w:lvl w:ilvl="3" w:tplc="73A61FB0">
      <w:start w:val="1"/>
      <w:numFmt w:val="bullet"/>
      <w:lvlText w:val="•"/>
      <w:lvlJc w:val="left"/>
      <w:pPr>
        <w:ind w:left="3228"/>
      </w:pPr>
      <w:rPr>
        <w:rFonts w:ascii="Calibri" w:cs="Calibri" w:eastAsia="Calibri" w:hAnsi="Calibri"/>
        <w:b w:val="0"/>
        <w:i w:val="0"/>
        <w:strike w:val="0"/>
        <w:dstrike w:val="0"/>
        <w:color w:val="000000"/>
        <w:sz w:val="22"/>
        <w:szCs w:val="22"/>
        <w:u w:color="000000" w:val="none"/>
        <w:bdr w:color="auto" w:space="0" w:sz="0" w:val="none"/>
        <w:shd w:color="auto" w:fill="auto" w:val="clear"/>
        <w:vertAlign w:val="baseline"/>
      </w:rPr>
    </w:lvl>
    <w:lvl w:ilvl="4" w:tplc="0C009B78">
      <w:start w:val="1"/>
      <w:numFmt w:val="bullet"/>
      <w:lvlText w:val="o"/>
      <w:lvlJc w:val="left"/>
      <w:pPr>
        <w:ind w:left="3948"/>
      </w:pPr>
      <w:rPr>
        <w:rFonts w:ascii="Calibri" w:cs="Calibri" w:eastAsia="Calibri" w:hAnsi="Calibri"/>
        <w:b w:val="0"/>
        <w:i w:val="0"/>
        <w:strike w:val="0"/>
        <w:dstrike w:val="0"/>
        <w:color w:val="000000"/>
        <w:sz w:val="22"/>
        <w:szCs w:val="22"/>
        <w:u w:color="000000" w:val="none"/>
        <w:bdr w:color="auto" w:space="0" w:sz="0" w:val="none"/>
        <w:shd w:color="auto" w:fill="auto" w:val="clear"/>
        <w:vertAlign w:val="baseline"/>
      </w:rPr>
    </w:lvl>
    <w:lvl w:ilvl="5" w:tplc="E8FE0526">
      <w:start w:val="1"/>
      <w:numFmt w:val="bullet"/>
      <w:lvlText w:val="▪"/>
      <w:lvlJc w:val="left"/>
      <w:pPr>
        <w:ind w:left="4668"/>
      </w:pPr>
      <w:rPr>
        <w:rFonts w:ascii="Calibri" w:cs="Calibri" w:eastAsia="Calibri" w:hAnsi="Calibri"/>
        <w:b w:val="0"/>
        <w:i w:val="0"/>
        <w:strike w:val="0"/>
        <w:dstrike w:val="0"/>
        <w:color w:val="000000"/>
        <w:sz w:val="22"/>
        <w:szCs w:val="22"/>
        <w:u w:color="000000" w:val="none"/>
        <w:bdr w:color="auto" w:space="0" w:sz="0" w:val="none"/>
        <w:shd w:color="auto" w:fill="auto" w:val="clear"/>
        <w:vertAlign w:val="baseline"/>
      </w:rPr>
    </w:lvl>
    <w:lvl w:ilvl="6" w:tplc="CE44A282">
      <w:start w:val="1"/>
      <w:numFmt w:val="bullet"/>
      <w:lvlText w:val="•"/>
      <w:lvlJc w:val="left"/>
      <w:pPr>
        <w:ind w:left="5388"/>
      </w:pPr>
      <w:rPr>
        <w:rFonts w:ascii="Calibri" w:cs="Calibri" w:eastAsia="Calibri" w:hAnsi="Calibri"/>
        <w:b w:val="0"/>
        <w:i w:val="0"/>
        <w:strike w:val="0"/>
        <w:dstrike w:val="0"/>
        <w:color w:val="000000"/>
        <w:sz w:val="22"/>
        <w:szCs w:val="22"/>
        <w:u w:color="000000" w:val="none"/>
        <w:bdr w:color="auto" w:space="0" w:sz="0" w:val="none"/>
        <w:shd w:color="auto" w:fill="auto" w:val="clear"/>
        <w:vertAlign w:val="baseline"/>
      </w:rPr>
    </w:lvl>
    <w:lvl w:ilvl="7" w:tplc="FAD8F194">
      <w:start w:val="1"/>
      <w:numFmt w:val="bullet"/>
      <w:lvlText w:val="o"/>
      <w:lvlJc w:val="left"/>
      <w:pPr>
        <w:ind w:left="6108"/>
      </w:pPr>
      <w:rPr>
        <w:rFonts w:ascii="Calibri" w:cs="Calibri" w:eastAsia="Calibri" w:hAnsi="Calibri"/>
        <w:b w:val="0"/>
        <w:i w:val="0"/>
        <w:strike w:val="0"/>
        <w:dstrike w:val="0"/>
        <w:color w:val="000000"/>
        <w:sz w:val="22"/>
        <w:szCs w:val="22"/>
        <w:u w:color="000000" w:val="none"/>
        <w:bdr w:color="auto" w:space="0" w:sz="0" w:val="none"/>
        <w:shd w:color="auto" w:fill="auto" w:val="clear"/>
        <w:vertAlign w:val="baseline"/>
      </w:rPr>
    </w:lvl>
    <w:lvl w:ilvl="8" w:tplc="3DDC904A">
      <w:start w:val="1"/>
      <w:numFmt w:val="bullet"/>
      <w:lvlText w:val="▪"/>
      <w:lvlJc w:val="left"/>
      <w:pPr>
        <w:ind w:left="6828"/>
      </w:pPr>
      <w:rPr>
        <w:rFonts w:ascii="Calibri" w:cs="Calibri" w:eastAsia="Calibri" w:hAnsi="Calibri"/>
        <w:b w:val="0"/>
        <w:i w:val="0"/>
        <w:strike w:val="0"/>
        <w:dstrike w:val="0"/>
        <w:color w:val="000000"/>
        <w:sz w:val="22"/>
        <w:szCs w:val="22"/>
        <w:u w:color="000000" w:val="none"/>
        <w:bdr w:color="auto" w:space="0" w:sz="0" w:val="none"/>
        <w:shd w:color="auto" w:fill="auto" w:val="clear"/>
        <w:vertAlign w:val="baseline"/>
      </w:rPr>
    </w:lvl>
  </w:abstractNum>
  <w:abstractNum w15:restartNumberingAfterBreak="0" w:abstractNumId="5">
    <w:nsid w:val="67143D5B"/>
    <w:multiLevelType w:val="hybridMultilevel"/>
    <w:tmpl w:val="0BC015B0"/>
    <w:lvl w:ilvl="0" w:tplc="7F8815A8">
      <w:start w:val="1"/>
      <w:numFmt w:val="bullet"/>
      <w:lvlText w:val="-"/>
      <w:lvlJc w:val="left"/>
      <w:pPr>
        <w:ind w:left="1068"/>
      </w:pPr>
      <w:rPr>
        <w:rFonts w:ascii="Calibri" w:cs="Calibri" w:eastAsia="Calibri" w:hAnsi="Calibri"/>
        <w:b w:val="0"/>
        <w:i w:val="0"/>
        <w:strike w:val="0"/>
        <w:dstrike w:val="0"/>
        <w:color w:val="000000"/>
        <w:sz w:val="22"/>
        <w:szCs w:val="22"/>
        <w:u w:color="000000" w:val="none"/>
        <w:bdr w:color="auto" w:space="0" w:sz="0" w:val="none"/>
        <w:shd w:color="auto" w:fill="auto" w:val="clear"/>
        <w:vertAlign w:val="baseline"/>
      </w:rPr>
    </w:lvl>
    <w:lvl w:ilvl="1" w:tplc="380EF478">
      <w:start w:val="1"/>
      <w:numFmt w:val="bullet"/>
      <w:lvlText w:val="o"/>
      <w:lvlJc w:val="left"/>
      <w:pPr>
        <w:ind w:left="1788"/>
      </w:pPr>
      <w:rPr>
        <w:rFonts w:ascii="Calibri" w:cs="Calibri" w:eastAsia="Calibri" w:hAnsi="Calibri"/>
        <w:b w:val="0"/>
        <w:i w:val="0"/>
        <w:strike w:val="0"/>
        <w:dstrike w:val="0"/>
        <w:color w:val="000000"/>
        <w:sz w:val="22"/>
        <w:szCs w:val="22"/>
        <w:u w:color="000000" w:val="none"/>
        <w:bdr w:color="auto" w:space="0" w:sz="0" w:val="none"/>
        <w:shd w:color="auto" w:fill="auto" w:val="clear"/>
        <w:vertAlign w:val="baseline"/>
      </w:rPr>
    </w:lvl>
    <w:lvl w:ilvl="2" w:tplc="383CA6C8">
      <w:start w:val="1"/>
      <w:numFmt w:val="bullet"/>
      <w:lvlText w:val="▪"/>
      <w:lvlJc w:val="left"/>
      <w:pPr>
        <w:ind w:left="2508"/>
      </w:pPr>
      <w:rPr>
        <w:rFonts w:ascii="Calibri" w:cs="Calibri" w:eastAsia="Calibri" w:hAnsi="Calibri"/>
        <w:b w:val="0"/>
        <w:i w:val="0"/>
        <w:strike w:val="0"/>
        <w:dstrike w:val="0"/>
        <w:color w:val="000000"/>
        <w:sz w:val="22"/>
        <w:szCs w:val="22"/>
        <w:u w:color="000000" w:val="none"/>
        <w:bdr w:color="auto" w:space="0" w:sz="0" w:val="none"/>
        <w:shd w:color="auto" w:fill="auto" w:val="clear"/>
        <w:vertAlign w:val="baseline"/>
      </w:rPr>
    </w:lvl>
    <w:lvl w:ilvl="3" w:tplc="D556EB22">
      <w:start w:val="1"/>
      <w:numFmt w:val="bullet"/>
      <w:lvlText w:val="•"/>
      <w:lvlJc w:val="left"/>
      <w:pPr>
        <w:ind w:left="3228"/>
      </w:pPr>
      <w:rPr>
        <w:rFonts w:ascii="Calibri" w:cs="Calibri" w:eastAsia="Calibri" w:hAnsi="Calibri"/>
        <w:b w:val="0"/>
        <w:i w:val="0"/>
        <w:strike w:val="0"/>
        <w:dstrike w:val="0"/>
        <w:color w:val="000000"/>
        <w:sz w:val="22"/>
        <w:szCs w:val="22"/>
        <w:u w:color="000000" w:val="none"/>
        <w:bdr w:color="auto" w:space="0" w:sz="0" w:val="none"/>
        <w:shd w:color="auto" w:fill="auto" w:val="clear"/>
        <w:vertAlign w:val="baseline"/>
      </w:rPr>
    </w:lvl>
    <w:lvl w:ilvl="4" w:tplc="1638D6B6">
      <w:start w:val="1"/>
      <w:numFmt w:val="bullet"/>
      <w:lvlText w:val="o"/>
      <w:lvlJc w:val="left"/>
      <w:pPr>
        <w:ind w:left="3948"/>
      </w:pPr>
      <w:rPr>
        <w:rFonts w:ascii="Calibri" w:cs="Calibri" w:eastAsia="Calibri" w:hAnsi="Calibri"/>
        <w:b w:val="0"/>
        <w:i w:val="0"/>
        <w:strike w:val="0"/>
        <w:dstrike w:val="0"/>
        <w:color w:val="000000"/>
        <w:sz w:val="22"/>
        <w:szCs w:val="22"/>
        <w:u w:color="000000" w:val="none"/>
        <w:bdr w:color="auto" w:space="0" w:sz="0" w:val="none"/>
        <w:shd w:color="auto" w:fill="auto" w:val="clear"/>
        <w:vertAlign w:val="baseline"/>
      </w:rPr>
    </w:lvl>
    <w:lvl w:ilvl="5" w:tplc="8628405E">
      <w:start w:val="1"/>
      <w:numFmt w:val="bullet"/>
      <w:lvlText w:val="▪"/>
      <w:lvlJc w:val="left"/>
      <w:pPr>
        <w:ind w:left="4668"/>
      </w:pPr>
      <w:rPr>
        <w:rFonts w:ascii="Calibri" w:cs="Calibri" w:eastAsia="Calibri" w:hAnsi="Calibri"/>
        <w:b w:val="0"/>
        <w:i w:val="0"/>
        <w:strike w:val="0"/>
        <w:dstrike w:val="0"/>
        <w:color w:val="000000"/>
        <w:sz w:val="22"/>
        <w:szCs w:val="22"/>
        <w:u w:color="000000" w:val="none"/>
        <w:bdr w:color="auto" w:space="0" w:sz="0" w:val="none"/>
        <w:shd w:color="auto" w:fill="auto" w:val="clear"/>
        <w:vertAlign w:val="baseline"/>
      </w:rPr>
    </w:lvl>
    <w:lvl w:ilvl="6" w:tplc="D5886978">
      <w:start w:val="1"/>
      <w:numFmt w:val="bullet"/>
      <w:lvlText w:val="•"/>
      <w:lvlJc w:val="left"/>
      <w:pPr>
        <w:ind w:left="5388"/>
      </w:pPr>
      <w:rPr>
        <w:rFonts w:ascii="Calibri" w:cs="Calibri" w:eastAsia="Calibri" w:hAnsi="Calibri"/>
        <w:b w:val="0"/>
        <w:i w:val="0"/>
        <w:strike w:val="0"/>
        <w:dstrike w:val="0"/>
        <w:color w:val="000000"/>
        <w:sz w:val="22"/>
        <w:szCs w:val="22"/>
        <w:u w:color="000000" w:val="none"/>
        <w:bdr w:color="auto" w:space="0" w:sz="0" w:val="none"/>
        <w:shd w:color="auto" w:fill="auto" w:val="clear"/>
        <w:vertAlign w:val="baseline"/>
      </w:rPr>
    </w:lvl>
    <w:lvl w:ilvl="7" w:tplc="98B8378A">
      <w:start w:val="1"/>
      <w:numFmt w:val="bullet"/>
      <w:lvlText w:val="o"/>
      <w:lvlJc w:val="left"/>
      <w:pPr>
        <w:ind w:left="6108"/>
      </w:pPr>
      <w:rPr>
        <w:rFonts w:ascii="Calibri" w:cs="Calibri" w:eastAsia="Calibri" w:hAnsi="Calibri"/>
        <w:b w:val="0"/>
        <w:i w:val="0"/>
        <w:strike w:val="0"/>
        <w:dstrike w:val="0"/>
        <w:color w:val="000000"/>
        <w:sz w:val="22"/>
        <w:szCs w:val="22"/>
        <w:u w:color="000000" w:val="none"/>
        <w:bdr w:color="auto" w:space="0" w:sz="0" w:val="none"/>
        <w:shd w:color="auto" w:fill="auto" w:val="clear"/>
        <w:vertAlign w:val="baseline"/>
      </w:rPr>
    </w:lvl>
    <w:lvl w:ilvl="8" w:tplc="F24627F2">
      <w:start w:val="1"/>
      <w:numFmt w:val="bullet"/>
      <w:lvlText w:val="▪"/>
      <w:lvlJc w:val="left"/>
      <w:pPr>
        <w:ind w:left="6828"/>
      </w:pPr>
      <w:rPr>
        <w:rFonts w:ascii="Calibri" w:cs="Calibri" w:eastAsia="Calibri" w:hAnsi="Calibri"/>
        <w:b w:val="0"/>
        <w:i w:val="0"/>
        <w:strike w:val="0"/>
        <w:dstrike w:val="0"/>
        <w:color w:val="000000"/>
        <w:sz w:val="22"/>
        <w:szCs w:val="22"/>
        <w:u w:color="000000" w:val="none"/>
        <w:bdr w:color="auto" w:space="0" w:sz="0" w:val="none"/>
        <w:shd w:color="auto" w:fill="auto" w:val="clear"/>
        <w:vertAlign w:val="baseline"/>
      </w:rPr>
    </w:lvl>
  </w:abstractNum>
  <w:num w:numId="1">
    <w:abstractNumId w:val="4"/>
  </w:num>
  <w:num w:numId="2">
    <w:abstractNumId w:val="5"/>
  </w:num>
  <w:num w:numId="3">
    <w:abstractNumId w:val="1"/>
  </w:num>
  <w:num w:numId="4">
    <w:abstractNumId w:val="3"/>
  </w:num>
  <w:num w:numId="5">
    <w:abstractNumId w:val="2"/>
  </w:num>
  <w:num w:numId="6">
    <w:abstractNumId w:val="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70"/>
  <w:proofState w:grammar="clean"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0C4"/>
    <w:rsid w:val="006670C4"/>
    <w:rsid w:val="009B23B3"/>
    <w:rsid w:val="00FD51F1"/>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51A9DFE2"/>
  <w15:docId w15:val="{45303810-EBED-43A9-8FF4-055459BE5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EastAsia" w:hAnsiTheme="minorHAnsi"/>
        <w:sz w:val="22"/>
        <w:szCs w:val="22"/>
        <w:lang w:bidi="ar-SA" w:eastAsia="fr-FR" w:val="fr-FR"/>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pPr>
      <w:spacing w:after="5" w:line="249" w:lineRule="auto"/>
      <w:ind w:hanging="10" w:left="370"/>
      <w:jc w:val="both"/>
    </w:pPr>
    <w:rPr>
      <w:rFonts w:ascii="Calibri" w:cs="Calibri" w:eastAsia="Calibri" w:hAnsi="Calibri"/>
      <w:color w:val="000000"/>
    </w:rPr>
  </w:style>
  <w:style w:styleId="Titre1" w:type="paragraph">
    <w:name w:val="heading 1"/>
    <w:next w:val="Normal"/>
    <w:link w:val="Titre1Car"/>
    <w:uiPriority w:val="9"/>
    <w:unhideWhenUsed/>
    <w:qFormat/>
    <w:pPr>
      <w:keepNext/>
      <w:keepLines/>
      <w:spacing w:after="0"/>
      <w:ind w:hanging="10" w:left="10"/>
      <w:outlineLvl w:val="0"/>
    </w:pPr>
    <w:rPr>
      <w:rFonts w:ascii="Cambria" w:cs="Cambria" w:eastAsia="Cambria" w:hAnsi="Cambria"/>
      <w:color w:val="0070C0"/>
      <w:sz w:val="32"/>
    </w:rPr>
  </w:style>
  <w:style w:styleId="Titre2" w:type="paragraph">
    <w:name w:val="heading 2"/>
    <w:next w:val="Normal"/>
    <w:link w:val="Titre2Car"/>
    <w:uiPriority w:val="9"/>
    <w:unhideWhenUsed/>
    <w:qFormat/>
    <w:pPr>
      <w:keepNext/>
      <w:keepLines/>
      <w:spacing w:after="30"/>
      <w:ind w:hanging="10" w:left="370"/>
      <w:outlineLvl w:val="1"/>
    </w:pPr>
    <w:rPr>
      <w:rFonts w:ascii="Open Sans" w:cs="Open Sans" w:eastAsia="Open Sans" w:hAnsi="Open Sans"/>
      <w:color w:val="0070C0"/>
      <w:sz w:val="28"/>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2Car" w:type="character">
    <w:name w:val="Titre 2 Car"/>
    <w:link w:val="Titre2"/>
    <w:rPr>
      <w:rFonts w:ascii="Open Sans" w:cs="Open Sans" w:eastAsia="Open Sans" w:hAnsi="Open Sans"/>
      <w:color w:val="0070C0"/>
      <w:sz w:val="28"/>
    </w:rPr>
  </w:style>
  <w:style w:customStyle="1" w:styleId="Titre1Car" w:type="character">
    <w:name w:val="Titre 1 Car"/>
    <w:link w:val="Titre1"/>
    <w:rPr>
      <w:rFonts w:ascii="Cambria" w:cs="Cambria" w:eastAsia="Cambria" w:hAnsi="Cambria"/>
      <w:color w:val="0070C0"/>
      <w:sz w:val="32"/>
    </w:rPr>
  </w:style>
  <w:style w:customStyle="1" w:styleId="TableGrid" w:type="table">
    <w:name w:val="TableGrid"/>
    <w:pPr>
      <w:spacing w:after="0" w:line="240" w:lineRule="auto"/>
    </w:pPr>
    <w:tblPr>
      <w:tblCellMar>
        <w:top w:type="dxa" w:w="0"/>
        <w:left w:type="dxa" w:w="0"/>
        <w:bottom w:type="dxa" w:w="0"/>
        <w:right w:type="dxa" w:w="0"/>
      </w:tblCellMar>
    </w:tblPr>
  </w:style>
  <w:style w:styleId="En-tte" w:type="paragraph">
    <w:name w:val="header"/>
    <w:basedOn w:val="Normal"/>
    <w:link w:val="En-tteCar"/>
    <w:uiPriority w:val="99"/>
    <w:unhideWhenUsed/>
    <w:rsid w:val="009B23B3"/>
    <w:pPr>
      <w:tabs>
        <w:tab w:pos="4536" w:val="center"/>
        <w:tab w:pos="9072" w:val="right"/>
      </w:tabs>
      <w:spacing w:after="0" w:line="240" w:lineRule="auto"/>
    </w:pPr>
  </w:style>
  <w:style w:customStyle="1" w:styleId="En-tteCar" w:type="character">
    <w:name w:val="En-tête Car"/>
    <w:basedOn w:val="Policepardfaut"/>
    <w:link w:val="En-tte"/>
    <w:uiPriority w:val="99"/>
    <w:rsid w:val="009B23B3"/>
    <w:rPr>
      <w:rFonts w:ascii="Calibri" w:cs="Calibri" w:eastAsia="Calibri" w:hAnsi="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http://www.teleaccords.travail-emploi.gouv.fr/" TargetMode="External" Type="http://schemas.openxmlformats.org/officeDocument/2006/relationships/hyperlink"/><Relationship Id="rId11" Target="http://www.teleaccords.travail-emploi.gouv.fr/" TargetMode="External" Type="http://schemas.openxmlformats.org/officeDocument/2006/relationships/hyperlink"/><Relationship Id="rId12" Target="footer1.xml" Type="http://schemas.openxmlformats.org/officeDocument/2006/relationships/footer"/><Relationship Id="rId13" Target="footer2.xml" Type="http://schemas.openxmlformats.org/officeDocument/2006/relationships/footer"/><Relationship Id="rId14" Target="footer3.xml" Type="http://schemas.openxmlformats.org/officeDocument/2006/relationships/footer"/><Relationship Id="rId15" Target="footer4.xml" Type="http://schemas.openxmlformats.org/officeDocument/2006/relationships/footer"/><Relationship Id="rId16" Target="footer5.xml" Type="http://schemas.openxmlformats.org/officeDocument/2006/relationships/footer"/><Relationship Id="rId17" Target="footer6.xml" Type="http://schemas.openxmlformats.org/officeDocument/2006/relationships/footer"/><Relationship Id="rId18" Target="fontTable.xml" Type="http://schemas.openxmlformats.org/officeDocument/2006/relationships/fontTable"/><Relationship Id="rId19"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media/image1.png" Type="http://schemas.openxmlformats.org/officeDocument/2006/relationships/image"/><Relationship Id="rId8" Target="http://www.teleaccords.travail-emploi.gouv.fr/" TargetMode="External" Type="http://schemas.openxmlformats.org/officeDocument/2006/relationships/hyperlink"/><Relationship Id="rId9" Target="http://www.teleaccords.travail-emploi.gouv.fr/" TargetMode="External" Type="http://schemas.openxmlformats.org/officeDocument/2006/relationships/hyperlink"/></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1692</Words>
  <Characters>9311</Characters>
  <Application>Microsoft Office Word</Application>
  <DocSecurity>0</DocSecurity>
  <Lines>77</Lines>
  <Paragraphs>21</Paragraphs>
  <ScaleCrop>false</ScaleCrop>
  <HeadingPairs>
    <vt:vector baseType="variant" size="2">
      <vt:variant>
        <vt:lpstr>Titre</vt:lpstr>
      </vt:variant>
      <vt:variant>
        <vt:i4>1</vt:i4>
      </vt:variant>
    </vt:vector>
  </HeadingPairs>
  <TitlesOfParts>
    <vt:vector baseType="lpstr" size="1">
      <vt:lpstr/>
    </vt:vector>
  </TitlesOfParts>
  <Company>Banque de France</Company>
  <LinksUpToDate>false</LinksUpToDate>
  <CharactersWithSpaces>10982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2023-01-10T18:26:00Z</dcterms:created>
  <dcterms:modified xsi:type="dcterms:W3CDTF">2023-01-10T18:26:00Z</dcterms:modified>
  <cp:revision>2</cp:revision>
</cp:coreProperties>
</file>