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6214A646" w14:textId="77777777" w:rsidP="00A312E5" w:rsidR="00A312E5" w:rsidRDefault="00A312E5">
      <w:pPr>
        <w:rPr>
          <w:rFonts w:cs="Verdana" w:eastAsia="Verdana"/>
          <w:b/>
          <w:bCs/>
          <w:szCs w:val="20"/>
          <w:u w:val="single"/>
        </w:rPr>
      </w:pPr>
    </w:p>
    <w:p w14:paraId="4D3BAEEF" w14:textId="77777777" w:rsidP="00A312E5" w:rsidR="00A312E5" w:rsidRDefault="00A312E5" w:rsidRPr="00A312E5">
      <w:pPr>
        <w:pBdr>
          <w:top w:color="auto" w:space="1" w:sz="4" w:val="single"/>
          <w:left w:color="auto" w:space="4" w:sz="4" w:val="single"/>
          <w:bottom w:color="auto" w:space="1" w:sz="4" w:val="single"/>
          <w:right w:color="auto" w:space="4" w:sz="4" w:val="single"/>
        </w:pBdr>
        <w:jc w:val="center"/>
        <w:rPr>
          <w:rFonts w:cs="Verdana" w:eastAsia="Verdana"/>
          <w:b/>
          <w:bCs/>
          <w:szCs w:val="20"/>
        </w:rPr>
      </w:pPr>
      <w:r w:rsidRPr="00A312E5">
        <w:rPr>
          <w:rFonts w:cs="Verdana" w:eastAsia="Verdana"/>
          <w:b/>
          <w:bCs/>
          <w:szCs w:val="20"/>
        </w:rPr>
        <w:t>PROTOCOLE D’ACCORD COLLECTIF</w:t>
      </w:r>
    </w:p>
    <w:p w14:paraId="05B2E90F" w14:textId="2EF00014" w:rsidP="00A312E5" w:rsidR="00A312E5" w:rsidRDefault="00A312E5" w:rsidRPr="00A312E5">
      <w:pPr>
        <w:pBdr>
          <w:top w:color="auto" w:space="1" w:sz="4" w:val="single"/>
          <w:left w:color="auto" w:space="4" w:sz="4" w:val="single"/>
          <w:bottom w:color="auto" w:space="1" w:sz="4" w:val="single"/>
          <w:right w:color="auto" w:space="4" w:sz="4" w:val="single"/>
        </w:pBdr>
        <w:jc w:val="center"/>
        <w:rPr>
          <w:rFonts w:cs="Verdana" w:eastAsia="Verdana"/>
          <w:b/>
          <w:bCs/>
          <w:szCs w:val="20"/>
        </w:rPr>
      </w:pPr>
      <w:r w:rsidRPr="00A312E5">
        <w:rPr>
          <w:rFonts w:cs="Verdana" w:eastAsia="Verdana"/>
          <w:b/>
          <w:bCs/>
          <w:szCs w:val="20"/>
        </w:rPr>
        <w:t>NEGOCIATION ANNUELLE OBLIGATOIRE 202</w:t>
      </w:r>
      <w:r w:rsidR="001443C9">
        <w:rPr>
          <w:rFonts w:cs="Verdana" w:eastAsia="Verdana"/>
          <w:b/>
          <w:bCs/>
          <w:szCs w:val="20"/>
        </w:rPr>
        <w:t>2</w:t>
      </w:r>
    </w:p>
    <w:p w14:paraId="3BA39CF2" w14:textId="3DD3BDB9" w:rsidP="00A312E5" w:rsidR="00A312E5" w:rsidRDefault="00EA3C7C" w:rsidRPr="00A312E5">
      <w:pPr>
        <w:pBdr>
          <w:top w:color="auto" w:space="1" w:sz="4" w:val="single"/>
          <w:left w:color="auto" w:space="4" w:sz="4" w:val="single"/>
          <w:bottom w:color="auto" w:space="1" w:sz="4" w:val="single"/>
          <w:right w:color="auto" w:space="4" w:sz="4" w:val="single"/>
        </w:pBdr>
        <w:jc w:val="center"/>
        <w:rPr>
          <w:rFonts w:cs="Verdana" w:eastAsia="Verdana"/>
          <w:b/>
          <w:bCs/>
          <w:szCs w:val="20"/>
        </w:rPr>
      </w:pPr>
      <w:r>
        <w:rPr>
          <w:rFonts w:cs="Verdana" w:eastAsia="Verdana"/>
          <w:b/>
          <w:bCs/>
          <w:szCs w:val="20"/>
        </w:rPr>
        <w:t>XXXXXXXXXXXXXX</w:t>
      </w:r>
    </w:p>
    <w:p w14:paraId="0EC8C81C" w14:textId="77777777" w:rsidP="00A312E5" w:rsidR="00A312E5" w:rsidRDefault="00A312E5">
      <w:pPr>
        <w:rPr>
          <w:rFonts w:cs="Verdana" w:eastAsia="Verdana"/>
          <w:b/>
          <w:bCs/>
          <w:szCs w:val="20"/>
          <w:u w:val="single"/>
        </w:rPr>
      </w:pPr>
    </w:p>
    <w:p w14:paraId="47B185A1" w14:textId="77777777" w:rsidP="00A312E5" w:rsidR="00A312E5" w:rsidRDefault="00A312E5">
      <w:pPr>
        <w:rPr>
          <w:rFonts w:cs="Verdana" w:eastAsia="Verdana"/>
          <w:b/>
          <w:bCs/>
          <w:szCs w:val="20"/>
        </w:rPr>
      </w:pPr>
      <w:r w:rsidRPr="00D32847">
        <w:rPr>
          <w:rFonts w:cs="Verdana" w:eastAsia="Verdana"/>
          <w:b/>
          <w:bCs/>
          <w:szCs w:val="20"/>
        </w:rPr>
        <w:t>La société</w:t>
      </w:r>
    </w:p>
    <w:p w14:paraId="006058D2" w14:textId="77777777" w:rsidP="00A312E5" w:rsidR="00A312E5" w:rsidRDefault="00A312E5">
      <w:pPr>
        <w:rPr>
          <w:rFonts w:cs="Verdana" w:eastAsia="Verdana"/>
          <w:b/>
          <w:bCs/>
          <w:szCs w:val="20"/>
        </w:rPr>
      </w:pPr>
    </w:p>
    <w:p w14:paraId="0B3C0FEA" w14:textId="28D6AB9C" w:rsidP="008B103B" w:rsidR="008B103B" w:rsidRDefault="008B103B">
      <w:pPr>
        <w:rPr>
          <w:rFonts w:cs="Verdana" w:eastAsia="Verdana"/>
          <w:szCs w:val="20"/>
        </w:rPr>
      </w:pPr>
      <w:r w:rsidRPr="008B103B">
        <w:rPr>
          <w:rFonts w:cs="Verdana" w:eastAsia="Verdana"/>
          <w:szCs w:val="20"/>
        </w:rPr>
        <w:t xml:space="preserve">La Société </w:t>
      </w:r>
      <w:r w:rsidR="00EA3C7C">
        <w:rPr>
          <w:rFonts w:cs="Verdana" w:eastAsia="Verdana"/>
          <w:b/>
          <w:bCs/>
          <w:szCs w:val="20"/>
        </w:rPr>
        <w:t>XXXXXXXXXXXXXXXXXX</w:t>
      </w:r>
      <w:r w:rsidRPr="008B103B">
        <w:rPr>
          <w:rFonts w:cs="Verdana" w:eastAsia="Verdana"/>
          <w:szCs w:val="20"/>
        </w:rPr>
        <w:t xml:space="preserve">, dont le siège social est situé </w:t>
      </w:r>
      <w:r w:rsidR="00EA3C7C">
        <w:rPr>
          <w:rFonts w:cs="Verdana" w:eastAsia="Verdana"/>
          <w:szCs w:val="20"/>
        </w:rPr>
        <w:t>XXXXXXXXXXXXX</w:t>
      </w:r>
      <w:r w:rsidRPr="008B103B">
        <w:rPr>
          <w:rFonts w:cs="Verdana" w:eastAsia="Verdana"/>
          <w:szCs w:val="20"/>
        </w:rPr>
        <w:t>, inscrite</w:t>
      </w:r>
      <w:r>
        <w:rPr>
          <w:rFonts w:cs="Verdana" w:eastAsia="Verdana"/>
          <w:szCs w:val="20"/>
        </w:rPr>
        <w:t xml:space="preserve"> au Registre du Commerce et des Sociétés de </w:t>
      </w:r>
      <w:r w:rsidR="00EA3C7C">
        <w:rPr>
          <w:rFonts w:cs="Verdana" w:eastAsia="Verdana"/>
          <w:szCs w:val="20"/>
        </w:rPr>
        <w:t>XXXXXXXXXXXX</w:t>
      </w:r>
      <w:r>
        <w:rPr>
          <w:rFonts w:cs="Verdana" w:eastAsia="Verdana"/>
          <w:szCs w:val="20"/>
        </w:rPr>
        <w:t xml:space="preserve"> </w:t>
      </w:r>
      <w:r w:rsidRPr="008B103B">
        <w:rPr>
          <w:rFonts w:cs="Verdana" w:eastAsia="Verdana"/>
          <w:szCs w:val="20"/>
        </w:rPr>
        <w:t xml:space="preserve">sous le numéro </w:t>
      </w:r>
      <w:r w:rsidR="00EA3C7C">
        <w:rPr>
          <w:rFonts w:cs="Verdana" w:eastAsia="Verdana"/>
          <w:szCs w:val="20"/>
        </w:rPr>
        <w:t>XXXXXXXXXXX</w:t>
      </w:r>
      <w:r w:rsidRPr="008B103B">
        <w:rPr>
          <w:rFonts w:cs="Verdana" w:eastAsia="Verdana"/>
          <w:szCs w:val="20"/>
        </w:rPr>
        <w:t xml:space="preserve">, </w:t>
      </w:r>
    </w:p>
    <w:p w14:paraId="1A3B2A27" w14:textId="77777777" w:rsidP="008B103B" w:rsidR="008B103B" w:rsidRDefault="008B103B">
      <w:pPr>
        <w:rPr>
          <w:rFonts w:cs="Verdana" w:eastAsia="Verdana"/>
          <w:szCs w:val="20"/>
        </w:rPr>
      </w:pPr>
    </w:p>
    <w:p w14:paraId="6ACCC71D" w14:textId="435906A4" w:rsidP="008B103B" w:rsidR="008B103B" w:rsidRDefault="008B103B" w:rsidRPr="008B103B">
      <w:pPr>
        <w:rPr>
          <w:rFonts w:cs="Verdana" w:eastAsia="Verdana"/>
          <w:szCs w:val="20"/>
        </w:rPr>
      </w:pPr>
      <w:r>
        <w:rPr>
          <w:rFonts w:cs="Verdana" w:eastAsia="Verdana"/>
          <w:szCs w:val="20"/>
        </w:rPr>
        <w:t>R</w:t>
      </w:r>
      <w:r w:rsidRPr="008B103B">
        <w:rPr>
          <w:rFonts w:cs="Verdana" w:eastAsia="Verdana"/>
          <w:szCs w:val="20"/>
        </w:rPr>
        <w:t xml:space="preserve">eprésentée par Monsieur </w:t>
      </w:r>
      <w:r w:rsidR="00EA3C7C">
        <w:rPr>
          <w:rFonts w:cs="Verdana" w:eastAsia="Verdana"/>
          <w:szCs w:val="20"/>
        </w:rPr>
        <w:t>XXXXXXXXXXXX</w:t>
      </w:r>
      <w:r w:rsidRPr="008B103B">
        <w:rPr>
          <w:rFonts w:cs="Verdana" w:eastAsia="Verdana"/>
          <w:szCs w:val="20"/>
        </w:rPr>
        <w:t xml:space="preserve"> agissant en qualité de Directeur dûment mandaté.</w:t>
      </w:r>
    </w:p>
    <w:p w14:paraId="4CFF93E4" w14:textId="77777777" w:rsidP="008B103B" w:rsidR="008B103B" w:rsidRDefault="008B103B" w:rsidRPr="008B103B">
      <w:pPr>
        <w:rPr>
          <w:rFonts w:cs="Verdana" w:eastAsia="Verdana"/>
          <w:szCs w:val="20"/>
        </w:rPr>
      </w:pPr>
    </w:p>
    <w:p w14:paraId="03D966BA" w14:textId="77777777" w:rsidP="00A312E5" w:rsidR="00A312E5" w:rsidRDefault="00A312E5" w:rsidRPr="00D32847">
      <w:pPr>
        <w:rPr>
          <w:rFonts w:cs="Verdana" w:eastAsia="Verdana"/>
          <w:b/>
          <w:bCs/>
          <w:szCs w:val="20"/>
        </w:rPr>
      </w:pPr>
      <w:r w:rsidRPr="00D32847">
        <w:rPr>
          <w:rFonts w:cs="Verdana" w:eastAsia="Verdana"/>
          <w:b/>
          <w:bCs/>
          <w:szCs w:val="20"/>
        </w:rPr>
        <w:t>D’une part,</w:t>
      </w:r>
    </w:p>
    <w:p w14:paraId="46469954" w14:textId="77777777" w:rsidP="00A312E5" w:rsidR="008B103B" w:rsidRDefault="008B103B">
      <w:pPr>
        <w:rPr>
          <w:rFonts w:cs="Verdana" w:eastAsia="Verdana"/>
          <w:b/>
          <w:bCs/>
          <w:szCs w:val="20"/>
        </w:rPr>
      </w:pPr>
    </w:p>
    <w:p w14:paraId="1D75085B" w14:textId="77777777" w:rsidP="00A312E5" w:rsidR="00A312E5" w:rsidRDefault="00A312E5" w:rsidRPr="00D32847">
      <w:pPr>
        <w:rPr>
          <w:rFonts w:cs="Verdana" w:eastAsia="Verdana"/>
          <w:b/>
          <w:bCs/>
          <w:szCs w:val="20"/>
        </w:rPr>
      </w:pPr>
      <w:r w:rsidRPr="00D32847">
        <w:rPr>
          <w:rFonts w:cs="Verdana" w:eastAsia="Verdana"/>
          <w:b/>
          <w:bCs/>
          <w:szCs w:val="20"/>
        </w:rPr>
        <w:t>Les organisations syndicales</w:t>
      </w:r>
    </w:p>
    <w:p w14:paraId="2DCE408F" w14:textId="77777777" w:rsidP="00A312E5" w:rsidR="008B103B" w:rsidRDefault="008B103B">
      <w:pPr>
        <w:rPr>
          <w:rFonts w:cs="Verdana" w:eastAsia="Verdana"/>
          <w:szCs w:val="20"/>
        </w:rPr>
      </w:pPr>
    </w:p>
    <w:p w14:paraId="5C8F7BF3" w14:textId="17424B19" w:rsidP="00A312E5" w:rsidR="00A312E5" w:rsidRDefault="008B103B" w:rsidRPr="00D32847">
      <w:pPr>
        <w:rPr>
          <w:rFonts w:cs="Verdana" w:eastAsia="Verdana"/>
          <w:szCs w:val="20"/>
        </w:rPr>
      </w:pPr>
      <w:r>
        <w:rPr>
          <w:rFonts w:cs="Verdana" w:eastAsia="Verdana"/>
          <w:szCs w:val="20"/>
        </w:rPr>
        <w:t xml:space="preserve">La </w:t>
      </w:r>
      <w:r w:rsidR="003D2281">
        <w:rPr>
          <w:rFonts w:cs="Verdana" w:eastAsia="Verdana"/>
          <w:szCs w:val="20"/>
        </w:rPr>
        <w:t>CFDT</w:t>
      </w:r>
      <w:r>
        <w:rPr>
          <w:rFonts w:cs="Verdana" w:eastAsia="Verdana"/>
          <w:szCs w:val="20"/>
        </w:rPr>
        <w:t>,</w:t>
      </w:r>
      <w:r w:rsidR="00A312E5" w:rsidRPr="00D32847">
        <w:rPr>
          <w:rFonts w:cs="Verdana" w:eastAsia="Verdana"/>
          <w:szCs w:val="20"/>
        </w:rPr>
        <w:t xml:space="preserve"> représentée par </w:t>
      </w:r>
      <w:r>
        <w:rPr>
          <w:rFonts w:cs="Verdana" w:eastAsia="Verdana"/>
          <w:szCs w:val="20"/>
        </w:rPr>
        <w:t xml:space="preserve">Monsieur </w:t>
      </w:r>
      <w:r w:rsidR="00EA3C7C">
        <w:rPr>
          <w:rFonts w:cs="Verdana" w:eastAsia="Verdana"/>
          <w:szCs w:val="20"/>
        </w:rPr>
        <w:t>XXXXXXXXXXXXX</w:t>
      </w:r>
      <w:r>
        <w:rPr>
          <w:rFonts w:cs="Verdana" w:eastAsia="Verdana"/>
          <w:szCs w:val="20"/>
        </w:rPr>
        <w:t>, en qualité de délégué syndical</w:t>
      </w:r>
      <w:r w:rsidR="00A312E5" w:rsidRPr="00D32847">
        <w:rPr>
          <w:rFonts w:cs="Verdana" w:eastAsia="Verdana"/>
          <w:szCs w:val="20"/>
        </w:rPr>
        <w:t>, dûment habilité aux fins des présentes,</w:t>
      </w:r>
    </w:p>
    <w:p w14:paraId="0792F67E" w14:textId="77777777" w:rsidP="00A312E5" w:rsidR="008B103B" w:rsidRDefault="008B103B">
      <w:pPr>
        <w:rPr>
          <w:rFonts w:cs="Verdana" w:eastAsia="Verdana"/>
          <w:szCs w:val="20"/>
        </w:rPr>
      </w:pPr>
    </w:p>
    <w:p w14:paraId="2C06F1C1" w14:textId="77777777" w:rsidP="00A312E5" w:rsidR="00A312E5" w:rsidRDefault="00A312E5" w:rsidRPr="00D32847">
      <w:pPr>
        <w:rPr>
          <w:rFonts w:cs="Verdana" w:eastAsia="Verdana"/>
          <w:b/>
          <w:bCs/>
          <w:szCs w:val="20"/>
        </w:rPr>
      </w:pPr>
      <w:r w:rsidRPr="00D32847">
        <w:rPr>
          <w:rFonts w:cs="Verdana" w:eastAsia="Verdana"/>
          <w:b/>
          <w:bCs/>
          <w:szCs w:val="20"/>
        </w:rPr>
        <w:t>D’autre part.</w:t>
      </w:r>
    </w:p>
    <w:p w14:paraId="21753283" w14:textId="77777777" w:rsidP="00A312E5" w:rsidR="00A312E5" w:rsidRDefault="00A312E5" w:rsidRPr="00D32847">
      <w:pPr>
        <w:pStyle w:val="Sansinterligne"/>
        <w:rPr>
          <w:rFonts w:ascii="Verdana" w:cs="Verdana" w:eastAsia="Verdana" w:hAnsi="Verdana"/>
        </w:rPr>
      </w:pPr>
    </w:p>
    <w:p w14:paraId="281F8450" w14:textId="77777777" w:rsidP="00A312E5" w:rsidR="00A312E5" w:rsidRDefault="00A312E5" w:rsidRPr="00D32847">
      <w:pPr>
        <w:rPr>
          <w:rFonts w:cs="Verdana" w:eastAsia="Verdana"/>
          <w:b/>
          <w:bCs/>
          <w:szCs w:val="20"/>
          <w:u w:val="single"/>
        </w:rPr>
      </w:pPr>
      <w:r w:rsidRPr="00D32847">
        <w:rPr>
          <w:rFonts w:cs="Verdana" w:eastAsia="Verdana"/>
          <w:b/>
          <w:bCs/>
          <w:szCs w:val="20"/>
          <w:u w:val="single"/>
        </w:rPr>
        <w:t>PREAMBULE</w:t>
      </w:r>
    </w:p>
    <w:p w14:paraId="5C23B7CB" w14:textId="77777777" w:rsidP="00A312E5" w:rsidR="008B103B" w:rsidRDefault="008B103B">
      <w:pPr>
        <w:rPr>
          <w:rFonts w:cs="Verdana" w:eastAsia="Verdana"/>
          <w:szCs w:val="20"/>
        </w:rPr>
      </w:pPr>
    </w:p>
    <w:p w14:paraId="614ED291" w14:textId="19BEB5C9" w:rsidP="00A312E5" w:rsidR="00A312E5" w:rsidRDefault="00A312E5" w:rsidRPr="00D32847">
      <w:pPr>
        <w:rPr>
          <w:rFonts w:cs="Verdana" w:eastAsia="Verdana"/>
          <w:szCs w:val="20"/>
        </w:rPr>
      </w:pPr>
      <w:r w:rsidRPr="00D32847">
        <w:rPr>
          <w:rFonts w:cs="Verdana" w:eastAsia="Verdana"/>
          <w:szCs w:val="20"/>
        </w:rPr>
        <w:t xml:space="preserve">Conformément à l'article L. 2242-1 du Code du travail, les négociations annuelles obligatoires pour l’exercice 2021 ont été engagées au sein de la société </w:t>
      </w:r>
      <w:r w:rsidR="00EA3C7C">
        <w:rPr>
          <w:rFonts w:cs="Verdana" w:eastAsia="Verdana"/>
          <w:szCs w:val="20"/>
        </w:rPr>
        <w:t>XXXXXXXXXXXXXXXXX</w:t>
      </w:r>
      <w:r w:rsidRPr="00D32847">
        <w:rPr>
          <w:rFonts w:cs="Verdana" w:eastAsia="Verdana"/>
          <w:szCs w:val="20"/>
        </w:rPr>
        <w:t xml:space="preserve"> entre la Direction et le Délégué Syndica</w:t>
      </w:r>
      <w:r w:rsidR="008B103B">
        <w:rPr>
          <w:rFonts w:cs="Verdana" w:eastAsia="Verdana"/>
          <w:szCs w:val="20"/>
        </w:rPr>
        <w:t>l</w:t>
      </w:r>
      <w:r w:rsidRPr="00D32847">
        <w:rPr>
          <w:rFonts w:cs="Verdana" w:eastAsia="Verdana"/>
          <w:szCs w:val="20"/>
        </w:rPr>
        <w:t xml:space="preserve"> le </w:t>
      </w:r>
      <w:r w:rsidR="001443C9">
        <w:rPr>
          <w:rFonts w:cs="Verdana" w:eastAsia="Verdana"/>
          <w:szCs w:val="20"/>
        </w:rPr>
        <w:t>8</w:t>
      </w:r>
      <w:r w:rsidR="003D2281">
        <w:rPr>
          <w:rFonts w:cs="Verdana" w:eastAsia="Verdana"/>
          <w:szCs w:val="20"/>
        </w:rPr>
        <w:t xml:space="preserve"> février 202</w:t>
      </w:r>
      <w:r w:rsidR="001443C9">
        <w:rPr>
          <w:rFonts w:cs="Verdana" w:eastAsia="Verdana"/>
          <w:szCs w:val="20"/>
        </w:rPr>
        <w:t>2</w:t>
      </w:r>
      <w:r w:rsidRPr="00D32847">
        <w:rPr>
          <w:rFonts w:cs="Verdana" w:eastAsia="Verdana"/>
          <w:szCs w:val="20"/>
        </w:rPr>
        <w:t xml:space="preserve">. </w:t>
      </w:r>
    </w:p>
    <w:p w14:paraId="27F0ED21" w14:textId="77777777" w:rsidP="00A312E5" w:rsidR="00954AFD" w:rsidRDefault="00954AFD">
      <w:pPr>
        <w:rPr>
          <w:rFonts w:cs="Verdana" w:eastAsia="Verdana"/>
        </w:rPr>
      </w:pPr>
    </w:p>
    <w:p w14:paraId="60C5C668" w14:textId="7292423C" w:rsidP="00A312E5" w:rsidR="00A312E5" w:rsidRDefault="00A312E5" w:rsidRPr="00D32847">
      <w:pPr>
        <w:rPr>
          <w:rFonts w:cs="Verdana" w:eastAsia="Verdana"/>
          <w:szCs w:val="20"/>
        </w:rPr>
      </w:pPr>
      <w:r w:rsidRPr="00D32847">
        <w:rPr>
          <w:rFonts w:cs="Verdana" w:eastAsia="Verdana"/>
        </w:rPr>
        <w:t>L</w:t>
      </w:r>
      <w:r w:rsidRPr="00D32847">
        <w:rPr>
          <w:rFonts w:cs="Verdana" w:eastAsia="Verdana"/>
          <w:szCs w:val="20"/>
        </w:rPr>
        <w:t>es documents suivants ont été remis et commentés lors de la 1</w:t>
      </w:r>
      <w:r w:rsidR="00FB52B9" w:rsidRPr="00FB52B9">
        <w:rPr>
          <w:rFonts w:cs="Verdana" w:eastAsia="Verdana"/>
          <w:szCs w:val="20"/>
          <w:vertAlign w:val="superscript"/>
        </w:rPr>
        <w:t>è</w:t>
      </w:r>
      <w:r w:rsidRPr="00FB52B9">
        <w:rPr>
          <w:rFonts w:cs="Verdana" w:eastAsia="Verdana"/>
          <w:szCs w:val="20"/>
          <w:vertAlign w:val="superscript"/>
        </w:rPr>
        <w:t>re</w:t>
      </w:r>
      <w:r w:rsidR="00FB52B9">
        <w:rPr>
          <w:rFonts w:cs="Verdana" w:eastAsia="Verdana"/>
          <w:szCs w:val="20"/>
        </w:rPr>
        <w:t xml:space="preserve"> </w:t>
      </w:r>
      <w:r w:rsidRPr="00D32847">
        <w:rPr>
          <w:rFonts w:cs="Verdana" w:eastAsia="Verdana"/>
          <w:szCs w:val="20"/>
        </w:rPr>
        <w:t xml:space="preserve">séance du </w:t>
      </w:r>
      <w:r w:rsidR="001443C9">
        <w:rPr>
          <w:rFonts w:cs="Verdana" w:eastAsia="Verdana"/>
          <w:szCs w:val="20"/>
        </w:rPr>
        <w:t>8</w:t>
      </w:r>
      <w:r w:rsidR="003D2281">
        <w:rPr>
          <w:rFonts w:cs="Verdana" w:eastAsia="Verdana"/>
          <w:szCs w:val="20"/>
        </w:rPr>
        <w:t xml:space="preserve"> février</w:t>
      </w:r>
      <w:r w:rsidRPr="00D32847">
        <w:rPr>
          <w:rFonts w:cs="Verdana" w:eastAsia="Verdana"/>
          <w:szCs w:val="20"/>
        </w:rPr>
        <w:t xml:space="preserve"> 202</w:t>
      </w:r>
      <w:r w:rsidR="001443C9">
        <w:rPr>
          <w:rFonts w:cs="Verdana" w:eastAsia="Verdana"/>
          <w:szCs w:val="20"/>
        </w:rPr>
        <w:t>2</w:t>
      </w:r>
      <w:r w:rsidRPr="00D32847">
        <w:rPr>
          <w:rFonts w:cs="Verdana" w:eastAsia="Verdana"/>
          <w:szCs w:val="20"/>
        </w:rPr>
        <w:t> :</w:t>
      </w:r>
    </w:p>
    <w:p w14:paraId="1E595F32" w14:textId="613A21BF" w:rsidP="00A312E5" w:rsidR="00A312E5" w:rsidRDefault="00A312E5">
      <w:pPr>
        <w:pStyle w:val="Paragraphedeliste"/>
        <w:numPr>
          <w:ilvl w:val="0"/>
          <w:numId w:val="1"/>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Le rapport de situation comparée en matière d’égalité salariale entre les hommes et les femmes au sein de l’établissement pour l’année 202</w:t>
      </w:r>
      <w:r w:rsidR="001443C9">
        <w:rPr>
          <w:rFonts w:ascii="Verdana" w:cs="Verdana" w:eastAsia="Verdana" w:hAnsi="Verdana"/>
          <w:sz w:val="20"/>
          <w:szCs w:val="20"/>
        </w:rPr>
        <w:t>1</w:t>
      </w:r>
      <w:r w:rsidRPr="00D32847">
        <w:rPr>
          <w:rFonts w:ascii="Verdana" w:cs="Verdana" w:eastAsia="Verdana" w:hAnsi="Verdana"/>
          <w:sz w:val="20"/>
          <w:szCs w:val="20"/>
        </w:rPr>
        <w:t>,</w:t>
      </w:r>
    </w:p>
    <w:p w14:paraId="65A5CBB7" w14:textId="026AD1BF" w:rsidP="00A312E5" w:rsidR="00A312E5" w:rsidRDefault="00A312E5">
      <w:pPr>
        <w:pStyle w:val="Paragraphedeliste"/>
        <w:numPr>
          <w:ilvl w:val="0"/>
          <w:numId w:val="1"/>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Le rapport de situation des travailleurs en situation de handicap au sein de l’établissement pour l’année 202</w:t>
      </w:r>
      <w:r w:rsidR="001443C9">
        <w:rPr>
          <w:rFonts w:ascii="Verdana" w:cs="Verdana" w:eastAsia="Verdana" w:hAnsi="Verdana"/>
          <w:sz w:val="20"/>
          <w:szCs w:val="20"/>
        </w:rPr>
        <w:t>1</w:t>
      </w:r>
      <w:r w:rsidRPr="00D32847">
        <w:rPr>
          <w:rFonts w:ascii="Verdana" w:cs="Verdana" w:eastAsia="Verdana" w:hAnsi="Verdana"/>
          <w:sz w:val="20"/>
          <w:szCs w:val="20"/>
        </w:rPr>
        <w:t>,</w:t>
      </w:r>
    </w:p>
    <w:p w14:paraId="2485216B" w14:textId="49D03242" w:rsidP="00A312E5" w:rsidR="00A312E5" w:rsidRDefault="00A312E5">
      <w:pPr>
        <w:pStyle w:val="Paragraphedeliste"/>
        <w:numPr>
          <w:ilvl w:val="0"/>
          <w:numId w:val="1"/>
        </w:numPr>
        <w:spacing w:after="0" w:line="240" w:lineRule="auto"/>
        <w:contextualSpacing w:val="0"/>
        <w:jc w:val="both"/>
        <w:rPr>
          <w:rFonts w:ascii="Verdana" w:cs="Verdana" w:eastAsia="Verdana" w:hAnsi="Verdana"/>
          <w:sz w:val="20"/>
          <w:szCs w:val="20"/>
        </w:rPr>
      </w:pPr>
      <w:r w:rsidRPr="00D32847">
        <w:rPr>
          <w:rFonts w:ascii="Verdana" w:cs="Verdana" w:eastAsia="Verdana" w:hAnsi="Verdana"/>
          <w:sz w:val="20"/>
          <w:szCs w:val="20"/>
        </w:rPr>
        <w:t>La note de l’Insee relative à l’inflation de Décembre 202</w:t>
      </w:r>
      <w:r w:rsidR="001443C9">
        <w:rPr>
          <w:rFonts w:ascii="Verdana" w:cs="Verdana" w:eastAsia="Verdana" w:hAnsi="Verdana"/>
          <w:sz w:val="20"/>
          <w:szCs w:val="20"/>
        </w:rPr>
        <w:t>1</w:t>
      </w:r>
      <w:r>
        <w:rPr>
          <w:rFonts w:ascii="Verdana" w:cs="Verdana" w:eastAsia="Verdana" w:hAnsi="Verdana"/>
          <w:sz w:val="20"/>
          <w:szCs w:val="20"/>
        </w:rPr>
        <w:t xml:space="preserve">. </w:t>
      </w:r>
    </w:p>
    <w:p w14:paraId="225FDBF7" w14:textId="77777777" w:rsidP="00A312E5" w:rsidR="00A312E5" w:rsidRDefault="00A312E5" w:rsidRPr="008B103B">
      <w:pPr>
        <w:spacing w:line="240" w:lineRule="auto"/>
        <w:rPr>
          <w:rFonts w:cs="Verdana" w:eastAsia="Verdana"/>
        </w:rPr>
      </w:pPr>
    </w:p>
    <w:p w14:paraId="52866141" w14:textId="77777777" w:rsidP="00954AFD" w:rsidR="00954AFD" w:rsidRDefault="00954AFD" w:rsidRPr="00954AFD">
      <w:pPr>
        <w:rPr>
          <w:rFonts w:cs="Verdana" w:eastAsia="Verdana"/>
          <w:szCs w:val="20"/>
        </w:rPr>
      </w:pPr>
      <w:r w:rsidRPr="00954AFD">
        <w:rPr>
          <w:rFonts w:cs="Verdana" w:eastAsia="Verdana"/>
          <w:szCs w:val="20"/>
        </w:rPr>
        <w:t>Il a été convenu de gérer les négociations prioritairement dans un 1er accord sur les thématiques obligatoires suivantes :</w:t>
      </w:r>
    </w:p>
    <w:p w14:paraId="084DE23E" w14:textId="77777777" w:rsidP="00954AFD" w:rsidR="00954AFD" w:rsidRDefault="00954AFD" w:rsidRPr="00954AFD">
      <w:pPr>
        <w:rPr>
          <w:rFonts w:cs="Verdana" w:eastAsia="Verdana"/>
          <w:szCs w:val="20"/>
        </w:rPr>
      </w:pPr>
    </w:p>
    <w:p w14:paraId="1F17D95C" w14:textId="77777777" w:rsidP="001443C9" w:rsidR="001443C9" w:rsidRDefault="001443C9">
      <w:pPr>
        <w:rPr>
          <w:rFonts w:cs="Verdana" w:eastAsia="Verdana"/>
          <w:b/>
          <w:bCs/>
          <w:szCs w:val="20"/>
          <w:u w:val="single"/>
        </w:rPr>
      </w:pPr>
      <w:bookmarkStart w:id="0" w:name="_Hlk17459221"/>
      <w:r>
        <w:rPr>
          <w:rFonts w:cs="Verdana" w:eastAsia="Verdana"/>
          <w:b/>
          <w:bCs/>
          <w:szCs w:val="20"/>
          <w:u w:val="single"/>
        </w:rPr>
        <w:t>PREAMBULE</w:t>
      </w:r>
    </w:p>
    <w:p w14:paraId="46E997D0" w14:textId="77777777" w:rsidP="001443C9" w:rsidR="001443C9" w:rsidRDefault="001443C9">
      <w:pPr>
        <w:rPr>
          <w:rFonts w:cs="Verdana" w:eastAsia="Verdana"/>
          <w:szCs w:val="20"/>
        </w:rPr>
      </w:pPr>
    </w:p>
    <w:p w14:paraId="70FA6F91" w14:textId="6EC743E8" w:rsidP="001443C9" w:rsidR="001443C9" w:rsidRDefault="001443C9">
      <w:pPr>
        <w:rPr>
          <w:rFonts w:cs="Verdana" w:eastAsia="Verdana"/>
          <w:szCs w:val="20"/>
        </w:rPr>
      </w:pPr>
      <w:r>
        <w:rPr>
          <w:rFonts w:cs="Verdana" w:eastAsia="Verdana"/>
          <w:szCs w:val="20"/>
        </w:rPr>
        <w:t xml:space="preserve">Conformément à l'article L. 2242-1 du Code du travail, les négociations annuelles obligatoires pour l’exercice 2022 ont été engagées au sein de la société </w:t>
      </w:r>
      <w:r w:rsidR="00EA3C7C">
        <w:rPr>
          <w:rFonts w:cs="Verdana" w:eastAsia="Verdana"/>
          <w:szCs w:val="20"/>
        </w:rPr>
        <w:t>X</w:t>
      </w:r>
      <w:r>
        <w:rPr>
          <w:rFonts w:cs="Verdana" w:eastAsia="Verdana"/>
          <w:szCs w:val="20"/>
        </w:rPr>
        <w:t>X</w:t>
      </w:r>
      <w:r w:rsidR="00EA3C7C">
        <w:rPr>
          <w:rFonts w:cs="Verdana" w:eastAsia="Verdana"/>
          <w:szCs w:val="20"/>
        </w:rPr>
        <w:t>XXXXXXXXXXXXXXX</w:t>
      </w:r>
      <w:r>
        <w:rPr>
          <w:rFonts w:cs="Verdana" w:eastAsia="Verdana"/>
          <w:szCs w:val="20"/>
        </w:rPr>
        <w:t xml:space="preserve"> entre la Direction et les Délégués Syndicaux le 8 février 2022. </w:t>
      </w:r>
    </w:p>
    <w:p w14:paraId="52970303" w14:textId="623C3A2F" w:rsidP="001443C9" w:rsidR="001443C9" w:rsidRDefault="001443C9">
      <w:pPr>
        <w:rPr>
          <w:rFonts w:cs="Verdana" w:eastAsia="Verdana"/>
          <w:szCs w:val="20"/>
        </w:rPr>
      </w:pPr>
      <w:r>
        <w:rPr>
          <w:rFonts w:cs="Verdana" w:eastAsia="Verdana"/>
        </w:rPr>
        <w:t>L</w:t>
      </w:r>
      <w:r>
        <w:rPr>
          <w:rFonts w:cs="Verdana" w:eastAsia="Verdana"/>
          <w:szCs w:val="20"/>
        </w:rPr>
        <w:t xml:space="preserve">es documents suivants ont été remis et commentés lors de la 1ere séance du 8 février </w:t>
      </w:r>
      <w:proofErr w:type="gramStart"/>
      <w:r>
        <w:rPr>
          <w:rFonts w:cs="Verdana" w:eastAsia="Verdana"/>
          <w:szCs w:val="20"/>
        </w:rPr>
        <w:t>2022:</w:t>
      </w:r>
      <w:proofErr w:type="gramEnd"/>
    </w:p>
    <w:p w14:paraId="065B7551" w14:textId="77777777" w:rsidP="001443C9" w:rsidR="001443C9" w:rsidRDefault="001443C9">
      <w:pPr>
        <w:pStyle w:val="Paragraphedeliste"/>
        <w:numPr>
          <w:ilvl w:val="0"/>
          <w:numId w:val="6"/>
        </w:numPr>
        <w:spacing w:after="0" w:line="240" w:lineRule="auto"/>
        <w:jc w:val="both"/>
        <w:rPr>
          <w:rFonts w:ascii="Verdana" w:cs="Verdana" w:eastAsia="Verdana" w:hAnsi="Verdana"/>
          <w:sz w:val="20"/>
          <w:szCs w:val="20"/>
        </w:rPr>
      </w:pPr>
      <w:r>
        <w:rPr>
          <w:rFonts w:ascii="Verdana" w:cs="Verdana" w:eastAsia="Verdana" w:hAnsi="Verdana"/>
          <w:sz w:val="20"/>
          <w:szCs w:val="20"/>
        </w:rPr>
        <w:t>Le rapport de situation comparée en matière d’égalité salariale entre les hommes et les femmes au sein de l’établissement pour l’année 2021,</w:t>
      </w:r>
    </w:p>
    <w:p w14:paraId="7DB05520" w14:textId="77777777" w:rsidP="001443C9" w:rsidR="001443C9" w:rsidRDefault="001443C9">
      <w:pPr>
        <w:pStyle w:val="Paragraphedeliste"/>
        <w:numPr>
          <w:ilvl w:val="0"/>
          <w:numId w:val="6"/>
        </w:numPr>
        <w:spacing w:after="0" w:line="240" w:lineRule="auto"/>
        <w:jc w:val="both"/>
        <w:rPr>
          <w:rFonts w:ascii="Verdana" w:cs="Verdana" w:eastAsia="Verdana" w:hAnsi="Verdana"/>
          <w:sz w:val="20"/>
          <w:szCs w:val="20"/>
        </w:rPr>
      </w:pPr>
      <w:r>
        <w:rPr>
          <w:rFonts w:ascii="Verdana" w:cs="Verdana" w:eastAsia="Verdana" w:hAnsi="Verdana"/>
          <w:sz w:val="20"/>
          <w:szCs w:val="20"/>
        </w:rPr>
        <w:t>Le rapport de situation des travailleurs en situation de handicap au sein de l’établissement pour l’année 2021,</w:t>
      </w:r>
    </w:p>
    <w:p w14:paraId="70BEAF5F" w14:textId="77777777" w:rsidP="001443C9" w:rsidR="001443C9" w:rsidRDefault="001443C9">
      <w:pPr>
        <w:pStyle w:val="Paragraphedeliste"/>
        <w:numPr>
          <w:ilvl w:val="0"/>
          <w:numId w:val="6"/>
        </w:numPr>
        <w:spacing w:after="0" w:line="240" w:lineRule="auto"/>
        <w:jc w:val="both"/>
        <w:rPr>
          <w:rFonts w:ascii="Verdana" w:cs="Verdana" w:eastAsia="Verdana" w:hAnsi="Verdana"/>
          <w:sz w:val="20"/>
          <w:szCs w:val="20"/>
        </w:rPr>
      </w:pPr>
      <w:r>
        <w:rPr>
          <w:rFonts w:ascii="Verdana" w:cs="Verdana" w:eastAsia="Verdana" w:hAnsi="Verdana"/>
          <w:sz w:val="20"/>
          <w:szCs w:val="20"/>
        </w:rPr>
        <w:t xml:space="preserve">La note de l’Insee relative à l’inflation de Décembre 2021. </w:t>
      </w:r>
    </w:p>
    <w:p w14:paraId="5E5ACE5D" w14:textId="77777777" w:rsidP="001443C9" w:rsidR="001443C9" w:rsidRDefault="001443C9">
      <w:pPr>
        <w:spacing w:line="240" w:lineRule="auto"/>
        <w:rPr>
          <w:rFonts w:cs="Verdana" w:eastAsia="Verdana"/>
          <w:szCs w:val="20"/>
        </w:rPr>
      </w:pPr>
    </w:p>
    <w:p w14:paraId="5CABB38E" w14:textId="502C656C" w:rsidP="001443C9" w:rsidR="001443C9" w:rsidRDefault="001443C9">
      <w:pPr>
        <w:spacing w:line="240" w:lineRule="auto"/>
        <w:rPr>
          <w:rFonts w:cs="Verdana" w:eastAsia="Verdana"/>
          <w:szCs w:val="20"/>
        </w:rPr>
      </w:pPr>
      <w:r>
        <w:rPr>
          <w:rFonts w:cs="Verdana" w:eastAsia="Verdana"/>
          <w:szCs w:val="20"/>
        </w:rPr>
        <w:t xml:space="preserve">Au terme de plusieurs réunions de négociation, qui se sont tenues les 22 février 2022 et 10 mars 2022, les parties se sont réunies ce jour afin de signer le présent accord qui traite des thématiques suivantes : </w:t>
      </w:r>
    </w:p>
    <w:p w14:paraId="42142C65" w14:textId="77777777" w:rsidP="001443C9" w:rsidR="001443C9" w:rsidRDefault="001443C9">
      <w:pPr>
        <w:spacing w:line="240" w:lineRule="auto"/>
        <w:rPr>
          <w:rFonts w:cs="Verdana" w:eastAsia="Verdana"/>
          <w:szCs w:val="20"/>
        </w:rPr>
      </w:pPr>
    </w:p>
    <w:p w14:paraId="1AF8086B" w14:textId="77777777" w:rsidP="001443C9" w:rsidR="001443C9" w:rsidRDefault="001443C9">
      <w:pPr>
        <w:pStyle w:val="Sansinterligne"/>
        <w:numPr>
          <w:ilvl w:val="0"/>
          <w:numId w:val="7"/>
        </w:numPr>
        <w:rPr>
          <w:rFonts w:ascii="Verdana" w:hAnsi="Verdana"/>
          <w:sz w:val="20"/>
          <w:szCs w:val="20"/>
        </w:rPr>
      </w:pPr>
      <w:r>
        <w:rPr>
          <w:rFonts w:ascii="Verdana" w:hAnsi="Verdana"/>
          <w:sz w:val="20"/>
          <w:szCs w:val="20"/>
        </w:rPr>
        <w:lastRenderedPageBreak/>
        <w:t>La rémunération, le temps de travail et le partage de la valeur ajoutée,</w:t>
      </w:r>
    </w:p>
    <w:p w14:paraId="3867AFA9" w14:textId="77777777" w:rsidP="001443C9" w:rsidR="001443C9" w:rsidRDefault="001443C9">
      <w:pPr>
        <w:pStyle w:val="Sansinterligne"/>
        <w:numPr>
          <w:ilvl w:val="0"/>
          <w:numId w:val="7"/>
        </w:numPr>
        <w:rPr>
          <w:rFonts w:ascii="Verdana" w:hAnsi="Verdana"/>
          <w:sz w:val="20"/>
          <w:szCs w:val="20"/>
        </w:rPr>
      </w:pPr>
      <w:r>
        <w:rPr>
          <w:rFonts w:ascii="Verdana" w:hAnsi="Verdana"/>
          <w:sz w:val="20"/>
          <w:szCs w:val="20"/>
        </w:rPr>
        <w:t>L'égalité professionnelle entre les femmes et les hommes dans l'entreprise et la qualité de vie au travail,</w:t>
      </w:r>
    </w:p>
    <w:p w14:paraId="7BF747F4" w14:textId="599799F1" w:rsidP="001443C9" w:rsidR="001443C9" w:rsidRDefault="001443C9">
      <w:pPr>
        <w:pStyle w:val="Sansinterligne"/>
        <w:numPr>
          <w:ilvl w:val="0"/>
          <w:numId w:val="7"/>
        </w:numPr>
        <w:rPr>
          <w:rFonts w:ascii="Verdana" w:hAnsi="Verdana"/>
          <w:sz w:val="20"/>
          <w:szCs w:val="20"/>
        </w:rPr>
      </w:pPr>
      <w:r>
        <w:rPr>
          <w:rFonts w:ascii="Verdana" w:hAnsi="Verdana"/>
          <w:sz w:val="20"/>
          <w:szCs w:val="20"/>
        </w:rPr>
        <w:t xml:space="preserve">La Gestion Prévisionnelle des Emplois et des Compétences (GPEC) </w:t>
      </w:r>
    </w:p>
    <w:p w14:paraId="27F98F17" w14:textId="77777777" w:rsidP="001443C9" w:rsidR="001443C9" w:rsidRDefault="001443C9">
      <w:pPr>
        <w:pStyle w:val="Sansinterligne"/>
        <w:numPr>
          <w:ilvl w:val="0"/>
          <w:numId w:val="7"/>
        </w:numPr>
        <w:rPr>
          <w:rFonts w:ascii="Verdana" w:hAnsi="Verdana"/>
          <w:sz w:val="20"/>
          <w:szCs w:val="20"/>
        </w:rPr>
      </w:pPr>
    </w:p>
    <w:p w14:paraId="58905313" w14:textId="2BF32559" w:rsidP="001443C9" w:rsidR="001443C9" w:rsidRDefault="001443C9">
      <w:pPr>
        <w:spacing w:line="240" w:lineRule="auto"/>
        <w:rPr>
          <w:rFonts w:eastAsia="Batang"/>
          <w:szCs w:val="20"/>
        </w:rPr>
      </w:pPr>
      <w:r>
        <w:rPr>
          <w:szCs w:val="20"/>
        </w:rPr>
        <w:t xml:space="preserve">Le présent accord se substitue </w:t>
      </w:r>
      <w:r>
        <w:rPr>
          <w:rFonts w:eastAsia="Batang"/>
          <w:szCs w:val="20"/>
        </w:rPr>
        <w:t xml:space="preserve">à tous accords collectifs, usages, accords atypiques, pratiques ou engagements unilatéraux antérieurement appliqués au sein de l’entreprise et portant sur le même objet que les points traités ci-après. </w:t>
      </w:r>
    </w:p>
    <w:p w14:paraId="33CFEE6C" w14:textId="77777777" w:rsidP="001443C9" w:rsidR="001443C9" w:rsidRDefault="001443C9">
      <w:pPr>
        <w:spacing w:line="240" w:lineRule="auto"/>
        <w:rPr>
          <w:rFonts w:eastAsia="Batang"/>
          <w:szCs w:val="20"/>
          <w:u w:val="single"/>
        </w:rPr>
      </w:pPr>
    </w:p>
    <w:p w14:paraId="4AFA7C00" w14:textId="77777777" w:rsidP="001443C9" w:rsidR="001443C9" w:rsidRDefault="001443C9">
      <w:pPr>
        <w:spacing w:line="240" w:lineRule="auto"/>
        <w:rPr>
          <w:rFonts w:eastAsia="Batang"/>
          <w:szCs w:val="20"/>
          <w:u w:val="single"/>
        </w:rPr>
      </w:pPr>
      <w:r>
        <w:rPr>
          <w:rFonts w:eastAsia="Batang"/>
          <w:szCs w:val="20"/>
          <w:u w:val="single"/>
        </w:rPr>
        <w:t xml:space="preserve">Les accords collectifs concernés se trouvent donc révisés sur ces différents points de la manière suivante : </w:t>
      </w:r>
    </w:p>
    <w:p w14:paraId="0673F2E1" w14:textId="77777777" w:rsidP="001443C9" w:rsidR="001443C9" w:rsidRDefault="001443C9">
      <w:pPr>
        <w:spacing w:line="240" w:lineRule="auto"/>
        <w:rPr>
          <w:rFonts w:eastAsia="Batang"/>
          <w:szCs w:val="20"/>
          <w:u w:val="single"/>
        </w:rPr>
      </w:pPr>
    </w:p>
    <w:p w14:paraId="29396447" w14:textId="29EC7F74" w:rsidP="001443C9" w:rsidR="001443C9" w:rsidRDefault="001443C9">
      <w:pPr>
        <w:rPr>
          <w:rFonts w:cs="Verdana" w:eastAsia="Verdana"/>
          <w:b/>
          <w:bCs/>
          <w:szCs w:val="20"/>
          <w:u w:val="single"/>
        </w:rPr>
      </w:pPr>
      <w:r>
        <w:rPr>
          <w:rFonts w:cs="Verdana" w:eastAsia="Verdana"/>
          <w:b/>
          <w:bCs/>
          <w:szCs w:val="20"/>
        </w:rPr>
        <w:t>Article 1 –</w:t>
      </w:r>
      <w:r>
        <w:rPr>
          <w:rFonts w:cs="Verdana" w:eastAsia="Verdana"/>
          <w:b/>
          <w:bCs/>
          <w:szCs w:val="20"/>
          <w:u w:val="single"/>
        </w:rPr>
        <w:t xml:space="preserve"> Négociation sur la rémunération, le temps de travail et le partage de la valeur ajoutée </w:t>
      </w:r>
    </w:p>
    <w:p w14:paraId="70E260DA" w14:textId="77777777" w:rsidP="001443C9" w:rsidR="001443C9" w:rsidRDefault="001443C9">
      <w:pPr>
        <w:rPr>
          <w:rFonts w:cs="Verdana" w:eastAsia="Verdana"/>
          <w:b/>
          <w:bCs/>
          <w:szCs w:val="20"/>
          <w:u w:val="single"/>
        </w:rPr>
      </w:pPr>
    </w:p>
    <w:p w14:paraId="19C8B6A9" w14:textId="2414A968" w:rsidP="001443C9" w:rsidR="001443C9" w:rsidRDefault="001443C9">
      <w:pPr>
        <w:rPr>
          <w:rFonts w:cs="Verdana" w:eastAsia="Verdana"/>
          <w:szCs w:val="20"/>
        </w:rPr>
      </w:pPr>
      <w:r>
        <w:rPr>
          <w:rFonts w:cs="Verdana" w:eastAsia="Verdana"/>
          <w:szCs w:val="20"/>
        </w:rPr>
        <w:t xml:space="preserve">A titre exceptionnel et dérogatoire, compte tenu des évènements émanant de la crise sanitaire et des enjeux pesant sur l’activité de </w:t>
      </w:r>
      <w:r w:rsidRPr="001443C9">
        <w:rPr>
          <w:rFonts w:cs="Verdana" w:eastAsia="Verdana"/>
          <w:szCs w:val="20"/>
        </w:rPr>
        <w:t xml:space="preserve">l’entreprise </w:t>
      </w:r>
      <w:r w:rsidR="008825AD">
        <w:rPr>
          <w:rFonts w:cs="Verdana" w:eastAsia="Verdana"/>
          <w:szCs w:val="20"/>
        </w:rPr>
        <w:t>XXXXXXXXXXXXXXXXX</w:t>
      </w:r>
      <w:r>
        <w:rPr>
          <w:rFonts w:cs="Verdana" w:eastAsia="Verdana"/>
          <w:szCs w:val="20"/>
        </w:rPr>
        <w:t xml:space="preserve">, les mesures ci-dessous s’appliqueront à </w:t>
      </w:r>
      <w:r w:rsidRPr="001443C9">
        <w:rPr>
          <w:rFonts w:cs="Verdana" w:eastAsia="Verdana"/>
          <w:szCs w:val="20"/>
        </w:rPr>
        <w:t>partir du 1</w:t>
      </w:r>
      <w:r w:rsidR="0041031F" w:rsidRPr="001443C9">
        <w:rPr>
          <w:rFonts w:cs="Verdana" w:eastAsia="Verdana"/>
          <w:szCs w:val="20"/>
          <w:vertAlign w:val="superscript"/>
        </w:rPr>
        <w:t>er</w:t>
      </w:r>
      <w:r w:rsidR="0041031F" w:rsidRPr="001443C9">
        <w:rPr>
          <w:rFonts w:cs="Verdana" w:eastAsia="Verdana"/>
          <w:szCs w:val="20"/>
        </w:rPr>
        <w:t xml:space="preserve"> janvier</w:t>
      </w:r>
      <w:r w:rsidRPr="001443C9">
        <w:rPr>
          <w:rFonts w:cs="Verdana" w:eastAsia="Verdana"/>
          <w:szCs w:val="20"/>
        </w:rPr>
        <w:t xml:space="preserve"> 2022, ce qui ne</w:t>
      </w:r>
      <w:r>
        <w:rPr>
          <w:rFonts w:cs="Verdana" w:eastAsia="Verdana"/>
          <w:szCs w:val="20"/>
        </w:rPr>
        <w:t xml:space="preserve"> remet pas en cause nos calendriers habituels des années passées. </w:t>
      </w:r>
    </w:p>
    <w:p w14:paraId="22E1CBEF" w14:textId="77777777" w:rsidP="001443C9" w:rsidR="001443C9" w:rsidRDefault="001443C9">
      <w:pPr>
        <w:rPr>
          <w:rFonts w:cs="Verdana" w:eastAsia="Verdana"/>
          <w:b/>
          <w:bCs/>
          <w:szCs w:val="20"/>
          <w:u w:val="single"/>
        </w:rPr>
      </w:pPr>
    </w:p>
    <w:p w14:paraId="44143415" w14:textId="32F95940" w:rsidP="001443C9" w:rsidR="001443C9" w:rsidRDefault="001443C9">
      <w:pPr>
        <w:rPr>
          <w:rFonts w:cs="Verdana" w:eastAsia="Verdana"/>
          <w:b/>
          <w:bCs/>
          <w:szCs w:val="20"/>
          <w:u w:val="single"/>
        </w:rPr>
      </w:pPr>
      <w:r>
        <w:rPr>
          <w:rFonts w:cs="Verdana" w:eastAsia="Verdana"/>
          <w:b/>
          <w:bCs/>
          <w:szCs w:val="20"/>
          <w:u w:val="single"/>
        </w:rPr>
        <w:t>Article 1.1 Rémunération</w:t>
      </w:r>
    </w:p>
    <w:p w14:paraId="561ED66E" w14:textId="77777777" w:rsidP="001443C9" w:rsidR="001443C9" w:rsidRDefault="001443C9">
      <w:pPr>
        <w:rPr>
          <w:rFonts w:cs="Verdana" w:eastAsia="Verdana"/>
          <w:szCs w:val="20"/>
        </w:rPr>
      </w:pPr>
      <w:r>
        <w:rPr>
          <w:rFonts w:cs="Verdana" w:eastAsia="Verdana"/>
          <w:szCs w:val="20"/>
        </w:rPr>
        <w:t xml:space="preserve">1. </w:t>
      </w:r>
      <w:r>
        <w:rPr>
          <w:rFonts w:cs="Verdana" w:eastAsia="Verdana"/>
          <w:szCs w:val="20"/>
          <w:u w:val="single"/>
        </w:rPr>
        <w:t>Augmentation du taux horaire</w:t>
      </w:r>
    </w:p>
    <w:p w14:paraId="78151AC4" w14:textId="49217603" w:rsidP="001443C9" w:rsidR="001443C9" w:rsidRDefault="001443C9">
      <w:pPr>
        <w:spacing w:line="240" w:lineRule="auto"/>
        <w:rPr>
          <w:rFonts w:cs="Verdana" w:eastAsia="Verdana"/>
          <w:szCs w:val="20"/>
        </w:rPr>
      </w:pPr>
      <w:r w:rsidRPr="00FC082F">
        <w:rPr>
          <w:rFonts w:cs="Verdana" w:eastAsia="Verdana"/>
          <w:b/>
          <w:bCs/>
          <w:szCs w:val="20"/>
        </w:rPr>
        <w:t>A compter du 1</w:t>
      </w:r>
      <w:r w:rsidRPr="00FC082F">
        <w:rPr>
          <w:rFonts w:cs="Verdana" w:eastAsia="Verdana"/>
          <w:b/>
          <w:bCs/>
          <w:szCs w:val="20"/>
          <w:vertAlign w:val="superscript"/>
        </w:rPr>
        <w:t>er</w:t>
      </w:r>
      <w:r w:rsidRPr="00FC082F">
        <w:rPr>
          <w:rFonts w:cs="Verdana" w:eastAsia="Verdana"/>
          <w:b/>
          <w:bCs/>
          <w:szCs w:val="20"/>
        </w:rPr>
        <w:t xml:space="preserve"> janvier 2022</w:t>
      </w:r>
      <w:r w:rsidRPr="001443C9">
        <w:rPr>
          <w:rFonts w:cs="Verdana" w:eastAsia="Verdana"/>
          <w:szCs w:val="20"/>
        </w:rPr>
        <w:t xml:space="preserve">, le taux horaire pour les ouvriers conducteurs est augmenté </w:t>
      </w:r>
      <w:r w:rsidRPr="00FC082F">
        <w:rPr>
          <w:rFonts w:cs="Verdana" w:eastAsia="Verdana"/>
          <w:b/>
          <w:bCs/>
          <w:szCs w:val="20"/>
        </w:rPr>
        <w:t>de 2,7%.</w:t>
      </w:r>
      <w:r>
        <w:rPr>
          <w:rFonts w:cs="Verdana" w:eastAsia="Verdana"/>
          <w:szCs w:val="20"/>
        </w:rPr>
        <w:t xml:space="preserve"> </w:t>
      </w:r>
    </w:p>
    <w:p w14:paraId="5CB0C51E" w14:textId="77777777" w:rsidP="001443C9" w:rsidR="001443C9" w:rsidRDefault="001443C9">
      <w:pPr>
        <w:spacing w:line="240" w:lineRule="auto"/>
        <w:rPr>
          <w:rFonts w:cs="Verdana" w:eastAsia="Verdana"/>
          <w:b/>
          <w:bCs/>
          <w:szCs w:val="20"/>
        </w:rPr>
      </w:pPr>
    </w:p>
    <w:p w14:paraId="0486E9BE" w14:textId="4DA44660" w:rsidP="001443C9" w:rsidR="001443C9" w:rsidRDefault="001443C9">
      <w:pPr>
        <w:spacing w:line="240" w:lineRule="auto"/>
        <w:rPr>
          <w:rFonts w:cs="Verdana" w:eastAsia="Verdana"/>
          <w:szCs w:val="20"/>
        </w:rPr>
      </w:pPr>
      <w:r>
        <w:rPr>
          <w:rFonts w:cs="Verdana" w:eastAsia="Verdana"/>
          <w:szCs w:val="20"/>
        </w:rPr>
        <w:t xml:space="preserve">Concernant le personnel « Employé, Maitrises, Cadres », la Direction propose le maintien de la revalorisation individuelle. </w:t>
      </w:r>
    </w:p>
    <w:p w14:paraId="46C1C955" w14:textId="77777777" w:rsidP="001443C9" w:rsidR="001443C9" w:rsidRDefault="001443C9">
      <w:pPr>
        <w:spacing w:line="240" w:lineRule="auto"/>
        <w:rPr>
          <w:rFonts w:cs="Verdana" w:eastAsia="Verdana"/>
          <w:szCs w:val="20"/>
        </w:rPr>
      </w:pPr>
    </w:p>
    <w:p w14:paraId="13559B45" w14:textId="77777777" w:rsidP="001443C9" w:rsidR="001443C9" w:rsidRDefault="001443C9">
      <w:pPr>
        <w:rPr>
          <w:rFonts w:cs="Verdana" w:eastAsia="Verdana"/>
          <w:szCs w:val="20"/>
        </w:rPr>
      </w:pPr>
      <w:r>
        <w:rPr>
          <w:rFonts w:cs="Verdana" w:eastAsia="Verdana"/>
          <w:szCs w:val="20"/>
        </w:rPr>
        <w:t xml:space="preserve">2. </w:t>
      </w:r>
      <w:r>
        <w:rPr>
          <w:rFonts w:cs="Verdana" w:eastAsia="Verdana"/>
          <w:szCs w:val="20"/>
          <w:u w:val="single"/>
        </w:rPr>
        <w:t>13</w:t>
      </w:r>
      <w:r>
        <w:rPr>
          <w:rFonts w:cs="Verdana" w:eastAsia="Verdana"/>
          <w:szCs w:val="20"/>
          <w:u w:val="single"/>
          <w:vertAlign w:val="superscript"/>
        </w:rPr>
        <w:t>ème</w:t>
      </w:r>
      <w:r>
        <w:rPr>
          <w:rFonts w:cs="Verdana" w:eastAsia="Verdana"/>
          <w:szCs w:val="20"/>
          <w:u w:val="single"/>
        </w:rPr>
        <w:t xml:space="preserve"> mois </w:t>
      </w:r>
    </w:p>
    <w:p w14:paraId="5632744A" w14:textId="77777777" w:rsidP="001443C9" w:rsidR="001443C9" w:rsidRDefault="001443C9">
      <w:pPr>
        <w:spacing w:line="240" w:lineRule="auto"/>
        <w:rPr>
          <w:rFonts w:cs="Verdana" w:eastAsia="Verdana"/>
          <w:szCs w:val="20"/>
        </w:rPr>
      </w:pPr>
      <w:r>
        <w:rPr>
          <w:rFonts w:cs="Verdana" w:eastAsia="Verdana"/>
          <w:szCs w:val="20"/>
        </w:rPr>
        <w:t>Pour rappel, depuis l’année précédente voici les conditions d’obtention du 13ème mois : </w:t>
      </w:r>
    </w:p>
    <w:p w14:paraId="68A42CFF" w14:textId="77777777" w:rsidP="001443C9" w:rsidR="001443C9" w:rsidRDefault="001443C9">
      <w:pPr>
        <w:spacing w:line="240" w:lineRule="auto"/>
        <w:rPr>
          <w:rFonts w:cs="Verdana" w:eastAsia="Verdana"/>
          <w:szCs w:val="20"/>
        </w:rPr>
      </w:pPr>
      <w:r>
        <w:rPr>
          <w:rFonts w:cs="Verdana" w:eastAsia="Verdana"/>
          <w:szCs w:val="20"/>
        </w:rPr>
        <w:t> </w:t>
      </w:r>
    </w:p>
    <w:p w14:paraId="7D5F24F9" w14:textId="77777777" w:rsidP="001443C9" w:rsidR="001443C9" w:rsidRDefault="001443C9">
      <w:pPr>
        <w:spacing w:line="240" w:lineRule="auto"/>
        <w:rPr>
          <w:rFonts w:cs="Verdana" w:eastAsia="Verdana"/>
          <w:szCs w:val="20"/>
        </w:rPr>
      </w:pPr>
      <w:r>
        <w:rPr>
          <w:rFonts w:cs="Verdana" w:eastAsia="Verdana"/>
          <w:szCs w:val="20"/>
        </w:rPr>
        <w:t>- Condition d’ancienneté d’1 an au 31 décembre, </w:t>
      </w:r>
    </w:p>
    <w:p w14:paraId="461A6BB4" w14:textId="77777777" w:rsidP="001443C9" w:rsidR="001443C9" w:rsidRDefault="001443C9">
      <w:pPr>
        <w:spacing w:line="240" w:lineRule="auto"/>
        <w:rPr>
          <w:rFonts w:cs="Verdana" w:eastAsia="Verdana"/>
          <w:szCs w:val="20"/>
        </w:rPr>
      </w:pPr>
      <w:r>
        <w:rPr>
          <w:rFonts w:cs="Verdana" w:eastAsia="Verdana"/>
          <w:szCs w:val="20"/>
        </w:rPr>
        <w:t xml:space="preserve">- Calcul au prorata </w:t>
      </w:r>
      <w:proofErr w:type="spellStart"/>
      <w:r>
        <w:rPr>
          <w:rFonts w:cs="Verdana" w:eastAsia="Verdana"/>
          <w:szCs w:val="20"/>
        </w:rPr>
        <w:t>temporis</w:t>
      </w:r>
      <w:proofErr w:type="spellEnd"/>
      <w:r>
        <w:rPr>
          <w:rFonts w:cs="Verdana" w:eastAsia="Verdana"/>
          <w:szCs w:val="20"/>
        </w:rPr>
        <w:t xml:space="preserve"> de présence dans l’entreprise.  </w:t>
      </w:r>
    </w:p>
    <w:p w14:paraId="7EA2ACFB" w14:textId="77777777" w:rsidP="001443C9" w:rsidR="001443C9" w:rsidRDefault="001443C9">
      <w:pPr>
        <w:spacing w:line="240" w:lineRule="auto"/>
        <w:rPr>
          <w:rFonts w:cs="Verdana" w:eastAsia="Verdana"/>
          <w:szCs w:val="20"/>
        </w:rPr>
      </w:pPr>
      <w:r>
        <w:rPr>
          <w:rFonts w:cs="Verdana" w:eastAsia="Verdana"/>
          <w:szCs w:val="20"/>
        </w:rPr>
        <w:t> </w:t>
      </w:r>
    </w:p>
    <w:p w14:paraId="41D31C29" w14:textId="77777777" w:rsidP="001443C9" w:rsidR="001443C9" w:rsidRDefault="001443C9">
      <w:pPr>
        <w:spacing w:line="240" w:lineRule="auto"/>
        <w:rPr>
          <w:rFonts w:cs="Verdana" w:eastAsia="Verdana"/>
          <w:szCs w:val="20"/>
        </w:rPr>
      </w:pPr>
      <w:r>
        <w:rPr>
          <w:rFonts w:cs="Verdana" w:eastAsia="Verdana"/>
          <w:szCs w:val="20"/>
        </w:rPr>
        <w:t>Les seules absences ne venant pas impacter le 13e mois sont les suivantes : </w:t>
      </w:r>
    </w:p>
    <w:p w14:paraId="5AEC17DA" w14:textId="77777777" w:rsidP="001443C9" w:rsidR="001443C9" w:rsidRDefault="001443C9">
      <w:pPr>
        <w:spacing w:line="240" w:lineRule="auto"/>
        <w:rPr>
          <w:rFonts w:cs="Verdana" w:eastAsia="Verdana"/>
          <w:szCs w:val="20"/>
        </w:rPr>
      </w:pPr>
    </w:p>
    <w:p w14:paraId="2E5BE08F" w14:textId="77777777" w:rsidP="001443C9" w:rsidR="001443C9" w:rsidRDefault="001443C9">
      <w:pPr>
        <w:spacing w:line="240" w:lineRule="auto"/>
        <w:rPr>
          <w:rFonts w:cs="Verdana" w:eastAsia="Verdana"/>
          <w:szCs w:val="20"/>
        </w:rPr>
      </w:pPr>
      <w:proofErr w:type="gramStart"/>
      <w:r>
        <w:rPr>
          <w:rFonts w:cs="Verdana" w:eastAsia="Verdana"/>
          <w:szCs w:val="20"/>
        </w:rPr>
        <w:t>o</w:t>
      </w:r>
      <w:proofErr w:type="gramEnd"/>
      <w:r>
        <w:rPr>
          <w:rFonts w:cs="Verdana" w:eastAsia="Verdana"/>
          <w:szCs w:val="20"/>
        </w:rPr>
        <w:t xml:space="preserve"> Accident du travail </w:t>
      </w:r>
    </w:p>
    <w:p w14:paraId="15C2AA0A" w14:textId="77777777" w:rsidP="001443C9" w:rsidR="001443C9" w:rsidRDefault="001443C9">
      <w:pPr>
        <w:spacing w:line="240" w:lineRule="auto"/>
        <w:rPr>
          <w:rFonts w:cs="Verdana" w:eastAsia="Verdana"/>
          <w:szCs w:val="20"/>
        </w:rPr>
      </w:pPr>
      <w:proofErr w:type="gramStart"/>
      <w:r>
        <w:rPr>
          <w:rFonts w:cs="Verdana" w:eastAsia="Verdana"/>
          <w:szCs w:val="20"/>
        </w:rPr>
        <w:t>o</w:t>
      </w:r>
      <w:proofErr w:type="gramEnd"/>
      <w:r>
        <w:rPr>
          <w:rFonts w:cs="Verdana" w:eastAsia="Verdana"/>
          <w:szCs w:val="20"/>
        </w:rPr>
        <w:t xml:space="preserve"> Accident de trajet </w:t>
      </w:r>
    </w:p>
    <w:p w14:paraId="6801FE2C" w14:textId="77777777" w:rsidP="001443C9" w:rsidR="001443C9" w:rsidRDefault="001443C9">
      <w:pPr>
        <w:spacing w:line="240" w:lineRule="auto"/>
        <w:rPr>
          <w:rFonts w:cs="Verdana" w:eastAsia="Verdana"/>
          <w:szCs w:val="20"/>
        </w:rPr>
      </w:pPr>
      <w:proofErr w:type="gramStart"/>
      <w:r>
        <w:rPr>
          <w:rFonts w:cs="Verdana" w:eastAsia="Verdana"/>
          <w:szCs w:val="20"/>
        </w:rPr>
        <w:t>o</w:t>
      </w:r>
      <w:proofErr w:type="gramEnd"/>
      <w:r>
        <w:rPr>
          <w:rFonts w:cs="Verdana" w:eastAsia="Verdana"/>
          <w:szCs w:val="20"/>
        </w:rPr>
        <w:t xml:space="preserve"> Maladie professionnelle </w:t>
      </w:r>
    </w:p>
    <w:p w14:paraId="2F80D532" w14:textId="77777777" w:rsidP="001443C9" w:rsidR="001443C9" w:rsidRDefault="001443C9">
      <w:pPr>
        <w:spacing w:line="240" w:lineRule="auto"/>
        <w:rPr>
          <w:rFonts w:cs="Verdana" w:eastAsia="Verdana"/>
          <w:szCs w:val="20"/>
        </w:rPr>
      </w:pPr>
      <w:proofErr w:type="gramStart"/>
      <w:r>
        <w:rPr>
          <w:rFonts w:cs="Verdana" w:eastAsia="Verdana"/>
          <w:szCs w:val="20"/>
        </w:rPr>
        <w:t>o</w:t>
      </w:r>
      <w:proofErr w:type="gramEnd"/>
      <w:r>
        <w:rPr>
          <w:rFonts w:cs="Verdana" w:eastAsia="Verdana"/>
          <w:szCs w:val="20"/>
        </w:rPr>
        <w:t xml:space="preserve"> Maternité </w:t>
      </w:r>
    </w:p>
    <w:p w14:paraId="7C7FB8A0" w14:textId="77777777" w:rsidP="001443C9" w:rsidR="001443C9" w:rsidRDefault="001443C9">
      <w:pPr>
        <w:spacing w:line="240" w:lineRule="auto"/>
        <w:rPr>
          <w:rFonts w:cs="Verdana" w:eastAsia="Verdana"/>
          <w:szCs w:val="20"/>
        </w:rPr>
      </w:pPr>
      <w:proofErr w:type="gramStart"/>
      <w:r>
        <w:rPr>
          <w:rFonts w:cs="Verdana" w:eastAsia="Verdana"/>
          <w:szCs w:val="20"/>
        </w:rPr>
        <w:t>o</w:t>
      </w:r>
      <w:proofErr w:type="gramEnd"/>
      <w:r>
        <w:rPr>
          <w:rFonts w:cs="Verdana" w:eastAsia="Verdana"/>
          <w:szCs w:val="20"/>
        </w:rPr>
        <w:t xml:space="preserve"> Paternité </w:t>
      </w:r>
    </w:p>
    <w:p w14:paraId="4ADACDAE" w14:textId="77777777" w:rsidP="001443C9" w:rsidR="001443C9" w:rsidRDefault="001443C9">
      <w:pPr>
        <w:spacing w:line="240" w:lineRule="auto"/>
        <w:rPr>
          <w:rFonts w:cs="Verdana" w:eastAsia="Verdana"/>
          <w:szCs w:val="20"/>
        </w:rPr>
      </w:pPr>
      <w:r>
        <w:rPr>
          <w:rFonts w:cs="Verdana" w:eastAsia="Verdana"/>
          <w:szCs w:val="20"/>
        </w:rPr>
        <w:t> </w:t>
      </w:r>
    </w:p>
    <w:p w14:paraId="47117A48" w14:textId="77777777" w:rsidP="001443C9" w:rsidR="001443C9" w:rsidRDefault="001443C9">
      <w:pPr>
        <w:spacing w:line="240" w:lineRule="auto"/>
        <w:rPr>
          <w:rFonts w:cs="Verdana" w:eastAsia="Verdana"/>
          <w:szCs w:val="20"/>
        </w:rPr>
      </w:pPr>
      <w:r>
        <w:rPr>
          <w:rFonts w:cs="Verdana" w:eastAsia="Verdana"/>
          <w:szCs w:val="20"/>
        </w:rPr>
        <w:t>- Période de référence : année civile, du 1er janvier au 31 décembre </w:t>
      </w:r>
    </w:p>
    <w:p w14:paraId="048CEF7B" w14:textId="77777777" w:rsidP="001443C9" w:rsidR="001443C9" w:rsidRDefault="001443C9">
      <w:pPr>
        <w:spacing w:line="240" w:lineRule="auto"/>
        <w:rPr>
          <w:rFonts w:cs="Verdana" w:eastAsia="Verdana"/>
          <w:szCs w:val="20"/>
        </w:rPr>
      </w:pPr>
      <w:r>
        <w:rPr>
          <w:rFonts w:cs="Verdana" w:eastAsia="Verdana"/>
          <w:szCs w:val="20"/>
        </w:rPr>
        <w:t> </w:t>
      </w:r>
    </w:p>
    <w:p w14:paraId="2DCBF490" w14:textId="77777777" w:rsidP="001443C9" w:rsidR="001443C9" w:rsidRDefault="001443C9">
      <w:pPr>
        <w:spacing w:line="240" w:lineRule="auto"/>
        <w:rPr>
          <w:rFonts w:cs="Verdana" w:eastAsia="Verdana"/>
          <w:szCs w:val="20"/>
        </w:rPr>
      </w:pPr>
      <w:r>
        <w:rPr>
          <w:rFonts w:cs="Verdana" w:eastAsia="Verdana"/>
          <w:szCs w:val="20"/>
        </w:rPr>
        <w:t>- Base de calcul : Salaire de base et ancienneté du mois de versement </w:t>
      </w:r>
    </w:p>
    <w:p w14:paraId="0471F89B" w14:textId="77777777" w:rsidP="001443C9" w:rsidR="001443C9" w:rsidRDefault="001443C9">
      <w:pPr>
        <w:spacing w:line="240" w:lineRule="auto"/>
        <w:rPr>
          <w:rFonts w:cs="Verdana" w:eastAsia="Verdana"/>
          <w:szCs w:val="20"/>
        </w:rPr>
      </w:pPr>
      <w:r>
        <w:rPr>
          <w:rFonts w:cs="Verdana" w:eastAsia="Verdana"/>
          <w:szCs w:val="20"/>
        </w:rPr>
        <w:t> </w:t>
      </w:r>
    </w:p>
    <w:p w14:paraId="235AFFF1" w14:textId="77777777" w:rsidP="001443C9" w:rsidR="001443C9" w:rsidRDefault="001443C9">
      <w:pPr>
        <w:spacing w:line="240" w:lineRule="auto"/>
        <w:rPr>
          <w:rFonts w:cs="Verdana" w:eastAsia="Verdana"/>
          <w:szCs w:val="20"/>
        </w:rPr>
      </w:pPr>
      <w:r w:rsidRPr="0041031F">
        <w:rPr>
          <w:rFonts w:cs="Verdana" w:eastAsia="Verdana"/>
          <w:szCs w:val="20"/>
        </w:rPr>
        <w:t>Concernant le versement d’un acompte sur 13e mois, il est rappelé que ce dernier est versé sur la paie de la fin du mois de Novembre.</w:t>
      </w:r>
      <w:r>
        <w:rPr>
          <w:rFonts w:cs="Verdana" w:eastAsia="Verdana"/>
          <w:szCs w:val="20"/>
        </w:rPr>
        <w:t> </w:t>
      </w:r>
    </w:p>
    <w:p w14:paraId="75198BC7" w14:textId="77777777" w:rsidP="001443C9" w:rsidR="001443C9" w:rsidRDefault="001443C9">
      <w:pPr>
        <w:spacing w:line="240" w:lineRule="auto"/>
        <w:rPr>
          <w:rFonts w:cs="Verdana" w:eastAsia="Verdana"/>
          <w:szCs w:val="20"/>
        </w:rPr>
      </w:pPr>
      <w:r>
        <w:rPr>
          <w:rFonts w:cs="Verdana" w:eastAsia="Verdana"/>
          <w:szCs w:val="20"/>
        </w:rPr>
        <w:t> </w:t>
      </w:r>
    </w:p>
    <w:p w14:paraId="70143937" w14:textId="77777777" w:rsidP="001443C9" w:rsidR="001443C9" w:rsidRDefault="001443C9">
      <w:pPr>
        <w:spacing w:line="240" w:lineRule="auto"/>
        <w:rPr>
          <w:rFonts w:cs="Verdana" w:eastAsia="Verdana"/>
          <w:szCs w:val="20"/>
        </w:rPr>
      </w:pPr>
      <w:r>
        <w:rPr>
          <w:rFonts w:cs="Verdana" w:eastAsia="Verdana"/>
          <w:szCs w:val="20"/>
        </w:rPr>
        <w:t>Le solde sera calculé et versé sur la paie de la fin du mois de Décembre de la même année. </w:t>
      </w:r>
    </w:p>
    <w:p w14:paraId="52E3F0C9" w14:textId="77777777" w:rsidP="001443C9" w:rsidR="001443C9" w:rsidRDefault="001443C9">
      <w:pPr>
        <w:spacing w:line="240" w:lineRule="auto"/>
        <w:rPr>
          <w:rFonts w:cs="Verdana" w:eastAsia="Verdana"/>
          <w:szCs w:val="20"/>
        </w:rPr>
      </w:pPr>
      <w:r>
        <w:rPr>
          <w:rFonts w:cs="Verdana" w:eastAsia="Verdana"/>
          <w:szCs w:val="20"/>
        </w:rPr>
        <w:t> </w:t>
      </w:r>
    </w:p>
    <w:p w14:paraId="0D9927F6" w14:textId="77777777" w:rsidP="001443C9" w:rsidR="001443C9" w:rsidRDefault="001443C9">
      <w:pPr>
        <w:spacing w:line="240" w:lineRule="auto"/>
        <w:rPr>
          <w:rFonts w:cs="Verdana" w:eastAsia="Verdana"/>
          <w:szCs w:val="20"/>
        </w:rPr>
      </w:pPr>
      <w:r>
        <w:rPr>
          <w:rFonts w:cs="Verdana" w:eastAsia="Verdana"/>
          <w:szCs w:val="20"/>
        </w:rPr>
        <w:t>Cependant, et parce que cette proposition dépend des consignes du groupe ayant un impact sur les effets de trésorerie, ce mode d’acompte pourrait être remis en cause de manière unilatérale à tout moment ou au moment des NAO. </w:t>
      </w:r>
    </w:p>
    <w:p w14:paraId="479ED325" w14:textId="77777777" w:rsidP="001443C9" w:rsidR="001443C9" w:rsidRDefault="001443C9">
      <w:pPr>
        <w:spacing w:line="240" w:lineRule="auto"/>
        <w:rPr>
          <w:rFonts w:cs="Verdana" w:eastAsia="Verdana"/>
          <w:szCs w:val="20"/>
        </w:rPr>
      </w:pPr>
    </w:p>
    <w:p w14:paraId="331716EC" w14:textId="4B867087" w:rsidP="001443C9" w:rsidR="001443C9" w:rsidRDefault="001443C9" w:rsidRPr="0041031F">
      <w:pPr>
        <w:spacing w:line="240" w:lineRule="auto"/>
        <w:rPr>
          <w:rFonts w:cs="Verdana" w:eastAsia="Verdana"/>
          <w:szCs w:val="20"/>
          <w:u w:val="single"/>
        </w:rPr>
      </w:pPr>
      <w:r w:rsidRPr="0041031F">
        <w:rPr>
          <w:rFonts w:cs="Verdana" w:eastAsia="Verdana"/>
          <w:szCs w:val="20"/>
          <w:u w:val="single"/>
        </w:rPr>
        <w:t>3. Ancienneté</w:t>
      </w:r>
    </w:p>
    <w:p w14:paraId="18A58DBF" w14:textId="223B9DC6" w:rsidP="001443C9" w:rsidR="001443C9" w:rsidRDefault="001443C9">
      <w:pPr>
        <w:spacing w:line="240" w:lineRule="auto"/>
        <w:rPr>
          <w:rFonts w:cs="Verdana" w:eastAsia="Verdana"/>
          <w:szCs w:val="20"/>
        </w:rPr>
      </w:pPr>
    </w:p>
    <w:p w14:paraId="6420700C" w14:textId="5CE166C5" w:rsidP="001443C9" w:rsidR="001443C9" w:rsidRDefault="00346B9C">
      <w:pPr>
        <w:spacing w:line="240" w:lineRule="auto"/>
        <w:rPr>
          <w:rFonts w:cs="Verdana" w:eastAsia="Verdana"/>
          <w:szCs w:val="20"/>
        </w:rPr>
      </w:pPr>
      <w:r w:rsidRPr="002E44DC">
        <w:rPr>
          <w:rFonts w:cs="Verdana" w:eastAsia="Verdana"/>
          <w:szCs w:val="20"/>
        </w:rPr>
        <w:lastRenderedPageBreak/>
        <w:t xml:space="preserve">A compter du </w:t>
      </w:r>
      <w:r w:rsidR="00E61DF3" w:rsidRPr="002E44DC">
        <w:rPr>
          <w:rFonts w:cs="Verdana" w:eastAsia="Verdana"/>
          <w:szCs w:val="20"/>
        </w:rPr>
        <w:t>1</w:t>
      </w:r>
      <w:r w:rsidR="00E61DF3" w:rsidRPr="002E44DC">
        <w:rPr>
          <w:rFonts w:cs="Verdana" w:eastAsia="Verdana"/>
          <w:szCs w:val="20"/>
          <w:vertAlign w:val="superscript"/>
        </w:rPr>
        <w:t>er</w:t>
      </w:r>
      <w:r w:rsidR="00E61DF3" w:rsidRPr="002E44DC">
        <w:rPr>
          <w:rFonts w:cs="Verdana" w:eastAsia="Verdana"/>
          <w:szCs w:val="20"/>
        </w:rPr>
        <w:t xml:space="preserve"> avril 2022</w:t>
      </w:r>
      <w:r w:rsidR="00FC082F" w:rsidRPr="002E44DC">
        <w:rPr>
          <w:rFonts w:cs="Verdana" w:eastAsia="Verdana"/>
          <w:szCs w:val="20"/>
        </w:rPr>
        <w:t>,</w:t>
      </w:r>
      <w:r w:rsidR="00FC082F">
        <w:rPr>
          <w:rFonts w:cs="Verdana" w:eastAsia="Verdana"/>
          <w:szCs w:val="20"/>
        </w:rPr>
        <w:t xml:space="preserve"> l’ancienneté</w:t>
      </w:r>
      <w:r w:rsidR="0041031F">
        <w:rPr>
          <w:rFonts w:cs="Verdana" w:eastAsia="Verdana"/>
          <w:szCs w:val="20"/>
        </w:rPr>
        <w:t xml:space="preserve"> dans l’entreprise est comptée à partir de la date de formation du contrat de travail et donne lieu à majoration suivante : </w:t>
      </w:r>
    </w:p>
    <w:p w14:paraId="4735D274" w14:textId="7528C9F3" w:rsidP="0041031F" w:rsidR="0041031F" w:rsidRDefault="0041031F" w:rsidRPr="0041031F">
      <w:pPr>
        <w:pStyle w:val="Paragraphedeliste"/>
        <w:numPr>
          <w:ilvl w:val="0"/>
          <w:numId w:val="7"/>
        </w:numPr>
        <w:spacing w:line="240" w:lineRule="auto"/>
        <w:rPr>
          <w:rFonts w:ascii="Verdana" w:cs="Verdana" w:eastAsia="Verdana" w:hAnsi="Verdana"/>
          <w:sz w:val="20"/>
          <w:szCs w:val="20"/>
        </w:rPr>
      </w:pPr>
      <w:r w:rsidRPr="0041031F">
        <w:rPr>
          <w:rFonts w:ascii="Verdana" w:cs="Verdana" w:eastAsia="Verdana" w:hAnsi="Verdana"/>
          <w:sz w:val="20"/>
          <w:szCs w:val="20"/>
        </w:rPr>
        <w:t>2% du taux horaire après 1 an d’ancienneté dans l’entreprise</w:t>
      </w:r>
    </w:p>
    <w:p w14:paraId="629E2EFA" w14:textId="38D0253F" w:rsidP="0041031F" w:rsidR="0041031F" w:rsidRDefault="0041031F" w:rsidRPr="0041031F">
      <w:pPr>
        <w:pStyle w:val="Paragraphedeliste"/>
        <w:numPr>
          <w:ilvl w:val="0"/>
          <w:numId w:val="7"/>
        </w:numPr>
        <w:spacing w:line="240" w:lineRule="auto"/>
        <w:rPr>
          <w:rFonts w:ascii="Verdana" w:cs="Verdana" w:eastAsia="Verdana" w:hAnsi="Verdana"/>
          <w:sz w:val="20"/>
          <w:szCs w:val="20"/>
        </w:rPr>
      </w:pPr>
      <w:r w:rsidRPr="0041031F">
        <w:rPr>
          <w:rFonts w:ascii="Verdana" w:cs="Verdana" w:eastAsia="Verdana" w:hAnsi="Verdana"/>
          <w:sz w:val="20"/>
          <w:szCs w:val="20"/>
        </w:rPr>
        <w:t xml:space="preserve">6% du taux horaire après </w:t>
      </w:r>
      <w:r>
        <w:rPr>
          <w:rFonts w:ascii="Verdana" w:cs="Verdana" w:eastAsia="Verdana" w:hAnsi="Verdana"/>
          <w:sz w:val="20"/>
          <w:szCs w:val="20"/>
        </w:rPr>
        <w:t>5</w:t>
      </w:r>
      <w:r w:rsidRPr="0041031F">
        <w:rPr>
          <w:rFonts w:ascii="Verdana" w:cs="Verdana" w:eastAsia="Verdana" w:hAnsi="Verdana"/>
          <w:sz w:val="20"/>
          <w:szCs w:val="20"/>
        </w:rPr>
        <w:t xml:space="preserve"> an</w:t>
      </w:r>
      <w:r>
        <w:rPr>
          <w:rFonts w:ascii="Verdana" w:cs="Verdana" w:eastAsia="Verdana" w:hAnsi="Verdana"/>
          <w:sz w:val="20"/>
          <w:szCs w:val="20"/>
        </w:rPr>
        <w:t>s</w:t>
      </w:r>
      <w:r w:rsidRPr="0041031F">
        <w:rPr>
          <w:rFonts w:ascii="Verdana" w:cs="Verdana" w:eastAsia="Verdana" w:hAnsi="Verdana"/>
          <w:sz w:val="20"/>
          <w:szCs w:val="20"/>
        </w:rPr>
        <w:t xml:space="preserve"> d’ancienneté dans l’entreprise</w:t>
      </w:r>
    </w:p>
    <w:p w14:paraId="697D1D5C" w14:textId="2431AE2A" w:rsidP="0041031F" w:rsidR="0041031F" w:rsidRDefault="0041031F" w:rsidRPr="0041031F">
      <w:pPr>
        <w:pStyle w:val="Paragraphedeliste"/>
        <w:numPr>
          <w:ilvl w:val="0"/>
          <w:numId w:val="7"/>
        </w:numPr>
        <w:spacing w:line="240" w:lineRule="auto"/>
        <w:rPr>
          <w:rFonts w:ascii="Verdana" w:cs="Verdana" w:eastAsia="Verdana" w:hAnsi="Verdana"/>
          <w:sz w:val="20"/>
          <w:szCs w:val="20"/>
        </w:rPr>
      </w:pPr>
      <w:r w:rsidRPr="0041031F">
        <w:rPr>
          <w:rFonts w:ascii="Verdana" w:cs="Verdana" w:eastAsia="Verdana" w:hAnsi="Verdana"/>
          <w:sz w:val="20"/>
          <w:szCs w:val="20"/>
        </w:rPr>
        <w:t xml:space="preserve">8% du taux horaire après </w:t>
      </w:r>
      <w:r>
        <w:rPr>
          <w:rFonts w:ascii="Verdana" w:cs="Verdana" w:eastAsia="Verdana" w:hAnsi="Verdana"/>
          <w:sz w:val="20"/>
          <w:szCs w:val="20"/>
        </w:rPr>
        <w:t>10</w:t>
      </w:r>
      <w:r w:rsidRPr="0041031F">
        <w:rPr>
          <w:rFonts w:ascii="Verdana" w:cs="Verdana" w:eastAsia="Verdana" w:hAnsi="Verdana"/>
          <w:sz w:val="20"/>
          <w:szCs w:val="20"/>
        </w:rPr>
        <w:t xml:space="preserve"> an</w:t>
      </w:r>
      <w:r>
        <w:rPr>
          <w:rFonts w:ascii="Verdana" w:cs="Verdana" w:eastAsia="Verdana" w:hAnsi="Verdana"/>
          <w:sz w:val="20"/>
          <w:szCs w:val="20"/>
        </w:rPr>
        <w:t>s</w:t>
      </w:r>
      <w:r w:rsidRPr="0041031F">
        <w:rPr>
          <w:rFonts w:ascii="Verdana" w:cs="Verdana" w:eastAsia="Verdana" w:hAnsi="Verdana"/>
          <w:sz w:val="20"/>
          <w:szCs w:val="20"/>
        </w:rPr>
        <w:t xml:space="preserve"> d’ancienneté dans l’entreprise</w:t>
      </w:r>
    </w:p>
    <w:p w14:paraId="7FDC4BE1" w14:textId="43FE21C3" w:rsidP="0041031F" w:rsidR="0041031F" w:rsidRDefault="0041031F" w:rsidRPr="0041031F">
      <w:pPr>
        <w:pStyle w:val="Paragraphedeliste"/>
        <w:numPr>
          <w:ilvl w:val="0"/>
          <w:numId w:val="7"/>
        </w:numPr>
        <w:spacing w:line="240" w:lineRule="auto"/>
        <w:rPr>
          <w:rFonts w:ascii="Verdana" w:cs="Verdana" w:eastAsia="Verdana" w:hAnsi="Verdana"/>
          <w:sz w:val="20"/>
          <w:szCs w:val="20"/>
        </w:rPr>
      </w:pPr>
      <w:r w:rsidRPr="0041031F">
        <w:rPr>
          <w:rFonts w:ascii="Verdana" w:cs="Verdana" w:eastAsia="Verdana" w:hAnsi="Verdana"/>
          <w:sz w:val="20"/>
          <w:szCs w:val="20"/>
        </w:rPr>
        <w:t xml:space="preserve">10% du taux horaire après </w:t>
      </w:r>
      <w:r>
        <w:rPr>
          <w:rFonts w:ascii="Verdana" w:cs="Verdana" w:eastAsia="Verdana" w:hAnsi="Verdana"/>
          <w:sz w:val="20"/>
          <w:szCs w:val="20"/>
        </w:rPr>
        <w:t>15</w:t>
      </w:r>
      <w:r w:rsidRPr="0041031F">
        <w:rPr>
          <w:rFonts w:ascii="Verdana" w:cs="Verdana" w:eastAsia="Verdana" w:hAnsi="Verdana"/>
          <w:sz w:val="20"/>
          <w:szCs w:val="20"/>
        </w:rPr>
        <w:t xml:space="preserve"> an</w:t>
      </w:r>
      <w:r>
        <w:rPr>
          <w:rFonts w:ascii="Verdana" w:cs="Verdana" w:eastAsia="Verdana" w:hAnsi="Verdana"/>
          <w:sz w:val="20"/>
          <w:szCs w:val="20"/>
        </w:rPr>
        <w:t>s</w:t>
      </w:r>
      <w:r w:rsidRPr="0041031F">
        <w:rPr>
          <w:rFonts w:ascii="Verdana" w:cs="Verdana" w:eastAsia="Verdana" w:hAnsi="Verdana"/>
          <w:sz w:val="20"/>
          <w:szCs w:val="20"/>
        </w:rPr>
        <w:t xml:space="preserve"> d’ancienneté dans l’entreprise</w:t>
      </w:r>
    </w:p>
    <w:p w14:paraId="4157E170" w14:textId="7623476D" w:rsidP="0041031F" w:rsidR="0041031F" w:rsidRDefault="0041031F" w:rsidRPr="0041031F">
      <w:pPr>
        <w:pStyle w:val="Paragraphedeliste"/>
        <w:numPr>
          <w:ilvl w:val="0"/>
          <w:numId w:val="7"/>
        </w:numPr>
        <w:spacing w:line="240" w:lineRule="auto"/>
        <w:rPr>
          <w:rFonts w:ascii="Verdana" w:cs="Verdana" w:eastAsia="Verdana" w:hAnsi="Verdana"/>
          <w:sz w:val="20"/>
          <w:szCs w:val="20"/>
        </w:rPr>
      </w:pPr>
      <w:r w:rsidRPr="0041031F">
        <w:rPr>
          <w:rFonts w:ascii="Verdana" w:cs="Verdana" w:eastAsia="Verdana" w:hAnsi="Verdana"/>
          <w:sz w:val="20"/>
          <w:szCs w:val="20"/>
        </w:rPr>
        <w:t xml:space="preserve">14% du taux horaire après </w:t>
      </w:r>
      <w:r>
        <w:rPr>
          <w:rFonts w:ascii="Verdana" w:cs="Verdana" w:eastAsia="Verdana" w:hAnsi="Verdana"/>
          <w:sz w:val="20"/>
          <w:szCs w:val="20"/>
        </w:rPr>
        <w:t>20</w:t>
      </w:r>
      <w:r w:rsidRPr="0041031F">
        <w:rPr>
          <w:rFonts w:ascii="Verdana" w:cs="Verdana" w:eastAsia="Verdana" w:hAnsi="Verdana"/>
          <w:sz w:val="20"/>
          <w:szCs w:val="20"/>
        </w:rPr>
        <w:t xml:space="preserve"> an</w:t>
      </w:r>
      <w:r>
        <w:rPr>
          <w:rFonts w:ascii="Verdana" w:cs="Verdana" w:eastAsia="Verdana" w:hAnsi="Verdana"/>
          <w:sz w:val="20"/>
          <w:szCs w:val="20"/>
        </w:rPr>
        <w:t>s</w:t>
      </w:r>
      <w:r w:rsidRPr="0041031F">
        <w:rPr>
          <w:rFonts w:ascii="Verdana" w:cs="Verdana" w:eastAsia="Verdana" w:hAnsi="Verdana"/>
          <w:sz w:val="20"/>
          <w:szCs w:val="20"/>
        </w:rPr>
        <w:t xml:space="preserve"> d’ancienneté dans l’entreprise</w:t>
      </w:r>
    </w:p>
    <w:p w14:paraId="63705256" w14:textId="542C9BC9" w:rsidP="0041031F" w:rsidR="0041031F" w:rsidRDefault="0041031F" w:rsidRPr="0041031F">
      <w:pPr>
        <w:pStyle w:val="Paragraphedeliste"/>
        <w:numPr>
          <w:ilvl w:val="0"/>
          <w:numId w:val="7"/>
        </w:numPr>
        <w:spacing w:line="240" w:lineRule="auto"/>
        <w:rPr>
          <w:rFonts w:ascii="Verdana" w:cs="Verdana" w:eastAsia="Verdana" w:hAnsi="Verdana"/>
          <w:sz w:val="20"/>
          <w:szCs w:val="20"/>
        </w:rPr>
      </w:pPr>
      <w:r w:rsidRPr="0041031F">
        <w:rPr>
          <w:rFonts w:ascii="Verdana" w:cs="Verdana" w:eastAsia="Verdana" w:hAnsi="Verdana"/>
          <w:sz w:val="20"/>
          <w:szCs w:val="20"/>
        </w:rPr>
        <w:t xml:space="preserve">17% du taux horaire après </w:t>
      </w:r>
      <w:r>
        <w:rPr>
          <w:rFonts w:ascii="Verdana" w:cs="Verdana" w:eastAsia="Verdana" w:hAnsi="Verdana"/>
          <w:sz w:val="20"/>
          <w:szCs w:val="20"/>
        </w:rPr>
        <w:t>25</w:t>
      </w:r>
      <w:r w:rsidRPr="0041031F">
        <w:rPr>
          <w:rFonts w:ascii="Verdana" w:cs="Verdana" w:eastAsia="Verdana" w:hAnsi="Verdana"/>
          <w:sz w:val="20"/>
          <w:szCs w:val="20"/>
        </w:rPr>
        <w:t xml:space="preserve"> an</w:t>
      </w:r>
      <w:r>
        <w:rPr>
          <w:rFonts w:ascii="Verdana" w:cs="Verdana" w:eastAsia="Verdana" w:hAnsi="Verdana"/>
          <w:sz w:val="20"/>
          <w:szCs w:val="20"/>
        </w:rPr>
        <w:t>s</w:t>
      </w:r>
      <w:r w:rsidRPr="0041031F">
        <w:rPr>
          <w:rFonts w:ascii="Verdana" w:cs="Verdana" w:eastAsia="Verdana" w:hAnsi="Verdana"/>
          <w:sz w:val="20"/>
          <w:szCs w:val="20"/>
        </w:rPr>
        <w:t xml:space="preserve"> d’ancienneté dans l’entreprise</w:t>
      </w:r>
    </w:p>
    <w:p w14:paraId="6713A679" w14:textId="1C59DCE9" w:rsidP="0041031F" w:rsidR="0041031F" w:rsidRDefault="0041031F" w:rsidRPr="0041031F">
      <w:pPr>
        <w:pStyle w:val="Paragraphedeliste"/>
        <w:numPr>
          <w:ilvl w:val="0"/>
          <w:numId w:val="7"/>
        </w:numPr>
        <w:spacing w:line="240" w:lineRule="auto"/>
        <w:rPr>
          <w:rFonts w:ascii="Verdana" w:cs="Verdana" w:eastAsia="Verdana" w:hAnsi="Verdana"/>
          <w:sz w:val="20"/>
          <w:szCs w:val="20"/>
        </w:rPr>
      </w:pPr>
      <w:r w:rsidRPr="0041031F">
        <w:rPr>
          <w:rFonts w:ascii="Verdana" w:cs="Verdana" w:eastAsia="Verdana" w:hAnsi="Verdana"/>
          <w:sz w:val="20"/>
          <w:szCs w:val="20"/>
        </w:rPr>
        <w:t xml:space="preserve">20% du taux horaire après </w:t>
      </w:r>
      <w:r>
        <w:rPr>
          <w:rFonts w:ascii="Verdana" w:cs="Verdana" w:eastAsia="Verdana" w:hAnsi="Verdana"/>
          <w:sz w:val="20"/>
          <w:szCs w:val="20"/>
        </w:rPr>
        <w:t>30</w:t>
      </w:r>
      <w:r w:rsidRPr="0041031F">
        <w:rPr>
          <w:rFonts w:ascii="Verdana" w:cs="Verdana" w:eastAsia="Verdana" w:hAnsi="Verdana"/>
          <w:sz w:val="20"/>
          <w:szCs w:val="20"/>
        </w:rPr>
        <w:t xml:space="preserve"> an</w:t>
      </w:r>
      <w:r>
        <w:rPr>
          <w:rFonts w:ascii="Verdana" w:cs="Verdana" w:eastAsia="Verdana" w:hAnsi="Verdana"/>
          <w:sz w:val="20"/>
          <w:szCs w:val="20"/>
        </w:rPr>
        <w:t>s</w:t>
      </w:r>
      <w:r w:rsidRPr="0041031F">
        <w:rPr>
          <w:rFonts w:ascii="Verdana" w:cs="Verdana" w:eastAsia="Verdana" w:hAnsi="Verdana"/>
          <w:sz w:val="20"/>
          <w:szCs w:val="20"/>
        </w:rPr>
        <w:t xml:space="preserve"> d’ancienneté dans l’entreprise</w:t>
      </w:r>
    </w:p>
    <w:p w14:paraId="38D8721A" w14:textId="77777777" w:rsidP="0041031F" w:rsidR="0041031F" w:rsidRDefault="0041031F" w:rsidRPr="0041031F">
      <w:pPr>
        <w:pStyle w:val="Paragraphedeliste"/>
        <w:spacing w:line="240" w:lineRule="auto"/>
        <w:rPr>
          <w:rFonts w:cs="Verdana" w:eastAsia="Verdana"/>
          <w:szCs w:val="20"/>
        </w:rPr>
      </w:pPr>
    </w:p>
    <w:p w14:paraId="17D72577" w14:textId="77777777" w:rsidP="001443C9" w:rsidR="001443C9" w:rsidRDefault="001443C9">
      <w:pPr>
        <w:rPr>
          <w:rFonts w:cs="Verdana" w:eastAsia="Verdana"/>
          <w:b/>
          <w:bCs/>
          <w:szCs w:val="20"/>
          <w:u w:val="single"/>
        </w:rPr>
      </w:pPr>
      <w:r>
        <w:rPr>
          <w:rFonts w:cs="Verdana" w:eastAsia="Verdana"/>
          <w:b/>
          <w:bCs/>
          <w:szCs w:val="20"/>
          <w:u w:val="single"/>
        </w:rPr>
        <w:t>Article 1.2 – La durée effective et l’organisation du temps de travail</w:t>
      </w:r>
    </w:p>
    <w:p w14:paraId="33C515E1" w14:textId="77777777" w:rsidP="001443C9" w:rsidR="001443C9" w:rsidRDefault="001443C9">
      <w:pPr>
        <w:rPr>
          <w:szCs w:val="20"/>
        </w:rPr>
      </w:pPr>
      <w:r>
        <w:rPr>
          <w:szCs w:val="20"/>
        </w:rPr>
        <w:t>Au terme de la négociation, les parties n’ont pas souhaité apporter de modifications à la durée et l’organisation du travail en place dans l’entreprise.</w:t>
      </w:r>
    </w:p>
    <w:p w14:paraId="2AE535CD" w14:textId="77777777" w:rsidP="001443C9" w:rsidR="001443C9" w:rsidRDefault="001443C9">
      <w:pPr>
        <w:pStyle w:val="Sansinterligne"/>
      </w:pPr>
    </w:p>
    <w:p w14:paraId="364DC3E1" w14:textId="77777777" w:rsidP="001443C9" w:rsidR="001443C9" w:rsidRDefault="001443C9">
      <w:pPr>
        <w:rPr>
          <w:rFonts w:cs="Verdana" w:eastAsia="Verdana"/>
          <w:b/>
          <w:bCs/>
          <w:szCs w:val="20"/>
          <w:u w:val="single"/>
        </w:rPr>
      </w:pPr>
      <w:r>
        <w:rPr>
          <w:rFonts w:cs="Verdana" w:eastAsia="Verdana"/>
          <w:b/>
          <w:bCs/>
          <w:szCs w:val="20"/>
          <w:u w:val="single"/>
        </w:rPr>
        <w:t>Article 1.3 – Intéressement, Participation, Epargne Salariale</w:t>
      </w:r>
    </w:p>
    <w:p w14:paraId="29CA3A11" w14:textId="77777777" w:rsidP="001443C9" w:rsidR="0041031F" w:rsidRDefault="0041031F">
      <w:pPr>
        <w:rPr>
          <w:rFonts w:cs="Verdana" w:eastAsia="Verdana"/>
          <w:szCs w:val="20"/>
          <w:highlight w:val="yellow"/>
        </w:rPr>
      </w:pPr>
    </w:p>
    <w:p w14:paraId="76505264" w14:textId="3C0D3E8F" w:rsidP="001443C9" w:rsidR="001443C9" w:rsidRDefault="001443C9" w:rsidRPr="0041031F">
      <w:pPr>
        <w:rPr>
          <w:rFonts w:cs="Verdana" w:eastAsia="Verdana"/>
          <w:szCs w:val="20"/>
        </w:rPr>
      </w:pPr>
      <w:r w:rsidRPr="0041031F">
        <w:rPr>
          <w:rFonts w:cs="Verdana" w:eastAsia="Verdana"/>
          <w:szCs w:val="20"/>
        </w:rPr>
        <w:t xml:space="preserve">Un accord d’intéressement a été conclu le </w:t>
      </w:r>
      <w:r w:rsidR="0041031F" w:rsidRPr="0041031F">
        <w:rPr>
          <w:rFonts w:cs="Verdana" w:eastAsia="Verdana"/>
          <w:szCs w:val="20"/>
        </w:rPr>
        <w:t>30 avril 2019</w:t>
      </w:r>
      <w:r w:rsidRPr="0041031F">
        <w:rPr>
          <w:rFonts w:cs="Verdana" w:eastAsia="Verdana"/>
          <w:szCs w:val="20"/>
        </w:rPr>
        <w:t xml:space="preserve"> pour une durée </w:t>
      </w:r>
      <w:r w:rsidR="0041031F" w:rsidRPr="0041031F">
        <w:rPr>
          <w:rFonts w:cs="Verdana" w:eastAsia="Verdana"/>
          <w:szCs w:val="20"/>
        </w:rPr>
        <w:t>de trois</w:t>
      </w:r>
      <w:r w:rsidRPr="0041031F">
        <w:rPr>
          <w:rFonts w:cs="Verdana" w:eastAsia="Verdana"/>
          <w:szCs w:val="20"/>
        </w:rPr>
        <w:t xml:space="preserve"> an</w:t>
      </w:r>
      <w:r w:rsidR="0041031F" w:rsidRPr="0041031F">
        <w:rPr>
          <w:rFonts w:cs="Verdana" w:eastAsia="Verdana"/>
          <w:szCs w:val="20"/>
        </w:rPr>
        <w:t>s</w:t>
      </w:r>
      <w:r w:rsidRPr="0041031F">
        <w:rPr>
          <w:rFonts w:cs="Verdana" w:eastAsia="Verdana"/>
          <w:szCs w:val="20"/>
        </w:rPr>
        <w:t xml:space="preserve">. Cet accord étant échu au 31 décembre 2021, des négociations seront engagées au cours de l’année 2022.  </w:t>
      </w:r>
    </w:p>
    <w:p w14:paraId="3B54BB91" w14:textId="77777777" w:rsidP="001443C9" w:rsidR="0041031F" w:rsidRDefault="0041031F">
      <w:pPr>
        <w:rPr>
          <w:rFonts w:cs="Verdana" w:eastAsia="Verdana"/>
          <w:szCs w:val="20"/>
        </w:rPr>
      </w:pPr>
    </w:p>
    <w:p w14:paraId="52318DC7" w14:textId="6325C71E" w:rsidP="001443C9" w:rsidR="001443C9" w:rsidRDefault="001443C9">
      <w:pPr>
        <w:rPr>
          <w:rFonts w:cs="Verdana" w:eastAsia="Verdana"/>
          <w:i/>
          <w:iCs/>
          <w:szCs w:val="20"/>
          <w:u w:val="single"/>
        </w:rPr>
      </w:pPr>
      <w:r>
        <w:rPr>
          <w:rFonts w:cs="Verdana" w:eastAsia="Verdana"/>
          <w:b/>
          <w:bCs/>
          <w:szCs w:val="20"/>
          <w:u w:val="single"/>
        </w:rPr>
        <w:t>Article 1.4 – Mesures permettant de supprimer les écarts de rémunération et les</w:t>
      </w:r>
      <w:r>
        <w:rPr>
          <w:rFonts w:cs="Verdana" w:eastAsia="Verdana"/>
          <w:i/>
          <w:iCs/>
          <w:szCs w:val="20"/>
          <w:u w:val="single"/>
        </w:rPr>
        <w:t xml:space="preserve"> </w:t>
      </w:r>
      <w:r>
        <w:rPr>
          <w:rFonts w:cs="Verdana" w:eastAsia="Verdana"/>
          <w:b/>
          <w:bCs/>
          <w:szCs w:val="20"/>
          <w:u w:val="single"/>
        </w:rPr>
        <w:t>différences de déroulement de carrière entre les femmes et les hommes</w:t>
      </w:r>
    </w:p>
    <w:p w14:paraId="0852B6C6" w14:textId="77777777" w:rsidP="001443C9" w:rsidR="0041031F" w:rsidRDefault="0041031F">
      <w:pPr>
        <w:rPr>
          <w:szCs w:val="20"/>
        </w:rPr>
      </w:pPr>
    </w:p>
    <w:p w14:paraId="60ED4E0C" w14:textId="3EA62E80" w:rsidP="001443C9" w:rsidR="001443C9" w:rsidRDefault="001443C9">
      <w:pPr>
        <w:rPr>
          <w:szCs w:val="20"/>
        </w:rPr>
      </w:pPr>
      <w:r>
        <w:rPr>
          <w:szCs w:val="20"/>
        </w:rPr>
        <w:t>Un rapport égalité Hommes/Femmes a été remis aux élus lors de l’ouverture des Négociations Annuelles Obligatoires. Après lecture de ce rapport, l’ensemble des élus conviennent qu’il n’y a pas lieu de négocier et de mettre en place de mesure visant à atténuer les écarts de rémunération ou à visant l’égalité de rémunération entre Hommes et Femmes.</w:t>
      </w:r>
    </w:p>
    <w:p w14:paraId="0AD7FB74" w14:textId="77777777" w:rsidP="001443C9" w:rsidR="001443C9" w:rsidRDefault="001443C9">
      <w:pPr>
        <w:rPr>
          <w:szCs w:val="20"/>
        </w:rPr>
      </w:pPr>
    </w:p>
    <w:p w14:paraId="1AD6437F" w14:textId="77777777" w:rsidP="001443C9" w:rsidR="001443C9" w:rsidRDefault="001443C9">
      <w:pPr>
        <w:rPr>
          <w:rFonts w:cs="Verdana" w:eastAsia="Verdana"/>
          <w:b/>
          <w:bCs/>
          <w:szCs w:val="20"/>
          <w:u w:val="single"/>
        </w:rPr>
      </w:pPr>
      <w:r>
        <w:rPr>
          <w:rFonts w:cs="Verdana" w:eastAsia="Verdana"/>
          <w:b/>
          <w:bCs/>
          <w:szCs w:val="20"/>
          <w:u w:val="single"/>
        </w:rPr>
        <w:t>Article 2 – Egalité professionnelle et Qualité de vie au travail</w:t>
      </w:r>
    </w:p>
    <w:p w14:paraId="28E81503" w14:textId="77777777" w:rsidP="001443C9" w:rsidR="001443C9" w:rsidRDefault="001443C9">
      <w:pPr>
        <w:rPr>
          <w:rFonts w:cs="Verdana" w:eastAsia="Verdana"/>
          <w:i/>
          <w:iCs/>
          <w:sz w:val="22"/>
          <w:u w:val="single"/>
        </w:rPr>
      </w:pPr>
      <w:r>
        <w:rPr>
          <w:rFonts w:cs="Verdana" w:eastAsia="Verdana"/>
          <w:b/>
          <w:bCs/>
          <w:szCs w:val="20"/>
          <w:u w:val="single"/>
        </w:rPr>
        <w:t>Article 2.1 - Articulation entre la vie personnelle et la vie professionnelle</w:t>
      </w:r>
      <w:r>
        <w:rPr>
          <w:rFonts w:cs="Verdana" w:eastAsia="Verdana"/>
          <w:i/>
          <w:iCs/>
          <w:u w:val="single"/>
        </w:rPr>
        <w:t xml:space="preserve"> </w:t>
      </w:r>
    </w:p>
    <w:p w14:paraId="6A7ADE91" w14:textId="77777777" w:rsidP="001443C9" w:rsidR="001443C9" w:rsidRDefault="001443C9">
      <w:pPr>
        <w:rPr>
          <w:rFonts w:cs="Verdana" w:eastAsia="Verdana"/>
          <w:szCs w:val="20"/>
        </w:rPr>
      </w:pPr>
      <w:r>
        <w:rPr>
          <w:rFonts w:cs="Verdana" w:eastAsia="Verdana"/>
          <w:szCs w:val="20"/>
        </w:rPr>
        <w:t>Pour les collaborateurs sédentaires, la Direction veille, sauf gestion de situation exceptionnelle, à ne pas organiser de réunion en dehors de la plage 8h-18h.</w:t>
      </w:r>
    </w:p>
    <w:p w14:paraId="06B94FA6" w14:textId="77777777" w:rsidP="001443C9" w:rsidR="001443C9" w:rsidRDefault="001443C9">
      <w:pPr>
        <w:rPr>
          <w:rFonts w:cs="Verdana" w:eastAsia="Verdana"/>
          <w:szCs w:val="20"/>
        </w:rPr>
      </w:pPr>
      <w:r>
        <w:rPr>
          <w:rFonts w:cs="Verdana" w:eastAsia="Verdana"/>
          <w:szCs w:val="20"/>
        </w:rPr>
        <w:t>Dans le contexte épidémique actuel, il a été recouru au télétravail. Celui-ci a été bien géré par la Direction et les collaborateurs eux-mêmes, sans abus ni dérive. Les salariés sont satisfaits de cette souplesse et confiance dans l’organisation de leur travail.</w:t>
      </w:r>
    </w:p>
    <w:p w14:paraId="138397AF" w14:textId="77777777" w:rsidP="001443C9" w:rsidR="001443C9" w:rsidRDefault="001443C9">
      <w:pPr>
        <w:rPr>
          <w:rFonts w:cs="Verdana" w:eastAsia="Verdana"/>
          <w:szCs w:val="20"/>
        </w:rPr>
      </w:pPr>
      <w:r>
        <w:rPr>
          <w:rFonts w:cs="Verdana" w:eastAsia="Verdana"/>
          <w:szCs w:val="20"/>
        </w:rPr>
        <w:t xml:space="preserve">Par ailleurs, pour les salariés occupant un poste de conducteur, il n’est pas apparu nécessaire aux parties signataires de négocier des mesures supplémentaires. </w:t>
      </w:r>
    </w:p>
    <w:p w14:paraId="3A5ED95C" w14:textId="77777777" w:rsidP="001443C9" w:rsidR="001443C9" w:rsidRDefault="001443C9">
      <w:pPr>
        <w:rPr>
          <w:rFonts w:cs="Verdana" w:eastAsia="Verdana"/>
          <w:szCs w:val="20"/>
        </w:rPr>
      </w:pPr>
      <w:r>
        <w:rPr>
          <w:rFonts w:cs="Verdana" w:eastAsia="Verdana"/>
          <w:szCs w:val="20"/>
        </w:rPr>
        <w:t xml:space="preserve">Sur ce point, il est rappelé que les contrats CPS, ne travaillent pas à temps plein ce qui leur permet de laisser plus de temps pour gérer leur vie personnelle. D’autre part, l’activité ne génère pas de façon significative des heures de travail au-delà de l’horaire contractuel, ce qui permet de rester dans des temps de travail proche du temps contractuel. </w:t>
      </w:r>
    </w:p>
    <w:p w14:paraId="63C56E85" w14:textId="77777777" w:rsidP="001443C9" w:rsidR="001443C9" w:rsidRDefault="001443C9">
      <w:pPr>
        <w:rPr>
          <w:rFonts w:cs="Verdana" w:eastAsia="Verdana"/>
          <w:szCs w:val="20"/>
        </w:rPr>
      </w:pPr>
    </w:p>
    <w:p w14:paraId="282DC4D3" w14:textId="77777777" w:rsidP="001443C9" w:rsidR="001443C9" w:rsidRDefault="001443C9">
      <w:pPr>
        <w:rPr>
          <w:rFonts w:cs="Verdana" w:eastAsia="Verdana"/>
          <w:b/>
          <w:bCs/>
          <w:szCs w:val="20"/>
          <w:u w:val="single"/>
        </w:rPr>
      </w:pPr>
      <w:r>
        <w:rPr>
          <w:rFonts w:cs="Verdana" w:eastAsia="Verdana"/>
          <w:b/>
          <w:bCs/>
          <w:szCs w:val="20"/>
          <w:u w:val="single"/>
        </w:rPr>
        <w:t>Article 2.2 - Egalité professionnelle entre les femmes et les hommes</w:t>
      </w:r>
    </w:p>
    <w:p w14:paraId="7EE4AAB1" w14:textId="77777777" w:rsidP="001443C9" w:rsidR="001443C9" w:rsidRDefault="001443C9">
      <w:pPr>
        <w:rPr>
          <w:rFonts w:cs="Verdana" w:eastAsia="Verdana"/>
          <w:szCs w:val="20"/>
        </w:rPr>
      </w:pPr>
      <w:r>
        <w:rPr>
          <w:rFonts w:cs="Verdana" w:eastAsia="Verdana"/>
          <w:szCs w:val="20"/>
        </w:rPr>
        <w:t xml:space="preserve">Les parties n’ont pas noté d’inégalité de rémunération entre les hommes et les femmes à la suite de l’examen des documents transmis. </w:t>
      </w:r>
    </w:p>
    <w:p w14:paraId="2973733A" w14:textId="77777777" w:rsidP="001443C9" w:rsidR="0041031F" w:rsidRDefault="0041031F">
      <w:pPr>
        <w:rPr>
          <w:rFonts w:cs="Verdana" w:eastAsia="Verdana"/>
          <w:szCs w:val="20"/>
        </w:rPr>
      </w:pPr>
    </w:p>
    <w:p w14:paraId="1C211494" w14:textId="683A8E56" w:rsidP="001443C9" w:rsidR="001443C9" w:rsidRDefault="001443C9">
      <w:pPr>
        <w:rPr>
          <w:rFonts w:cs="Verdana" w:eastAsia="Verdana"/>
          <w:b/>
          <w:bCs/>
          <w:szCs w:val="20"/>
          <w:u w:val="single"/>
        </w:rPr>
      </w:pPr>
      <w:r>
        <w:rPr>
          <w:rFonts w:cs="Verdana" w:eastAsia="Verdana"/>
          <w:b/>
          <w:bCs/>
          <w:szCs w:val="20"/>
          <w:u w:val="single"/>
        </w:rPr>
        <w:t>Article 2.3 - Lutte contre la discrimination</w:t>
      </w:r>
    </w:p>
    <w:p w14:paraId="3C1F44F0" w14:textId="77777777" w:rsidP="001443C9" w:rsidR="001443C9" w:rsidRDefault="001443C9">
      <w:pPr>
        <w:rPr>
          <w:rFonts w:cs="Verdana" w:eastAsia="Verdana"/>
          <w:szCs w:val="20"/>
        </w:rPr>
      </w:pPr>
      <w:r>
        <w:rPr>
          <w:rFonts w:cs="Verdana" w:eastAsia="Verdana"/>
          <w:szCs w:val="20"/>
        </w:rPr>
        <w:t>Les membres de la Direction et du Service RH s’investissent dans des actions régulières permettant d’illustrer la Responsabilité Sociétale de l’Entreprise (RSE).</w:t>
      </w:r>
    </w:p>
    <w:p w14:paraId="16A4767E" w14:textId="77777777" w:rsidP="001443C9" w:rsidR="001443C9" w:rsidRDefault="001443C9">
      <w:pPr>
        <w:rPr>
          <w:rFonts w:cs="Verdana" w:eastAsia="Verdana"/>
          <w:szCs w:val="20"/>
        </w:rPr>
      </w:pPr>
      <w:r>
        <w:rPr>
          <w:rFonts w:cs="Verdana" w:eastAsia="Verdana"/>
          <w:szCs w:val="20"/>
        </w:rPr>
        <w:t>Selon la localisation des établissements, l’entreprise s’implique et adhère à des dispositifs d’insertion comme « 100 chances 100 emplois », CREPI Normandie, NQT ou FACE avec la volonté d’aider à l’insertion des jeunes et moins jeunes qui peuvent être victimes de discrimination.</w:t>
      </w:r>
    </w:p>
    <w:p w14:paraId="3E62884E" w14:textId="77777777" w:rsidP="001443C9" w:rsidR="001443C9" w:rsidRDefault="001443C9">
      <w:pPr>
        <w:rPr>
          <w:rFonts w:cs="Verdana" w:eastAsia="Verdana"/>
          <w:szCs w:val="20"/>
        </w:rPr>
      </w:pPr>
      <w:r>
        <w:rPr>
          <w:rFonts w:cs="Verdana" w:eastAsia="Verdana"/>
          <w:szCs w:val="20"/>
        </w:rPr>
        <w:lastRenderedPageBreak/>
        <w:t xml:space="preserve">Les parties signataires réaffirment leur engagement sur cette thématique et conviennent de reconduire ce type d’actions. </w:t>
      </w:r>
    </w:p>
    <w:p w14:paraId="6513EB94" w14:textId="3D14E182" w:rsidP="001443C9" w:rsidR="001443C9" w:rsidRDefault="001443C9">
      <w:pPr>
        <w:rPr>
          <w:rFonts w:cs="Verdana" w:eastAsia="Verdana"/>
          <w:szCs w:val="20"/>
        </w:rPr>
      </w:pPr>
      <w:r>
        <w:rPr>
          <w:rFonts w:cs="Verdana" w:eastAsia="Verdana"/>
          <w:szCs w:val="20"/>
        </w:rPr>
        <w:t xml:space="preserve">Par ailleurs, le Groupe </w:t>
      </w:r>
      <w:r w:rsidR="008825AD">
        <w:rPr>
          <w:rFonts w:cs="Verdana" w:eastAsia="Verdana"/>
          <w:szCs w:val="20"/>
        </w:rPr>
        <w:t xml:space="preserve">XXXXXXXXX </w:t>
      </w:r>
      <w:r>
        <w:rPr>
          <w:rFonts w:cs="Verdana" w:eastAsia="Verdana"/>
          <w:szCs w:val="20"/>
        </w:rPr>
        <w:t>veille au respect de l’éthique dans toutes les entreprises du groupe et permet à tout salarié de signaler de mauvaises pratiques dont la discrimination par téléphone ou par e-mail :</w:t>
      </w:r>
      <w:r w:rsidR="008825AD">
        <w:rPr>
          <w:rFonts w:cs="Verdana" w:eastAsia="Verdana"/>
          <w:szCs w:val="20"/>
        </w:rPr>
        <w:t xml:space="preserve"> </w:t>
      </w:r>
      <w:r w:rsidR="008825AD">
        <w:t>X</w:t>
      </w:r>
      <w:r w:rsidR="008825AD">
        <w:rPr>
          <w:rFonts w:cs="Verdana" w:eastAsia="Verdana"/>
          <w:szCs w:val="20"/>
        </w:rPr>
        <w:t>XXXXXXX</w:t>
      </w:r>
    </w:p>
    <w:p w14:paraId="48418566" w14:textId="02CDF241" w:rsidP="001443C9" w:rsidR="001443C9" w:rsidRDefault="001443C9">
      <w:pPr>
        <w:rPr>
          <w:noProof/>
        </w:rPr>
      </w:pPr>
    </w:p>
    <w:p w14:paraId="31D35CF7" w14:textId="6C53486A" w:rsidP="001443C9" w:rsidR="008825AD" w:rsidRDefault="008825AD">
      <w:pPr>
        <w:rPr>
          <w:noProof/>
        </w:rPr>
      </w:pPr>
    </w:p>
    <w:p w14:paraId="520DF222" w14:textId="77777777" w:rsidP="001443C9" w:rsidR="008825AD" w:rsidRDefault="008825AD">
      <w:pPr>
        <w:rPr>
          <w:rFonts w:cs="Verdana" w:eastAsia="Verdana"/>
          <w:sz w:val="22"/>
        </w:rPr>
      </w:pPr>
    </w:p>
    <w:p w14:paraId="14A784D5" w14:textId="77777777" w:rsidP="001443C9" w:rsidR="001443C9" w:rsidRDefault="001443C9">
      <w:pPr>
        <w:widowControl w:val="0"/>
        <w:autoSpaceDE w:val="0"/>
        <w:autoSpaceDN w:val="0"/>
        <w:adjustRightInd w:val="0"/>
        <w:spacing w:line="240" w:lineRule="auto"/>
        <w:rPr>
          <w:rFonts w:cs="Trebuchet MS"/>
          <w:bCs/>
          <w:szCs w:val="20"/>
        </w:rPr>
      </w:pPr>
      <w:r>
        <w:rPr>
          <w:rFonts w:cs="Trebuchet MS"/>
          <w:bCs/>
          <w:szCs w:val="20"/>
        </w:rPr>
        <w:t xml:space="preserve">Parallèlement, les parties signataires rappellent leur attachement à la diversité et à la lutte contre toute forme de discrimination au sein de l’entreprise. </w:t>
      </w:r>
    </w:p>
    <w:p w14:paraId="799F8CA2" w14:textId="77777777" w:rsidP="001443C9" w:rsidR="001443C9" w:rsidRDefault="001443C9">
      <w:pPr>
        <w:widowControl w:val="0"/>
        <w:autoSpaceDE w:val="0"/>
        <w:autoSpaceDN w:val="0"/>
        <w:adjustRightInd w:val="0"/>
        <w:spacing w:line="240" w:lineRule="auto"/>
        <w:rPr>
          <w:rFonts w:cs="Trebuchet MS"/>
          <w:bCs/>
          <w:szCs w:val="20"/>
        </w:rPr>
      </w:pPr>
    </w:p>
    <w:p w14:paraId="78E317F6" w14:textId="77777777" w:rsidP="001443C9" w:rsidR="001443C9" w:rsidRDefault="001443C9">
      <w:pPr>
        <w:widowControl w:val="0"/>
        <w:autoSpaceDE w:val="0"/>
        <w:autoSpaceDN w:val="0"/>
        <w:adjustRightInd w:val="0"/>
        <w:spacing w:line="240" w:lineRule="auto"/>
        <w:rPr>
          <w:rFonts w:cs="Trebuchet MS"/>
          <w:szCs w:val="20"/>
        </w:rPr>
      </w:pPr>
      <w:r>
        <w:rPr>
          <w:rFonts w:cs="Trebuchet MS"/>
          <w:szCs w:val="20"/>
        </w:rPr>
        <w:t xml:space="preserve">Dans ce cadre, il est convenu ce qui suit en termes d’actions. </w:t>
      </w:r>
    </w:p>
    <w:p w14:paraId="3B1B34F9" w14:textId="77777777" w:rsidP="001443C9" w:rsidR="001443C9" w:rsidRDefault="001443C9">
      <w:pPr>
        <w:widowControl w:val="0"/>
        <w:autoSpaceDE w:val="0"/>
        <w:autoSpaceDN w:val="0"/>
        <w:adjustRightInd w:val="0"/>
        <w:spacing w:line="240" w:lineRule="auto"/>
        <w:rPr>
          <w:rFonts w:cs="Trebuchet MS"/>
          <w:szCs w:val="20"/>
        </w:rPr>
      </w:pPr>
    </w:p>
    <w:p w14:paraId="1DCC10FF" w14:textId="77777777" w:rsidP="001443C9" w:rsidR="001443C9" w:rsidRDefault="001443C9">
      <w:pPr>
        <w:widowControl w:val="0"/>
        <w:autoSpaceDE w:val="0"/>
        <w:autoSpaceDN w:val="0"/>
        <w:adjustRightInd w:val="0"/>
        <w:spacing w:line="240" w:lineRule="auto"/>
        <w:rPr>
          <w:rFonts w:cs="Trebuchet MS"/>
          <w:szCs w:val="20"/>
        </w:rPr>
      </w:pPr>
      <w:r>
        <w:rPr>
          <w:rFonts w:cs="Trebuchet MS"/>
          <w:szCs w:val="20"/>
        </w:rPr>
        <w:t xml:space="preserve">Il est réaffirmé l’attachement de la Direction à ce que ne soient appliqués que des critères objectifs de recrutement, évaluant les compétences des candidats. </w:t>
      </w:r>
    </w:p>
    <w:p w14:paraId="38B4C6A0" w14:textId="77777777" w:rsidP="001443C9" w:rsidR="001443C9" w:rsidRDefault="001443C9">
      <w:pPr>
        <w:widowControl w:val="0"/>
        <w:autoSpaceDE w:val="0"/>
        <w:autoSpaceDN w:val="0"/>
        <w:adjustRightInd w:val="0"/>
        <w:spacing w:line="240" w:lineRule="auto"/>
        <w:rPr>
          <w:rFonts w:cs="Trebuchet MS"/>
          <w:szCs w:val="20"/>
        </w:rPr>
      </w:pPr>
    </w:p>
    <w:p w14:paraId="0A34C69D" w14:textId="77777777" w:rsidP="001443C9" w:rsidR="001443C9" w:rsidRDefault="001443C9">
      <w:pPr>
        <w:widowControl w:val="0"/>
        <w:autoSpaceDE w:val="0"/>
        <w:autoSpaceDN w:val="0"/>
        <w:adjustRightInd w:val="0"/>
        <w:spacing w:line="240" w:lineRule="auto"/>
        <w:rPr>
          <w:rFonts w:cs="Trebuchet MS"/>
          <w:bCs/>
          <w:szCs w:val="20"/>
        </w:rPr>
      </w:pPr>
      <w:r>
        <w:rPr>
          <w:rFonts w:cs="Trebuchet MS"/>
          <w:bCs/>
          <w:szCs w:val="20"/>
        </w:rPr>
        <w:t>Par ailleurs, dans le cadre de la diversification des profils recrutés, l’entreprise s’efforcera de continuer à recourir, comme c’est déjà le cas actuellement, au dispositif de Préparation Opérationnelle à l’Emploi (</w:t>
      </w:r>
      <w:proofErr w:type="spellStart"/>
      <w:r>
        <w:rPr>
          <w:rFonts w:cs="Trebuchet MS"/>
          <w:bCs/>
          <w:szCs w:val="20"/>
        </w:rPr>
        <w:t>POEIndividuel</w:t>
      </w:r>
      <w:proofErr w:type="spellEnd"/>
      <w:r>
        <w:rPr>
          <w:rFonts w:cs="Trebuchet MS"/>
          <w:bCs/>
          <w:szCs w:val="20"/>
        </w:rPr>
        <w:t xml:space="preserve"> ou </w:t>
      </w:r>
      <w:proofErr w:type="spellStart"/>
      <w:r>
        <w:rPr>
          <w:rFonts w:cs="Trebuchet MS"/>
          <w:bCs/>
          <w:szCs w:val="20"/>
        </w:rPr>
        <w:t>POECollectif</w:t>
      </w:r>
      <w:proofErr w:type="spellEnd"/>
      <w:r>
        <w:rPr>
          <w:rFonts w:cs="Trebuchet MS"/>
          <w:bCs/>
          <w:szCs w:val="20"/>
        </w:rPr>
        <w:t xml:space="preserve">) qui permet de favoriser l’accès à l’emploi de tout type de profil.  </w:t>
      </w:r>
    </w:p>
    <w:p w14:paraId="25B42A63" w14:textId="77777777" w:rsidP="001443C9" w:rsidR="001443C9" w:rsidRDefault="001443C9">
      <w:pPr>
        <w:widowControl w:val="0"/>
        <w:autoSpaceDE w:val="0"/>
        <w:autoSpaceDN w:val="0"/>
        <w:adjustRightInd w:val="0"/>
        <w:spacing w:line="240" w:lineRule="auto"/>
        <w:rPr>
          <w:rFonts w:cs="Trebuchet MS"/>
          <w:bCs/>
          <w:szCs w:val="20"/>
        </w:rPr>
      </w:pPr>
    </w:p>
    <w:p w14:paraId="0BCAD808" w14:textId="77777777" w:rsidP="001443C9" w:rsidR="001443C9" w:rsidRDefault="001443C9">
      <w:pPr>
        <w:widowControl w:val="0"/>
        <w:autoSpaceDE w:val="0"/>
        <w:autoSpaceDN w:val="0"/>
        <w:adjustRightInd w:val="0"/>
        <w:spacing w:line="240" w:lineRule="auto"/>
        <w:rPr>
          <w:rFonts w:cs="Trebuchet MS"/>
          <w:bCs/>
          <w:szCs w:val="20"/>
        </w:rPr>
      </w:pPr>
    </w:p>
    <w:p w14:paraId="7FCE69FE" w14:textId="77777777" w:rsidP="001443C9" w:rsidR="001443C9" w:rsidRDefault="001443C9">
      <w:pPr>
        <w:widowControl w:val="0"/>
        <w:autoSpaceDE w:val="0"/>
        <w:autoSpaceDN w:val="0"/>
        <w:adjustRightInd w:val="0"/>
        <w:spacing w:line="240" w:lineRule="auto"/>
        <w:rPr>
          <w:rFonts w:cs="Trebuchet MS"/>
          <w:bCs/>
          <w:szCs w:val="20"/>
        </w:rPr>
      </w:pPr>
    </w:p>
    <w:p w14:paraId="2CC5333B" w14:textId="77777777" w:rsidP="001443C9" w:rsidR="001443C9" w:rsidRDefault="001443C9">
      <w:pPr>
        <w:rPr>
          <w:rFonts w:cs="Verdana" w:eastAsia="Verdana"/>
          <w:b/>
          <w:bCs/>
          <w:szCs w:val="20"/>
          <w:u w:val="single"/>
        </w:rPr>
      </w:pPr>
      <w:r>
        <w:rPr>
          <w:rFonts w:cs="Verdana" w:eastAsia="Verdana"/>
          <w:b/>
          <w:bCs/>
          <w:szCs w:val="20"/>
          <w:u w:val="single"/>
        </w:rPr>
        <w:t xml:space="preserve">Article 2.4 - Emploi des travailleurs handicapés </w:t>
      </w:r>
    </w:p>
    <w:p w14:paraId="244B1EF3" w14:textId="77777777" w:rsidP="001443C9" w:rsidR="001443C9" w:rsidRDefault="001443C9">
      <w:pPr>
        <w:rPr>
          <w:rFonts w:cs="Verdana" w:eastAsia="Verdana"/>
          <w:szCs w:val="20"/>
        </w:rPr>
      </w:pPr>
      <w:r>
        <w:rPr>
          <w:rFonts w:cs="Verdana" w:eastAsia="Verdana"/>
          <w:szCs w:val="20"/>
        </w:rPr>
        <w:t xml:space="preserve">L’employeur a remis à l’ouverture des négociations un rapport de situation des travailleurs en situation de handicap au sein de chaque établissement pour l’année 2021. </w:t>
      </w:r>
    </w:p>
    <w:p w14:paraId="70EF12D0" w14:textId="2C0CD19D" w:rsidP="001443C9" w:rsidR="001443C9" w:rsidRDefault="001443C9">
      <w:pPr>
        <w:rPr>
          <w:rFonts w:cs="Verdana" w:eastAsia="Verdana"/>
          <w:szCs w:val="20"/>
        </w:rPr>
      </w:pPr>
      <w:r>
        <w:rPr>
          <w:rFonts w:cs="Verdana" w:eastAsia="Verdana"/>
          <w:szCs w:val="20"/>
        </w:rPr>
        <w:t xml:space="preserve">Comme le prévoit l’article L.5212-2 du Code du travail, tout employeur d'au moins 20 salariés ou agents doit s’attacher à employer des personnes en situation de handicap dans une proportion de 6 % de l'effectif total. </w:t>
      </w:r>
    </w:p>
    <w:p w14:paraId="1EB19ACB" w14:textId="45977A7F" w:rsidP="001443C9" w:rsidR="001443C9" w:rsidRDefault="001443C9">
      <w:pPr>
        <w:rPr>
          <w:rFonts w:cs="Verdana" w:eastAsia="Verdana"/>
          <w:szCs w:val="20"/>
        </w:rPr>
      </w:pPr>
      <w:r w:rsidRPr="0041031F">
        <w:rPr>
          <w:rFonts w:cs="Verdana" w:eastAsia="Verdana"/>
          <w:szCs w:val="20"/>
        </w:rPr>
        <w:t xml:space="preserve">A ce titre, pour l’année 2021, l’entreprise </w:t>
      </w:r>
      <w:r w:rsidR="008825AD">
        <w:rPr>
          <w:rFonts w:cs="Verdana" w:eastAsia="Verdana"/>
          <w:szCs w:val="20"/>
        </w:rPr>
        <w:t xml:space="preserve">XXXXXXXXXX </w:t>
      </w:r>
      <w:r w:rsidRPr="0041031F">
        <w:rPr>
          <w:rFonts w:cs="Verdana" w:eastAsia="Verdana"/>
          <w:szCs w:val="20"/>
        </w:rPr>
        <w:t xml:space="preserve">a respecté son obligation en employant </w:t>
      </w:r>
      <w:r w:rsidR="0041031F" w:rsidRPr="0041031F">
        <w:rPr>
          <w:rFonts w:cs="Verdana" w:eastAsia="Verdana"/>
          <w:szCs w:val="20"/>
        </w:rPr>
        <w:t>4</w:t>
      </w:r>
      <w:r w:rsidRPr="0041031F">
        <w:rPr>
          <w:rFonts w:cs="Verdana" w:eastAsia="Verdana"/>
          <w:szCs w:val="20"/>
        </w:rPr>
        <w:t xml:space="preserve"> salariés en situation de handicap.</w:t>
      </w:r>
      <w:r>
        <w:rPr>
          <w:rFonts w:cs="Verdana" w:eastAsia="Verdana"/>
          <w:szCs w:val="20"/>
        </w:rPr>
        <w:t xml:space="preserve">  </w:t>
      </w:r>
    </w:p>
    <w:p w14:paraId="1E8C2082" w14:textId="77777777" w:rsidP="001443C9" w:rsidR="001443C9" w:rsidRDefault="001443C9">
      <w:pPr>
        <w:widowControl w:val="0"/>
        <w:autoSpaceDE w:val="0"/>
        <w:autoSpaceDN w:val="0"/>
        <w:adjustRightInd w:val="0"/>
        <w:spacing w:line="240" w:lineRule="auto"/>
        <w:rPr>
          <w:color w:val="000000"/>
          <w:spacing w:val="-4"/>
          <w:szCs w:val="20"/>
        </w:rPr>
      </w:pPr>
      <w:r>
        <w:rPr>
          <w:rFonts w:cs="Trebuchet MS"/>
          <w:bCs/>
          <w:color w:val="000000"/>
          <w:szCs w:val="20"/>
        </w:rPr>
        <w:t xml:space="preserve">A cet égard, il est rappelé que la </w:t>
      </w:r>
      <w:r>
        <w:rPr>
          <w:color w:val="000000"/>
          <w:spacing w:val="-4"/>
          <w:szCs w:val="20"/>
        </w:rPr>
        <w:t xml:space="preserve">déclaration du statut de travailleur handicapé s'effectue à l'initiative du salarié. </w:t>
      </w:r>
    </w:p>
    <w:p w14:paraId="00C7EF00" w14:textId="77777777" w:rsidP="001443C9" w:rsidR="001443C9" w:rsidRDefault="001443C9">
      <w:pPr>
        <w:widowControl w:val="0"/>
        <w:autoSpaceDE w:val="0"/>
        <w:autoSpaceDN w:val="0"/>
        <w:adjustRightInd w:val="0"/>
        <w:spacing w:line="240" w:lineRule="auto"/>
        <w:rPr>
          <w:color w:val="000000"/>
          <w:spacing w:val="-4"/>
          <w:szCs w:val="20"/>
        </w:rPr>
      </w:pPr>
    </w:p>
    <w:p w14:paraId="11288954" w14:textId="77777777" w:rsidP="001443C9" w:rsidR="001443C9" w:rsidRDefault="001443C9">
      <w:pPr>
        <w:widowControl w:val="0"/>
        <w:autoSpaceDE w:val="0"/>
        <w:autoSpaceDN w:val="0"/>
        <w:adjustRightInd w:val="0"/>
        <w:spacing w:line="240" w:lineRule="auto"/>
        <w:rPr>
          <w:color w:val="000000"/>
          <w:spacing w:val="-4"/>
          <w:szCs w:val="20"/>
        </w:rPr>
      </w:pPr>
      <w:r>
        <w:rPr>
          <w:color w:val="000000"/>
          <w:spacing w:val="-4"/>
          <w:szCs w:val="20"/>
        </w:rPr>
        <w:t>Pour les salariés qui le souhaitent, l’entreprise pourra les accompagner dans leur démarche de demande de reconnaissance de la qualité de travailleur handicapé.</w:t>
      </w:r>
    </w:p>
    <w:p w14:paraId="5B290314" w14:textId="77777777" w:rsidP="001443C9" w:rsidR="001443C9" w:rsidRDefault="001443C9">
      <w:pPr>
        <w:widowControl w:val="0"/>
        <w:autoSpaceDE w:val="0"/>
        <w:autoSpaceDN w:val="0"/>
        <w:adjustRightInd w:val="0"/>
        <w:spacing w:line="240" w:lineRule="auto"/>
        <w:rPr>
          <w:color w:val="000000"/>
          <w:spacing w:val="-4"/>
          <w:szCs w:val="20"/>
        </w:rPr>
      </w:pPr>
    </w:p>
    <w:p w14:paraId="4F67F802" w14:textId="77777777" w:rsidP="001443C9" w:rsidR="001443C9" w:rsidRDefault="001443C9">
      <w:pPr>
        <w:widowControl w:val="0"/>
        <w:autoSpaceDE w:val="0"/>
        <w:autoSpaceDN w:val="0"/>
        <w:adjustRightInd w:val="0"/>
        <w:spacing w:line="240" w:lineRule="auto"/>
        <w:rPr>
          <w:color w:val="000000"/>
          <w:spacing w:val="-4"/>
          <w:szCs w:val="20"/>
        </w:rPr>
      </w:pPr>
    </w:p>
    <w:p w14:paraId="62A24FDF" w14:textId="77777777" w:rsidP="001443C9" w:rsidR="001443C9" w:rsidRDefault="001443C9">
      <w:pPr>
        <w:rPr>
          <w:rFonts w:cs="Verdana" w:eastAsia="Verdana"/>
          <w:b/>
          <w:bCs/>
          <w:szCs w:val="20"/>
          <w:u w:val="single"/>
        </w:rPr>
      </w:pPr>
      <w:r>
        <w:rPr>
          <w:rFonts w:cs="Verdana" w:eastAsia="Verdana"/>
          <w:b/>
          <w:bCs/>
          <w:szCs w:val="20"/>
          <w:u w:val="single"/>
        </w:rPr>
        <w:t xml:space="preserve">Article 2.5 - Prévoyance – Frais de Santé  </w:t>
      </w:r>
    </w:p>
    <w:p w14:paraId="07DF147A" w14:textId="77777777" w:rsidP="001443C9" w:rsidR="001443C9" w:rsidRDefault="001443C9">
      <w:pPr>
        <w:rPr>
          <w:rFonts w:cs="Verdana" w:eastAsia="Verdana"/>
          <w:szCs w:val="20"/>
        </w:rPr>
      </w:pPr>
      <w:r>
        <w:rPr>
          <w:rFonts w:cs="Verdana" w:eastAsia="Verdana"/>
          <w:szCs w:val="20"/>
        </w:rPr>
        <w:t xml:space="preserve">Ce sujet a été discuté sans que les parties n’aient exprimé de revendications supplémentaires. </w:t>
      </w:r>
    </w:p>
    <w:p w14:paraId="14214678" w14:textId="77777777" w:rsidP="001443C9" w:rsidR="001443C9" w:rsidRDefault="001443C9">
      <w:pPr>
        <w:rPr>
          <w:rFonts w:cs="Verdana" w:eastAsia="Verdana"/>
          <w:szCs w:val="20"/>
        </w:rPr>
      </w:pPr>
    </w:p>
    <w:p w14:paraId="7F56BCA1" w14:textId="77777777" w:rsidP="001443C9" w:rsidR="001443C9" w:rsidRDefault="001443C9">
      <w:pPr>
        <w:rPr>
          <w:rFonts w:cs="Verdana" w:eastAsia="Verdana"/>
          <w:b/>
          <w:bCs/>
          <w:szCs w:val="20"/>
          <w:u w:val="single"/>
        </w:rPr>
      </w:pPr>
      <w:r>
        <w:rPr>
          <w:rFonts w:cs="Verdana" w:eastAsia="Verdana"/>
          <w:b/>
          <w:bCs/>
          <w:szCs w:val="20"/>
          <w:u w:val="single"/>
        </w:rPr>
        <w:t xml:space="preserve">Article 2.6 - Droit d’expression directe et collective du salarié </w:t>
      </w:r>
    </w:p>
    <w:p w14:paraId="3D8F5816" w14:textId="77777777" w:rsidP="001443C9" w:rsidR="001443C9" w:rsidRDefault="001443C9">
      <w:pPr>
        <w:rPr>
          <w:rFonts w:cs="Verdana" w:eastAsia="Verdana"/>
          <w:szCs w:val="20"/>
        </w:rPr>
      </w:pPr>
      <w:r>
        <w:rPr>
          <w:rFonts w:cs="Verdana" w:eastAsia="Verdana"/>
          <w:szCs w:val="20"/>
        </w:rPr>
        <w:t>Les parties se sont mises d’accord sur les mesures suivantes :</w:t>
      </w:r>
    </w:p>
    <w:p w14:paraId="174BA0DA" w14:textId="77777777" w:rsidP="001443C9" w:rsidR="0041031F" w:rsidRDefault="0041031F">
      <w:pPr>
        <w:rPr>
          <w:rFonts w:cs="Verdana" w:eastAsia="Verdana"/>
          <w:szCs w:val="20"/>
        </w:rPr>
      </w:pPr>
    </w:p>
    <w:p w14:paraId="6DCD7B4B" w14:textId="41DB5B55" w:rsidP="001443C9" w:rsidR="001443C9" w:rsidRDefault="001443C9">
      <w:pPr>
        <w:rPr>
          <w:rFonts w:cs="Verdana" w:eastAsia="Verdana"/>
          <w:szCs w:val="20"/>
        </w:rPr>
      </w:pPr>
      <w:r>
        <w:rPr>
          <w:rFonts w:cs="Verdana" w:eastAsia="Verdana"/>
          <w:szCs w:val="20"/>
        </w:rPr>
        <w:t>Pour les CPS, il est organisé chaque année, une réunion de rentrée qui est l’occasion pour chaque collaborateur d’exprimer ses questions et son point de vue.</w:t>
      </w:r>
    </w:p>
    <w:p w14:paraId="7EFFE7B9" w14:textId="77777777" w:rsidP="001443C9" w:rsidR="001443C9" w:rsidRDefault="001443C9">
      <w:pPr>
        <w:rPr>
          <w:rFonts w:cs="Verdana" w:eastAsia="Verdana"/>
          <w:szCs w:val="20"/>
        </w:rPr>
      </w:pPr>
      <w:r>
        <w:rPr>
          <w:rFonts w:cs="Verdana" w:eastAsia="Verdana"/>
          <w:szCs w:val="20"/>
        </w:rPr>
        <w:t>Par ailleurs, les partenaires sociaux, membres du CSE, des commissions ou Représentants Syndicaux ont la possibilité de faire remonter les besoins portant sur ce sujet quand ils l’estiment nécessaire.</w:t>
      </w:r>
    </w:p>
    <w:p w14:paraId="35F99F73" w14:textId="77777777" w:rsidP="001443C9" w:rsidR="0041031F" w:rsidRDefault="0041031F">
      <w:pPr>
        <w:rPr>
          <w:rFonts w:cs="Verdana" w:eastAsia="Verdana"/>
          <w:szCs w:val="20"/>
        </w:rPr>
      </w:pPr>
    </w:p>
    <w:p w14:paraId="03CF0B22" w14:textId="4A1E378A" w:rsidP="001443C9" w:rsidR="001443C9" w:rsidRDefault="001443C9">
      <w:pPr>
        <w:rPr>
          <w:rFonts w:cs="Verdana" w:eastAsia="Verdana"/>
          <w:szCs w:val="20"/>
        </w:rPr>
      </w:pPr>
      <w:r>
        <w:rPr>
          <w:rFonts w:cs="Verdana" w:eastAsia="Verdana"/>
          <w:szCs w:val="20"/>
        </w:rPr>
        <w:t>Une enquête appelée “</w:t>
      </w:r>
      <w:proofErr w:type="spellStart"/>
      <w:r>
        <w:rPr>
          <w:rFonts w:cs="Verdana" w:eastAsia="Verdana"/>
          <w:szCs w:val="20"/>
        </w:rPr>
        <w:t>Tell-us</w:t>
      </w:r>
      <w:proofErr w:type="spellEnd"/>
      <w:r>
        <w:rPr>
          <w:rFonts w:cs="Verdana" w:eastAsia="Verdana"/>
          <w:szCs w:val="20"/>
        </w:rPr>
        <w:t xml:space="preserve">” (“Dites-nous”) a été organisée par le Groupe durant le mois de juin 2021 permettant d’interroger tous les salariés </w:t>
      </w:r>
      <w:r w:rsidR="008825AD">
        <w:rPr>
          <w:rFonts w:cs="Verdana" w:eastAsia="Verdana"/>
          <w:szCs w:val="20"/>
        </w:rPr>
        <w:t>XXXXXXXXX</w:t>
      </w:r>
      <w:r>
        <w:rPr>
          <w:rFonts w:cs="Verdana" w:eastAsia="Verdana"/>
          <w:szCs w:val="20"/>
        </w:rPr>
        <w:t xml:space="preserve">. </w:t>
      </w:r>
      <w:r w:rsidRPr="001443C9">
        <w:rPr>
          <w:rFonts w:cs="Verdana" w:eastAsia="Verdana"/>
          <w:szCs w:val="20"/>
        </w:rPr>
        <w:t>Les résultats de cette enquête ont été communiqués aux Partenaires Sociaux et aux Salariés.</w:t>
      </w:r>
    </w:p>
    <w:p w14:paraId="38ECF2EF" w14:textId="77777777" w:rsidP="001443C9" w:rsidR="0041031F" w:rsidRDefault="0041031F" w:rsidRPr="001443C9">
      <w:pPr>
        <w:rPr>
          <w:rFonts w:cs="Verdana" w:eastAsia="Verdana"/>
          <w:szCs w:val="20"/>
        </w:rPr>
      </w:pPr>
    </w:p>
    <w:p w14:paraId="38EAD4F2" w14:textId="77777777" w:rsidP="001443C9" w:rsidR="001443C9" w:rsidRDefault="001443C9">
      <w:pPr>
        <w:rPr>
          <w:rFonts w:cs="Verdana" w:eastAsia="Verdana"/>
          <w:b/>
          <w:bCs/>
          <w:szCs w:val="20"/>
          <w:u w:val="single"/>
        </w:rPr>
      </w:pPr>
      <w:r w:rsidRPr="001443C9">
        <w:rPr>
          <w:rFonts w:cs="Verdana" w:eastAsia="Verdana"/>
          <w:b/>
          <w:bCs/>
          <w:szCs w:val="20"/>
          <w:u w:val="single"/>
        </w:rPr>
        <w:lastRenderedPageBreak/>
        <w:t>Article 2.7 Droit à la déconnexion</w:t>
      </w:r>
      <w:r>
        <w:rPr>
          <w:rFonts w:cs="Verdana" w:eastAsia="Verdana"/>
          <w:b/>
          <w:bCs/>
          <w:szCs w:val="20"/>
          <w:u w:val="single"/>
        </w:rPr>
        <w:t xml:space="preserve"> </w:t>
      </w:r>
    </w:p>
    <w:p w14:paraId="23F8073B" w14:textId="77777777" w:rsidP="001443C9" w:rsidR="001443C9" w:rsidRDefault="001443C9">
      <w:pPr>
        <w:spacing w:line="240" w:lineRule="auto"/>
        <w:rPr>
          <w:szCs w:val="20"/>
        </w:rPr>
      </w:pPr>
      <w:r>
        <w:rPr>
          <w:szCs w:val="20"/>
        </w:rPr>
        <w:t xml:space="preserve">Les technologies de l’Information et de la Communication (TIC) font partie intégrante de l’environnement de travail de l’entreprise : elles facilitent notamment les échanges et l’accès à l’information, et sont donc nécessaires au bon fonctionnement de l’entreprise. </w:t>
      </w:r>
    </w:p>
    <w:p w14:paraId="7D3A2890" w14:textId="77777777" w:rsidP="001443C9" w:rsidR="001443C9" w:rsidRDefault="001443C9">
      <w:pPr>
        <w:spacing w:line="240" w:lineRule="auto"/>
        <w:rPr>
          <w:szCs w:val="20"/>
        </w:rPr>
      </w:pPr>
    </w:p>
    <w:p w14:paraId="3B331D1D" w14:textId="77777777" w:rsidP="001443C9" w:rsidR="001443C9" w:rsidRDefault="001443C9">
      <w:pPr>
        <w:spacing w:line="240" w:lineRule="auto"/>
        <w:rPr>
          <w:szCs w:val="20"/>
        </w:rPr>
      </w:pPr>
      <w:r>
        <w:rPr>
          <w:szCs w:val="20"/>
        </w:rPr>
        <w:t xml:space="preserve">Ces TIC doivent néanmoins être utilisées à bon escient, dans le respect : </w:t>
      </w:r>
    </w:p>
    <w:p w14:paraId="32F0C4AB" w14:textId="77777777" w:rsidP="001443C9" w:rsidR="001443C9" w:rsidRDefault="001443C9">
      <w:pPr>
        <w:spacing w:line="240" w:lineRule="auto"/>
        <w:rPr>
          <w:szCs w:val="20"/>
        </w:rPr>
      </w:pPr>
    </w:p>
    <w:p w14:paraId="59B59382" w14:textId="77777777" w:rsidP="001443C9" w:rsidR="001443C9" w:rsidRDefault="001443C9">
      <w:pPr>
        <w:numPr>
          <w:ilvl w:val="0"/>
          <w:numId w:val="8"/>
        </w:numPr>
        <w:spacing w:line="240" w:lineRule="auto"/>
        <w:rPr>
          <w:szCs w:val="20"/>
        </w:rPr>
      </w:pPr>
      <w:proofErr w:type="gramStart"/>
      <w:r>
        <w:rPr>
          <w:szCs w:val="20"/>
        </w:rPr>
        <w:t>de</w:t>
      </w:r>
      <w:proofErr w:type="gramEnd"/>
      <w:r>
        <w:rPr>
          <w:szCs w:val="20"/>
        </w:rPr>
        <w:t xml:space="preserve"> la vie personnelle et familiale du salarié, </w:t>
      </w:r>
    </w:p>
    <w:p w14:paraId="25E8D5B1" w14:textId="77777777" w:rsidP="001443C9" w:rsidR="001443C9" w:rsidRDefault="001443C9">
      <w:pPr>
        <w:numPr>
          <w:ilvl w:val="0"/>
          <w:numId w:val="8"/>
        </w:numPr>
        <w:spacing w:line="240" w:lineRule="auto"/>
        <w:rPr>
          <w:szCs w:val="20"/>
        </w:rPr>
      </w:pPr>
      <w:proofErr w:type="gramStart"/>
      <w:r>
        <w:rPr>
          <w:szCs w:val="20"/>
        </w:rPr>
        <w:t>et</w:t>
      </w:r>
      <w:proofErr w:type="gramEnd"/>
      <w:r>
        <w:rPr>
          <w:szCs w:val="20"/>
        </w:rPr>
        <w:t xml:space="preserve"> des temps de repos obligatoire. </w:t>
      </w:r>
    </w:p>
    <w:p w14:paraId="705ABD9E" w14:textId="77777777" w:rsidP="001443C9" w:rsidR="001443C9" w:rsidRDefault="001443C9">
      <w:pPr>
        <w:spacing w:line="240" w:lineRule="auto"/>
        <w:rPr>
          <w:szCs w:val="20"/>
        </w:rPr>
      </w:pPr>
    </w:p>
    <w:p w14:paraId="642939D4" w14:textId="77777777" w:rsidP="001443C9" w:rsidR="001443C9" w:rsidRDefault="001443C9">
      <w:pPr>
        <w:spacing w:line="240" w:lineRule="auto"/>
        <w:rPr>
          <w:szCs w:val="20"/>
        </w:rPr>
      </w:pPr>
      <w:r>
        <w:rPr>
          <w:szCs w:val="20"/>
        </w:rPr>
        <w:t>A cet égard, il est rappelé que tout salarié a droit au respect de son temps de repos et de sa vie privée, notamment par un usage limité, pendant ses temps de repos, des moyens de communication technologiques.</w:t>
      </w:r>
    </w:p>
    <w:p w14:paraId="1C9C555B" w14:textId="77777777" w:rsidP="001443C9" w:rsidR="001443C9" w:rsidRDefault="001443C9">
      <w:pPr>
        <w:spacing w:line="240" w:lineRule="auto"/>
        <w:rPr>
          <w:szCs w:val="20"/>
        </w:rPr>
      </w:pPr>
    </w:p>
    <w:p w14:paraId="348347A5" w14:textId="77777777" w:rsidP="001443C9" w:rsidR="001443C9" w:rsidRDefault="001443C9">
      <w:pPr>
        <w:spacing w:line="240" w:lineRule="auto"/>
        <w:rPr>
          <w:szCs w:val="20"/>
        </w:rPr>
      </w:pPr>
      <w:r>
        <w:rPr>
          <w:szCs w:val="20"/>
        </w:rPr>
        <w:t xml:space="preserve">Dans ce cadre et afin de prévenir les risques liés à des utilisations intrusives potentielles des TIC ou à une </w:t>
      </w:r>
      <w:proofErr w:type="spellStart"/>
      <w:r>
        <w:rPr>
          <w:szCs w:val="20"/>
        </w:rPr>
        <w:t>sur-sollicitation</w:t>
      </w:r>
      <w:proofErr w:type="spellEnd"/>
      <w:r>
        <w:rPr>
          <w:szCs w:val="20"/>
        </w:rPr>
        <w:t xml:space="preserve">, les parties signataires insistent sur la nécessité pour les collaborateurs à adopter une utilisation mesurée et raisonnable des TIC, tels que les courriels, les SMS, Skype, …, que ce soit en dehors des horaires de travail habituels que pendant les horaires de travail. </w:t>
      </w:r>
    </w:p>
    <w:p w14:paraId="2B6058A3" w14:textId="77777777" w:rsidP="001443C9" w:rsidR="001443C9" w:rsidRDefault="001443C9">
      <w:pPr>
        <w:spacing w:line="240" w:lineRule="auto"/>
        <w:rPr>
          <w:szCs w:val="20"/>
        </w:rPr>
      </w:pPr>
    </w:p>
    <w:p w14:paraId="2A353AEF" w14:textId="77777777" w:rsidP="001443C9" w:rsidR="001443C9" w:rsidRDefault="001443C9">
      <w:pPr>
        <w:rPr>
          <w:szCs w:val="20"/>
        </w:rPr>
      </w:pPr>
      <w:r>
        <w:rPr>
          <w:szCs w:val="20"/>
        </w:rPr>
        <w:t xml:space="preserve">A cette fin, </w:t>
      </w:r>
      <w:r>
        <w:rPr>
          <w:rFonts w:cs="Verdana" w:eastAsia="Verdana"/>
          <w:szCs w:val="20"/>
        </w:rPr>
        <w:t>les parties se sont mises d’accord pour que les actions suivantes soient mises en place :</w:t>
      </w:r>
      <w:r>
        <w:rPr>
          <w:szCs w:val="20"/>
        </w:rPr>
        <w:t xml:space="preserve"> </w:t>
      </w:r>
    </w:p>
    <w:p w14:paraId="5722B4DF" w14:textId="77777777" w:rsidP="001443C9" w:rsidR="001443C9" w:rsidRDefault="001443C9">
      <w:pPr>
        <w:spacing w:line="240" w:lineRule="auto"/>
        <w:rPr>
          <w:szCs w:val="20"/>
        </w:rPr>
      </w:pPr>
    </w:p>
    <w:p w14:paraId="6981A4E1" w14:textId="77777777" w:rsidP="001443C9" w:rsidR="001443C9" w:rsidRDefault="001443C9">
      <w:pPr>
        <w:numPr>
          <w:ilvl w:val="0"/>
          <w:numId w:val="9"/>
        </w:numPr>
        <w:spacing w:line="240" w:lineRule="auto"/>
        <w:rPr>
          <w:szCs w:val="20"/>
          <w:u w:val="dotted"/>
        </w:rPr>
      </w:pPr>
      <w:r>
        <w:rPr>
          <w:szCs w:val="20"/>
          <w:u w:val="single"/>
        </w:rPr>
        <w:t>Pendant le temps de travail</w:t>
      </w:r>
      <w:r>
        <w:rPr>
          <w:szCs w:val="20"/>
          <w:u w:val="dotted"/>
        </w:rPr>
        <w:t xml:space="preserve"> : </w:t>
      </w:r>
    </w:p>
    <w:p w14:paraId="2D9F2BB9" w14:textId="77777777" w:rsidP="001443C9" w:rsidR="001443C9" w:rsidRDefault="001443C9">
      <w:pPr>
        <w:spacing w:line="240" w:lineRule="auto"/>
        <w:rPr>
          <w:szCs w:val="20"/>
        </w:rPr>
      </w:pPr>
    </w:p>
    <w:p w14:paraId="4E5D25D5" w14:textId="77777777" w:rsidP="001443C9" w:rsidR="001443C9" w:rsidRDefault="001443C9">
      <w:pPr>
        <w:numPr>
          <w:ilvl w:val="0"/>
          <w:numId w:val="8"/>
        </w:numPr>
        <w:spacing w:line="240" w:lineRule="auto"/>
        <w:rPr>
          <w:szCs w:val="20"/>
        </w:rPr>
      </w:pPr>
      <w:r>
        <w:rPr>
          <w:szCs w:val="20"/>
        </w:rPr>
        <w:t xml:space="preserve">Tout usage intempestif des TIC doit être évité : les salariés sont ainsi invités à privilégier lorsque cela est possible, les échanges en présentiel et oraux qui contribuent au lien social dans les équipes et préviennent de l’isolement. </w:t>
      </w:r>
    </w:p>
    <w:p w14:paraId="66813D1C" w14:textId="77777777" w:rsidP="001443C9" w:rsidR="001443C9" w:rsidRDefault="001443C9">
      <w:pPr>
        <w:spacing w:line="240" w:lineRule="auto"/>
        <w:rPr>
          <w:szCs w:val="20"/>
        </w:rPr>
      </w:pPr>
    </w:p>
    <w:p w14:paraId="0712481F" w14:textId="77777777" w:rsidP="001443C9" w:rsidR="001443C9" w:rsidRDefault="001443C9">
      <w:pPr>
        <w:numPr>
          <w:ilvl w:val="0"/>
          <w:numId w:val="10"/>
        </w:numPr>
        <w:spacing w:line="240" w:lineRule="auto"/>
        <w:rPr>
          <w:szCs w:val="20"/>
        </w:rPr>
      </w:pPr>
      <w:r>
        <w:rPr>
          <w:szCs w:val="20"/>
        </w:rPr>
        <w:t xml:space="preserve">Les managers sont incités à organiser des réunions de travail durant lesquelles l’utilisation des outils numériques sera déconseillée afin d’éviter la </w:t>
      </w:r>
      <w:proofErr w:type="spellStart"/>
      <w:r>
        <w:rPr>
          <w:szCs w:val="20"/>
        </w:rPr>
        <w:t>sur-sollicitation</w:t>
      </w:r>
      <w:proofErr w:type="spellEnd"/>
      <w:r>
        <w:rPr>
          <w:szCs w:val="20"/>
        </w:rPr>
        <w:t xml:space="preserve"> (par exemple, réunion de service sans consultation de la messagerie et des SMS, …). </w:t>
      </w:r>
    </w:p>
    <w:p w14:paraId="636584C8" w14:textId="77777777" w:rsidP="001443C9" w:rsidR="001443C9" w:rsidRDefault="001443C9">
      <w:pPr>
        <w:spacing w:line="240" w:lineRule="auto"/>
        <w:rPr>
          <w:szCs w:val="20"/>
        </w:rPr>
      </w:pPr>
    </w:p>
    <w:p w14:paraId="48A3DD59" w14:textId="77777777" w:rsidP="001443C9" w:rsidR="001443C9" w:rsidRDefault="001443C9">
      <w:pPr>
        <w:numPr>
          <w:ilvl w:val="0"/>
          <w:numId w:val="8"/>
        </w:numPr>
        <w:spacing w:line="240" w:lineRule="auto"/>
        <w:rPr>
          <w:szCs w:val="20"/>
        </w:rPr>
      </w:pPr>
      <w:r>
        <w:rPr>
          <w:szCs w:val="20"/>
        </w:rPr>
        <w:t xml:space="preserve">Il est préconisé aux salariés de prévoir, dans leur journée de travail, des temps de non-utilisation de la messagerie électronique, lorsque les nécessités de l’activité ne l’exigent pas, notamment pour faciliter la concentration. </w:t>
      </w:r>
    </w:p>
    <w:p w14:paraId="516F805D" w14:textId="77777777" w:rsidP="001443C9" w:rsidR="001443C9" w:rsidRDefault="001443C9">
      <w:pPr>
        <w:spacing w:line="240" w:lineRule="auto"/>
        <w:rPr>
          <w:szCs w:val="20"/>
        </w:rPr>
      </w:pPr>
    </w:p>
    <w:p w14:paraId="3D9C523E" w14:textId="77777777" w:rsidP="001443C9" w:rsidR="001443C9" w:rsidRDefault="001443C9">
      <w:pPr>
        <w:numPr>
          <w:ilvl w:val="0"/>
          <w:numId w:val="8"/>
        </w:numPr>
        <w:spacing w:line="240" w:lineRule="auto"/>
        <w:rPr>
          <w:szCs w:val="20"/>
        </w:rPr>
      </w:pPr>
      <w:r>
        <w:rPr>
          <w:szCs w:val="20"/>
        </w:rPr>
        <w:t xml:space="preserve">Les salariés doivent s’interroger sur la pertinence des destinataires de leurs courriels et avoir recours utilement et avec modération aux fonctions « CC » et « CCI » pour éviter la surcharge informationnelle, ainsi que s’abstenir d’utiliser la fonction « répondre à tous » lorsque cela n’est pas nécessaire et sauf consigne particulière. De même, les collaborateurs sont encouragés à indiquer un objet précis dans leur courriel, permettant aux destinataires d’identifier immédiatement le contenu du courriel et son degré d’urgence éventuelle. </w:t>
      </w:r>
    </w:p>
    <w:p w14:paraId="310BE1ED" w14:textId="77777777" w:rsidP="001443C9" w:rsidR="001443C9" w:rsidRDefault="001443C9">
      <w:pPr>
        <w:spacing w:line="240" w:lineRule="auto"/>
        <w:rPr>
          <w:szCs w:val="20"/>
        </w:rPr>
      </w:pPr>
    </w:p>
    <w:p w14:paraId="2FE70CED" w14:textId="77777777" w:rsidP="001443C9" w:rsidR="001443C9" w:rsidRDefault="001443C9">
      <w:pPr>
        <w:spacing w:line="240" w:lineRule="auto"/>
        <w:rPr>
          <w:szCs w:val="20"/>
        </w:rPr>
      </w:pPr>
    </w:p>
    <w:p w14:paraId="4DE7B30B" w14:textId="77777777" w:rsidP="001443C9" w:rsidR="001443C9" w:rsidRDefault="001443C9">
      <w:pPr>
        <w:numPr>
          <w:ilvl w:val="0"/>
          <w:numId w:val="9"/>
        </w:numPr>
        <w:spacing w:line="240" w:lineRule="auto"/>
        <w:rPr>
          <w:szCs w:val="20"/>
          <w:u w:val="dotted"/>
        </w:rPr>
      </w:pPr>
      <w:r>
        <w:rPr>
          <w:szCs w:val="20"/>
          <w:u w:val="single"/>
        </w:rPr>
        <w:t>En dehors du temps de travail</w:t>
      </w:r>
      <w:r>
        <w:rPr>
          <w:szCs w:val="20"/>
          <w:u w:val="dotted"/>
        </w:rPr>
        <w:t xml:space="preserve"> : </w:t>
      </w:r>
    </w:p>
    <w:p w14:paraId="4CCC89C2" w14:textId="77777777" w:rsidP="001443C9" w:rsidR="001443C9" w:rsidRDefault="001443C9">
      <w:pPr>
        <w:spacing w:line="240" w:lineRule="auto"/>
        <w:rPr>
          <w:szCs w:val="20"/>
        </w:rPr>
      </w:pPr>
    </w:p>
    <w:p w14:paraId="5DCDAC5E" w14:textId="77777777" w:rsidP="001443C9" w:rsidR="001443C9" w:rsidRDefault="001443C9">
      <w:pPr>
        <w:numPr>
          <w:ilvl w:val="0"/>
          <w:numId w:val="8"/>
        </w:numPr>
        <w:spacing w:line="240" w:lineRule="auto"/>
        <w:rPr>
          <w:szCs w:val="20"/>
        </w:rPr>
      </w:pPr>
      <w:r>
        <w:rPr>
          <w:szCs w:val="20"/>
        </w:rPr>
        <w:t xml:space="preserve">Chaque salarié bénéficie d’un droit à la déconnexion en dehors de ses horaires de travail, les week-ends et jours fériés ainsi que pendant les congés et l’ensemble des périodes de suspension de son contrat de travail afin de garantir le respect de ces temps de repos, de sorte : </w:t>
      </w:r>
    </w:p>
    <w:p w14:paraId="365A8AA2" w14:textId="77777777" w:rsidP="001443C9" w:rsidR="001443C9" w:rsidRDefault="001443C9">
      <w:pPr>
        <w:spacing w:line="240" w:lineRule="auto"/>
        <w:rPr>
          <w:szCs w:val="20"/>
        </w:rPr>
      </w:pPr>
    </w:p>
    <w:p w14:paraId="4A8545B0" w14:textId="77777777" w:rsidP="001443C9" w:rsidR="001443C9" w:rsidRDefault="001443C9">
      <w:pPr>
        <w:numPr>
          <w:ilvl w:val="1"/>
          <w:numId w:val="8"/>
        </w:numPr>
        <w:spacing w:line="240" w:lineRule="auto"/>
        <w:rPr>
          <w:szCs w:val="20"/>
        </w:rPr>
      </w:pPr>
      <w:proofErr w:type="gramStart"/>
      <w:r>
        <w:rPr>
          <w:szCs w:val="20"/>
        </w:rPr>
        <w:t>qu’un</w:t>
      </w:r>
      <w:proofErr w:type="gramEnd"/>
      <w:r>
        <w:rPr>
          <w:szCs w:val="20"/>
        </w:rPr>
        <w:t xml:space="preserve"> salarié est en droit de ne pas utiliser ces outils pendant ses périodes de repos, </w:t>
      </w:r>
    </w:p>
    <w:p w14:paraId="75CF4CCC" w14:textId="77777777" w:rsidP="001443C9" w:rsidR="001443C9" w:rsidRDefault="001443C9">
      <w:pPr>
        <w:numPr>
          <w:ilvl w:val="1"/>
          <w:numId w:val="8"/>
        </w:numPr>
        <w:spacing w:line="240" w:lineRule="auto"/>
        <w:rPr>
          <w:szCs w:val="20"/>
        </w:rPr>
      </w:pPr>
      <w:proofErr w:type="gramStart"/>
      <w:r>
        <w:rPr>
          <w:szCs w:val="20"/>
        </w:rPr>
        <w:t>et</w:t>
      </w:r>
      <w:proofErr w:type="gramEnd"/>
      <w:r>
        <w:rPr>
          <w:szCs w:val="20"/>
        </w:rPr>
        <w:t xml:space="preserve"> qu’un collaborateur n’a pas l’obligation de répondre aux courriels, SMS ou appels téléphoniques qui leur sont adressés durant ces périodes, sauf urgence et/ou sauf nécessité impérieuse. </w:t>
      </w:r>
    </w:p>
    <w:p w14:paraId="2CC22279" w14:textId="77777777" w:rsidP="001443C9" w:rsidR="001443C9" w:rsidRDefault="001443C9">
      <w:pPr>
        <w:spacing w:line="240" w:lineRule="auto"/>
        <w:rPr>
          <w:szCs w:val="20"/>
        </w:rPr>
      </w:pPr>
    </w:p>
    <w:p w14:paraId="2EB1593E" w14:textId="77777777" w:rsidP="001443C9" w:rsidR="001443C9" w:rsidRDefault="001443C9">
      <w:pPr>
        <w:numPr>
          <w:ilvl w:val="0"/>
          <w:numId w:val="8"/>
        </w:numPr>
        <w:spacing w:line="240" w:lineRule="auto"/>
        <w:rPr>
          <w:szCs w:val="20"/>
        </w:rPr>
      </w:pPr>
      <w:r>
        <w:rPr>
          <w:szCs w:val="20"/>
        </w:rPr>
        <w:lastRenderedPageBreak/>
        <w:t xml:space="preserve">Afin de garantir un repos effectif pendant les temps de suspension du contrat de travail, les collaborateurs sont incités à utiliser la fonction « répondre automatiquement » en laissant un message indiquant au destinataire qu’il est absent et jusqu’à quelle date et l’invitant à se rapprocher d’un autre interlocuteur (ou avec un transfert automatique vers un autre interlocuteur le cas échéant). </w:t>
      </w:r>
    </w:p>
    <w:p w14:paraId="64B97ED5" w14:textId="77777777" w:rsidP="001443C9" w:rsidR="001443C9" w:rsidRDefault="001443C9">
      <w:pPr>
        <w:numPr>
          <w:ilvl w:val="0"/>
          <w:numId w:val="8"/>
        </w:numPr>
        <w:spacing w:line="240" w:lineRule="auto"/>
        <w:rPr>
          <w:szCs w:val="20"/>
        </w:rPr>
      </w:pPr>
      <w:r>
        <w:rPr>
          <w:szCs w:val="20"/>
        </w:rPr>
        <w:t xml:space="preserve">De même, les salariés sont invités à ne pas répondre aux courriels, SMS ou appels téléphoniques qu’ils recevraient d’un collègue de travail dont le contrat de travail est suspendu, sauf nécessité impérieuse. </w:t>
      </w:r>
    </w:p>
    <w:p w14:paraId="3B438D04" w14:textId="77777777" w:rsidP="001443C9" w:rsidR="001443C9" w:rsidRDefault="001443C9">
      <w:pPr>
        <w:spacing w:line="240" w:lineRule="auto"/>
        <w:rPr>
          <w:szCs w:val="20"/>
        </w:rPr>
      </w:pPr>
    </w:p>
    <w:p w14:paraId="2985B1EA" w14:textId="77777777" w:rsidP="001443C9" w:rsidR="001443C9" w:rsidRDefault="001443C9">
      <w:pPr>
        <w:numPr>
          <w:ilvl w:val="0"/>
          <w:numId w:val="8"/>
        </w:numPr>
        <w:spacing w:line="240" w:lineRule="auto"/>
        <w:rPr>
          <w:szCs w:val="20"/>
        </w:rPr>
      </w:pPr>
      <w:r>
        <w:rPr>
          <w:szCs w:val="20"/>
        </w:rPr>
        <w:t xml:space="preserve">En cas d’utilisation exceptionnelle et non contrainte de la messagerie électronique en dehors des jours et horaires habituels de travail, le salarié est invité à utiliser la fonction d’envoi différé et/ou à ajouter la mention suivante à sa signature : </w:t>
      </w:r>
      <w:r>
        <w:rPr>
          <w:i/>
          <w:szCs w:val="20"/>
        </w:rPr>
        <w:t>« Cet email ne requiert pas de réponse immédiate »</w:t>
      </w:r>
      <w:r>
        <w:rPr>
          <w:szCs w:val="20"/>
        </w:rPr>
        <w:t xml:space="preserve">. </w:t>
      </w:r>
    </w:p>
    <w:p w14:paraId="09072139" w14:textId="77777777" w:rsidP="001443C9" w:rsidR="001443C9" w:rsidRDefault="001443C9">
      <w:pPr>
        <w:spacing w:line="240" w:lineRule="auto"/>
        <w:rPr>
          <w:szCs w:val="20"/>
        </w:rPr>
      </w:pPr>
    </w:p>
    <w:p w14:paraId="7192388F" w14:textId="77777777" w:rsidP="001443C9" w:rsidR="001443C9" w:rsidRDefault="001443C9">
      <w:pPr>
        <w:spacing w:line="240" w:lineRule="auto"/>
        <w:rPr>
          <w:szCs w:val="20"/>
        </w:rPr>
      </w:pPr>
    </w:p>
    <w:p w14:paraId="612EED2C" w14:textId="77777777" w:rsidP="001443C9" w:rsidR="0041031F" w:rsidRDefault="0041031F">
      <w:pPr>
        <w:rPr>
          <w:rFonts w:cs="Verdana" w:eastAsia="Verdana"/>
          <w:b/>
          <w:bCs/>
          <w:szCs w:val="20"/>
          <w:u w:val="single"/>
        </w:rPr>
      </w:pPr>
    </w:p>
    <w:p w14:paraId="34EBA8F4" w14:textId="322E51E8" w:rsidP="001443C9" w:rsidR="001443C9" w:rsidRDefault="001443C9">
      <w:pPr>
        <w:rPr>
          <w:rFonts w:cs="Verdana" w:eastAsia="Verdana"/>
          <w:b/>
          <w:bCs/>
          <w:szCs w:val="20"/>
          <w:u w:val="single"/>
        </w:rPr>
      </w:pPr>
      <w:r>
        <w:rPr>
          <w:rFonts w:cs="Verdana" w:eastAsia="Verdana"/>
          <w:b/>
          <w:bCs/>
          <w:szCs w:val="20"/>
          <w:u w:val="single"/>
        </w:rPr>
        <w:t>Article 2.</w:t>
      </w:r>
      <w:r w:rsidR="0041031F">
        <w:rPr>
          <w:rFonts w:cs="Verdana" w:eastAsia="Verdana"/>
          <w:b/>
          <w:bCs/>
          <w:szCs w:val="20"/>
          <w:u w:val="single"/>
        </w:rPr>
        <w:t>8</w:t>
      </w:r>
      <w:r>
        <w:rPr>
          <w:rFonts w:cs="Verdana" w:eastAsia="Verdana"/>
          <w:b/>
          <w:bCs/>
          <w:szCs w:val="20"/>
          <w:u w:val="single"/>
        </w:rPr>
        <w:t xml:space="preserve"> Prévention de la pénibilité </w:t>
      </w:r>
    </w:p>
    <w:p w14:paraId="4FBD60CC" w14:textId="77777777" w:rsidP="001443C9" w:rsidR="001443C9" w:rsidRDefault="001443C9">
      <w:pPr>
        <w:rPr>
          <w:rFonts w:cs="Verdana" w:eastAsia="Verdana"/>
          <w:szCs w:val="20"/>
        </w:rPr>
      </w:pPr>
      <w:r>
        <w:rPr>
          <w:rFonts w:cs="Verdana" w:eastAsia="Verdana"/>
          <w:szCs w:val="20"/>
        </w:rPr>
        <w:t>La thématique a été abordée par les parties. La Direction rappelle que nous ne sommes soumis à aucune obligation de négocier un accord collectif ou d'établir un plan d'action en faveur de la prévention des effets de l'exposition aux facteurs de risques professionnels.</w:t>
      </w:r>
    </w:p>
    <w:p w14:paraId="2F3748E1" w14:textId="77777777" w:rsidP="001443C9" w:rsidR="001443C9" w:rsidRDefault="001443C9">
      <w:pPr>
        <w:rPr>
          <w:rFonts w:cs="Verdana" w:eastAsia="Verdana"/>
          <w:szCs w:val="20"/>
        </w:rPr>
      </w:pPr>
      <w:r>
        <w:rPr>
          <w:rFonts w:cs="Verdana" w:eastAsia="Verdana"/>
          <w:szCs w:val="20"/>
        </w:rPr>
        <w:t>En effet, nous employons moins de 25 % de salariés déclarés exposés au titre du compte professionnel de prévention et avons une sinistralité au titre des accidents du travail et des maladies professionnelles, pour les trois dernières années, inférieure à un seuil de 0.25 de l’effectif.</w:t>
      </w:r>
    </w:p>
    <w:p w14:paraId="626A1443" w14:textId="77777777" w:rsidP="001443C9" w:rsidR="0041031F" w:rsidRDefault="0041031F">
      <w:pPr>
        <w:rPr>
          <w:rFonts w:cs="Verdana" w:eastAsia="Verdana"/>
          <w:b/>
          <w:bCs/>
          <w:szCs w:val="20"/>
        </w:rPr>
      </w:pPr>
    </w:p>
    <w:p w14:paraId="5AC01914" w14:textId="77777777" w:rsidP="001443C9" w:rsidR="0041031F" w:rsidRDefault="0041031F">
      <w:pPr>
        <w:rPr>
          <w:rFonts w:cs="Verdana" w:eastAsia="Verdana"/>
          <w:b/>
          <w:bCs/>
          <w:szCs w:val="20"/>
        </w:rPr>
      </w:pPr>
    </w:p>
    <w:p w14:paraId="7B57A025" w14:textId="1A982B41" w:rsidP="001443C9" w:rsidR="001443C9" w:rsidRDefault="001443C9">
      <w:pPr>
        <w:rPr>
          <w:rFonts w:cs="Verdana" w:eastAsia="Verdana"/>
          <w:b/>
          <w:bCs/>
          <w:szCs w:val="20"/>
          <w:u w:val="single"/>
        </w:rPr>
      </w:pPr>
      <w:r>
        <w:rPr>
          <w:rFonts w:cs="Verdana" w:eastAsia="Verdana"/>
          <w:b/>
          <w:bCs/>
          <w:szCs w:val="20"/>
        </w:rPr>
        <w:t>Article 3 –</w:t>
      </w:r>
      <w:r>
        <w:rPr>
          <w:rFonts w:cs="Verdana" w:eastAsia="Verdana"/>
          <w:b/>
          <w:bCs/>
          <w:szCs w:val="20"/>
          <w:u w:val="single"/>
        </w:rPr>
        <w:t xml:space="preserve"> La gestion des emplois et des parcours professionnels</w:t>
      </w:r>
    </w:p>
    <w:p w14:paraId="4150326E" w14:textId="77777777" w:rsidP="001443C9" w:rsidR="001443C9" w:rsidRDefault="001443C9">
      <w:pPr>
        <w:rPr>
          <w:rFonts w:cs="Verdana" w:eastAsia="Verdana"/>
          <w:szCs w:val="20"/>
          <w:highlight w:val="yellow"/>
        </w:rPr>
      </w:pPr>
    </w:p>
    <w:p w14:paraId="6BA7B708" w14:textId="638D5DB1" w:rsidP="001443C9" w:rsidR="001443C9" w:rsidRDefault="001443C9">
      <w:pPr>
        <w:rPr>
          <w:rFonts w:cs="Verdana" w:eastAsia="Verdana"/>
          <w:szCs w:val="20"/>
        </w:rPr>
      </w:pPr>
      <w:r w:rsidRPr="0041031F">
        <w:rPr>
          <w:rFonts w:cs="Verdana" w:eastAsia="Verdana"/>
          <w:szCs w:val="20"/>
        </w:rPr>
        <w:t>Par souci de lisibilité, il a été convenu entre les parties signataires d’adopter ultérieurement un accord collectif distinct portant sur la gestion des emplois et des parcours professionnels, pour laquelle des négociations seront ouvertes durant l’année 2022.</w:t>
      </w:r>
      <w:r>
        <w:rPr>
          <w:rFonts w:cs="Verdana" w:eastAsia="Verdana"/>
          <w:szCs w:val="20"/>
        </w:rPr>
        <w:t xml:space="preserve">  </w:t>
      </w:r>
    </w:p>
    <w:p w14:paraId="07246669" w14:textId="77777777" w:rsidP="001443C9" w:rsidR="001443C9" w:rsidRDefault="001443C9">
      <w:pPr>
        <w:pStyle w:val="Sansinterligne"/>
      </w:pPr>
    </w:p>
    <w:p w14:paraId="3F6DEA1C" w14:textId="77777777" w:rsidP="001443C9" w:rsidR="001443C9" w:rsidRDefault="001443C9">
      <w:pPr>
        <w:rPr>
          <w:rFonts w:cs="Verdana" w:eastAsia="Verdana"/>
          <w:b/>
          <w:bCs/>
          <w:szCs w:val="20"/>
          <w:u w:val="single"/>
        </w:rPr>
      </w:pPr>
      <w:r>
        <w:rPr>
          <w:rFonts w:cs="Verdana" w:eastAsia="Verdana"/>
          <w:b/>
          <w:bCs/>
          <w:szCs w:val="20"/>
          <w:u w:val="single"/>
        </w:rPr>
        <w:t>Article 4 – Date d’entrée en vigueur de l’accord</w:t>
      </w:r>
    </w:p>
    <w:p w14:paraId="76BB0D1C" w14:textId="6DFF631C" w:rsidP="001443C9" w:rsidR="001443C9" w:rsidRDefault="001443C9">
      <w:pPr>
        <w:rPr>
          <w:rFonts w:cs="Verdana" w:eastAsia="Verdana"/>
          <w:szCs w:val="20"/>
        </w:rPr>
      </w:pPr>
      <w:r>
        <w:rPr>
          <w:rFonts w:cs="Verdana" w:eastAsia="Verdana"/>
          <w:szCs w:val="20"/>
        </w:rPr>
        <w:t xml:space="preserve">Le présent accord prendra effet à la date du </w:t>
      </w:r>
      <w:r w:rsidR="0041031F" w:rsidRPr="002E44DC">
        <w:rPr>
          <w:rFonts w:cs="Verdana" w:eastAsia="Verdana"/>
          <w:szCs w:val="20"/>
        </w:rPr>
        <w:t>10 mars 2022</w:t>
      </w:r>
      <w:r>
        <w:rPr>
          <w:rFonts w:cs="Verdana" w:eastAsia="Verdana"/>
          <w:szCs w:val="20"/>
        </w:rPr>
        <w:t xml:space="preserve"> </w:t>
      </w:r>
      <w:r w:rsidR="0041031F">
        <w:rPr>
          <w:rFonts w:cs="Verdana" w:eastAsia="Verdana"/>
          <w:szCs w:val="20"/>
        </w:rPr>
        <w:t>avec</w:t>
      </w:r>
      <w:r>
        <w:rPr>
          <w:rFonts w:cs="Verdana" w:eastAsia="Verdana"/>
          <w:szCs w:val="20"/>
        </w:rPr>
        <w:t xml:space="preserve"> effet rétroacti</w:t>
      </w:r>
      <w:r w:rsidR="0041031F">
        <w:rPr>
          <w:rFonts w:cs="Verdana" w:eastAsia="Verdana"/>
          <w:szCs w:val="20"/>
        </w:rPr>
        <w:t>f au 1</w:t>
      </w:r>
      <w:r w:rsidR="0041031F" w:rsidRPr="0041031F">
        <w:rPr>
          <w:rFonts w:cs="Verdana" w:eastAsia="Verdana"/>
          <w:szCs w:val="20"/>
          <w:vertAlign w:val="superscript"/>
        </w:rPr>
        <w:t>er</w:t>
      </w:r>
      <w:r w:rsidR="0041031F">
        <w:rPr>
          <w:rFonts w:cs="Verdana" w:eastAsia="Verdana"/>
          <w:szCs w:val="20"/>
        </w:rPr>
        <w:t xml:space="preserve"> janvier 2022 pour les points spécifiquement mentionnés comme tels.</w:t>
      </w:r>
    </w:p>
    <w:p w14:paraId="13B7790A" w14:textId="77777777" w:rsidP="001443C9" w:rsidR="0041031F" w:rsidRDefault="0041031F">
      <w:pPr>
        <w:rPr>
          <w:rFonts w:cs="Verdana" w:eastAsia="Verdana"/>
          <w:b/>
          <w:bCs/>
          <w:szCs w:val="20"/>
          <w:u w:val="single"/>
        </w:rPr>
      </w:pPr>
    </w:p>
    <w:p w14:paraId="00F2DC51" w14:textId="36090953" w:rsidP="001443C9" w:rsidR="001443C9" w:rsidRDefault="001443C9">
      <w:pPr>
        <w:rPr>
          <w:rFonts w:cs="Verdana" w:eastAsia="Verdana"/>
          <w:b/>
          <w:bCs/>
          <w:szCs w:val="20"/>
          <w:u w:val="single"/>
        </w:rPr>
      </w:pPr>
      <w:r>
        <w:rPr>
          <w:rFonts w:cs="Verdana" w:eastAsia="Verdana"/>
          <w:b/>
          <w:bCs/>
          <w:szCs w:val="20"/>
          <w:u w:val="single"/>
        </w:rPr>
        <w:t>Article 5 – Durée de l’accord</w:t>
      </w:r>
    </w:p>
    <w:p w14:paraId="7FFACDB0" w14:textId="77777777" w:rsidP="001443C9" w:rsidR="001443C9" w:rsidRDefault="001443C9">
      <w:pPr>
        <w:rPr>
          <w:rFonts w:cs="Verdana" w:eastAsia="Verdana"/>
          <w:szCs w:val="20"/>
        </w:rPr>
      </w:pPr>
      <w:r>
        <w:rPr>
          <w:rFonts w:cs="Verdana" w:eastAsia="Verdana"/>
          <w:szCs w:val="20"/>
        </w:rPr>
        <w:t>Le présent accord est conclu pour une durée indéterminée.</w:t>
      </w:r>
    </w:p>
    <w:p w14:paraId="424B71AD" w14:textId="77777777" w:rsidP="001443C9" w:rsidR="0041031F" w:rsidRDefault="0041031F">
      <w:pPr>
        <w:rPr>
          <w:rFonts w:cs="Verdana" w:eastAsia="Verdana"/>
          <w:b/>
          <w:bCs/>
          <w:szCs w:val="20"/>
          <w:u w:val="single"/>
        </w:rPr>
      </w:pPr>
    </w:p>
    <w:p w14:paraId="53B1D6F8" w14:textId="798A1B6F" w:rsidP="001443C9" w:rsidR="001443C9" w:rsidRDefault="001443C9">
      <w:pPr>
        <w:rPr>
          <w:rFonts w:cs="Verdana" w:eastAsia="Verdana"/>
          <w:b/>
          <w:bCs/>
          <w:szCs w:val="20"/>
          <w:u w:val="single"/>
        </w:rPr>
      </w:pPr>
      <w:r>
        <w:rPr>
          <w:rFonts w:cs="Verdana" w:eastAsia="Verdana"/>
          <w:b/>
          <w:bCs/>
          <w:szCs w:val="20"/>
          <w:u w:val="single"/>
        </w:rPr>
        <w:t>Article 6 – Révision</w:t>
      </w:r>
    </w:p>
    <w:p w14:paraId="6890BB0A" w14:textId="77777777" w:rsidP="001443C9" w:rsidR="001443C9" w:rsidRDefault="001443C9">
      <w:pPr>
        <w:rPr>
          <w:rFonts w:cs="Verdana" w:eastAsia="Verdana"/>
          <w:szCs w:val="20"/>
        </w:rPr>
      </w:pPr>
      <w:r>
        <w:rPr>
          <w:rFonts w:cs="Verdana" w:eastAsia="Verdana"/>
          <w:szCs w:val="20"/>
        </w:rPr>
        <w:t>Conformément aux articles L. 2261-7-1 et suivants du Code du travail, sont habilités à engager la procédure de révision du présent accord :</w:t>
      </w:r>
    </w:p>
    <w:p w14:paraId="13644B66" w14:textId="77777777" w:rsidP="001443C9" w:rsidR="001443C9" w:rsidRDefault="001443C9">
      <w:pPr>
        <w:rPr>
          <w:rFonts w:cs="Verdana" w:eastAsia="Verdana"/>
          <w:szCs w:val="20"/>
        </w:rPr>
      </w:pPr>
      <w:r>
        <w:rPr>
          <w:rFonts w:cs="Verdana" w:eastAsia="Verdana"/>
          <w:szCs w:val="20"/>
        </w:rPr>
        <w:t>-  Jusqu'à la fin du cycle électoral au cours duquel l'accord a été conclu, un ou plusieurs syndicats représentatifs dans son champ d'application et signataires ou adhérents de cet accord ;</w:t>
      </w:r>
    </w:p>
    <w:p w14:paraId="09AD3697" w14:textId="77777777" w:rsidP="001443C9" w:rsidR="001443C9" w:rsidRDefault="001443C9">
      <w:pPr>
        <w:rPr>
          <w:rFonts w:cs="Verdana" w:eastAsia="Verdana"/>
          <w:szCs w:val="20"/>
        </w:rPr>
      </w:pPr>
      <w:r>
        <w:rPr>
          <w:rFonts w:cs="Verdana" w:eastAsia="Verdana"/>
          <w:szCs w:val="20"/>
        </w:rPr>
        <w:t>-  A l'issue de cette période, un ou plusieurs syndicats représentatifs dans le champ d'application de l'accord, même s'ils ne sont pas signataires et n'y ont pas adhéré.</w:t>
      </w:r>
    </w:p>
    <w:p w14:paraId="5513EA9D" w14:textId="77777777" w:rsidP="001443C9" w:rsidR="001443C9" w:rsidRDefault="001443C9">
      <w:pPr>
        <w:rPr>
          <w:rFonts w:cs="Verdana" w:eastAsia="Verdana"/>
          <w:szCs w:val="20"/>
        </w:rPr>
      </w:pPr>
      <w:r>
        <w:rPr>
          <w:rFonts w:cs="Verdana" w:eastAsia="Verdana"/>
          <w:szCs w:val="20"/>
        </w:rPr>
        <w:t xml:space="preserve">La validité d’un avenant de révision s’apprécie conformément à la section 3 du chapitre II du titre III du livre II du code du travail. </w:t>
      </w:r>
    </w:p>
    <w:p w14:paraId="781C65DE" w14:textId="77777777" w:rsidP="001443C9" w:rsidR="001443C9" w:rsidRDefault="001443C9">
      <w:pPr>
        <w:rPr>
          <w:rFonts w:cs="Verdana" w:eastAsia="Verdana"/>
          <w:szCs w:val="20"/>
        </w:rPr>
      </w:pPr>
      <w:r>
        <w:rPr>
          <w:rFonts w:cs="Verdana" w:eastAsia="Verdana"/>
          <w:szCs w:val="20"/>
        </w:rPr>
        <w:t xml:space="preserve">L’avenant portant révision de tout ou partie d’un accord se substitue de plein droit aux stipulations de l’accord qu’il modifie. </w:t>
      </w:r>
    </w:p>
    <w:p w14:paraId="747CF7DF" w14:textId="77777777" w:rsidP="001443C9" w:rsidR="001443C9" w:rsidRDefault="001443C9">
      <w:pPr>
        <w:rPr>
          <w:rFonts w:cs="Verdana" w:eastAsia="Verdana"/>
          <w:szCs w:val="20"/>
        </w:rPr>
      </w:pPr>
      <w:r>
        <w:rPr>
          <w:rFonts w:cs="Verdana" w:eastAsia="Verdana"/>
          <w:szCs w:val="20"/>
        </w:rPr>
        <w:t xml:space="preserve">Il est opposable, dans des conditions de dépôt prévues à l’article L.2231-6, à l’ensemble des employeurs et des salariés liés par l’accord. </w:t>
      </w:r>
    </w:p>
    <w:p w14:paraId="492A0E86" w14:textId="1015CE8A" w:rsidP="001443C9" w:rsidR="0041031F" w:rsidRDefault="0041031F">
      <w:pPr>
        <w:rPr>
          <w:rFonts w:cs="Verdana" w:eastAsia="Verdana"/>
          <w:b/>
          <w:bCs/>
          <w:szCs w:val="20"/>
          <w:u w:val="single"/>
        </w:rPr>
      </w:pPr>
    </w:p>
    <w:p w14:paraId="2FA12BA0" w14:textId="5513590A" w:rsidP="001443C9" w:rsidR="002E44DC" w:rsidRDefault="002E44DC">
      <w:pPr>
        <w:rPr>
          <w:rFonts w:cs="Verdana" w:eastAsia="Verdana"/>
          <w:b/>
          <w:bCs/>
          <w:szCs w:val="20"/>
          <w:u w:val="single"/>
        </w:rPr>
      </w:pPr>
    </w:p>
    <w:p w14:paraId="624BAC26" w14:textId="77777777" w:rsidP="001443C9" w:rsidR="002E44DC" w:rsidRDefault="002E44DC">
      <w:pPr>
        <w:rPr>
          <w:rFonts w:cs="Verdana" w:eastAsia="Verdana"/>
          <w:b/>
          <w:bCs/>
          <w:szCs w:val="20"/>
          <w:u w:val="single"/>
        </w:rPr>
      </w:pPr>
    </w:p>
    <w:p w14:paraId="793E1A86" w14:textId="6354D987" w:rsidP="001443C9" w:rsidR="001443C9" w:rsidRDefault="001443C9">
      <w:pPr>
        <w:rPr>
          <w:rFonts w:cs="Verdana" w:eastAsia="Verdana"/>
          <w:b/>
          <w:bCs/>
          <w:szCs w:val="20"/>
          <w:u w:val="single"/>
        </w:rPr>
      </w:pPr>
      <w:r>
        <w:rPr>
          <w:rFonts w:cs="Verdana" w:eastAsia="Verdana"/>
          <w:b/>
          <w:bCs/>
          <w:szCs w:val="20"/>
          <w:u w:val="single"/>
        </w:rPr>
        <w:t>Article 7 – Dénonciation</w:t>
      </w:r>
    </w:p>
    <w:p w14:paraId="5E8C71E7" w14:textId="77777777" w:rsidP="001443C9" w:rsidR="001443C9" w:rsidRDefault="001443C9">
      <w:pPr>
        <w:tabs>
          <w:tab w:pos="851" w:val="left"/>
          <w:tab w:pos="4820" w:val="left"/>
        </w:tabs>
        <w:spacing w:line="240" w:lineRule="auto"/>
        <w:rPr>
          <w:szCs w:val="20"/>
        </w:rPr>
      </w:pPr>
      <w:r>
        <w:rPr>
          <w:szCs w:val="20"/>
        </w:rPr>
        <w:t>Chaque partie peut mettre fin au présent accord par lettre dûment motivée et adressée avec accusé de réception.</w:t>
      </w:r>
    </w:p>
    <w:p w14:paraId="4CFA820F" w14:textId="77777777" w:rsidP="001443C9" w:rsidR="001443C9" w:rsidRDefault="001443C9">
      <w:pPr>
        <w:tabs>
          <w:tab w:pos="851" w:val="left"/>
          <w:tab w:pos="4820" w:val="left"/>
        </w:tabs>
        <w:spacing w:line="240" w:lineRule="auto"/>
        <w:rPr>
          <w:szCs w:val="20"/>
        </w:rPr>
      </w:pPr>
    </w:p>
    <w:p w14:paraId="415C5CCE" w14:textId="77777777" w:rsidP="001443C9" w:rsidR="001443C9" w:rsidRDefault="001443C9">
      <w:pPr>
        <w:tabs>
          <w:tab w:pos="851" w:val="left"/>
          <w:tab w:pos="4820" w:val="left"/>
        </w:tabs>
        <w:spacing w:line="240" w:lineRule="auto"/>
        <w:rPr>
          <w:szCs w:val="20"/>
        </w:rPr>
      </w:pPr>
      <w:r>
        <w:rPr>
          <w:szCs w:val="20"/>
        </w:rPr>
        <w:t>Cette dénonciation ne deviendra effective qu'après un délai de trois mois et dans les conditions prévues par le Code du travail.</w:t>
      </w:r>
    </w:p>
    <w:p w14:paraId="0F611F22" w14:textId="77777777" w:rsidP="001443C9" w:rsidR="001443C9" w:rsidRDefault="001443C9">
      <w:pPr>
        <w:tabs>
          <w:tab w:pos="851" w:val="left"/>
          <w:tab w:pos="4820" w:val="left"/>
        </w:tabs>
        <w:spacing w:line="240" w:lineRule="auto"/>
        <w:rPr>
          <w:szCs w:val="20"/>
        </w:rPr>
      </w:pPr>
    </w:p>
    <w:p w14:paraId="1BF41C18" w14:textId="77777777" w:rsidP="001443C9" w:rsidR="001443C9" w:rsidRDefault="001443C9">
      <w:pPr>
        <w:tabs>
          <w:tab w:pos="851" w:val="left"/>
          <w:tab w:pos="4820" w:val="left"/>
        </w:tabs>
        <w:spacing w:line="240" w:lineRule="auto"/>
        <w:rPr>
          <w:szCs w:val="20"/>
        </w:rPr>
      </w:pPr>
      <w:r>
        <w:rPr>
          <w:szCs w:val="20"/>
        </w:rPr>
        <w:t>Une négociation s'engagera alors avec les partenaires sociaux.</w:t>
      </w:r>
    </w:p>
    <w:p w14:paraId="7EE675CB" w14:textId="77777777" w:rsidP="001443C9" w:rsidR="001443C9" w:rsidRDefault="001443C9">
      <w:pPr>
        <w:spacing w:line="240" w:lineRule="auto"/>
        <w:rPr>
          <w:rFonts w:eastAsia="Batang"/>
          <w:szCs w:val="20"/>
        </w:rPr>
      </w:pPr>
    </w:p>
    <w:p w14:paraId="6A41EBF9" w14:textId="77777777" w:rsidP="001443C9" w:rsidR="001443C9" w:rsidRDefault="001443C9">
      <w:pPr>
        <w:rPr>
          <w:rFonts w:cs="Verdana" w:eastAsia="Verdana"/>
          <w:b/>
          <w:bCs/>
          <w:szCs w:val="20"/>
          <w:u w:val="single"/>
        </w:rPr>
      </w:pPr>
      <w:r>
        <w:rPr>
          <w:rFonts w:cs="Verdana" w:eastAsia="Verdana"/>
          <w:b/>
          <w:bCs/>
          <w:szCs w:val="20"/>
          <w:u w:val="single"/>
        </w:rPr>
        <w:t>Article 8 – Suivi de l’accord</w:t>
      </w:r>
    </w:p>
    <w:p w14:paraId="7E0699C7" w14:textId="77777777" w:rsidP="001443C9" w:rsidR="001443C9" w:rsidRDefault="001443C9">
      <w:pPr>
        <w:spacing w:line="240" w:lineRule="auto"/>
        <w:rPr>
          <w:rFonts w:eastAsia="Times New Roman"/>
          <w:szCs w:val="20"/>
          <w:lang w:eastAsia="fr-FR"/>
        </w:rPr>
      </w:pPr>
      <w:r>
        <w:rPr>
          <w:rFonts w:eastAsia="Times New Roman"/>
          <w:szCs w:val="20"/>
          <w:lang w:eastAsia="fr-FR"/>
        </w:rPr>
        <w:t xml:space="preserve">L’application du présent accord fera l’objet d’un suivi chaque année lors des négociations obligatoires. </w:t>
      </w:r>
    </w:p>
    <w:p w14:paraId="5E465DD4" w14:textId="77777777" w:rsidP="001443C9" w:rsidR="001443C9" w:rsidRDefault="001443C9">
      <w:pPr>
        <w:spacing w:line="240" w:lineRule="auto"/>
        <w:rPr>
          <w:rFonts w:eastAsia="Times New Roman"/>
          <w:szCs w:val="20"/>
          <w:lang w:eastAsia="fr-FR"/>
        </w:rPr>
      </w:pPr>
    </w:p>
    <w:p w14:paraId="4C8A75A4" w14:textId="77777777" w:rsidP="001443C9" w:rsidR="001443C9" w:rsidRDefault="001443C9">
      <w:pPr>
        <w:rPr>
          <w:rFonts w:cs="Verdana" w:eastAsia="Verdana"/>
          <w:b/>
          <w:bCs/>
          <w:szCs w:val="20"/>
          <w:u w:val="single"/>
        </w:rPr>
      </w:pPr>
      <w:r>
        <w:rPr>
          <w:rFonts w:cs="Verdana" w:eastAsia="Verdana"/>
          <w:b/>
          <w:bCs/>
          <w:szCs w:val="20"/>
          <w:u w:val="single"/>
        </w:rPr>
        <w:t xml:space="preserve">Article 9 – Publicité </w:t>
      </w:r>
    </w:p>
    <w:p w14:paraId="76CFF66E" w14:textId="77777777" w:rsidP="001443C9" w:rsidR="001443C9" w:rsidRDefault="001443C9">
      <w:pPr>
        <w:rPr>
          <w:rFonts w:cs="Verdana" w:eastAsia="Verdana"/>
          <w:szCs w:val="20"/>
        </w:rPr>
      </w:pPr>
      <w:r>
        <w:rPr>
          <w:rFonts w:cs="Verdana" w:eastAsia="Verdana"/>
          <w:szCs w:val="20"/>
        </w:rPr>
        <w:t>Le présent accord est établi en un nombre suffisant d’exemplaires pour remise à chacune des parties signataires et déposé, dans les conditions prévues aux articles D. 2231-2 et     D. 2231-4 du Code du Travail, par le représentant légal de l’entreprise sur la plateforme de téléprocédure du ministère du travail. Un exemplaire sera également remis au greffe du conseil de prud’hommes compétent.</w:t>
      </w:r>
    </w:p>
    <w:p w14:paraId="232DE2B5" w14:textId="77777777" w:rsidP="001443C9" w:rsidR="001443C9" w:rsidRDefault="001443C9">
      <w:pPr>
        <w:rPr>
          <w:rFonts w:cs="Verdana" w:eastAsia="Verdana"/>
          <w:szCs w:val="20"/>
        </w:rPr>
      </w:pPr>
      <w:r>
        <w:rPr>
          <w:rFonts w:cs="Verdana" w:eastAsia="Verdana"/>
          <w:szCs w:val="20"/>
        </w:rPr>
        <w:t xml:space="preserve">Il est notifié à l’ensemble des organisations syndicales représentatives dans l’entreprise. </w:t>
      </w:r>
    </w:p>
    <w:p w14:paraId="325F0043" w14:textId="77777777" w:rsidP="001443C9" w:rsidR="001443C9" w:rsidRDefault="001443C9">
      <w:pPr>
        <w:tabs>
          <w:tab w:pos="851" w:val="left"/>
        </w:tabs>
        <w:spacing w:line="240" w:lineRule="auto"/>
        <w:rPr>
          <w:szCs w:val="20"/>
        </w:rPr>
      </w:pPr>
      <w:r w:rsidRPr="001443C9">
        <w:rPr>
          <w:rFonts w:cs="Verdana" w:eastAsia="Verdana"/>
          <w:szCs w:val="20"/>
        </w:rPr>
        <w:t xml:space="preserve">Le présent accord sera également </w:t>
      </w:r>
      <w:r w:rsidRPr="001443C9">
        <w:rPr>
          <w:szCs w:val="20"/>
        </w:rPr>
        <w:t>transmis pour information par l’employeur à la commission paritaire de branche de négociation et d’interprétation des transports routiers.</w:t>
      </w:r>
      <w:r>
        <w:rPr>
          <w:szCs w:val="20"/>
        </w:rPr>
        <w:t xml:space="preserve"> </w:t>
      </w:r>
    </w:p>
    <w:p w14:paraId="0199E143" w14:textId="77777777" w:rsidP="001443C9" w:rsidR="001443C9" w:rsidRDefault="001443C9">
      <w:pPr>
        <w:tabs>
          <w:tab w:pos="851" w:val="left"/>
        </w:tabs>
        <w:spacing w:line="240" w:lineRule="auto"/>
        <w:rPr>
          <w:szCs w:val="20"/>
        </w:rPr>
      </w:pPr>
    </w:p>
    <w:p w14:paraId="394E486B" w14:textId="77777777" w:rsidP="001443C9" w:rsidR="001443C9" w:rsidRDefault="001443C9">
      <w:pPr>
        <w:spacing w:line="240" w:lineRule="auto"/>
        <w:rPr>
          <w:szCs w:val="20"/>
        </w:rPr>
      </w:pPr>
      <w:r>
        <w:rPr>
          <w:szCs w:val="20"/>
        </w:rPr>
        <w:t>Enfin, mention de cet accord figurera sur le panneau d'affichage.</w:t>
      </w:r>
    </w:p>
    <w:p w14:paraId="0B3D11E8" w14:textId="77777777" w:rsidP="001443C9" w:rsidR="001443C9" w:rsidRDefault="001443C9">
      <w:pPr>
        <w:rPr>
          <w:rFonts w:cs="Verdana" w:eastAsia="Verdana"/>
          <w:szCs w:val="20"/>
        </w:rPr>
      </w:pPr>
      <w:bookmarkStart w:id="1" w:name="_GoBack"/>
      <w:bookmarkEnd w:id="1"/>
    </w:p>
    <w:p w14:paraId="7CED419E" w14:textId="77777777" w:rsidP="00A312E5" w:rsidR="009D6B3D" w:rsidRDefault="009D6B3D">
      <w:pPr>
        <w:rPr>
          <w:rFonts w:cs="Verdana" w:eastAsia="Verdana"/>
          <w:szCs w:val="20"/>
        </w:rPr>
      </w:pPr>
    </w:p>
    <w:bookmarkEnd w:id="0"/>
    <w:p w14:paraId="44159778" w14:textId="1EDEDA9F" w:rsidP="00A312E5" w:rsidR="00A312E5" w:rsidRDefault="00A312E5">
      <w:pPr>
        <w:shd w:color="auto" w:fill="FFFFFF" w:themeFill="background1" w:val="clear"/>
        <w:spacing w:line="240" w:lineRule="auto"/>
        <w:rPr>
          <w:rFonts w:cs="Verdana" w:eastAsia="Verdana"/>
          <w:szCs w:val="20"/>
          <w:lang w:eastAsia="fr-FR"/>
        </w:rPr>
      </w:pPr>
      <w:r w:rsidRPr="0022438C">
        <w:rPr>
          <w:rFonts w:cs="Verdana" w:eastAsia="Verdana"/>
          <w:szCs w:val="20"/>
          <w:lang w:eastAsia="fr-FR"/>
        </w:rPr>
        <w:t xml:space="preserve">Fait à </w:t>
      </w:r>
      <w:r w:rsidR="008825AD">
        <w:rPr>
          <w:rFonts w:cs="Verdana" w:eastAsia="Verdana"/>
          <w:szCs w:val="20"/>
          <w:lang w:eastAsia="fr-FR"/>
        </w:rPr>
        <w:t>XXXXXXXXXX</w:t>
      </w:r>
      <w:r w:rsidRPr="0022438C">
        <w:rPr>
          <w:rFonts w:cs="Verdana" w:eastAsia="Verdana"/>
          <w:szCs w:val="20"/>
          <w:lang w:eastAsia="fr-FR"/>
        </w:rPr>
        <w:t xml:space="preserve">, le </w:t>
      </w:r>
      <w:r w:rsidR="001443C9">
        <w:rPr>
          <w:rFonts w:cs="Verdana" w:eastAsia="Verdana"/>
          <w:szCs w:val="20"/>
          <w:lang w:eastAsia="fr-FR"/>
        </w:rPr>
        <w:t>10 mars</w:t>
      </w:r>
      <w:r w:rsidR="0022438C" w:rsidRPr="0022438C">
        <w:rPr>
          <w:rFonts w:cs="Verdana" w:eastAsia="Verdana"/>
          <w:szCs w:val="20"/>
          <w:lang w:eastAsia="fr-FR"/>
        </w:rPr>
        <w:t xml:space="preserve"> 202</w:t>
      </w:r>
      <w:r w:rsidR="001443C9">
        <w:rPr>
          <w:rFonts w:cs="Verdana" w:eastAsia="Verdana"/>
          <w:szCs w:val="20"/>
          <w:lang w:eastAsia="fr-FR"/>
        </w:rPr>
        <w:t>2</w:t>
      </w:r>
      <w:r w:rsidRPr="0022438C">
        <w:rPr>
          <w:rFonts w:cs="Verdana" w:eastAsia="Verdana"/>
          <w:szCs w:val="20"/>
          <w:lang w:eastAsia="fr-FR"/>
        </w:rPr>
        <w:t xml:space="preserve"> (en </w:t>
      </w:r>
      <w:r w:rsidR="009D6B3D">
        <w:rPr>
          <w:rFonts w:cs="Verdana" w:eastAsia="Verdana"/>
          <w:szCs w:val="20"/>
          <w:lang w:eastAsia="fr-FR"/>
        </w:rPr>
        <w:t>3</w:t>
      </w:r>
      <w:r w:rsidRPr="0022438C">
        <w:rPr>
          <w:rFonts w:cs="Verdana" w:eastAsia="Verdana"/>
          <w:szCs w:val="20"/>
          <w:lang w:eastAsia="fr-FR"/>
        </w:rPr>
        <w:t xml:space="preserve"> exemplaires)</w:t>
      </w:r>
    </w:p>
    <w:p w14:paraId="2BD8AFA1" w14:textId="77777777" w:rsidP="00A312E5" w:rsidR="00E36DB9" w:rsidRDefault="00E36DB9" w:rsidRPr="00D32847">
      <w:pPr>
        <w:shd w:color="auto" w:fill="FFFFFF" w:themeFill="background1" w:val="clear"/>
        <w:spacing w:line="240" w:lineRule="auto"/>
        <w:rPr>
          <w:rFonts w:cs="Verdana" w:eastAsia="Verdana"/>
          <w:szCs w:val="20"/>
          <w:lang w:eastAsia="fr-FR"/>
        </w:rPr>
      </w:pPr>
    </w:p>
    <w:p w14:paraId="0B60B934" w14:textId="77777777" w:rsidP="0022438C" w:rsidR="0022438C" w:rsidRDefault="0022438C" w:rsidRPr="0022438C">
      <w:pPr>
        <w:rPr>
          <w:rFonts w:cs="Verdana" w:eastAsia="Verdana"/>
          <w:szCs w:val="20"/>
          <w:lang w:eastAsia="fr-FR"/>
        </w:rPr>
      </w:pPr>
    </w:p>
    <w:tbl>
      <w:tblPr>
        <w:tblpPr w:horzAnchor="margin" w:leftFromText="141" w:rightFromText="141" w:tblpY="40" w:vertAnchor="text"/>
        <w:tblW w:type="dxa" w:w="9707"/>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382"/>
        <w:gridCol w:w="4325"/>
      </w:tblGrid>
      <w:tr w14:paraId="3A450D7E" w14:textId="77777777" w:rsidR="0022438C" w:rsidRPr="00B431A7" w:rsidTr="0022438C">
        <w:trPr>
          <w:trHeight w:val="57"/>
        </w:trPr>
        <w:tc>
          <w:tcPr>
            <w:tcW w:type="dxa" w:w="5382"/>
            <w:shd w:color="auto" w:fill="auto" w:val="clear"/>
          </w:tcPr>
          <w:p w14:paraId="18ADB4DE" w14:textId="77777777" w:rsidP="0022438C" w:rsidR="0022438C" w:rsidRDefault="0022438C" w:rsidRPr="00D32847">
            <w:pPr>
              <w:spacing w:line="240" w:lineRule="auto"/>
              <w:rPr>
                <w:rFonts w:cs="Verdana" w:eastAsia="Verdana"/>
                <w:szCs w:val="20"/>
                <w:lang w:eastAsia="fr-FR"/>
              </w:rPr>
            </w:pPr>
            <w:r w:rsidRPr="00D32847">
              <w:rPr>
                <w:rFonts w:cs="Verdana" w:eastAsia="Verdana"/>
                <w:b/>
                <w:bCs/>
                <w:szCs w:val="20"/>
                <w:u w:val="single"/>
                <w:lang w:eastAsia="fr-FR"/>
              </w:rPr>
              <w:t>Pour l’Entreprise :</w:t>
            </w:r>
            <w:r w:rsidRPr="00D32847">
              <w:rPr>
                <w:rFonts w:cs="Verdana" w:eastAsia="Verdana"/>
                <w:b/>
                <w:bCs/>
                <w:szCs w:val="20"/>
                <w:lang w:eastAsia="fr-FR"/>
              </w:rPr>
              <w:t xml:space="preserve">  </w:t>
            </w:r>
            <w:r w:rsidRPr="00D32847">
              <w:rPr>
                <w:rFonts w:cs="Verdana" w:eastAsia="Verdana"/>
                <w:szCs w:val="20"/>
                <w:lang w:eastAsia="fr-FR"/>
              </w:rPr>
              <w:t>représentée par</w:t>
            </w:r>
          </w:p>
        </w:tc>
        <w:tc>
          <w:tcPr>
            <w:tcW w:type="dxa" w:w="4325"/>
            <w:shd w:color="auto" w:fill="auto" w:val="clear"/>
          </w:tcPr>
          <w:p w14:paraId="5B006C3C" w14:textId="77777777" w:rsidP="0022438C" w:rsidR="0022438C" w:rsidRDefault="0022438C" w:rsidRPr="00D32847">
            <w:pPr>
              <w:spacing w:line="240" w:lineRule="auto"/>
              <w:jc w:val="center"/>
              <w:rPr>
                <w:rFonts w:cs="Verdana" w:eastAsia="Verdana"/>
                <w:i/>
                <w:iCs/>
                <w:szCs w:val="20"/>
                <w:lang w:eastAsia="fr-FR"/>
              </w:rPr>
            </w:pPr>
            <w:r w:rsidRPr="00D32847">
              <w:rPr>
                <w:rFonts w:cs="Verdana" w:eastAsia="Verdana"/>
                <w:i/>
                <w:iCs/>
                <w:szCs w:val="20"/>
                <w:lang w:eastAsia="fr-FR"/>
              </w:rPr>
              <w:t>Signature</w:t>
            </w:r>
            <w:r>
              <w:rPr>
                <w:rFonts w:cs="Verdana" w:eastAsia="Verdana"/>
                <w:i/>
                <w:iCs/>
                <w:szCs w:val="20"/>
                <w:lang w:eastAsia="fr-FR"/>
              </w:rPr>
              <w:t xml:space="preserve"> et cachet </w:t>
            </w:r>
          </w:p>
        </w:tc>
      </w:tr>
      <w:tr w14:paraId="1EF70A84" w14:textId="77777777" w:rsidR="0022438C" w:rsidRPr="00B431A7" w:rsidTr="0022438C">
        <w:trPr>
          <w:trHeight w:val="1614"/>
        </w:trPr>
        <w:tc>
          <w:tcPr>
            <w:tcW w:type="dxa" w:w="5382"/>
            <w:shd w:color="auto" w:fill="auto" w:val="clear"/>
          </w:tcPr>
          <w:p w14:paraId="0623707F" w14:textId="77777777" w:rsidP="0022438C" w:rsidR="0022438C" w:rsidRDefault="0022438C" w:rsidRPr="00D32847">
            <w:pPr>
              <w:spacing w:line="240" w:lineRule="auto"/>
              <w:rPr>
                <w:rFonts w:cs="Verdana" w:eastAsia="Verdana"/>
                <w:szCs w:val="20"/>
                <w:lang w:eastAsia="fr-FR"/>
              </w:rPr>
            </w:pPr>
          </w:p>
          <w:p w14:paraId="189F63D3" w14:textId="748EC5D6" w:rsidP="0022438C" w:rsidR="0022438C" w:rsidRDefault="0022438C" w:rsidRPr="00D32847">
            <w:pPr>
              <w:tabs>
                <w:tab w:pos="1134" w:val="left"/>
              </w:tabs>
              <w:spacing w:line="240" w:lineRule="auto"/>
              <w:rPr>
                <w:rFonts w:cs="Verdana" w:eastAsia="Verdana"/>
                <w:szCs w:val="20"/>
                <w:lang w:eastAsia="fr-FR"/>
              </w:rPr>
            </w:pPr>
            <w:r w:rsidRPr="00D32847">
              <w:rPr>
                <w:rFonts w:cs="Verdana" w:eastAsia="Verdana"/>
                <w:szCs w:val="20"/>
                <w:lang w:eastAsia="fr-FR"/>
              </w:rPr>
              <w:t xml:space="preserve">Représentée par Monsieur </w:t>
            </w:r>
            <w:r w:rsidR="008825AD">
              <w:rPr>
                <w:rFonts w:cs="Verdana" w:eastAsia="Verdana"/>
                <w:szCs w:val="20"/>
                <w:lang w:eastAsia="fr-FR"/>
              </w:rPr>
              <w:t>XXXXXXXXXX</w:t>
            </w:r>
          </w:p>
          <w:p w14:paraId="35C54528" w14:textId="77777777" w:rsidP="0022438C" w:rsidR="0022438C" w:rsidRDefault="0022438C">
            <w:pPr>
              <w:tabs>
                <w:tab w:pos="1134" w:val="left"/>
              </w:tabs>
              <w:spacing w:line="240" w:lineRule="auto"/>
              <w:rPr>
                <w:rFonts w:cs="Verdana" w:eastAsia="Verdana"/>
                <w:szCs w:val="20"/>
                <w:lang w:eastAsia="fr-FR"/>
              </w:rPr>
            </w:pPr>
            <w:r w:rsidRPr="00D32847">
              <w:rPr>
                <w:rFonts w:cs="Verdana" w:eastAsia="Verdana"/>
                <w:szCs w:val="20"/>
                <w:lang w:eastAsia="fr-FR"/>
              </w:rPr>
              <w:t>En sa qualité de Directeur</w:t>
            </w:r>
          </w:p>
          <w:p w14:paraId="6BFAEF83" w14:textId="77777777" w:rsidP="0022438C" w:rsidR="0022438C" w:rsidRDefault="0022438C" w:rsidRPr="00D32847">
            <w:pPr>
              <w:spacing w:line="240" w:lineRule="auto"/>
              <w:rPr>
                <w:rFonts w:cs="Verdana" w:eastAsia="Verdana"/>
                <w:b/>
                <w:bCs/>
                <w:szCs w:val="20"/>
                <w:u w:val="single"/>
                <w:lang w:eastAsia="fr-FR"/>
              </w:rPr>
            </w:pPr>
          </w:p>
        </w:tc>
        <w:tc>
          <w:tcPr>
            <w:tcW w:type="dxa" w:w="4325"/>
            <w:shd w:color="auto" w:fill="auto" w:val="clear"/>
          </w:tcPr>
          <w:p w14:paraId="14C36895" w14:textId="77777777" w:rsidP="0022438C" w:rsidR="0022438C" w:rsidRDefault="0022438C" w:rsidRPr="00D32847">
            <w:pPr>
              <w:spacing w:line="240" w:lineRule="auto"/>
              <w:rPr>
                <w:rFonts w:cs="Verdana" w:eastAsia="Verdana"/>
                <w:b/>
                <w:bCs/>
                <w:szCs w:val="20"/>
                <w:u w:val="single"/>
                <w:lang w:eastAsia="fr-FR"/>
              </w:rPr>
            </w:pPr>
          </w:p>
          <w:p w14:paraId="278FD680" w14:textId="77777777" w:rsidP="0022438C" w:rsidR="0022438C" w:rsidRDefault="0022438C" w:rsidRPr="00D32847">
            <w:pPr>
              <w:spacing w:line="240" w:lineRule="auto"/>
              <w:rPr>
                <w:rFonts w:cs="Verdana" w:eastAsia="Verdana"/>
                <w:b/>
                <w:bCs/>
                <w:szCs w:val="20"/>
                <w:u w:val="single"/>
                <w:lang w:eastAsia="fr-FR"/>
              </w:rPr>
            </w:pPr>
          </w:p>
          <w:p w14:paraId="5424B315" w14:textId="77777777" w:rsidP="0022438C" w:rsidR="0022438C" w:rsidRDefault="0022438C" w:rsidRPr="00D32847">
            <w:pPr>
              <w:spacing w:line="240" w:lineRule="auto"/>
              <w:rPr>
                <w:rFonts w:cs="Verdana" w:eastAsia="Verdana"/>
                <w:b/>
                <w:bCs/>
                <w:szCs w:val="20"/>
                <w:u w:val="single"/>
                <w:lang w:eastAsia="fr-FR"/>
              </w:rPr>
            </w:pPr>
          </w:p>
        </w:tc>
      </w:tr>
    </w:tbl>
    <w:tbl>
      <w:tblPr>
        <w:tblpPr w:horzAnchor="margin" w:leftFromText="141" w:rightFromText="141" w:tblpY="2659" w:vertAnchor="text"/>
        <w:tblW w:type="dxa" w:w="9707"/>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382"/>
        <w:gridCol w:w="4325"/>
      </w:tblGrid>
      <w:tr w14:paraId="150F06E5" w14:textId="77777777" w:rsidR="0022438C" w:rsidRPr="00B431A7" w:rsidTr="0022438C">
        <w:trPr>
          <w:trHeight w:val="57"/>
        </w:trPr>
        <w:tc>
          <w:tcPr>
            <w:tcW w:type="dxa" w:w="5382"/>
            <w:shd w:color="auto" w:fill="auto" w:val="clear"/>
          </w:tcPr>
          <w:p w14:paraId="065B3449" w14:textId="77777777" w:rsidP="0022438C" w:rsidR="0022438C" w:rsidRDefault="0022438C" w:rsidRPr="00D32847">
            <w:pPr>
              <w:spacing w:line="240" w:lineRule="auto"/>
              <w:rPr>
                <w:rFonts w:cs="Verdana" w:eastAsia="Verdana"/>
                <w:szCs w:val="20"/>
                <w:lang w:eastAsia="fr-FR"/>
              </w:rPr>
            </w:pPr>
            <w:r w:rsidRPr="00D32847">
              <w:rPr>
                <w:rFonts w:cs="Verdana" w:eastAsia="Verdana"/>
                <w:b/>
                <w:bCs/>
                <w:szCs w:val="20"/>
                <w:u w:val="single"/>
                <w:lang w:eastAsia="fr-FR"/>
              </w:rPr>
              <w:t>Pour les organisations syndicales signataires</w:t>
            </w:r>
            <w:r w:rsidRPr="00D32847">
              <w:rPr>
                <w:rFonts w:cs="Verdana" w:eastAsia="Verdana"/>
                <w:szCs w:val="20"/>
                <w:lang w:eastAsia="fr-FR"/>
              </w:rPr>
              <w:t xml:space="preserve"> représentées par</w:t>
            </w:r>
          </w:p>
        </w:tc>
        <w:tc>
          <w:tcPr>
            <w:tcW w:type="dxa" w:w="4325"/>
            <w:shd w:color="auto" w:fill="auto" w:val="clear"/>
          </w:tcPr>
          <w:p w14:paraId="73F18F2F" w14:textId="77777777" w:rsidP="0022438C" w:rsidR="0022438C" w:rsidRDefault="0022438C" w:rsidRPr="00D32847">
            <w:pPr>
              <w:spacing w:line="240" w:lineRule="auto"/>
              <w:jc w:val="center"/>
              <w:rPr>
                <w:rFonts w:cs="Verdana" w:eastAsia="Verdana"/>
                <w:i/>
                <w:iCs/>
                <w:szCs w:val="20"/>
                <w:lang w:eastAsia="fr-FR"/>
              </w:rPr>
            </w:pPr>
            <w:r w:rsidRPr="00D32847">
              <w:rPr>
                <w:rFonts w:cs="Verdana" w:eastAsia="Verdana"/>
                <w:i/>
                <w:iCs/>
                <w:szCs w:val="20"/>
                <w:lang w:eastAsia="fr-FR"/>
              </w:rPr>
              <w:t>Signatures</w:t>
            </w:r>
          </w:p>
        </w:tc>
      </w:tr>
      <w:tr w14:paraId="59A11B60" w14:textId="77777777" w:rsidR="0022438C" w:rsidRPr="00B431A7" w:rsidTr="0022438C">
        <w:trPr>
          <w:trHeight w:val="1905"/>
        </w:trPr>
        <w:tc>
          <w:tcPr>
            <w:tcW w:type="dxa" w:w="5382"/>
            <w:shd w:color="auto" w:fill="auto" w:val="clear"/>
          </w:tcPr>
          <w:p w14:paraId="7C884CBD" w14:textId="77777777" w:rsidP="0022438C" w:rsidR="0022438C" w:rsidRDefault="0022438C" w:rsidRPr="00D32847">
            <w:pPr>
              <w:spacing w:line="240" w:lineRule="auto"/>
              <w:rPr>
                <w:rFonts w:cs="Verdana" w:eastAsia="Verdana"/>
                <w:szCs w:val="20"/>
                <w:lang w:eastAsia="fr-FR"/>
              </w:rPr>
            </w:pPr>
          </w:p>
          <w:p w14:paraId="13F4EECA" w14:textId="27905592" w:rsidP="0022438C" w:rsidR="0022438C" w:rsidRDefault="0022438C" w:rsidRPr="00D32847">
            <w:pPr>
              <w:spacing w:line="240" w:lineRule="auto"/>
              <w:rPr>
                <w:rFonts w:cs="Verdana" w:eastAsia="Verdana"/>
                <w:szCs w:val="20"/>
                <w:lang w:eastAsia="fr-FR"/>
              </w:rPr>
            </w:pPr>
            <w:r w:rsidRPr="00D32847">
              <w:rPr>
                <w:rFonts w:cs="Verdana" w:eastAsia="Verdana"/>
                <w:szCs w:val="20"/>
                <w:lang w:eastAsia="fr-FR"/>
              </w:rPr>
              <w:t xml:space="preserve">Monsieur </w:t>
            </w:r>
            <w:r w:rsidR="008825AD">
              <w:rPr>
                <w:rFonts w:cs="Verdana" w:eastAsia="Verdana"/>
                <w:szCs w:val="20"/>
                <w:lang w:eastAsia="fr-FR"/>
              </w:rPr>
              <w:t>XXXXXXXXXXXXX</w:t>
            </w:r>
          </w:p>
          <w:p w14:paraId="3679863D" w14:textId="20BA1EDD" w:rsidP="0022438C" w:rsidR="0022438C" w:rsidRDefault="0022438C" w:rsidRPr="00D32847">
            <w:pPr>
              <w:spacing w:line="240" w:lineRule="auto"/>
              <w:rPr>
                <w:rFonts w:cs="Verdana" w:eastAsia="Verdana"/>
                <w:szCs w:val="20"/>
                <w:lang w:eastAsia="fr-FR"/>
              </w:rPr>
            </w:pPr>
            <w:r w:rsidRPr="00D32847">
              <w:rPr>
                <w:rFonts w:cs="Verdana" w:eastAsia="Verdana"/>
                <w:szCs w:val="20"/>
                <w:lang w:eastAsia="fr-FR"/>
              </w:rPr>
              <w:t xml:space="preserve">Pour </w:t>
            </w:r>
            <w:r>
              <w:rPr>
                <w:rFonts w:cs="Verdana" w:eastAsia="Verdana"/>
                <w:szCs w:val="20"/>
                <w:lang w:eastAsia="fr-FR"/>
              </w:rPr>
              <w:t>la CF</w:t>
            </w:r>
            <w:r w:rsidR="003D2281">
              <w:rPr>
                <w:rFonts w:cs="Verdana" w:eastAsia="Verdana"/>
                <w:szCs w:val="20"/>
                <w:lang w:eastAsia="fr-FR"/>
              </w:rPr>
              <w:t>DT</w:t>
            </w:r>
          </w:p>
          <w:p w14:paraId="6F1F973E" w14:textId="77777777" w:rsidP="0022438C" w:rsidR="0022438C" w:rsidRDefault="0022438C" w:rsidRPr="00D32847">
            <w:pPr>
              <w:spacing w:line="240" w:lineRule="auto"/>
              <w:rPr>
                <w:rFonts w:cs="Verdana" w:eastAsia="Verdana"/>
                <w:b/>
                <w:bCs/>
                <w:szCs w:val="20"/>
                <w:u w:val="single"/>
                <w:lang w:eastAsia="fr-FR"/>
              </w:rPr>
            </w:pPr>
          </w:p>
        </w:tc>
        <w:tc>
          <w:tcPr>
            <w:tcW w:type="dxa" w:w="4325"/>
            <w:shd w:color="auto" w:fill="auto" w:val="clear"/>
          </w:tcPr>
          <w:p w14:paraId="29FA117F" w14:textId="77777777" w:rsidP="0022438C" w:rsidR="0022438C" w:rsidRDefault="0022438C" w:rsidRPr="00D32847">
            <w:pPr>
              <w:spacing w:line="240" w:lineRule="auto"/>
              <w:rPr>
                <w:rFonts w:cs="Verdana" w:eastAsia="Verdana"/>
                <w:b/>
                <w:bCs/>
                <w:szCs w:val="20"/>
                <w:u w:val="single"/>
                <w:lang w:eastAsia="fr-FR"/>
              </w:rPr>
            </w:pPr>
          </w:p>
          <w:p w14:paraId="797E053B" w14:textId="77777777" w:rsidP="0022438C" w:rsidR="0022438C" w:rsidRDefault="0022438C" w:rsidRPr="00D32847">
            <w:pPr>
              <w:spacing w:line="240" w:lineRule="auto"/>
              <w:rPr>
                <w:rFonts w:cs="Verdana" w:eastAsia="Verdana"/>
                <w:b/>
                <w:bCs/>
                <w:szCs w:val="20"/>
                <w:u w:val="single"/>
                <w:lang w:eastAsia="fr-FR"/>
              </w:rPr>
            </w:pPr>
          </w:p>
          <w:p w14:paraId="729BAF4D" w14:textId="77777777" w:rsidP="0022438C" w:rsidR="0022438C" w:rsidRDefault="0022438C" w:rsidRPr="00D32847">
            <w:pPr>
              <w:spacing w:line="240" w:lineRule="auto"/>
              <w:rPr>
                <w:rFonts w:cs="Verdana" w:eastAsia="Verdana"/>
                <w:b/>
                <w:bCs/>
                <w:szCs w:val="20"/>
                <w:u w:val="single"/>
                <w:lang w:eastAsia="fr-FR"/>
              </w:rPr>
            </w:pPr>
          </w:p>
        </w:tc>
      </w:tr>
    </w:tbl>
    <w:p w14:paraId="14A41C34" w14:textId="77777777" w:rsidP="0022438C" w:rsidR="0022438C" w:rsidRDefault="0022438C" w:rsidRPr="0022438C">
      <w:pPr>
        <w:rPr>
          <w:lang w:eastAsia="fr-FR"/>
        </w:rPr>
      </w:pPr>
    </w:p>
    <w:sectPr w:rsidR="0022438C" w:rsidRPr="0022438C" w:rsidSect="00AD36FC">
      <w:headerReference r:id="rId11" w:type="default"/>
      <w:pgSz w:code="9" w:h="16838" w:w="11906"/>
      <w:pgMar w:bottom="1134" w:footer="567" w:gutter="0" w:header="567" w:left="1134" w:right="1134" w:top="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66447" w14:textId="77777777" w:rsidR="00B51B0B" w:rsidRDefault="00B51B0B" w:rsidP="009567BC">
      <w:pPr>
        <w:spacing w:line="240" w:lineRule="auto"/>
      </w:pPr>
      <w:r>
        <w:separator/>
      </w:r>
    </w:p>
  </w:endnote>
  <w:endnote w:type="continuationSeparator" w:id="0">
    <w:p w14:paraId="3BD4DF13" w14:textId="77777777" w:rsidR="00B51B0B" w:rsidRDefault="00B51B0B" w:rsidP="00956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24F42537" w14:textId="77777777" w:rsidP="009567BC" w:rsidR="00B51B0B" w:rsidRDefault="00B51B0B">
      <w:pPr>
        <w:spacing w:line="240" w:lineRule="auto"/>
      </w:pPr>
      <w:r>
        <w:separator/>
      </w:r>
    </w:p>
  </w:footnote>
  <w:footnote w:id="0" w:type="continuationSeparator">
    <w:p w14:paraId="6E6792CF" w14:textId="77777777" w:rsidP="009567BC" w:rsidR="00B51B0B" w:rsidRDefault="00B51B0B">
      <w:pPr>
        <w:spacing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88BBC46" w14:textId="310CEC92" w:rsidR="000B4C26" w:rsidRDefault="000B4C26">
    <w:pPr>
      <w:pStyle w:val="En-tte"/>
    </w:pPr>
  </w:p>
  <w:p w14:paraId="23C2CC42" w14:textId="77777777" w:rsidR="000B4C26" w:rsidRDefault="000B4C26">
    <w:pPr>
      <w:pStyle w:val="En-tte"/>
    </w:pPr>
  </w:p>
  <w:p w14:paraId="0322B927" w14:textId="77777777" w:rsidR="000B4C26" w:rsidRDefault="000B4C26">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4A409E6"/>
    <w:multiLevelType w:val="hybridMultilevel"/>
    <w:tmpl w:val="BB96E8E0"/>
    <w:lvl w:ilvl="0" w:tplc="0FE07058">
      <w:numFmt w:val="bullet"/>
      <w:lvlText w:val="-"/>
      <w:lvlJc w:val="left"/>
      <w:pPr>
        <w:ind w:hanging="360" w:left="720"/>
      </w:pPr>
      <w:rPr>
        <w:rFonts w:ascii="Palatino Linotype" w:eastAsia="Times New Roman" w:hAnsi="Palatino Linotype" w:hint="default"/>
      </w:rPr>
    </w:lvl>
    <w:lvl w:ilvl="1" w:tplc="040C0003">
      <w:start w:val="1"/>
      <w:numFmt w:val="bullet"/>
      <w:lvlText w:val="o"/>
      <w:lvlJc w:val="left"/>
      <w:pPr>
        <w:ind w:hanging="360" w:left="1440"/>
      </w:pPr>
      <w:rPr>
        <w:rFonts w:ascii="Courier New" w:cs="Times New Roman"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Times New Roman"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Times New Roman"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
    <w:nsid w:val="159939FE"/>
    <w:multiLevelType w:val="hybridMultilevel"/>
    <w:tmpl w:val="30E8A54E"/>
    <w:lvl w:ilvl="0" w:tplc="040C000B">
      <w:start w:val="1"/>
      <w:numFmt w:val="bullet"/>
      <w:lvlText w:val=""/>
      <w:lvlJc w:val="left"/>
      <w:pPr>
        <w:ind w:hanging="360" w:left="360"/>
      </w:pPr>
      <w:rPr>
        <w:rFonts w:ascii="Wingdings" w:hAnsi="Wingdings" w:hint="default"/>
      </w:rPr>
    </w:lvl>
    <w:lvl w:ilvl="1" w:tplc="2D8EE77A">
      <w:numFmt w:val="bullet"/>
      <w:lvlText w:val="–"/>
      <w:lvlJc w:val="left"/>
      <w:pPr>
        <w:ind w:hanging="360" w:left="1080"/>
      </w:pPr>
      <w:rPr>
        <w:rFonts w:ascii="Palatino Linotype" w:eastAsia="Times New Roman" w:hAnsi="Palatino Linotype" w:hint="default"/>
      </w:rPr>
    </w:lvl>
    <w:lvl w:ilvl="2" w:tplc="040C0005">
      <w:start w:val="1"/>
      <w:numFmt w:val="bullet"/>
      <w:lvlText w:val=""/>
      <w:lvlJc w:val="left"/>
      <w:pPr>
        <w:ind w:hanging="360" w:left="1800"/>
      </w:pPr>
      <w:rPr>
        <w:rFonts w:ascii="Wingdings" w:hAnsi="Wingdings" w:hint="default"/>
      </w:rPr>
    </w:lvl>
    <w:lvl w:ilvl="3" w:tplc="040C0001">
      <w:start w:val="1"/>
      <w:numFmt w:val="bullet"/>
      <w:lvlText w:val=""/>
      <w:lvlJc w:val="left"/>
      <w:pPr>
        <w:ind w:hanging="360" w:left="2520"/>
      </w:pPr>
      <w:rPr>
        <w:rFonts w:ascii="Symbol" w:hAnsi="Symbol" w:hint="default"/>
      </w:rPr>
    </w:lvl>
    <w:lvl w:ilvl="4" w:tplc="040C0003">
      <w:start w:val="1"/>
      <w:numFmt w:val="bullet"/>
      <w:lvlText w:val="o"/>
      <w:lvlJc w:val="left"/>
      <w:pPr>
        <w:ind w:hanging="360" w:left="3240"/>
      </w:pPr>
      <w:rPr>
        <w:rFonts w:ascii="Courier New" w:cs="Times New Roman" w:hAnsi="Courier New" w:hint="default"/>
      </w:rPr>
    </w:lvl>
    <w:lvl w:ilvl="5" w:tplc="040C0005">
      <w:start w:val="1"/>
      <w:numFmt w:val="bullet"/>
      <w:lvlText w:val=""/>
      <w:lvlJc w:val="left"/>
      <w:pPr>
        <w:ind w:hanging="360" w:left="3960"/>
      </w:pPr>
      <w:rPr>
        <w:rFonts w:ascii="Wingdings" w:hAnsi="Wingdings" w:hint="default"/>
      </w:rPr>
    </w:lvl>
    <w:lvl w:ilvl="6" w:tplc="040C0001">
      <w:start w:val="1"/>
      <w:numFmt w:val="bullet"/>
      <w:lvlText w:val=""/>
      <w:lvlJc w:val="left"/>
      <w:pPr>
        <w:ind w:hanging="360" w:left="4680"/>
      </w:pPr>
      <w:rPr>
        <w:rFonts w:ascii="Symbol" w:hAnsi="Symbol" w:hint="default"/>
      </w:rPr>
    </w:lvl>
    <w:lvl w:ilvl="7" w:tplc="040C0003">
      <w:start w:val="1"/>
      <w:numFmt w:val="bullet"/>
      <w:lvlText w:val="o"/>
      <w:lvlJc w:val="left"/>
      <w:pPr>
        <w:ind w:hanging="360" w:left="5400"/>
      </w:pPr>
      <w:rPr>
        <w:rFonts w:ascii="Courier New" w:cs="Times New Roman" w:hAnsi="Courier New" w:hint="default"/>
      </w:rPr>
    </w:lvl>
    <w:lvl w:ilvl="8" w:tplc="040C0005">
      <w:start w:val="1"/>
      <w:numFmt w:val="bullet"/>
      <w:lvlText w:val=""/>
      <w:lvlJc w:val="left"/>
      <w:pPr>
        <w:ind w:hanging="360" w:left="6120"/>
      </w:pPr>
      <w:rPr>
        <w:rFonts w:ascii="Wingdings" w:hAnsi="Wingdings" w:hint="default"/>
      </w:rPr>
    </w:lvl>
  </w:abstractNum>
  <w:abstractNum w15:restartNumberingAfterBreak="0" w:abstractNumId="2">
    <w:nsid w:val="257C3B8A"/>
    <w:multiLevelType w:val="multilevel"/>
    <w:tmpl w:val="E076A15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
    <w:nsid w:val="258E6E1B"/>
    <w:multiLevelType w:val="multilevel"/>
    <w:tmpl w:val="A8CC31A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2D647DFC"/>
    <w:multiLevelType w:val="hybridMultilevel"/>
    <w:tmpl w:val="8EBC6AAA"/>
    <w:lvl w:ilvl="0" w:tplc="FFFFFFFF">
      <w:start w:val="1"/>
      <w:numFmt w:val="bullet"/>
      <w:lvlText w:val="-"/>
      <w:lvlJc w:val="left"/>
      <w:pPr>
        <w:ind w:hanging="360" w:left="720"/>
      </w:pPr>
      <w:rPr>
        <w:rFonts w:ascii="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5">
    <w:nsid w:val="6C605CBA"/>
    <w:multiLevelType w:val="hybridMultilevel"/>
    <w:tmpl w:val="F68A93AC"/>
    <w:lvl w:ilvl="0" w:tplc="92E24EEC">
      <w:numFmt w:val="bullet"/>
      <w:lvlText w:val="-"/>
      <w:lvlJc w:val="left"/>
      <w:pPr>
        <w:ind w:hanging="360" w:left="720"/>
      </w:pPr>
      <w:rPr>
        <w:rFonts w:ascii="Georgia" w:cs="Georgia" w:eastAsia="Georgia" w:hAnsi="Georgia" w:hint="default"/>
        <w:w w:val="102"/>
        <w:sz w:val="26"/>
        <w:szCs w:val="26"/>
        <w:lang w:bidi="ar-SA" w:eastAsia="en-US" w:val="fr-FR"/>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6">
    <w:nsid w:val="6D0C21D1"/>
    <w:multiLevelType w:val="hybridMultilevel"/>
    <w:tmpl w:val="2034B8DC"/>
    <w:lvl w:ilvl="0" w:tplc="DD92CB12">
      <w:numFmt w:val="bullet"/>
      <w:lvlText w:val="-"/>
      <w:lvlJc w:val="left"/>
      <w:pPr>
        <w:tabs>
          <w:tab w:pos="720" w:val="num"/>
        </w:tabs>
        <w:ind w:hanging="360" w:left="720"/>
      </w:pPr>
      <w:rPr>
        <w:rFonts w:ascii="Palatino Linotype" w:eastAsia="Times New Roman" w:hAnsi="Palatino Linotype" w:hint="default"/>
      </w:rPr>
    </w:lvl>
    <w:lvl w:ilvl="1" w:tplc="040C0003">
      <w:start w:val="1"/>
      <w:numFmt w:val="bullet"/>
      <w:lvlText w:val="o"/>
      <w:lvlJc w:val="left"/>
      <w:pPr>
        <w:tabs>
          <w:tab w:pos="1440" w:val="num"/>
        </w:tabs>
        <w:ind w:hanging="360" w:left="1440"/>
      </w:pPr>
      <w:rPr>
        <w:rFonts w:ascii="Courier New" w:cs="Times New Roman"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Times New Roman"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Times New Roman"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6D953C4C"/>
    <w:multiLevelType w:val="hybridMultilevel"/>
    <w:tmpl w:val="27147770"/>
    <w:lvl w:ilvl="0" w:tplc="E56AAD18">
      <w:start w:val="1"/>
      <w:numFmt w:val="bullet"/>
      <w:lvlText w:val=""/>
      <w:lvlJc w:val="left"/>
      <w:pPr>
        <w:ind w:hanging="360" w:left="720"/>
      </w:pPr>
      <w:rPr>
        <w:rFonts w:ascii="Wingdings" w:cs="Verdana" w:eastAsia="Verdana"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4"/>
  </w:num>
  <w:num w:numId="2">
    <w:abstractNumId w:val="7"/>
  </w:num>
  <w:num w:numId="3">
    <w:abstractNumId w:val="4"/>
  </w:num>
  <w:num w:numId="4">
    <w:abstractNumId w:val="2"/>
  </w:num>
  <w:num w:numId="5">
    <w:abstractNumId w:val="3"/>
  </w:num>
  <w:num w:numId="6">
    <w:abstractNumId w:val="4"/>
  </w:num>
  <w:num w:numId="7">
    <w:abstractNumId w:val="5"/>
  </w:num>
  <w:num w:numId="8">
    <w:abstractNumId w:val="6"/>
  </w:num>
  <w:num w:numId="9">
    <w:abstractNumId w:val="1"/>
  </w:num>
  <w:num w:numId="10">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drawingGridHorizontalSpacing w:val="100"/>
  <w:displayHorizontalDrawingGridEvery w:val="2"/>
  <w:displayVerticalDrawingGridEvery w:val="2"/>
  <w:characterSpacingControl w:val="doNotCompress"/>
  <w:hdrShapeDefaults>
    <o:shapedefaults spidmax="1228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BC"/>
    <w:rsid w:val="000B4C26"/>
    <w:rsid w:val="000F262B"/>
    <w:rsid w:val="001443C9"/>
    <w:rsid w:val="0022438C"/>
    <w:rsid w:val="0027589F"/>
    <w:rsid w:val="002A3645"/>
    <w:rsid w:val="002A6247"/>
    <w:rsid w:val="002E44DC"/>
    <w:rsid w:val="00346B9C"/>
    <w:rsid w:val="003D2281"/>
    <w:rsid w:val="003D5561"/>
    <w:rsid w:val="003F41F5"/>
    <w:rsid w:val="0041031F"/>
    <w:rsid w:val="00463FB4"/>
    <w:rsid w:val="00472943"/>
    <w:rsid w:val="004C2895"/>
    <w:rsid w:val="005428CB"/>
    <w:rsid w:val="005D062A"/>
    <w:rsid w:val="005D1982"/>
    <w:rsid w:val="00625441"/>
    <w:rsid w:val="00625696"/>
    <w:rsid w:val="006578B6"/>
    <w:rsid w:val="0072436C"/>
    <w:rsid w:val="0073191F"/>
    <w:rsid w:val="00743F7A"/>
    <w:rsid w:val="007821A4"/>
    <w:rsid w:val="007B2BEE"/>
    <w:rsid w:val="007B374E"/>
    <w:rsid w:val="00830E90"/>
    <w:rsid w:val="008825AD"/>
    <w:rsid w:val="008B103B"/>
    <w:rsid w:val="00902F19"/>
    <w:rsid w:val="0091575D"/>
    <w:rsid w:val="00954AFD"/>
    <w:rsid w:val="009567BC"/>
    <w:rsid w:val="00975FC7"/>
    <w:rsid w:val="009A700D"/>
    <w:rsid w:val="009D6B3D"/>
    <w:rsid w:val="00A23DA9"/>
    <w:rsid w:val="00A312E5"/>
    <w:rsid w:val="00A96689"/>
    <w:rsid w:val="00AD36FC"/>
    <w:rsid w:val="00B46D59"/>
    <w:rsid w:val="00B51B0B"/>
    <w:rsid w:val="00B57A10"/>
    <w:rsid w:val="00B86AA9"/>
    <w:rsid w:val="00BA66C9"/>
    <w:rsid w:val="00C029FF"/>
    <w:rsid w:val="00C43649"/>
    <w:rsid w:val="00C63E39"/>
    <w:rsid w:val="00C65BB7"/>
    <w:rsid w:val="00CB6B08"/>
    <w:rsid w:val="00D01194"/>
    <w:rsid w:val="00D66B10"/>
    <w:rsid w:val="00DF28BA"/>
    <w:rsid w:val="00DF64C4"/>
    <w:rsid w:val="00E24F4C"/>
    <w:rsid w:val="00E36DB9"/>
    <w:rsid w:val="00E61DF3"/>
    <w:rsid w:val="00E93098"/>
    <w:rsid w:val="00E961BF"/>
    <w:rsid w:val="00EA3C7C"/>
    <w:rsid w:val="00F822A5"/>
    <w:rsid w:val="00FB36DF"/>
    <w:rsid w:val="00FB52B9"/>
    <w:rsid w:val="00FC082F"/>
    <w:rsid w:val="00FC41A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2289" v:ext="edit"/>
    <o:shapelayout v:ext="edit">
      <o:idmap data="1" v:ext="edit"/>
    </o:shapelayout>
  </w:shapeDefaults>
  <w:decimalSymbol w:val=","/>
  <w:listSeparator w:val=";"/>
  <w14:docId w14:val="6D1D2C59"/>
  <w15:docId w15:val="{777E4EC6-78F5-4F0E-823F-93983842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cstheme="minorBidi" w:eastAsiaTheme="minorHAnsi" w:hAnsi="Verdana"/>
        <w:szCs w:val="22"/>
        <w:lang w:bidi="ar-SA" w:eastAsia="en-US" w:val="fr-FR"/>
      </w:rPr>
    </w:rPrDefault>
    <w:pPrDefault>
      <w:pPr>
        <w:spacing w:line="276" w:lineRule="auto"/>
        <w:jc w:val="both"/>
      </w:pPr>
    </w:pPrDefault>
  </w:docDefaults>
  <w:latentStyles w:count="377"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0"/>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9567BC"/>
    <w:pPr>
      <w:tabs>
        <w:tab w:pos="4536" w:val="center"/>
        <w:tab w:pos="9072" w:val="right"/>
      </w:tabs>
      <w:spacing w:line="240" w:lineRule="auto"/>
    </w:pPr>
  </w:style>
  <w:style w:customStyle="1" w:styleId="En-tteCar" w:type="character">
    <w:name w:val="En-tête Car"/>
    <w:basedOn w:val="Policepardfaut"/>
    <w:link w:val="En-tte"/>
    <w:uiPriority w:val="99"/>
    <w:rsid w:val="009567BC"/>
  </w:style>
  <w:style w:styleId="Pieddepage" w:type="paragraph">
    <w:name w:val="footer"/>
    <w:basedOn w:val="Normal"/>
    <w:link w:val="PieddepageCar"/>
    <w:uiPriority w:val="99"/>
    <w:unhideWhenUsed/>
    <w:rsid w:val="009567BC"/>
    <w:pPr>
      <w:tabs>
        <w:tab w:pos="4536" w:val="center"/>
        <w:tab w:pos="9072" w:val="right"/>
      </w:tabs>
      <w:spacing w:line="240" w:lineRule="auto"/>
    </w:pPr>
  </w:style>
  <w:style w:customStyle="1" w:styleId="PieddepageCar" w:type="character">
    <w:name w:val="Pied de page Car"/>
    <w:basedOn w:val="Policepardfaut"/>
    <w:link w:val="Pieddepage"/>
    <w:uiPriority w:val="99"/>
    <w:rsid w:val="009567BC"/>
  </w:style>
  <w:style w:styleId="Textedebulles" w:type="paragraph">
    <w:name w:val="Balloon Text"/>
    <w:basedOn w:val="Normal"/>
    <w:link w:val="TextedebullesCar"/>
    <w:uiPriority w:val="99"/>
    <w:semiHidden/>
    <w:unhideWhenUsed/>
    <w:rsid w:val="009567BC"/>
    <w:pPr>
      <w:spacing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9567BC"/>
    <w:rPr>
      <w:rFonts w:ascii="Tahoma" w:cs="Tahoma" w:hAnsi="Tahoma"/>
      <w:sz w:val="16"/>
      <w:szCs w:val="16"/>
    </w:rPr>
  </w:style>
  <w:style w:styleId="Sansinterligne" w:type="paragraph">
    <w:name w:val="No Spacing"/>
    <w:uiPriority w:val="1"/>
    <w:qFormat/>
    <w:rsid w:val="00A312E5"/>
    <w:pPr>
      <w:spacing w:line="240" w:lineRule="auto"/>
      <w:jc w:val="left"/>
    </w:pPr>
    <w:rPr>
      <w:rFonts w:asciiTheme="minorHAnsi" w:hAnsiTheme="minorHAnsi"/>
      <w:sz w:val="22"/>
    </w:rPr>
  </w:style>
  <w:style w:styleId="Paragraphedeliste" w:type="paragraph">
    <w:name w:val="List Paragraph"/>
    <w:basedOn w:val="Normal"/>
    <w:qFormat/>
    <w:rsid w:val="00A312E5"/>
    <w:pPr>
      <w:spacing w:after="200"/>
      <w:ind w:left="720"/>
      <w:contextualSpacing/>
      <w:jc w:val="left"/>
    </w:pPr>
    <w:rPr>
      <w:rFonts w:asciiTheme="minorHAnsi" w:hAnsiTheme="minorHAnsi"/>
      <w:sz w:val="22"/>
    </w:rPr>
  </w:style>
  <w:style w:styleId="Lienhypertexte" w:type="character">
    <w:name w:val="Hyperlink"/>
    <w:basedOn w:val="Policepardfaut"/>
    <w:uiPriority w:val="99"/>
    <w:semiHidden/>
    <w:unhideWhenUsed/>
    <w:rsid w:val="001443C9"/>
    <w:rPr>
      <w:color w:themeColor="hyperlink"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3076">
      <w:bodyDiv w:val="1"/>
      <w:marLeft w:val="0"/>
      <w:marRight w:val="0"/>
      <w:marTop w:val="0"/>
      <w:marBottom w:val="0"/>
      <w:divBdr>
        <w:top w:val="none" w:sz="0" w:space="0" w:color="auto"/>
        <w:left w:val="none" w:sz="0" w:space="0" w:color="auto"/>
        <w:bottom w:val="none" w:sz="0" w:space="0" w:color="auto"/>
        <w:right w:val="none" w:sz="0" w:space="0" w:color="auto"/>
      </w:divBdr>
    </w:div>
    <w:div w:id="51585078">
      <w:bodyDiv w:val="1"/>
      <w:marLeft w:val="0"/>
      <w:marRight w:val="0"/>
      <w:marTop w:val="0"/>
      <w:marBottom w:val="0"/>
      <w:divBdr>
        <w:top w:val="none" w:sz="0" w:space="0" w:color="auto"/>
        <w:left w:val="none" w:sz="0" w:space="0" w:color="auto"/>
        <w:bottom w:val="none" w:sz="0" w:space="0" w:color="auto"/>
        <w:right w:val="none" w:sz="0" w:space="0" w:color="auto"/>
      </w:divBdr>
    </w:div>
    <w:div w:id="94325036">
      <w:bodyDiv w:val="1"/>
      <w:marLeft w:val="0"/>
      <w:marRight w:val="0"/>
      <w:marTop w:val="0"/>
      <w:marBottom w:val="0"/>
      <w:divBdr>
        <w:top w:val="none" w:sz="0" w:space="0" w:color="auto"/>
        <w:left w:val="none" w:sz="0" w:space="0" w:color="auto"/>
        <w:bottom w:val="none" w:sz="0" w:space="0" w:color="auto"/>
        <w:right w:val="none" w:sz="0" w:space="0" w:color="auto"/>
      </w:divBdr>
    </w:div>
    <w:div w:id="199170903">
      <w:bodyDiv w:val="1"/>
      <w:marLeft w:val="0"/>
      <w:marRight w:val="0"/>
      <w:marTop w:val="0"/>
      <w:marBottom w:val="0"/>
      <w:divBdr>
        <w:top w:val="none" w:sz="0" w:space="0" w:color="auto"/>
        <w:left w:val="none" w:sz="0" w:space="0" w:color="auto"/>
        <w:bottom w:val="none" w:sz="0" w:space="0" w:color="auto"/>
        <w:right w:val="none" w:sz="0" w:space="0" w:color="auto"/>
      </w:divBdr>
    </w:div>
    <w:div w:id="298344501">
      <w:bodyDiv w:val="1"/>
      <w:marLeft w:val="0"/>
      <w:marRight w:val="0"/>
      <w:marTop w:val="0"/>
      <w:marBottom w:val="0"/>
      <w:divBdr>
        <w:top w:val="none" w:sz="0" w:space="0" w:color="auto"/>
        <w:left w:val="none" w:sz="0" w:space="0" w:color="auto"/>
        <w:bottom w:val="none" w:sz="0" w:space="0" w:color="auto"/>
        <w:right w:val="none" w:sz="0" w:space="0" w:color="auto"/>
      </w:divBdr>
    </w:div>
    <w:div w:id="909928020">
      <w:bodyDiv w:val="1"/>
      <w:marLeft w:val="0"/>
      <w:marRight w:val="0"/>
      <w:marTop w:val="0"/>
      <w:marBottom w:val="0"/>
      <w:divBdr>
        <w:top w:val="none" w:sz="0" w:space="0" w:color="auto"/>
        <w:left w:val="none" w:sz="0" w:space="0" w:color="auto"/>
        <w:bottom w:val="none" w:sz="0" w:space="0" w:color="auto"/>
        <w:right w:val="none" w:sz="0" w:space="0" w:color="auto"/>
      </w:divBdr>
    </w:div>
    <w:div w:id="1427968925">
      <w:bodyDiv w:val="1"/>
      <w:marLeft w:val="0"/>
      <w:marRight w:val="0"/>
      <w:marTop w:val="0"/>
      <w:marBottom w:val="0"/>
      <w:divBdr>
        <w:top w:val="none" w:sz="0" w:space="0" w:color="auto"/>
        <w:left w:val="none" w:sz="0" w:space="0" w:color="auto"/>
        <w:bottom w:val="none" w:sz="0" w:space="0" w:color="auto"/>
        <w:right w:val="none" w:sz="0" w:space="0" w:color="auto"/>
      </w:divBdr>
    </w:div>
    <w:div w:id="1451777620">
      <w:bodyDiv w:val="1"/>
      <w:marLeft w:val="0"/>
      <w:marRight w:val="0"/>
      <w:marTop w:val="0"/>
      <w:marBottom w:val="0"/>
      <w:divBdr>
        <w:top w:val="none" w:sz="0" w:space="0" w:color="auto"/>
        <w:left w:val="none" w:sz="0" w:space="0" w:color="auto"/>
        <w:bottom w:val="none" w:sz="0" w:space="0" w:color="auto"/>
        <w:right w:val="none" w:sz="0" w:space="0" w:color="auto"/>
      </w:divBdr>
    </w:div>
    <w:div w:id="1695956144">
      <w:bodyDiv w:val="1"/>
      <w:marLeft w:val="0"/>
      <w:marRight w:val="0"/>
      <w:marTop w:val="0"/>
      <w:marBottom w:val="0"/>
      <w:divBdr>
        <w:top w:val="none" w:sz="0" w:space="0" w:color="auto"/>
        <w:left w:val="none" w:sz="0" w:space="0" w:color="auto"/>
        <w:bottom w:val="none" w:sz="0" w:space="0" w:color="auto"/>
        <w:right w:val="none" w:sz="0" w:space="0" w:color="auto"/>
      </w:divBdr>
    </w:div>
    <w:div w:id="1911387066">
      <w:bodyDiv w:val="1"/>
      <w:marLeft w:val="0"/>
      <w:marRight w:val="0"/>
      <w:marTop w:val="0"/>
      <w:marBottom w:val="0"/>
      <w:divBdr>
        <w:top w:val="none" w:sz="0" w:space="0" w:color="auto"/>
        <w:left w:val="none" w:sz="0" w:space="0" w:color="auto"/>
        <w:bottom w:val="none" w:sz="0" w:space="0" w:color="auto"/>
        <w:right w:val="none" w:sz="0" w:space="0" w:color="auto"/>
      </w:divBdr>
    </w:div>
    <w:div w:id="204173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header1.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0DFF3E8567BD4DAD1C3FD54936E1D6" ma:contentTypeVersion="11" ma:contentTypeDescription="Crée un document." ma:contentTypeScope="" ma:versionID="6d1ca008a7217fef994b77006142fd68">
  <xsd:schema xmlns:xsd="http://www.w3.org/2001/XMLSchema" xmlns:xs="http://www.w3.org/2001/XMLSchema" xmlns:p="http://schemas.microsoft.com/office/2006/metadata/properties" xmlns:ns3="9c2b17bc-a7cf-4220-9ec2-481ae31f791b" xmlns:ns4="0fde7fcb-52ec-4a43-b533-eaf4a06a9b76" targetNamespace="http://schemas.microsoft.com/office/2006/metadata/properties" ma:root="true" ma:fieldsID="c711577d8e5b669b62d701c75ed9a9cb" ns3:_="" ns4:_="">
    <xsd:import namespace="9c2b17bc-a7cf-4220-9ec2-481ae31f791b"/>
    <xsd:import namespace="0fde7fcb-52ec-4a43-b533-eaf4a06a9b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b17bc-a7cf-4220-9ec2-481ae31f7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de7fcb-52ec-4a43-b533-eaf4a06a9b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FDC69-E369-400E-8408-C9C4DD54D743}">
  <ds:schemaRefs>
    <ds:schemaRef ds:uri="9c2b17bc-a7cf-4220-9ec2-481ae31f791b"/>
    <ds:schemaRef ds:uri="http://schemas.microsoft.com/office/infopath/2007/PartnerControls"/>
    <ds:schemaRef ds:uri="http://schemas.microsoft.com/office/2006/documentManagement/types"/>
    <ds:schemaRef ds:uri="http://purl.org/dc/dcmitype/"/>
    <ds:schemaRef ds:uri="http://purl.org/dc/terms/"/>
    <ds:schemaRef ds:uri="0fde7fcb-52ec-4a43-b533-eaf4a06a9b76"/>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8FC0A6C-80D7-41A4-A1E6-D31C6FCB0BBC}">
  <ds:schemaRefs>
    <ds:schemaRef ds:uri="http://schemas.microsoft.com/sharepoint/v3/contenttype/forms"/>
  </ds:schemaRefs>
</ds:datastoreItem>
</file>

<file path=customXml/itemProps3.xml><?xml version="1.0" encoding="utf-8"?>
<ds:datastoreItem xmlns:ds="http://schemas.openxmlformats.org/officeDocument/2006/customXml" ds:itemID="{334AF7A7-11DF-4E21-AD13-0097E9BCC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b17bc-a7cf-4220-9ec2-481ae31f791b"/>
    <ds:schemaRef ds:uri="0fde7fcb-52ec-4a43-b533-eaf4a06a9b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029719-024E-4781-93FC-D954BF12E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2819</Words>
  <Characters>15506</Characters>
  <Application>Microsoft Office Word</Application>
  <DocSecurity>0</DocSecurity>
  <Lines>129</Lines>
  <Paragraphs>36</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18289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2022-03-18T08:55:00Z</dcterms:created>
  <cp:lastPrinted>2021-03-30T12:45:00Z</cp:lastPrinted>
  <dcterms:modified xsi:type="dcterms:W3CDTF">2022-03-18T08:57:00Z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0x010100880DFF3E8567BD4DAD1C3FD54936E1D6</vt:lpwstr>
  </property>
</Properties>
</file>