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00000001" w14:textId="77777777" w:rsidR="003E2BD5" w:rsidRDefault="003C6458">
      <w:pPr>
        <w:pBdr>
          <w:top w:val="nil"/>
          <w:left w:val="nil"/>
          <w:bottom w:val="nil"/>
          <w:right w:val="nil"/>
          <w:between w:val="nil"/>
        </w:pBdr>
        <w:shd w:color="auto" w:fill="002060" w:val="clear"/>
        <w:spacing w:line="240" w:lineRule="auto"/>
        <w:ind w:hanging="2" w:left="0"/>
        <w:jc w:val="center"/>
        <w:rPr>
          <w:rFonts w:ascii="Arial" w:cs="Arial" w:eastAsia="Arial" w:hAnsi="Arial"/>
          <w:sz w:val="40"/>
          <w:szCs w:val="40"/>
        </w:rPr>
      </w:pPr>
      <w:sdt>
        <w:sdtPr>
          <w:tag w:val="goog_rdk_0"/>
          <w:id w:val="-438369572"/>
        </w:sdtPr>
        <w:sdtEndPr/>
        <w:sdtContent/>
      </w:sdt>
      <w:r w:rsidR="006729D1">
        <w:rPr>
          <w:rFonts w:ascii="Arial" w:cs="Arial" w:eastAsia="Arial" w:hAnsi="Arial"/>
          <w:color w:val="FFFFFF"/>
          <w:sz w:val="40"/>
          <w:szCs w:val="40"/>
        </w:rPr>
        <w:t>PROCÈS VERBAL D’ACCORD DANS LE CADRE DE LA NÉGOCIATION ANNUELLE OBLIGATOIRE 2022</w:t>
      </w:r>
    </w:p>
    <w:p w14:paraId="00000002"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03"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04"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Entre,</w:t>
      </w:r>
    </w:p>
    <w:p w14:paraId="00000005"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06" w14:textId="294FEFBC"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b/>
          <w:sz w:val="20"/>
          <w:szCs w:val="20"/>
        </w:rPr>
        <w:t xml:space="preserve">La société SNAT FOURNAIRE </w:t>
      </w:r>
      <w:r>
        <w:rPr>
          <w:rFonts w:ascii="Arial" w:cs="Arial" w:eastAsia="Arial" w:hAnsi="Arial"/>
          <w:sz w:val="20"/>
          <w:szCs w:val="20"/>
        </w:rPr>
        <w:t>dont le siège social est domicilié</w:t>
      </w:r>
      <w:r>
        <w:rPr>
          <w:rFonts w:ascii="Arial" w:cs="Arial" w:eastAsia="Arial" w:hAnsi="Arial"/>
          <w:b/>
          <w:sz w:val="20"/>
          <w:szCs w:val="20"/>
        </w:rPr>
        <w:t xml:space="preserve"> </w:t>
      </w:r>
      <w:r>
        <w:rPr>
          <w:rFonts w:ascii="Arial" w:cs="Arial" w:eastAsia="Arial" w:hAnsi="Arial"/>
          <w:sz w:val="20"/>
          <w:szCs w:val="20"/>
        </w:rPr>
        <w:t xml:space="preserve">650 – Rue du Bon Marais – 76530 GRAND COURONNE, représentée par Monsieur </w:t>
      </w:r>
      <w:r w:rsidR="00BD60C7">
        <w:rPr>
          <w:rFonts w:ascii="Arial" w:cs="Arial" w:eastAsia="Arial" w:hAnsi="Arial"/>
          <w:sz w:val="20"/>
          <w:szCs w:val="20"/>
        </w:rPr>
        <w:t>XXX</w:t>
      </w:r>
      <w:r>
        <w:rPr>
          <w:rFonts w:ascii="Arial" w:cs="Arial" w:eastAsia="Arial" w:hAnsi="Arial"/>
          <w:sz w:val="20"/>
          <w:szCs w:val="20"/>
        </w:rPr>
        <w:t>, agissant en qualité de Président,</w:t>
      </w:r>
    </w:p>
    <w:p w14:paraId="00000007" w14:textId="77777777" w:rsidR="003E2BD5" w:rsidRDefault="003E2BD5">
      <w:pPr>
        <w:pBdr>
          <w:top w:val="nil"/>
          <w:left w:val="nil"/>
          <w:bottom w:val="nil"/>
          <w:right w:val="nil"/>
          <w:between w:val="nil"/>
        </w:pBdr>
        <w:spacing w:line="240" w:lineRule="auto"/>
        <w:ind w:hanging="2" w:left="0"/>
        <w:jc w:val="right"/>
        <w:rPr>
          <w:rFonts w:ascii="Arial" w:cs="Arial" w:eastAsia="Arial" w:hAnsi="Arial"/>
          <w:sz w:val="20"/>
          <w:szCs w:val="20"/>
        </w:rPr>
      </w:pPr>
    </w:p>
    <w:p w14:paraId="00000008" w14:textId="77777777" w:rsidR="003E2BD5" w:rsidRDefault="006729D1">
      <w:pPr>
        <w:pBdr>
          <w:top w:val="nil"/>
          <w:left w:val="nil"/>
          <w:bottom w:val="nil"/>
          <w:right w:val="nil"/>
          <w:between w:val="nil"/>
        </w:pBdr>
        <w:spacing w:line="240" w:lineRule="auto"/>
        <w:ind w:hanging="2" w:left="0"/>
        <w:jc w:val="right"/>
        <w:rPr>
          <w:rFonts w:ascii="Arial" w:cs="Arial" w:eastAsia="Arial" w:hAnsi="Arial"/>
          <w:sz w:val="20"/>
          <w:szCs w:val="20"/>
        </w:rPr>
      </w:pPr>
      <w:r>
        <w:rPr>
          <w:rFonts w:ascii="Arial" w:cs="Arial" w:eastAsia="Arial" w:hAnsi="Arial"/>
          <w:sz w:val="20"/>
          <w:szCs w:val="20"/>
        </w:rPr>
        <w:t>d'une part,</w:t>
      </w:r>
    </w:p>
    <w:p w14:paraId="00000009"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0A"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Et,</w:t>
      </w:r>
    </w:p>
    <w:p w14:paraId="0000000B"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2147CB52" w14:textId="77777777" w:rsidP="00BD60C7" w:rsidR="00BD60C7" w:rsidRDefault="006729D1">
      <w:pPr>
        <w:pBdr>
          <w:top w:val="nil"/>
          <w:left w:val="nil"/>
          <w:bottom w:val="nil"/>
          <w:right w:val="nil"/>
          <w:between w:val="nil"/>
        </w:pBdr>
        <w:spacing w:line="240" w:lineRule="auto"/>
        <w:ind w:hanging="2" w:left="0"/>
        <w:jc w:val="both"/>
        <w:rPr>
          <w:rFonts w:ascii="Arial" w:cs="Arial" w:eastAsia="Arial" w:hAnsi="Arial"/>
          <w:b/>
          <w:sz w:val="20"/>
          <w:szCs w:val="20"/>
        </w:rPr>
      </w:pPr>
      <w:r>
        <w:rPr>
          <w:rFonts w:ascii="Arial" w:cs="Arial" w:eastAsia="Arial" w:hAnsi="Arial"/>
          <w:b/>
          <w:sz w:val="20"/>
          <w:szCs w:val="20"/>
        </w:rPr>
        <w:t>L’organisation syndicale C.F.D.T.</w:t>
      </w:r>
      <w:r>
        <w:rPr>
          <w:rFonts w:ascii="Arial" w:cs="Arial" w:eastAsia="Arial" w:hAnsi="Arial"/>
          <w:sz w:val="20"/>
          <w:szCs w:val="20"/>
        </w:rPr>
        <w:t xml:space="preserve"> représentée par Monsieur </w:t>
      </w:r>
      <w:r w:rsidR="00BD60C7">
        <w:rPr>
          <w:rFonts w:ascii="Arial" w:cs="Arial" w:eastAsia="Arial" w:hAnsi="Arial"/>
          <w:sz w:val="20"/>
          <w:szCs w:val="20"/>
        </w:rPr>
        <w:t>XXX</w:t>
      </w:r>
      <w:r>
        <w:rPr>
          <w:rFonts w:ascii="Arial" w:cs="Arial" w:eastAsia="Arial" w:hAnsi="Arial"/>
          <w:sz w:val="20"/>
          <w:szCs w:val="20"/>
        </w:rPr>
        <w:t xml:space="preserve">, Délégué Syndical, assisté de Monsieur </w:t>
      </w:r>
      <w:r w:rsidR="00BD60C7">
        <w:rPr>
          <w:rFonts w:ascii="Arial" w:cs="Arial" w:eastAsia="Arial" w:hAnsi="Arial"/>
          <w:sz w:val="20"/>
          <w:szCs w:val="20"/>
        </w:rPr>
        <w:t>XXX</w:t>
      </w:r>
      <w:r w:rsidR="00BD60C7">
        <w:rPr>
          <w:rFonts w:ascii="Arial" w:cs="Arial" w:eastAsia="Arial" w:hAnsi="Arial"/>
          <w:b/>
          <w:sz w:val="20"/>
          <w:szCs w:val="20"/>
        </w:rPr>
        <w:t xml:space="preserve"> </w:t>
      </w:r>
    </w:p>
    <w:p w14:paraId="40B6E5B6" w14:textId="77777777" w:rsidP="00BD60C7" w:rsidR="00BD60C7" w:rsidRDefault="00BD60C7">
      <w:pPr>
        <w:pBdr>
          <w:top w:val="nil"/>
          <w:left w:val="nil"/>
          <w:bottom w:val="nil"/>
          <w:right w:val="nil"/>
          <w:between w:val="nil"/>
        </w:pBdr>
        <w:spacing w:line="240" w:lineRule="auto"/>
        <w:ind w:hanging="2" w:left="0"/>
        <w:jc w:val="both"/>
        <w:rPr>
          <w:rFonts w:ascii="Arial" w:cs="Arial" w:eastAsia="Arial" w:hAnsi="Arial"/>
          <w:b/>
          <w:sz w:val="20"/>
          <w:szCs w:val="20"/>
        </w:rPr>
      </w:pPr>
    </w:p>
    <w:p w14:paraId="439748F0" w14:textId="2FC8C86B" w:rsidP="00BD60C7" w:rsidR="00BD60C7"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b/>
          <w:sz w:val="20"/>
          <w:szCs w:val="20"/>
        </w:rPr>
        <w:t>L’organisation syndicale C.G.T.</w:t>
      </w:r>
      <w:r>
        <w:rPr>
          <w:rFonts w:ascii="Arial" w:cs="Arial" w:eastAsia="Arial" w:hAnsi="Arial"/>
          <w:sz w:val="20"/>
          <w:szCs w:val="20"/>
        </w:rPr>
        <w:t xml:space="preserve"> représentée par Monsieur </w:t>
      </w:r>
      <w:r w:rsidR="00BD60C7">
        <w:rPr>
          <w:rFonts w:ascii="Arial" w:cs="Arial" w:eastAsia="Arial" w:hAnsi="Arial"/>
          <w:sz w:val="20"/>
          <w:szCs w:val="20"/>
        </w:rPr>
        <w:t>XXX</w:t>
      </w:r>
      <w:r>
        <w:rPr>
          <w:rFonts w:ascii="Arial" w:cs="Arial" w:eastAsia="Arial" w:hAnsi="Arial"/>
          <w:sz w:val="20"/>
          <w:szCs w:val="20"/>
        </w:rPr>
        <w:t xml:space="preserve">, Délégué Syndical, assisté de </w:t>
      </w:r>
      <w:r w:rsidR="003C6458">
        <w:rPr>
          <w:rFonts w:ascii="Arial" w:cs="Arial" w:eastAsia="Arial" w:hAnsi="Arial"/>
          <w:sz w:val="20"/>
          <w:szCs w:val="20"/>
        </w:rPr>
        <w:t>Monsieur</w:t>
      </w:r>
      <w:r w:rsidR="003C6458">
        <w:rPr>
          <w:rFonts w:ascii="Arial" w:cs="Arial" w:eastAsia="Arial" w:hAnsi="Arial"/>
          <w:sz w:val="20"/>
          <w:szCs w:val="20"/>
        </w:rPr>
        <w:t xml:space="preserve"> </w:t>
      </w:r>
      <w:r w:rsidR="00BD60C7">
        <w:rPr>
          <w:rFonts w:ascii="Arial" w:cs="Arial" w:eastAsia="Arial" w:hAnsi="Arial"/>
          <w:sz w:val="20"/>
          <w:szCs w:val="20"/>
        </w:rPr>
        <w:t>XXX</w:t>
      </w:r>
    </w:p>
    <w:p w14:paraId="36C4BBF0" w14:textId="77777777" w:rsidP="00BD60C7" w:rsidR="00BD60C7" w:rsidRDefault="00BD60C7">
      <w:pPr>
        <w:pBdr>
          <w:top w:val="nil"/>
          <w:left w:val="nil"/>
          <w:bottom w:val="nil"/>
          <w:right w:val="nil"/>
          <w:between w:val="nil"/>
        </w:pBdr>
        <w:spacing w:line="240" w:lineRule="auto"/>
        <w:ind w:hanging="2" w:left="0"/>
        <w:jc w:val="both"/>
        <w:rPr>
          <w:rFonts w:ascii="Arial" w:cs="Arial" w:eastAsia="Arial" w:hAnsi="Arial"/>
          <w:sz w:val="20"/>
          <w:szCs w:val="20"/>
        </w:rPr>
      </w:pPr>
    </w:p>
    <w:p w14:paraId="0000000F" w14:textId="346AB2B1" w:rsidP="00BD60C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b/>
          <w:sz w:val="20"/>
          <w:szCs w:val="20"/>
        </w:rPr>
        <w:t>L’organisation syndicale FO</w:t>
      </w:r>
      <w:r>
        <w:rPr>
          <w:rFonts w:ascii="Arial" w:cs="Arial" w:eastAsia="Arial" w:hAnsi="Arial"/>
          <w:sz w:val="20"/>
          <w:szCs w:val="20"/>
        </w:rPr>
        <w:t xml:space="preserve"> représentée par Monsieur </w:t>
      </w:r>
      <w:r w:rsidR="00BD60C7">
        <w:rPr>
          <w:rFonts w:ascii="Arial" w:cs="Arial" w:eastAsia="Arial" w:hAnsi="Arial"/>
          <w:sz w:val="20"/>
          <w:szCs w:val="20"/>
        </w:rPr>
        <w:t>XXX</w:t>
      </w:r>
      <w:r>
        <w:rPr>
          <w:rFonts w:ascii="Arial" w:cs="Arial" w:eastAsia="Arial" w:hAnsi="Arial"/>
          <w:sz w:val="20"/>
          <w:szCs w:val="20"/>
        </w:rPr>
        <w:t xml:space="preserve">, Délégué Syndical, assisté de Monsieur </w:t>
      </w:r>
      <w:r w:rsidR="00BD60C7">
        <w:rPr>
          <w:rFonts w:ascii="Arial" w:cs="Arial" w:eastAsia="Arial" w:hAnsi="Arial"/>
          <w:sz w:val="20"/>
          <w:szCs w:val="20"/>
        </w:rPr>
        <w:t>XXX</w:t>
      </w:r>
    </w:p>
    <w:p w14:paraId="08ADDCD6" w14:textId="77777777" w:rsidP="00BD60C7" w:rsidR="00BD60C7" w:rsidRDefault="00BD60C7">
      <w:pPr>
        <w:pBdr>
          <w:top w:val="nil"/>
          <w:left w:val="nil"/>
          <w:bottom w:val="nil"/>
          <w:right w:val="nil"/>
          <w:between w:val="nil"/>
        </w:pBdr>
        <w:spacing w:line="240" w:lineRule="auto"/>
        <w:ind w:hanging="2" w:left="0"/>
        <w:jc w:val="both"/>
        <w:rPr>
          <w:rFonts w:ascii="Arial" w:cs="Arial" w:eastAsia="Arial" w:hAnsi="Arial"/>
          <w:sz w:val="20"/>
          <w:szCs w:val="20"/>
        </w:rPr>
      </w:pPr>
    </w:p>
    <w:p w14:paraId="7C55F53B" w14:textId="77777777" w:rsidP="00BD60C7" w:rsidR="00BD60C7" w:rsidRDefault="00BD60C7">
      <w:pPr>
        <w:pBdr>
          <w:top w:val="nil"/>
          <w:left w:val="nil"/>
          <w:bottom w:val="nil"/>
          <w:right w:val="nil"/>
          <w:between w:val="nil"/>
        </w:pBdr>
        <w:spacing w:line="240" w:lineRule="auto"/>
        <w:ind w:hanging="2" w:left="0"/>
        <w:jc w:val="both"/>
        <w:rPr>
          <w:rFonts w:ascii="Arial" w:cs="Arial" w:eastAsia="Arial" w:hAnsi="Arial"/>
          <w:sz w:val="20"/>
          <w:szCs w:val="20"/>
        </w:rPr>
      </w:pPr>
    </w:p>
    <w:p w14:paraId="00000010" w14:textId="77777777" w:rsidR="003E2BD5" w:rsidRDefault="006729D1">
      <w:pPr>
        <w:pBdr>
          <w:top w:val="nil"/>
          <w:left w:val="nil"/>
          <w:bottom w:val="nil"/>
          <w:right w:val="nil"/>
          <w:between w:val="nil"/>
        </w:pBdr>
        <w:spacing w:line="240" w:lineRule="auto"/>
        <w:ind w:hanging="2" w:left="0"/>
        <w:jc w:val="right"/>
        <w:rPr>
          <w:rFonts w:ascii="Arial" w:cs="Arial" w:eastAsia="Arial" w:hAnsi="Arial"/>
          <w:sz w:val="20"/>
          <w:szCs w:val="20"/>
        </w:rPr>
      </w:pPr>
      <w:bookmarkStart w:id="0" w:name="_GoBack"/>
      <w:bookmarkEnd w:id="0"/>
      <w:r>
        <w:rPr>
          <w:rFonts w:ascii="Arial" w:cs="Arial" w:eastAsia="Arial" w:hAnsi="Arial"/>
          <w:sz w:val="20"/>
          <w:szCs w:val="20"/>
        </w:rPr>
        <w:t>d'autre part,</w:t>
      </w:r>
    </w:p>
    <w:p w14:paraId="00000011"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12"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Conformément à l’accord du 04/04/2022 portant sur les modalités de négociation de la NAO 2022, et à la suite des réunions de négociation qui ont eu lieu les 25/04/2022, 16/05/2022 et 13/06/2022, les parties au présent accord sont convenues et ont arrêté ce qui suit : </w:t>
      </w:r>
    </w:p>
    <w:p w14:paraId="00000013"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14" w14:textId="77777777" w:rsidR="003E2BD5" w:rsidRDefault="006729D1">
      <w:pPr>
        <w:ind w:hanging="2" w:left="0"/>
        <w:jc w:val="both"/>
        <w:rPr>
          <w:rFonts w:ascii="Arial" w:cs="Arial" w:eastAsia="Arial" w:hAnsi="Arial"/>
          <w:sz w:val="20"/>
          <w:szCs w:val="20"/>
        </w:rPr>
      </w:pPr>
      <w:r>
        <w:rPr>
          <w:rFonts w:ascii="Arial" w:cs="Arial" w:eastAsia="Arial" w:hAnsi="Arial"/>
          <w:sz w:val="20"/>
          <w:szCs w:val="20"/>
        </w:rPr>
        <w:t xml:space="preserve">Les négociations ont porté sur la rémunération, le temps de travail, le partage de la valeur ajoutée ainsi que sur l’égalité professionnelle entre homme et femme et sur la qualité de vie au travail. </w:t>
      </w:r>
    </w:p>
    <w:p w14:paraId="00000015" w14:textId="77777777" w:rsidR="003E2BD5" w:rsidRDefault="003E2BD5">
      <w:pPr>
        <w:ind w:hanging="2" w:left="0"/>
        <w:jc w:val="both"/>
        <w:rPr>
          <w:rFonts w:ascii="Arial" w:cs="Arial" w:eastAsia="Arial" w:hAnsi="Arial"/>
          <w:sz w:val="20"/>
          <w:szCs w:val="20"/>
        </w:rPr>
      </w:pPr>
    </w:p>
    <w:p w14:paraId="00000016" w14:textId="77777777" w:rsidP="00E05CB6" w:rsidR="003E2BD5" w:rsidRDefault="006729D1">
      <w:pPr>
        <w:numPr>
          <w:ilvl w:val="0"/>
          <w:numId w:val="5"/>
        </w:numPr>
        <w:pBdr>
          <w:top w:val="nil"/>
          <w:left w:val="nil"/>
          <w:bottom w:val="nil"/>
          <w:right w:val="nil"/>
          <w:between w:val="nil"/>
        </w:pBdr>
        <w:shd w:color="auto" w:fill="002060" w:val="clear"/>
        <w:spacing w:after="120" w:before="480" w:line="240" w:lineRule="auto"/>
        <w:ind w:firstLineChars="0" w:leftChars="0"/>
        <w:rPr>
          <w:color w:val="FFFFFF"/>
          <w:sz w:val="40"/>
          <w:szCs w:val="40"/>
        </w:rPr>
      </w:pPr>
      <w:r>
        <w:rPr>
          <w:color w:val="FFFFFF"/>
          <w:sz w:val="40"/>
          <w:szCs w:val="40"/>
        </w:rPr>
        <w:t>CHAMP D’APPLICATION DE L’ACCORD</w:t>
      </w:r>
    </w:p>
    <w:p w14:paraId="00000017" w14:textId="77777777" w:rsidR="003E2BD5" w:rsidRDefault="003E2BD5">
      <w:pPr>
        <w:pBdr>
          <w:top w:val="nil"/>
          <w:left w:val="nil"/>
          <w:bottom w:val="nil"/>
          <w:right w:val="nil"/>
          <w:between w:val="nil"/>
        </w:pBdr>
        <w:tabs>
          <w:tab w:pos="2694" w:val="left"/>
          <w:tab w:pos="5580" w:val="left"/>
        </w:tabs>
        <w:spacing w:line="240" w:lineRule="auto"/>
        <w:ind w:hanging="2" w:left="0"/>
        <w:jc w:val="both"/>
        <w:rPr>
          <w:rFonts w:ascii="Arial" w:cs="Arial" w:eastAsia="Arial" w:hAnsi="Arial"/>
          <w:sz w:val="20"/>
          <w:szCs w:val="20"/>
        </w:rPr>
      </w:pPr>
    </w:p>
    <w:p w14:paraId="00000018" w14:textId="77777777" w:rsidR="003E2BD5" w:rsidRDefault="006729D1">
      <w:pPr>
        <w:pBdr>
          <w:top w:val="nil"/>
          <w:left w:val="nil"/>
          <w:bottom w:val="nil"/>
          <w:right w:val="nil"/>
          <w:between w:val="nil"/>
        </w:pBdr>
        <w:tabs>
          <w:tab w:pos="2694" w:val="left"/>
          <w:tab w:pos="5580" w:val="left"/>
        </w:tabs>
        <w:spacing w:line="240" w:lineRule="auto"/>
        <w:ind w:hanging="2" w:left="0"/>
        <w:jc w:val="both"/>
        <w:rPr>
          <w:rFonts w:ascii="Arial" w:cs="Arial" w:eastAsia="Arial" w:hAnsi="Arial"/>
          <w:sz w:val="20"/>
          <w:szCs w:val="20"/>
        </w:rPr>
      </w:pPr>
      <w:r>
        <w:rPr>
          <w:rFonts w:ascii="Arial" w:cs="Arial" w:eastAsia="Arial" w:hAnsi="Arial"/>
          <w:sz w:val="20"/>
          <w:szCs w:val="20"/>
        </w:rPr>
        <w:t>Le présent accord s’applique à l’ensemble du personnel de l’entreprise du 1</w:t>
      </w:r>
      <w:r>
        <w:rPr>
          <w:rFonts w:ascii="Arial" w:cs="Arial" w:eastAsia="Arial" w:hAnsi="Arial"/>
          <w:sz w:val="20"/>
          <w:szCs w:val="20"/>
          <w:vertAlign w:val="superscript"/>
        </w:rPr>
        <w:t>er</w:t>
      </w:r>
      <w:r>
        <w:rPr>
          <w:rFonts w:ascii="Arial" w:cs="Arial" w:eastAsia="Arial" w:hAnsi="Arial"/>
          <w:sz w:val="20"/>
          <w:szCs w:val="20"/>
        </w:rPr>
        <w:t xml:space="preserve"> juillet 2022 au 30 juin 2023. Il annule et remplace tous les accords précédemment conclus portant sur le même objet.</w:t>
      </w:r>
    </w:p>
    <w:p w14:paraId="00000019" w14:textId="77777777" w:rsidP="00E05CB6" w:rsidR="003E2BD5" w:rsidRDefault="006729D1">
      <w:pPr>
        <w:numPr>
          <w:ilvl w:val="0"/>
          <w:numId w:val="10"/>
        </w:numPr>
        <w:pBdr>
          <w:top w:val="nil"/>
          <w:left w:val="nil"/>
          <w:bottom w:val="nil"/>
          <w:right w:val="nil"/>
          <w:between w:val="nil"/>
        </w:pBdr>
        <w:shd w:color="auto" w:fill="002060" w:val="clear"/>
        <w:spacing w:after="120" w:before="480" w:line="240" w:lineRule="auto"/>
        <w:ind w:firstLineChars="0" w:leftChars="0"/>
        <w:rPr>
          <w:color w:val="FFFFFF"/>
          <w:sz w:val="40"/>
          <w:szCs w:val="40"/>
        </w:rPr>
      </w:pPr>
      <w:r>
        <w:rPr>
          <w:color w:val="FFFFFF"/>
          <w:sz w:val="40"/>
          <w:szCs w:val="40"/>
        </w:rPr>
        <w:t>OBJET DE L’ACCORD</w:t>
      </w:r>
    </w:p>
    <w:p w14:paraId="0000001A" w14:textId="77777777" w:rsidP="00E05CB6" w:rsidR="003E2BD5" w:rsidRDefault="006729D1">
      <w:pPr>
        <w:numPr>
          <w:ilvl w:val="1"/>
          <w:numId w:val="10"/>
        </w:numPr>
        <w:pBdr>
          <w:top w:val="nil"/>
          <w:left w:val="nil"/>
          <w:bottom w:val="nil"/>
          <w:right w:val="nil"/>
          <w:between w:val="nil"/>
        </w:pBdr>
        <w:shd w:color="auto" w:fill="2E74B5" w:val="clear"/>
        <w:spacing w:after="80" w:before="360" w:line="240" w:lineRule="auto"/>
        <w:ind w:firstLineChars="0" w:leftChars="0"/>
        <w:rPr>
          <w:color w:val="FFFFFF"/>
          <w:sz w:val="36"/>
          <w:szCs w:val="36"/>
        </w:rPr>
      </w:pPr>
      <w:r>
        <w:rPr>
          <w:color w:val="FFFFFF"/>
          <w:sz w:val="36"/>
          <w:szCs w:val="36"/>
        </w:rPr>
        <w:t>PERSONNEL ROULANT</w:t>
      </w:r>
    </w:p>
    <w:p w14:paraId="0000001B" w14:textId="77777777" w:rsidP="00E05CB6" w:rsidR="003E2BD5" w:rsidRDefault="006729D1">
      <w:pPr>
        <w:numPr>
          <w:ilvl w:val="2"/>
          <w:numId w:val="10"/>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Salaires du personnel roulant</w:t>
      </w:r>
    </w:p>
    <w:p w14:paraId="0000001C" w14:textId="77777777" w:rsidP="00E05CB6" w:rsidR="003E2BD5" w:rsidRDefault="006729D1">
      <w:pPr>
        <w:numPr>
          <w:ilvl w:val="3"/>
          <w:numId w:val="10"/>
        </w:numPr>
        <w:pBdr>
          <w:top w:val="nil"/>
          <w:left w:val="nil"/>
          <w:bottom w:val="nil"/>
          <w:right w:val="nil"/>
          <w:between w:val="nil"/>
        </w:pBdr>
        <w:shd w:color="auto" w:fill="BDD6EE" w:val="clear"/>
        <w:spacing w:after="40" w:before="240" w:line="240" w:lineRule="auto"/>
        <w:ind w:firstLineChars="0" w:leftChars="0"/>
        <w:rPr>
          <w:b/>
        </w:rPr>
      </w:pPr>
      <w:r>
        <w:rPr>
          <w:b/>
        </w:rPr>
        <w:t xml:space="preserve"> Taux horaire de base</w:t>
      </w:r>
    </w:p>
    <w:p w14:paraId="0000001D" w14:textId="77777777" w:rsidR="003E2BD5" w:rsidRDefault="003E2BD5">
      <w:pPr>
        <w:pBdr>
          <w:top w:val="nil"/>
          <w:left w:val="nil"/>
          <w:bottom w:val="nil"/>
          <w:right w:val="nil"/>
          <w:between w:val="nil"/>
        </w:pBdr>
        <w:spacing w:line="240" w:lineRule="auto"/>
        <w:ind w:hanging="2" w:left="0"/>
      </w:pPr>
    </w:p>
    <w:p w14:paraId="0000001E"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Les partenaires sociaux sont convenus que les taux horaires de bases sont fixés comme suit à compter du 01 juillet 2022 : </w:t>
      </w:r>
    </w:p>
    <w:p w14:paraId="0000001F"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20"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tbl>
      <w:tblPr>
        <w:tblStyle w:val="a"/>
        <w:tblW w:type="dxa" w:w="5403"/>
        <w:jc w:val="center"/>
        <w:tblInd w:type="dxa" w:w="0"/>
        <w:tblLayout w:type="fixed"/>
        <w:tblLook w:firstColumn="0" w:firstRow="0" w:lastColumn="0" w:lastRow="0" w:noHBand="0" w:noVBand="0" w:val="0000"/>
      </w:tblPr>
      <w:tblGrid>
        <w:gridCol w:w="3750"/>
        <w:gridCol w:w="1653"/>
      </w:tblGrid>
      <w:tr w14:paraId="4E6FEA2B" w14:textId="77777777" w:rsidR="003E2BD5">
        <w:trPr>
          <w:trHeight w:val="340"/>
          <w:jc w:val="center"/>
        </w:trPr>
        <w:tc>
          <w:tcPr>
            <w:tcW w:type="dxa" w:w="3750"/>
            <w:vAlign w:val="center"/>
          </w:tcPr>
          <w:p w14:paraId="00000021" w14:textId="77777777" w:rsidP="00121235" w:rsidR="003E2BD5" w:rsidRDefault="006729D1">
            <w:pPr>
              <w:numPr>
                <w:ilvl w:val="0"/>
                <w:numId w:val="26"/>
              </w:numPr>
              <w:pBdr>
                <w:top w:val="nil"/>
                <w:left w:val="nil"/>
                <w:bottom w:val="nil"/>
                <w:right w:val="nil"/>
                <w:between w:val="nil"/>
              </w:pBdr>
              <w:tabs>
                <w:tab w:pos="414" w:val="left"/>
              </w:tabs>
              <w:spacing w:line="240" w:lineRule="auto"/>
              <w:ind w:firstLineChars="0" w:leftChars="0"/>
              <w:jc w:val="both"/>
              <w:rPr>
                <w:rFonts w:ascii="Arial" w:cs="Arial" w:eastAsia="Arial" w:hAnsi="Arial"/>
                <w:sz w:val="20"/>
                <w:szCs w:val="20"/>
              </w:rPr>
            </w:pPr>
            <w:r>
              <w:rPr>
                <w:rFonts w:ascii="Arial" w:cs="Arial" w:eastAsia="Arial" w:hAnsi="Arial"/>
                <w:b/>
                <w:sz w:val="20"/>
                <w:szCs w:val="20"/>
              </w:rPr>
              <w:t xml:space="preserve">Groupe 6 – Coefficient 138M : </w:t>
            </w:r>
          </w:p>
        </w:tc>
        <w:tc>
          <w:tcPr>
            <w:tcW w:type="dxa" w:w="1653"/>
            <w:vAlign w:val="center"/>
          </w:tcPr>
          <w:p w14:paraId="00000022" w14:textId="77777777" w:rsidP="00121235" w:rsidR="003E2BD5" w:rsidRDefault="006729D1" w:rsidRPr="00121235">
            <w:pPr>
              <w:pStyle w:val="Paragraphedeliste"/>
              <w:pBdr>
                <w:top w:val="nil"/>
                <w:left w:val="nil"/>
                <w:bottom w:val="nil"/>
                <w:right w:val="nil"/>
                <w:between w:val="nil"/>
              </w:pBdr>
              <w:spacing w:line="240" w:lineRule="auto"/>
              <w:ind w:firstLine="0" w:firstLineChars="0" w:left="718" w:leftChars="0"/>
              <w:rPr>
                <w:rFonts w:ascii="Arial" w:cs="Arial" w:eastAsia="Arial" w:hAnsi="Arial"/>
                <w:sz w:val="20"/>
                <w:szCs w:val="20"/>
              </w:rPr>
            </w:pPr>
            <w:r w:rsidRPr="00121235">
              <w:rPr>
                <w:rFonts w:ascii="Arial" w:cs="Arial" w:eastAsia="Arial" w:hAnsi="Arial"/>
                <w:b/>
                <w:sz w:val="20"/>
                <w:szCs w:val="20"/>
              </w:rPr>
              <w:t>11,37 €</w:t>
            </w:r>
          </w:p>
        </w:tc>
      </w:tr>
      <w:tr w14:paraId="36775794" w14:textId="77777777" w:rsidR="003E2BD5">
        <w:trPr>
          <w:trHeight w:val="340"/>
          <w:jc w:val="center"/>
        </w:trPr>
        <w:tc>
          <w:tcPr>
            <w:tcW w:type="dxa" w:w="3750"/>
            <w:vAlign w:val="center"/>
          </w:tcPr>
          <w:p w14:paraId="00000023" w14:textId="77777777" w:rsidP="00121235" w:rsidR="003E2BD5" w:rsidRDefault="006729D1">
            <w:pPr>
              <w:numPr>
                <w:ilvl w:val="0"/>
                <w:numId w:val="26"/>
              </w:numPr>
              <w:pBdr>
                <w:top w:val="nil"/>
                <w:left w:val="nil"/>
                <w:bottom w:val="nil"/>
                <w:right w:val="nil"/>
                <w:between w:val="nil"/>
              </w:pBdr>
              <w:tabs>
                <w:tab w:pos="414" w:val="left"/>
              </w:tabs>
              <w:spacing w:line="240" w:lineRule="auto"/>
              <w:ind w:firstLineChars="0" w:leftChars="0"/>
              <w:jc w:val="both"/>
              <w:rPr>
                <w:rFonts w:ascii="Arial" w:cs="Arial" w:eastAsia="Arial" w:hAnsi="Arial"/>
                <w:sz w:val="20"/>
                <w:szCs w:val="20"/>
              </w:rPr>
            </w:pPr>
            <w:r>
              <w:rPr>
                <w:rFonts w:ascii="Arial" w:cs="Arial" w:eastAsia="Arial" w:hAnsi="Arial"/>
                <w:b/>
                <w:sz w:val="20"/>
                <w:szCs w:val="20"/>
              </w:rPr>
              <w:t xml:space="preserve">Groupe 7 – Coefficient 150M : </w:t>
            </w:r>
          </w:p>
        </w:tc>
        <w:tc>
          <w:tcPr>
            <w:tcW w:type="dxa" w:w="1653"/>
            <w:vAlign w:val="center"/>
          </w:tcPr>
          <w:p w14:paraId="00000024" w14:textId="77777777" w:rsidP="00121235" w:rsidR="003E2BD5" w:rsidRDefault="006729D1" w:rsidRPr="00121235">
            <w:pPr>
              <w:pStyle w:val="Paragraphedeliste"/>
              <w:pBdr>
                <w:top w:val="nil"/>
                <w:left w:val="nil"/>
                <w:bottom w:val="nil"/>
                <w:right w:val="nil"/>
                <w:between w:val="nil"/>
              </w:pBdr>
              <w:spacing w:line="240" w:lineRule="auto"/>
              <w:ind w:firstLine="0" w:firstLineChars="0" w:left="718" w:leftChars="0"/>
              <w:rPr>
                <w:rFonts w:ascii="Arial" w:cs="Arial" w:eastAsia="Arial" w:hAnsi="Arial"/>
                <w:sz w:val="20"/>
                <w:szCs w:val="20"/>
              </w:rPr>
            </w:pPr>
            <w:r w:rsidRPr="00121235">
              <w:rPr>
                <w:rFonts w:ascii="Arial" w:cs="Arial" w:eastAsia="Arial" w:hAnsi="Arial"/>
                <w:b/>
                <w:sz w:val="20"/>
                <w:szCs w:val="20"/>
              </w:rPr>
              <w:t>11,66 €</w:t>
            </w:r>
          </w:p>
        </w:tc>
      </w:tr>
    </w:tbl>
    <w:p w14:paraId="00000025"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26"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lastRenderedPageBreak/>
        <w:t>En outre, l’entreprise s’engage à maintenir un écart entre la Convention Collective Nationale des Transports et le taux horaire de base de 2,7%. Il est précisé que cet écart tient compte de l’activité spécifique des conducteurs, à savoir le transport de matières dangereuses, non prise en compte actuellement dans la convention collective des transports routiers.</w:t>
      </w:r>
    </w:p>
    <w:p w14:paraId="00000027" w14:textId="77777777" w:rsidR="003E2BD5" w:rsidRDefault="006729D1">
      <w:pPr>
        <w:pBdr>
          <w:top w:val="nil"/>
          <w:left w:val="nil"/>
          <w:bottom w:val="nil"/>
          <w:right w:val="nil"/>
          <w:between w:val="nil"/>
        </w:pBdr>
        <w:spacing w:after="40" w:before="240" w:line="240" w:lineRule="auto"/>
        <w:ind w:hanging="2" w:left="0"/>
        <w:jc w:val="both"/>
        <w:rPr>
          <w:rFonts w:ascii="Arial" w:cs="Arial" w:eastAsia="Arial" w:hAnsi="Arial"/>
          <w:sz w:val="20"/>
          <w:szCs w:val="20"/>
        </w:rPr>
      </w:pPr>
      <w:r>
        <w:rPr>
          <w:rFonts w:ascii="Arial" w:cs="Arial" w:eastAsia="Arial" w:hAnsi="Arial"/>
          <w:sz w:val="20"/>
          <w:szCs w:val="20"/>
        </w:rPr>
        <w:t>Il est précisé que le taux horaire conventionnel de référence est issu de la grille conventionnelle répondant à la classification en vigueur à la date de signature du présent accord et restera en l’état même en cas de création d’un barème spécifique sur la base d’une nouvelle classification. En cas de mise en place d’une nouvelle classification conventionnelle, les parties se réuniront afin d’ouvrir une négociation sur l’impact de cette nouvelle classification sur la rémunération mensuelle et la garantie en vigueur.</w:t>
      </w:r>
    </w:p>
    <w:p w14:paraId="00000028" w14:textId="77777777" w:rsidP="00E05CB6" w:rsidR="003E2BD5" w:rsidRDefault="006729D1">
      <w:pPr>
        <w:numPr>
          <w:ilvl w:val="3"/>
          <w:numId w:val="11"/>
        </w:numPr>
        <w:pBdr>
          <w:top w:val="nil"/>
          <w:left w:val="nil"/>
          <w:bottom w:val="nil"/>
          <w:right w:val="nil"/>
          <w:between w:val="nil"/>
        </w:pBdr>
        <w:shd w:color="auto" w:fill="BDD6EE" w:val="clear"/>
        <w:spacing w:after="40" w:before="240" w:line="240" w:lineRule="auto"/>
        <w:ind w:firstLineChars="0" w:leftChars="0"/>
        <w:rPr>
          <w:b/>
        </w:rPr>
      </w:pPr>
      <w:r>
        <w:rPr>
          <w:b/>
        </w:rPr>
        <w:t>Taux horaire région parisienne</w:t>
      </w:r>
    </w:p>
    <w:p w14:paraId="00000029" w14:textId="77777777" w:rsidR="003E2BD5" w:rsidRDefault="003E2BD5">
      <w:pPr>
        <w:pBdr>
          <w:top w:val="nil"/>
          <w:left w:val="nil"/>
          <w:bottom w:val="nil"/>
          <w:right w:val="nil"/>
          <w:between w:val="nil"/>
        </w:pBdr>
        <w:spacing w:line="240" w:lineRule="auto"/>
        <w:ind w:hanging="2" w:left="0"/>
        <w:rPr>
          <w:sz w:val="20"/>
          <w:szCs w:val="20"/>
        </w:rPr>
      </w:pPr>
    </w:p>
    <w:p w14:paraId="0000002A" w14:textId="77777777" w:rsidR="003E2BD5" w:rsidRDefault="006729D1">
      <w:pPr>
        <w:pBdr>
          <w:top w:val="nil"/>
          <w:left w:val="nil"/>
          <w:bottom w:val="nil"/>
          <w:right w:val="nil"/>
          <w:between w:val="nil"/>
        </w:pBdr>
        <w:spacing w:line="240" w:lineRule="auto"/>
        <w:ind w:hanging="2" w:left="0"/>
        <w:rPr>
          <w:rFonts w:ascii="Arial" w:cs="Arial" w:eastAsia="Arial" w:hAnsi="Arial"/>
          <w:sz w:val="20"/>
          <w:szCs w:val="20"/>
        </w:rPr>
      </w:pPr>
      <w:r>
        <w:rPr>
          <w:rFonts w:ascii="Arial" w:cs="Arial" w:eastAsia="Arial" w:hAnsi="Arial"/>
          <w:sz w:val="20"/>
          <w:szCs w:val="20"/>
        </w:rPr>
        <w:t>Le taux horaire de base du personnel roulant répondant aux critères :</w:t>
      </w:r>
    </w:p>
    <w:p w14:paraId="0000002B"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p w14:paraId="0000002C" w14:textId="77777777" w:rsidP="00121235" w:rsidR="003E2BD5" w:rsidRDefault="006729D1">
      <w:pPr>
        <w:numPr>
          <w:ilvl w:val="0"/>
          <w:numId w:val="27"/>
        </w:numPr>
        <w:pBdr>
          <w:top w:val="nil"/>
          <w:left w:val="nil"/>
          <w:bottom w:val="nil"/>
          <w:right w:val="nil"/>
          <w:between w:val="nil"/>
        </w:pBdr>
        <w:spacing w:line="240" w:lineRule="auto"/>
        <w:ind w:firstLineChars="0" w:leftChars="0"/>
        <w:rPr>
          <w:rFonts w:ascii="Arial" w:cs="Arial" w:eastAsia="Arial" w:hAnsi="Arial"/>
          <w:sz w:val="20"/>
          <w:szCs w:val="20"/>
        </w:rPr>
      </w:pPr>
      <w:r>
        <w:rPr>
          <w:rFonts w:ascii="Arial" w:cs="Arial" w:eastAsia="Arial" w:hAnsi="Arial"/>
          <w:sz w:val="20"/>
          <w:szCs w:val="20"/>
        </w:rPr>
        <w:t>Être rattaché par le contrat de travail à Gennevilliers ;</w:t>
      </w:r>
    </w:p>
    <w:p w14:paraId="0000002D" w14:textId="77777777" w:rsidP="00121235" w:rsidR="003E2BD5" w:rsidRDefault="006729D1">
      <w:pPr>
        <w:numPr>
          <w:ilvl w:val="0"/>
          <w:numId w:val="27"/>
        </w:numPr>
        <w:pBdr>
          <w:top w:val="nil"/>
          <w:left w:val="nil"/>
          <w:bottom w:val="nil"/>
          <w:right w:val="nil"/>
          <w:between w:val="nil"/>
        </w:pBdr>
        <w:spacing w:line="240" w:lineRule="auto"/>
        <w:ind w:firstLineChars="0" w:leftChars="0"/>
        <w:rPr>
          <w:rFonts w:ascii="Arial" w:cs="Arial" w:eastAsia="Arial" w:hAnsi="Arial"/>
          <w:sz w:val="20"/>
          <w:szCs w:val="20"/>
        </w:rPr>
      </w:pPr>
      <w:r>
        <w:rPr>
          <w:rFonts w:ascii="Arial" w:cs="Arial" w:eastAsia="Arial" w:hAnsi="Arial"/>
          <w:sz w:val="20"/>
          <w:szCs w:val="20"/>
        </w:rPr>
        <w:t>Habiter la région Ile de France (</w:t>
      </w:r>
      <w:proofErr w:type="spellStart"/>
      <w:r>
        <w:rPr>
          <w:rFonts w:ascii="Arial" w:cs="Arial" w:eastAsia="Arial" w:hAnsi="Arial"/>
          <w:sz w:val="20"/>
          <w:szCs w:val="20"/>
        </w:rPr>
        <w:t>Dépt</w:t>
      </w:r>
      <w:proofErr w:type="spellEnd"/>
      <w:r>
        <w:rPr>
          <w:rFonts w:ascii="Arial" w:cs="Arial" w:eastAsia="Arial" w:hAnsi="Arial"/>
          <w:sz w:val="20"/>
          <w:szCs w:val="20"/>
        </w:rPr>
        <w:t>. 75,77,78,91,92,93,94,95)</w:t>
      </w:r>
    </w:p>
    <w:p w14:paraId="0000002E"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p w14:paraId="0000002F" w14:textId="77777777" w:rsidR="003E2BD5" w:rsidRDefault="006729D1">
      <w:pPr>
        <w:pBdr>
          <w:top w:val="nil"/>
          <w:left w:val="nil"/>
          <w:bottom w:val="nil"/>
          <w:right w:val="nil"/>
          <w:between w:val="nil"/>
        </w:pBdr>
        <w:spacing w:line="240" w:lineRule="auto"/>
        <w:ind w:hanging="2" w:left="0"/>
        <w:rPr>
          <w:rFonts w:ascii="Arial" w:cs="Arial" w:eastAsia="Arial" w:hAnsi="Arial"/>
          <w:sz w:val="20"/>
          <w:szCs w:val="20"/>
        </w:rPr>
      </w:pPr>
      <w:r>
        <w:rPr>
          <w:rFonts w:ascii="Arial" w:cs="Arial" w:eastAsia="Arial" w:hAnsi="Arial"/>
          <w:sz w:val="20"/>
          <w:szCs w:val="20"/>
        </w:rPr>
        <w:t>sera majoré de 10%, ce qui portera les taux horaire « région parisienne » à :</w:t>
      </w:r>
    </w:p>
    <w:p w14:paraId="00000030"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tbl>
      <w:tblPr>
        <w:tblStyle w:val="a0"/>
        <w:tblW w:type="dxa" w:w="5403"/>
        <w:jc w:val="center"/>
        <w:tblInd w:type="dxa" w:w="0"/>
        <w:tblLayout w:type="fixed"/>
        <w:tblLook w:firstColumn="0" w:firstRow="0" w:lastColumn="0" w:lastRow="0" w:noHBand="0" w:noVBand="0" w:val="0000"/>
      </w:tblPr>
      <w:tblGrid>
        <w:gridCol w:w="3750"/>
        <w:gridCol w:w="1653"/>
      </w:tblGrid>
      <w:tr w14:paraId="1B678815" w14:textId="77777777" w:rsidR="003E2BD5" w:rsidTr="00121235">
        <w:trPr>
          <w:trHeight w:val="340"/>
          <w:jc w:val="center"/>
        </w:trPr>
        <w:tc>
          <w:tcPr>
            <w:tcW w:type="dxa" w:w="3750"/>
            <w:vAlign w:val="center"/>
          </w:tcPr>
          <w:p w14:paraId="00000031" w14:textId="77777777" w:rsidP="00121235" w:rsidR="003E2BD5" w:rsidRDefault="006729D1" w:rsidRPr="00121235">
            <w:pPr>
              <w:pStyle w:val="Paragraphedeliste"/>
              <w:numPr>
                <w:ilvl w:val="0"/>
                <w:numId w:val="26"/>
              </w:numPr>
              <w:pBdr>
                <w:top w:val="nil"/>
                <w:left w:val="nil"/>
                <w:bottom w:val="nil"/>
                <w:right w:val="nil"/>
                <w:between w:val="nil"/>
              </w:pBdr>
              <w:tabs>
                <w:tab w:pos="414" w:val="left"/>
              </w:tabs>
              <w:spacing w:line="240" w:lineRule="auto"/>
              <w:ind w:firstLineChars="0" w:leftChars="0"/>
              <w:rPr>
                <w:rFonts w:ascii="Arial" w:cs="Arial" w:eastAsia="Arial" w:hAnsi="Arial"/>
                <w:sz w:val="20"/>
                <w:szCs w:val="20"/>
              </w:rPr>
            </w:pPr>
            <w:r w:rsidRPr="00121235">
              <w:rPr>
                <w:rFonts w:ascii="Arial" w:cs="Arial" w:eastAsia="Arial" w:hAnsi="Arial"/>
                <w:b/>
                <w:sz w:val="20"/>
                <w:szCs w:val="20"/>
              </w:rPr>
              <w:t>Groupe 6 – Coefficient 138M :</w:t>
            </w:r>
          </w:p>
        </w:tc>
        <w:tc>
          <w:tcPr>
            <w:tcW w:type="dxa" w:w="1653"/>
            <w:vAlign w:val="center"/>
          </w:tcPr>
          <w:p w14:paraId="00000032" w14:textId="77777777" w:rsidP="00121235" w:rsidR="003E2BD5" w:rsidRDefault="006729D1" w:rsidRPr="00121235">
            <w:pPr>
              <w:pStyle w:val="Paragraphedeliste"/>
              <w:pBdr>
                <w:top w:val="nil"/>
                <w:left w:val="nil"/>
                <w:bottom w:val="nil"/>
                <w:right w:val="nil"/>
                <w:between w:val="nil"/>
              </w:pBdr>
              <w:spacing w:line="240" w:lineRule="auto"/>
              <w:ind w:firstLine="0" w:firstLineChars="0" w:left="718" w:leftChars="0"/>
              <w:rPr>
                <w:rFonts w:ascii="Arial" w:cs="Arial" w:eastAsia="Arial" w:hAnsi="Arial"/>
                <w:sz w:val="20"/>
                <w:szCs w:val="20"/>
              </w:rPr>
            </w:pPr>
            <w:r w:rsidRPr="00121235">
              <w:rPr>
                <w:rFonts w:ascii="Arial" w:cs="Arial" w:eastAsia="Arial" w:hAnsi="Arial"/>
                <w:b/>
                <w:sz w:val="20"/>
                <w:szCs w:val="20"/>
              </w:rPr>
              <w:t>12,50 €</w:t>
            </w:r>
          </w:p>
        </w:tc>
      </w:tr>
      <w:tr w14:paraId="6DDC53C2" w14:textId="77777777" w:rsidR="003E2BD5" w:rsidTr="00121235">
        <w:trPr>
          <w:trHeight w:val="340"/>
          <w:jc w:val="center"/>
        </w:trPr>
        <w:tc>
          <w:tcPr>
            <w:tcW w:type="dxa" w:w="3750"/>
            <w:vAlign w:val="center"/>
          </w:tcPr>
          <w:p w14:paraId="00000033" w14:textId="77777777" w:rsidP="00121235" w:rsidR="003E2BD5" w:rsidRDefault="006729D1" w:rsidRPr="00121235">
            <w:pPr>
              <w:pStyle w:val="Paragraphedeliste"/>
              <w:numPr>
                <w:ilvl w:val="0"/>
                <w:numId w:val="26"/>
              </w:numPr>
              <w:pBdr>
                <w:top w:val="nil"/>
                <w:left w:val="nil"/>
                <w:bottom w:val="nil"/>
                <w:right w:val="nil"/>
                <w:between w:val="nil"/>
              </w:pBdr>
              <w:tabs>
                <w:tab w:pos="414" w:val="left"/>
              </w:tabs>
              <w:spacing w:line="240" w:lineRule="auto"/>
              <w:ind w:firstLineChars="0" w:leftChars="0"/>
              <w:rPr>
                <w:rFonts w:ascii="Arial" w:cs="Arial" w:eastAsia="Arial" w:hAnsi="Arial"/>
                <w:sz w:val="20"/>
                <w:szCs w:val="20"/>
              </w:rPr>
            </w:pPr>
            <w:r w:rsidRPr="00121235">
              <w:rPr>
                <w:rFonts w:ascii="Arial" w:cs="Arial" w:eastAsia="Arial" w:hAnsi="Arial"/>
                <w:b/>
                <w:sz w:val="20"/>
                <w:szCs w:val="20"/>
              </w:rPr>
              <w:t>Groupe 7 – Coefficient 150M :</w:t>
            </w:r>
          </w:p>
        </w:tc>
        <w:tc>
          <w:tcPr>
            <w:tcW w:type="dxa" w:w="1653"/>
            <w:vAlign w:val="center"/>
          </w:tcPr>
          <w:p w14:paraId="00000034" w14:textId="77777777" w:rsidP="00121235" w:rsidR="003E2BD5" w:rsidRDefault="006729D1" w:rsidRPr="00121235">
            <w:pPr>
              <w:pStyle w:val="Paragraphedeliste"/>
              <w:pBdr>
                <w:top w:val="nil"/>
                <w:left w:val="nil"/>
                <w:bottom w:val="nil"/>
                <w:right w:val="nil"/>
                <w:between w:val="nil"/>
              </w:pBdr>
              <w:spacing w:line="240" w:lineRule="auto"/>
              <w:ind w:firstLine="0" w:firstLineChars="0" w:left="718" w:leftChars="0"/>
              <w:rPr>
                <w:rFonts w:ascii="Arial" w:cs="Arial" w:eastAsia="Arial" w:hAnsi="Arial"/>
                <w:sz w:val="20"/>
                <w:szCs w:val="20"/>
              </w:rPr>
            </w:pPr>
            <w:r w:rsidRPr="00121235">
              <w:rPr>
                <w:rFonts w:ascii="Arial" w:cs="Arial" w:eastAsia="Arial" w:hAnsi="Arial"/>
                <w:b/>
                <w:sz w:val="20"/>
                <w:szCs w:val="20"/>
              </w:rPr>
              <w:t>12,82 €</w:t>
            </w:r>
          </w:p>
        </w:tc>
      </w:tr>
    </w:tbl>
    <w:p w14:paraId="00000035"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p w14:paraId="00000036" w14:textId="77777777" w:rsidR="003E2BD5" w:rsidRDefault="006729D1">
      <w:pPr>
        <w:pBdr>
          <w:top w:val="nil"/>
          <w:left w:val="nil"/>
          <w:bottom w:val="nil"/>
          <w:right w:val="nil"/>
          <w:between w:val="nil"/>
        </w:pBdr>
        <w:spacing w:line="240" w:lineRule="auto"/>
        <w:ind w:hanging="2" w:left="0"/>
        <w:rPr>
          <w:rFonts w:ascii="Arial" w:cs="Arial" w:eastAsia="Arial" w:hAnsi="Arial"/>
          <w:sz w:val="20"/>
          <w:szCs w:val="20"/>
        </w:rPr>
      </w:pPr>
      <w:r>
        <w:rPr>
          <w:rFonts w:ascii="Arial" w:cs="Arial" w:eastAsia="Arial" w:hAnsi="Arial"/>
          <w:sz w:val="20"/>
          <w:szCs w:val="20"/>
        </w:rPr>
        <w:t>L’éventuelle évolution du taux horaire de base indiqué dans le point a) en lien avec l’évolution de la Convention Collective du Transport reste systématiquement valorisée de 10%.</w:t>
      </w:r>
    </w:p>
    <w:p w14:paraId="00000037" w14:textId="77777777" w:rsidR="003E2BD5" w:rsidRDefault="006729D1">
      <w:pPr>
        <w:pBdr>
          <w:top w:val="nil"/>
          <w:left w:val="nil"/>
          <w:bottom w:val="nil"/>
          <w:right w:val="nil"/>
          <w:between w:val="nil"/>
        </w:pBdr>
        <w:spacing w:after="40" w:before="240" w:line="240" w:lineRule="auto"/>
        <w:ind w:hanging="2" w:left="0"/>
        <w:jc w:val="both"/>
        <w:rPr>
          <w:rFonts w:ascii="Arial" w:cs="Arial" w:eastAsia="Arial" w:hAnsi="Arial"/>
          <w:sz w:val="20"/>
          <w:szCs w:val="20"/>
        </w:rPr>
      </w:pPr>
      <w:r>
        <w:rPr>
          <w:rFonts w:ascii="Arial" w:cs="Arial" w:eastAsia="Arial" w:hAnsi="Arial"/>
          <w:sz w:val="20"/>
          <w:szCs w:val="20"/>
        </w:rPr>
        <w:t>Il est précisé que le taux horaire conventionnel de référence est issu de la grille conventionnelle répondant à la classification en vigueur à la date de signature du présent accord et restera en l’état même en cas de création d’un barème spécifique sur la base d’une nouvelle classification. En cas de mise en place d’une nouvelle classification conventionnelle, les parties se réuniront afin d’ouvrir une négociation sur l’impact de cette nouvelle classification sur le taux horaire et la garantie en vigueur.</w:t>
      </w:r>
    </w:p>
    <w:p w14:paraId="00000038" w14:textId="77777777" w:rsidP="00E05CB6" w:rsidR="003E2BD5" w:rsidRDefault="006729D1">
      <w:pPr>
        <w:numPr>
          <w:ilvl w:val="2"/>
          <w:numId w:val="12"/>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Primes et indemnités du personnel roulant</w:t>
      </w:r>
    </w:p>
    <w:p w14:paraId="00000039" w14:textId="77777777" w:rsidR="003E2BD5" w:rsidRDefault="003E2BD5">
      <w:pPr>
        <w:pBdr>
          <w:top w:val="nil"/>
          <w:left w:val="nil"/>
          <w:bottom w:val="nil"/>
          <w:right w:val="nil"/>
          <w:between w:val="nil"/>
        </w:pBdr>
        <w:spacing w:line="240" w:lineRule="auto"/>
        <w:ind w:hanging="2" w:left="0"/>
      </w:pPr>
    </w:p>
    <w:p w14:paraId="0000003A" w14:textId="77777777" w:rsidR="003E2BD5" w:rsidRDefault="006729D1">
      <w:pPr>
        <w:pBdr>
          <w:top w:val="nil"/>
          <w:left w:val="nil"/>
          <w:bottom w:val="nil"/>
          <w:right w:val="nil"/>
          <w:between w:val="nil"/>
        </w:pBdr>
        <w:spacing w:line="240" w:lineRule="auto"/>
        <w:ind w:hanging="2" w:left="0"/>
        <w:rPr>
          <w:rFonts w:ascii="Arial" w:cs="Arial" w:eastAsia="Arial" w:hAnsi="Arial"/>
          <w:sz w:val="20"/>
          <w:szCs w:val="20"/>
        </w:rPr>
      </w:pPr>
      <w:r>
        <w:rPr>
          <w:rFonts w:ascii="Arial" w:cs="Arial" w:eastAsia="Arial" w:hAnsi="Arial"/>
          <w:sz w:val="20"/>
          <w:szCs w:val="20"/>
        </w:rPr>
        <w:t>Il est rappelé que l’ensemble des primes applicables au personnel roulant (hors Air Products) est repris dans l’annexe 1 dudit accord.</w:t>
      </w:r>
    </w:p>
    <w:p w14:paraId="0000003B" w14:textId="77777777" w:rsidP="00E05CB6" w:rsidR="003E2BD5" w:rsidRDefault="006729D1">
      <w:pPr>
        <w:numPr>
          <w:ilvl w:val="3"/>
          <w:numId w:val="13"/>
        </w:numPr>
        <w:pBdr>
          <w:top w:val="nil"/>
          <w:left w:val="nil"/>
          <w:bottom w:val="nil"/>
          <w:right w:val="nil"/>
          <w:between w:val="nil"/>
        </w:pBdr>
        <w:shd w:color="auto" w:fill="BDD6EE" w:val="clear"/>
        <w:spacing w:after="40" w:before="240" w:line="240" w:lineRule="auto"/>
        <w:ind w:firstLineChars="0" w:leftChars="0"/>
        <w:rPr>
          <w:b/>
        </w:rPr>
      </w:pPr>
      <w:r>
        <w:rPr>
          <w:b/>
        </w:rPr>
        <w:t xml:space="preserve"> Prime de salissure</w:t>
      </w:r>
    </w:p>
    <w:p w14:paraId="0000003C"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p w14:paraId="0000003D"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A compter du 01 juillet 2022, la </w:t>
      </w:r>
      <w:sdt>
        <w:sdtPr>
          <w:tag w:val="goog_rdk_1"/>
          <w:id w:val="1896620269"/>
        </w:sdtPr>
        <w:sdtEndPr/>
        <w:sdtContent/>
      </w:sdt>
      <w:r>
        <w:rPr>
          <w:rFonts w:ascii="Arial" w:cs="Arial" w:eastAsia="Arial" w:hAnsi="Arial"/>
          <w:sz w:val="20"/>
          <w:szCs w:val="20"/>
        </w:rPr>
        <w:t>prime de salissure pour le personnel roulant passera de 15 € à 18 € net.</w:t>
      </w:r>
    </w:p>
    <w:p w14:paraId="0000003E" w14:textId="77777777" w:rsidP="00E05CB6" w:rsidR="003E2BD5" w:rsidRDefault="006729D1">
      <w:pPr>
        <w:numPr>
          <w:ilvl w:val="3"/>
          <w:numId w:val="14"/>
        </w:numPr>
        <w:pBdr>
          <w:top w:val="nil"/>
          <w:left w:val="nil"/>
          <w:bottom w:val="nil"/>
          <w:right w:val="nil"/>
          <w:between w:val="nil"/>
        </w:pBdr>
        <w:shd w:color="auto" w:fill="BDD6EE" w:val="clear"/>
        <w:spacing w:after="40" w:before="240" w:line="240" w:lineRule="auto"/>
        <w:ind w:firstLineChars="0" w:leftChars="0"/>
        <w:rPr>
          <w:b/>
        </w:rPr>
      </w:pPr>
      <w:r>
        <w:rPr>
          <w:b/>
        </w:rPr>
        <w:t>Prime Bateau</w:t>
      </w:r>
    </w:p>
    <w:p w14:paraId="0000003F" w14:textId="77777777" w:rsidR="003E2BD5" w:rsidRDefault="003E2BD5">
      <w:pPr>
        <w:pBdr>
          <w:top w:val="nil"/>
          <w:left w:val="nil"/>
          <w:bottom w:val="nil"/>
          <w:right w:val="nil"/>
          <w:between w:val="nil"/>
        </w:pBdr>
        <w:spacing w:line="240" w:lineRule="auto"/>
        <w:ind w:hanging="2" w:left="0"/>
        <w:rPr>
          <w:rFonts w:ascii="Arial" w:cs="Arial" w:eastAsia="Arial" w:hAnsi="Arial"/>
          <w:sz w:val="22"/>
          <w:szCs w:val="22"/>
        </w:rPr>
      </w:pPr>
    </w:p>
    <w:p w14:paraId="00000040" w14:textId="77777777" w:rsidR="003E2BD5" w:rsidRDefault="006729D1">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rPr>
      </w:pPr>
      <w:r>
        <w:rPr>
          <w:rFonts w:ascii="Arial" w:cs="Arial" w:eastAsia="Arial" w:hAnsi="Arial"/>
          <w:sz w:val="20"/>
          <w:szCs w:val="20"/>
        </w:rPr>
        <w:t>A compter du 01 juillet 2022, le prime bateau initialement prévue pour les livraisons de gazole marine sur les bateaux sera étendue à l’activité Chimie dans le cadre des transports publics (Spot).</w:t>
      </w:r>
    </w:p>
    <w:p w14:paraId="00000042" w14:textId="77777777" w:rsidP="00E05CB6" w:rsidR="003E2BD5" w:rsidRDefault="006729D1">
      <w:pPr>
        <w:numPr>
          <w:ilvl w:val="3"/>
          <w:numId w:val="15"/>
        </w:numPr>
        <w:pBdr>
          <w:top w:val="nil"/>
          <w:left w:val="nil"/>
          <w:bottom w:val="nil"/>
          <w:right w:val="nil"/>
          <w:between w:val="nil"/>
        </w:pBdr>
        <w:shd w:color="auto" w:fill="BDD6EE" w:val="clear"/>
        <w:spacing w:after="40" w:before="240" w:line="240" w:lineRule="auto"/>
        <w:ind w:firstLineChars="0" w:leftChars="0"/>
        <w:rPr>
          <w:b/>
        </w:rPr>
      </w:pPr>
      <w:r>
        <w:rPr>
          <w:b/>
        </w:rPr>
        <w:t xml:space="preserve">Frais de déplacement  </w:t>
      </w:r>
    </w:p>
    <w:p w14:paraId="00000043" w14:textId="77777777" w:rsidR="003E2BD5" w:rsidRDefault="003E2BD5">
      <w:pPr>
        <w:pBdr>
          <w:top w:val="nil"/>
          <w:left w:val="nil"/>
          <w:bottom w:val="nil"/>
          <w:right w:val="nil"/>
          <w:between w:val="nil"/>
        </w:pBdr>
        <w:spacing w:line="240" w:lineRule="auto"/>
        <w:ind w:hanging="2" w:left="0"/>
        <w:rPr>
          <w:rFonts w:ascii="Arial" w:cs="Arial" w:eastAsia="Arial" w:hAnsi="Arial"/>
        </w:rPr>
      </w:pPr>
    </w:p>
    <w:p w14:paraId="00000044"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Les indemnités relatives aux frais de déplacement sont définis comme suit : </w:t>
      </w:r>
    </w:p>
    <w:p w14:paraId="00000045"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tbl>
      <w:tblPr>
        <w:tblStyle w:val="a1"/>
        <w:tblW w:type="dxa" w:w="6662"/>
        <w:tblInd w:type="dxa" w:w="1525"/>
        <w:tblLayout w:type="fixed"/>
        <w:tblLook w:firstColumn="0" w:firstRow="0" w:lastColumn="0" w:lastRow="0" w:noHBand="0" w:noVBand="0" w:val="0000"/>
      </w:tblPr>
      <w:tblGrid>
        <w:gridCol w:w="5004"/>
        <w:gridCol w:w="1658"/>
      </w:tblGrid>
      <w:tr w14:paraId="08EF3784" w14:textId="77777777" w:rsidR="003E2BD5">
        <w:tc>
          <w:tcPr>
            <w:tcW w:type="dxa" w:w="5004"/>
            <w:tcBorders>
              <w:top w:val="nil"/>
              <w:left w:val="nil"/>
              <w:bottom w:val="nil"/>
              <w:right w:color="000000" w:space="0" w:sz="4" w:val="single"/>
            </w:tcBorders>
            <w:vAlign w:val="center"/>
          </w:tcPr>
          <w:p w14:paraId="00000046" w14:textId="77777777" w:rsidR="003E2BD5" w:rsidRDefault="003E2BD5">
            <w:pPr>
              <w:ind w:hanging="2" w:left="0"/>
              <w:rPr>
                <w:rFonts w:ascii="Arial" w:cs="Arial" w:eastAsia="Arial" w:hAnsi="Arial"/>
                <w:sz w:val="20"/>
                <w:szCs w:val="20"/>
              </w:rPr>
            </w:pPr>
          </w:p>
        </w:tc>
        <w:tc>
          <w:tcPr>
            <w:tcW w:type="dxa" w:w="1658"/>
            <w:tcBorders>
              <w:top w:color="000000" w:space="0" w:sz="4" w:val="single"/>
              <w:left w:color="000000" w:space="0" w:sz="4" w:val="single"/>
              <w:bottom w:color="000000" w:space="0" w:sz="4" w:val="single"/>
              <w:right w:color="000000" w:space="0" w:sz="4" w:val="single"/>
            </w:tcBorders>
            <w:vAlign w:val="center"/>
          </w:tcPr>
          <w:p w14:paraId="00000047" w14:textId="77777777" w:rsidR="003E2BD5" w:rsidRDefault="006729D1">
            <w:pPr>
              <w:ind w:hanging="2" w:left="0"/>
              <w:jc w:val="center"/>
              <w:rPr>
                <w:rFonts w:ascii="Arial" w:cs="Arial" w:eastAsia="Arial" w:hAnsi="Arial"/>
                <w:sz w:val="20"/>
                <w:szCs w:val="20"/>
              </w:rPr>
            </w:pPr>
            <w:r>
              <w:rPr>
                <w:rFonts w:ascii="Arial" w:cs="Arial" w:eastAsia="Arial" w:hAnsi="Arial"/>
                <w:b/>
                <w:sz w:val="20"/>
                <w:szCs w:val="20"/>
              </w:rPr>
              <w:t>Taux SNAT</w:t>
            </w:r>
          </w:p>
        </w:tc>
      </w:tr>
      <w:tr w14:paraId="5C3172E8" w14:textId="77777777" w:rsidR="003E2BD5">
        <w:tc>
          <w:tcPr>
            <w:tcW w:type="dxa" w:w="5004"/>
            <w:tcBorders>
              <w:top w:color="000000" w:space="0" w:sz="4" w:val="single"/>
              <w:left w:color="000000" w:space="0" w:sz="4" w:val="single"/>
              <w:bottom w:color="000000" w:space="0" w:sz="4" w:val="single"/>
              <w:right w:color="000000" w:space="0" w:sz="4" w:val="single"/>
            </w:tcBorders>
            <w:vAlign w:val="center"/>
          </w:tcPr>
          <w:p w14:paraId="00000048" w14:textId="77777777" w:rsidR="003E2BD5" w:rsidRDefault="006729D1">
            <w:pPr>
              <w:ind w:hanging="2" w:left="0"/>
              <w:rPr>
                <w:rFonts w:ascii="Arial" w:cs="Arial" w:eastAsia="Arial" w:hAnsi="Arial"/>
                <w:sz w:val="20"/>
                <w:szCs w:val="20"/>
              </w:rPr>
            </w:pPr>
            <w:r>
              <w:rPr>
                <w:rFonts w:ascii="Arial" w:cs="Arial" w:eastAsia="Arial" w:hAnsi="Arial"/>
                <w:b/>
                <w:sz w:val="20"/>
                <w:szCs w:val="20"/>
              </w:rPr>
              <w:t>Repas</w:t>
            </w:r>
          </w:p>
        </w:tc>
        <w:tc>
          <w:tcPr>
            <w:tcW w:type="dxa" w:w="1658"/>
            <w:tcBorders>
              <w:top w:val="nil"/>
              <w:left w:color="000000" w:space="0" w:sz="4" w:val="single"/>
              <w:bottom w:color="000000" w:space="0" w:sz="4" w:val="single"/>
              <w:right w:color="000000" w:space="0" w:sz="4" w:val="single"/>
            </w:tcBorders>
            <w:vAlign w:val="center"/>
          </w:tcPr>
          <w:p w14:paraId="00000049"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14,34 €</w:t>
            </w:r>
          </w:p>
        </w:tc>
      </w:tr>
      <w:tr w14:paraId="701211B5" w14:textId="77777777" w:rsidR="003E2BD5">
        <w:tc>
          <w:tcPr>
            <w:tcW w:type="dxa" w:w="5004"/>
            <w:tcBorders>
              <w:top w:val="nil"/>
              <w:left w:color="000000" w:space="0" w:sz="4" w:val="single"/>
              <w:bottom w:color="000000" w:space="0" w:sz="4" w:val="single"/>
              <w:right w:color="000000" w:space="0" w:sz="4" w:val="single"/>
            </w:tcBorders>
            <w:vAlign w:val="center"/>
          </w:tcPr>
          <w:p w14:paraId="0000004A" w14:textId="77777777" w:rsidR="003E2BD5" w:rsidRDefault="006729D1">
            <w:pPr>
              <w:ind w:hanging="2" w:left="0"/>
              <w:rPr>
                <w:rFonts w:ascii="Arial" w:cs="Arial" w:eastAsia="Arial" w:hAnsi="Arial"/>
                <w:sz w:val="20"/>
                <w:szCs w:val="20"/>
              </w:rPr>
            </w:pPr>
            <w:r>
              <w:rPr>
                <w:rFonts w:ascii="Arial" w:cs="Arial" w:eastAsia="Arial" w:hAnsi="Arial"/>
                <w:b/>
                <w:sz w:val="20"/>
                <w:szCs w:val="20"/>
              </w:rPr>
              <w:t>Repas unique</w:t>
            </w:r>
          </w:p>
        </w:tc>
        <w:tc>
          <w:tcPr>
            <w:tcW w:type="dxa" w:w="1658"/>
            <w:tcBorders>
              <w:top w:val="nil"/>
              <w:left w:color="000000" w:space="0" w:sz="4" w:val="single"/>
              <w:bottom w:color="000000" w:space="0" w:sz="4" w:val="single"/>
              <w:right w:color="000000" w:space="0" w:sz="4" w:val="single"/>
            </w:tcBorders>
            <w:vAlign w:val="center"/>
          </w:tcPr>
          <w:p w14:paraId="0000004B"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8,82 €</w:t>
            </w:r>
          </w:p>
        </w:tc>
      </w:tr>
      <w:tr w14:paraId="003E4E62" w14:textId="77777777" w:rsidR="003E2BD5">
        <w:tc>
          <w:tcPr>
            <w:tcW w:type="dxa" w:w="5004"/>
            <w:tcBorders>
              <w:top w:val="nil"/>
              <w:left w:color="000000" w:space="0" w:sz="4" w:val="single"/>
              <w:bottom w:color="000000" w:space="0" w:sz="4" w:val="single"/>
              <w:right w:color="000000" w:space="0" w:sz="4" w:val="single"/>
            </w:tcBorders>
            <w:vAlign w:val="center"/>
          </w:tcPr>
          <w:p w14:paraId="0000004C" w14:textId="77777777" w:rsidR="003E2BD5" w:rsidRDefault="006729D1">
            <w:pPr>
              <w:ind w:hanging="2" w:left="0"/>
              <w:rPr>
                <w:rFonts w:ascii="Arial" w:cs="Arial" w:eastAsia="Arial" w:hAnsi="Arial"/>
                <w:sz w:val="20"/>
                <w:szCs w:val="20"/>
              </w:rPr>
            </w:pPr>
            <w:r>
              <w:rPr>
                <w:rFonts w:ascii="Arial" w:cs="Arial" w:eastAsia="Arial" w:hAnsi="Arial"/>
                <w:b/>
                <w:sz w:val="20"/>
                <w:szCs w:val="20"/>
              </w:rPr>
              <w:t>Repas unique “nuit”</w:t>
            </w:r>
          </w:p>
        </w:tc>
        <w:tc>
          <w:tcPr>
            <w:tcW w:type="dxa" w:w="1658"/>
            <w:tcBorders>
              <w:top w:val="nil"/>
              <w:left w:color="000000" w:space="0" w:sz="4" w:val="single"/>
              <w:bottom w:color="000000" w:space="0" w:sz="4" w:val="single"/>
              <w:right w:color="000000" w:space="0" w:sz="4" w:val="single"/>
            </w:tcBorders>
            <w:vAlign w:val="center"/>
          </w:tcPr>
          <w:p w14:paraId="0000004D"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8,59 €</w:t>
            </w:r>
          </w:p>
        </w:tc>
      </w:tr>
      <w:tr w14:paraId="08A9FA69" w14:textId="77777777" w:rsidR="003E2BD5">
        <w:tc>
          <w:tcPr>
            <w:tcW w:type="dxa" w:w="5004"/>
            <w:tcBorders>
              <w:top w:val="nil"/>
              <w:left w:color="000000" w:space="0" w:sz="4" w:val="single"/>
              <w:bottom w:color="000000" w:space="0" w:sz="4" w:val="single"/>
              <w:right w:color="000000" w:space="0" w:sz="4" w:val="single"/>
            </w:tcBorders>
            <w:vAlign w:val="center"/>
          </w:tcPr>
          <w:p w14:paraId="0000004E" w14:textId="77777777" w:rsidR="003E2BD5" w:rsidRDefault="006729D1">
            <w:pPr>
              <w:ind w:hanging="2" w:left="0"/>
              <w:rPr>
                <w:rFonts w:ascii="Arial" w:cs="Arial" w:eastAsia="Arial" w:hAnsi="Arial"/>
                <w:sz w:val="20"/>
                <w:szCs w:val="20"/>
              </w:rPr>
            </w:pPr>
            <w:r>
              <w:rPr>
                <w:rFonts w:ascii="Arial" w:cs="Arial" w:eastAsia="Arial" w:hAnsi="Arial"/>
                <w:b/>
                <w:sz w:val="20"/>
                <w:szCs w:val="20"/>
              </w:rPr>
              <w:t>Spéciale</w:t>
            </w:r>
          </w:p>
        </w:tc>
        <w:tc>
          <w:tcPr>
            <w:tcW w:type="dxa" w:w="1658"/>
            <w:tcBorders>
              <w:top w:val="nil"/>
              <w:left w:color="000000" w:space="0" w:sz="4" w:val="single"/>
              <w:bottom w:color="000000" w:space="0" w:sz="4" w:val="single"/>
              <w:right w:color="000000" w:space="0" w:sz="4" w:val="single"/>
            </w:tcBorders>
            <w:vAlign w:val="center"/>
          </w:tcPr>
          <w:p w14:paraId="0000004F" w14:textId="77777777" w:rsidR="003E2BD5" w:rsidRDefault="003C6458">
            <w:pPr>
              <w:ind w:hanging="2" w:left="0"/>
              <w:jc w:val="center"/>
              <w:rPr>
                <w:rFonts w:ascii="Arial" w:cs="Arial" w:eastAsia="Arial" w:hAnsi="Arial"/>
                <w:sz w:val="20"/>
                <w:szCs w:val="20"/>
              </w:rPr>
            </w:pPr>
            <w:sdt>
              <w:sdtPr>
                <w:tag w:val="goog_rdk_2"/>
                <w:id w:val="-492646092"/>
              </w:sdtPr>
              <w:sdtEndPr/>
              <w:sdtContent/>
            </w:sdt>
            <w:r w:rsidR="006729D1">
              <w:rPr>
                <w:rFonts w:ascii="Arial" w:cs="Arial" w:eastAsia="Arial" w:hAnsi="Arial"/>
                <w:sz w:val="20"/>
                <w:szCs w:val="20"/>
              </w:rPr>
              <w:t>4,13 €</w:t>
            </w:r>
          </w:p>
        </w:tc>
      </w:tr>
      <w:tr w14:paraId="7CBB30C9" w14:textId="77777777" w:rsidR="003E2BD5">
        <w:tc>
          <w:tcPr>
            <w:tcW w:type="dxa" w:w="5004"/>
            <w:tcBorders>
              <w:top w:val="nil"/>
              <w:left w:color="000000" w:space="0" w:sz="4" w:val="single"/>
              <w:bottom w:color="000000" w:space="0" w:sz="4" w:val="single"/>
              <w:right w:color="000000" w:space="0" w:sz="4" w:val="single"/>
            </w:tcBorders>
            <w:vAlign w:val="center"/>
          </w:tcPr>
          <w:p w14:paraId="00000050" w14:textId="77777777" w:rsidR="003E2BD5" w:rsidRDefault="006729D1">
            <w:pPr>
              <w:ind w:hanging="2" w:left="0"/>
              <w:rPr>
                <w:rFonts w:ascii="Arial" w:cs="Arial" w:eastAsia="Arial" w:hAnsi="Arial"/>
                <w:sz w:val="20"/>
                <w:szCs w:val="20"/>
              </w:rPr>
            </w:pPr>
            <w:r>
              <w:rPr>
                <w:rFonts w:ascii="Arial" w:cs="Arial" w:eastAsia="Arial" w:hAnsi="Arial"/>
                <w:b/>
                <w:sz w:val="20"/>
                <w:szCs w:val="20"/>
              </w:rPr>
              <w:t>Casse-croûte</w:t>
            </w:r>
          </w:p>
        </w:tc>
        <w:tc>
          <w:tcPr>
            <w:tcW w:type="dxa" w:w="1658"/>
            <w:tcBorders>
              <w:top w:val="nil"/>
              <w:left w:color="000000" w:space="0" w:sz="4" w:val="single"/>
              <w:bottom w:color="000000" w:space="0" w:sz="4" w:val="single"/>
              <w:right w:color="000000" w:space="0" w:sz="4" w:val="single"/>
            </w:tcBorders>
            <w:vAlign w:val="center"/>
          </w:tcPr>
          <w:p w14:paraId="00000051"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7,77 €</w:t>
            </w:r>
          </w:p>
        </w:tc>
      </w:tr>
      <w:tr w14:paraId="344B8BED" w14:textId="77777777" w:rsidR="003E2BD5">
        <w:trPr>
          <w:trHeight w:val="740"/>
        </w:trPr>
        <w:tc>
          <w:tcPr>
            <w:tcW w:type="dxa" w:w="5004"/>
            <w:tcBorders>
              <w:top w:color="000000" w:space="0" w:sz="4" w:val="single"/>
              <w:left w:color="000000" w:space="0" w:sz="4" w:val="single"/>
              <w:bottom w:color="000000" w:space="0" w:sz="4" w:val="single"/>
              <w:right w:color="000000" w:space="0" w:sz="4" w:val="single"/>
            </w:tcBorders>
          </w:tcPr>
          <w:p w14:paraId="00000052" w14:textId="77777777" w:rsidR="003E2BD5" w:rsidRDefault="006729D1">
            <w:pPr>
              <w:ind w:hanging="2" w:left="0"/>
              <w:rPr>
                <w:rFonts w:ascii="Arial" w:cs="Arial" w:eastAsia="Arial" w:hAnsi="Arial"/>
                <w:sz w:val="20"/>
                <w:szCs w:val="20"/>
              </w:rPr>
            </w:pPr>
            <w:r>
              <w:rPr>
                <w:rFonts w:ascii="Arial" w:cs="Arial" w:eastAsia="Arial" w:hAnsi="Arial"/>
                <w:b/>
                <w:sz w:val="20"/>
                <w:szCs w:val="20"/>
              </w:rPr>
              <w:lastRenderedPageBreak/>
              <w:t>Grands déplacements :</w:t>
            </w:r>
          </w:p>
          <w:p w14:paraId="00000053" w14:textId="77777777" w:rsidR="003E2BD5" w:rsidRDefault="006729D1">
            <w:pPr>
              <w:ind w:hanging="2" w:left="0"/>
              <w:rPr>
                <w:rFonts w:ascii="Arial" w:cs="Arial" w:eastAsia="Arial" w:hAnsi="Arial"/>
                <w:sz w:val="20"/>
                <w:szCs w:val="20"/>
              </w:rPr>
            </w:pPr>
            <w:r>
              <w:rPr>
                <w:rFonts w:ascii="Arial" w:cs="Arial" w:eastAsia="Arial" w:hAnsi="Arial"/>
                <w:b/>
                <w:sz w:val="20"/>
                <w:szCs w:val="20"/>
              </w:rPr>
              <w:t>1 repas + 1 découcher</w:t>
            </w:r>
          </w:p>
          <w:p w14:paraId="00000054" w14:textId="77777777" w:rsidR="003E2BD5" w:rsidRDefault="006729D1">
            <w:pPr>
              <w:ind w:hanging="2" w:left="0"/>
              <w:rPr>
                <w:rFonts w:ascii="Arial" w:cs="Arial" w:eastAsia="Arial" w:hAnsi="Arial"/>
                <w:sz w:val="20"/>
                <w:szCs w:val="20"/>
              </w:rPr>
            </w:pPr>
            <w:r>
              <w:rPr>
                <w:rFonts w:ascii="Arial" w:cs="Arial" w:eastAsia="Arial" w:hAnsi="Arial"/>
                <w:b/>
                <w:sz w:val="20"/>
                <w:szCs w:val="20"/>
              </w:rPr>
              <w:t>2 repas + 1 découcher</w:t>
            </w:r>
          </w:p>
        </w:tc>
        <w:tc>
          <w:tcPr>
            <w:tcW w:type="dxa" w:w="1658"/>
            <w:tcBorders>
              <w:top w:color="000000" w:space="0" w:sz="4" w:val="single"/>
              <w:left w:color="000000" w:space="0" w:sz="4" w:val="single"/>
              <w:bottom w:color="000000" w:space="0" w:sz="4" w:val="single"/>
              <w:right w:color="000000" w:space="0" w:sz="4" w:val="single"/>
            </w:tcBorders>
          </w:tcPr>
          <w:p w14:paraId="00000055" w14:textId="77777777" w:rsidR="003E2BD5" w:rsidRDefault="003E2BD5">
            <w:pPr>
              <w:ind w:hanging="2" w:left="0"/>
              <w:jc w:val="center"/>
              <w:rPr>
                <w:rFonts w:ascii="Arial" w:cs="Arial" w:eastAsia="Arial" w:hAnsi="Arial"/>
                <w:sz w:val="20"/>
                <w:szCs w:val="20"/>
              </w:rPr>
            </w:pPr>
          </w:p>
          <w:p w14:paraId="00000056"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45,84€</w:t>
            </w:r>
          </w:p>
          <w:p w14:paraId="00000057" w14:textId="77777777" w:rsidR="003E2BD5" w:rsidRDefault="006729D1">
            <w:pPr>
              <w:ind w:hanging="2" w:left="0"/>
              <w:jc w:val="center"/>
              <w:rPr>
                <w:rFonts w:ascii="Arial" w:cs="Arial" w:eastAsia="Arial" w:hAnsi="Arial"/>
                <w:sz w:val="20"/>
                <w:szCs w:val="20"/>
              </w:rPr>
            </w:pPr>
            <w:r>
              <w:rPr>
                <w:rFonts w:ascii="Arial" w:cs="Arial" w:eastAsia="Arial" w:hAnsi="Arial"/>
                <w:sz w:val="20"/>
                <w:szCs w:val="20"/>
              </w:rPr>
              <w:t>60,17€</w:t>
            </w:r>
          </w:p>
        </w:tc>
      </w:tr>
    </w:tbl>
    <w:p w14:paraId="00000058" w14:textId="77777777" w:rsidR="003E2BD5" w:rsidRDefault="003E2BD5">
      <w:pPr>
        <w:pBdr>
          <w:top w:val="nil"/>
          <w:left w:val="nil"/>
          <w:bottom w:val="nil"/>
          <w:right w:val="nil"/>
          <w:between w:val="nil"/>
        </w:pBdr>
        <w:spacing w:line="240" w:lineRule="auto"/>
        <w:ind w:hanging="2" w:left="0"/>
        <w:jc w:val="both"/>
        <w:rPr>
          <w:rFonts w:ascii="Arial" w:cs="Arial" w:eastAsia="Arial" w:hAnsi="Arial"/>
          <w:color w:val="FF0000"/>
          <w:sz w:val="18"/>
          <w:szCs w:val="18"/>
        </w:rPr>
      </w:pPr>
    </w:p>
    <w:p w14:paraId="00000059"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18"/>
          <w:szCs w:val="18"/>
        </w:rPr>
      </w:pPr>
      <w:r>
        <w:rPr>
          <w:rFonts w:ascii="Arial" w:cs="Arial" w:eastAsia="Arial" w:hAnsi="Arial"/>
          <w:sz w:val="18"/>
          <w:szCs w:val="18"/>
        </w:rPr>
        <w:t>Les taux sont majorés de 18% lors de déplacement à l’étranger.</w:t>
      </w:r>
    </w:p>
    <w:p w14:paraId="0000005A"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18"/>
          <w:szCs w:val="18"/>
        </w:rPr>
      </w:pPr>
    </w:p>
    <w:p w14:paraId="0000005B"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18"/>
          <w:szCs w:val="18"/>
        </w:rPr>
      </w:pPr>
    </w:p>
    <w:p w14:paraId="0000005C" w14:textId="77777777" w:rsidP="00E05CB6" w:rsidR="003E2BD5" w:rsidRDefault="006729D1">
      <w:pPr>
        <w:numPr>
          <w:ilvl w:val="1"/>
          <w:numId w:val="16"/>
        </w:numPr>
        <w:pBdr>
          <w:top w:val="nil"/>
          <w:left w:val="nil"/>
          <w:bottom w:val="nil"/>
          <w:right w:val="nil"/>
          <w:between w:val="nil"/>
        </w:pBdr>
        <w:shd w:color="auto" w:fill="2E74B5" w:val="clear"/>
        <w:spacing w:after="360" w:before="360" w:line="240" w:lineRule="auto"/>
        <w:ind w:firstLineChars="0" w:leftChars="0"/>
        <w:rPr>
          <w:rFonts w:ascii="Arial" w:cs="Arial" w:eastAsia="Arial" w:hAnsi="Arial"/>
          <w:color w:val="FFFFFF"/>
          <w:sz w:val="32"/>
          <w:szCs w:val="32"/>
        </w:rPr>
      </w:pPr>
      <w:r>
        <w:rPr>
          <w:rFonts w:ascii="Arial" w:cs="Arial" w:eastAsia="Arial" w:hAnsi="Arial"/>
          <w:color w:val="FFFFFF"/>
          <w:sz w:val="32"/>
          <w:szCs w:val="32"/>
        </w:rPr>
        <w:t>PERSONNEL SÉDENTAIRE </w:t>
      </w:r>
    </w:p>
    <w:p w14:paraId="0000005D" w14:textId="77777777" w:rsidP="00E05CB6" w:rsidR="003E2BD5" w:rsidRDefault="006729D1">
      <w:pPr>
        <w:numPr>
          <w:ilvl w:val="2"/>
          <w:numId w:val="16"/>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Taux horaire</w:t>
      </w:r>
    </w:p>
    <w:p w14:paraId="0000005E" w14:textId="77777777" w:rsidR="003E2BD5" w:rsidRDefault="003E2BD5">
      <w:pPr>
        <w:pBdr>
          <w:top w:val="nil"/>
          <w:left w:val="nil"/>
          <w:bottom w:val="nil"/>
          <w:right w:val="nil"/>
          <w:between w:val="nil"/>
        </w:pBdr>
        <w:tabs>
          <w:tab w:pos="1620" w:val="left"/>
        </w:tabs>
        <w:spacing w:line="240" w:lineRule="auto"/>
        <w:ind w:hanging="2" w:left="0"/>
        <w:jc w:val="both"/>
        <w:rPr>
          <w:rFonts w:ascii="Arial" w:cs="Arial" w:eastAsia="Arial" w:hAnsi="Arial"/>
          <w:sz w:val="20"/>
          <w:szCs w:val="20"/>
        </w:rPr>
      </w:pPr>
    </w:p>
    <w:p w14:paraId="0000005F" w14:textId="0558D757" w:rsidR="003E2BD5" w:rsidRDefault="00121235">
      <w:pPr>
        <w:pBdr>
          <w:top w:val="nil"/>
          <w:left w:val="nil"/>
          <w:bottom w:val="nil"/>
          <w:right w:val="nil"/>
          <w:between w:val="nil"/>
        </w:pBdr>
        <w:tabs>
          <w:tab w:pos="1620" w:val="left"/>
        </w:tabs>
        <w:spacing w:line="240" w:lineRule="auto"/>
        <w:ind w:hanging="2" w:left="0"/>
        <w:jc w:val="both"/>
        <w:rPr>
          <w:rFonts w:ascii="Arial" w:cs="Arial" w:eastAsia="Arial" w:hAnsi="Arial"/>
          <w:sz w:val="20"/>
          <w:szCs w:val="20"/>
        </w:rPr>
      </w:pPr>
      <w:r>
        <w:rPr>
          <w:rFonts w:ascii="Arial" w:cs="Arial" w:eastAsia="Arial" w:hAnsi="Arial"/>
          <w:sz w:val="20"/>
          <w:szCs w:val="20"/>
        </w:rPr>
        <w:t>A compter du 01 juillet 2022, l</w:t>
      </w:r>
      <w:r w:rsidR="006729D1">
        <w:rPr>
          <w:rFonts w:ascii="Arial" w:cs="Arial" w:eastAsia="Arial" w:hAnsi="Arial"/>
          <w:sz w:val="20"/>
          <w:szCs w:val="20"/>
        </w:rPr>
        <w:t xml:space="preserve">e personnel sédentaire bénéficie d’une augmentation salariale comme suit : </w:t>
      </w:r>
    </w:p>
    <w:p w14:paraId="00000060" w14:textId="77777777" w:rsidR="003E2BD5" w:rsidRDefault="003E2BD5">
      <w:pPr>
        <w:pBdr>
          <w:top w:val="nil"/>
          <w:left w:val="nil"/>
          <w:bottom w:val="nil"/>
          <w:right w:val="nil"/>
          <w:between w:val="nil"/>
        </w:pBdr>
        <w:tabs>
          <w:tab w:pos="1620" w:val="left"/>
        </w:tabs>
        <w:spacing w:line="240" w:lineRule="auto"/>
        <w:ind w:hanging="2" w:left="0"/>
        <w:jc w:val="both"/>
        <w:rPr>
          <w:rFonts w:ascii="Arial" w:cs="Arial" w:eastAsia="Arial" w:hAnsi="Arial"/>
          <w:sz w:val="20"/>
          <w:szCs w:val="20"/>
        </w:rPr>
      </w:pPr>
    </w:p>
    <w:p w14:paraId="00000061" w14:textId="77777777" w:rsidP="00121235" w:rsidR="003E2BD5" w:rsidRDefault="006729D1" w:rsidRPr="00121235">
      <w:pPr>
        <w:pStyle w:val="Paragraphedeliste"/>
        <w:numPr>
          <w:ilvl w:val="0"/>
          <w:numId w:val="24"/>
        </w:numPr>
        <w:pBdr>
          <w:top w:val="nil"/>
          <w:left w:val="nil"/>
          <w:bottom w:val="nil"/>
          <w:right w:val="nil"/>
          <w:between w:val="nil"/>
        </w:pBdr>
        <w:tabs>
          <w:tab w:pos="709" w:val="left"/>
        </w:tabs>
        <w:spacing w:line="240" w:lineRule="auto"/>
        <w:ind w:firstLineChars="0" w:leftChars="0"/>
        <w:jc w:val="both"/>
        <w:rPr>
          <w:rFonts w:ascii="Arial" w:cs="Arial" w:eastAsia="Arial" w:hAnsi="Arial"/>
          <w:sz w:val="20"/>
          <w:szCs w:val="20"/>
        </w:rPr>
      </w:pPr>
      <w:r w:rsidRPr="00121235">
        <w:rPr>
          <w:rFonts w:ascii="Arial" w:cs="Arial" w:eastAsia="Arial" w:hAnsi="Arial"/>
          <w:sz w:val="20"/>
          <w:szCs w:val="20"/>
        </w:rPr>
        <w:t>+ 4,5 % pour l’ensemble des sédentaires</w:t>
      </w:r>
    </w:p>
    <w:p w14:paraId="00000062" w14:textId="77777777" w:rsidP="00E05CB6" w:rsidR="003E2BD5" w:rsidRDefault="006729D1">
      <w:pPr>
        <w:numPr>
          <w:ilvl w:val="2"/>
          <w:numId w:val="17"/>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 xml:space="preserve">Prime </w:t>
      </w:r>
      <w:sdt>
        <w:sdtPr>
          <w:tag w:val="goog_rdk_3"/>
          <w:id w:val="-1568185175"/>
        </w:sdtPr>
        <w:sdtEndPr/>
        <w:sdtContent/>
      </w:sdt>
      <w:proofErr w:type="spellStart"/>
      <w:r>
        <w:rPr>
          <w:b/>
          <w:sz w:val="28"/>
          <w:szCs w:val="28"/>
        </w:rPr>
        <w:t>décocage</w:t>
      </w:r>
      <w:proofErr w:type="spellEnd"/>
    </w:p>
    <w:p w14:paraId="00000063"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rPr>
      </w:pPr>
    </w:p>
    <w:p w14:paraId="00000064" w14:textId="77777777" w:rsidR="003E2BD5" w:rsidRDefault="006729D1">
      <w:pPr>
        <w:pBdr>
          <w:top w:val="nil"/>
          <w:left w:val="nil"/>
          <w:bottom w:val="nil"/>
          <w:right w:val="nil"/>
          <w:between w:val="nil"/>
        </w:pBdr>
        <w:spacing w:line="240" w:lineRule="auto"/>
        <w:ind w:hanging="2" w:left="0"/>
        <w:rPr>
          <w:rFonts w:ascii="Arial" w:cs="Arial" w:eastAsia="Arial" w:hAnsi="Arial"/>
          <w:sz w:val="20"/>
          <w:szCs w:val="20"/>
        </w:rPr>
      </w:pPr>
      <w:r>
        <w:rPr>
          <w:rFonts w:ascii="Arial" w:cs="Arial" w:eastAsia="Arial" w:hAnsi="Arial"/>
          <w:sz w:val="20"/>
          <w:szCs w:val="20"/>
        </w:rPr>
        <w:t xml:space="preserve">A compter du 01 juillet 2022, la prime de </w:t>
      </w:r>
      <w:proofErr w:type="spellStart"/>
      <w:r>
        <w:rPr>
          <w:rFonts w:ascii="Arial" w:cs="Arial" w:eastAsia="Arial" w:hAnsi="Arial"/>
          <w:sz w:val="20"/>
          <w:szCs w:val="20"/>
        </w:rPr>
        <w:t>décocage</w:t>
      </w:r>
      <w:proofErr w:type="spellEnd"/>
      <w:r>
        <w:rPr>
          <w:rFonts w:ascii="Arial" w:cs="Arial" w:eastAsia="Arial" w:hAnsi="Arial"/>
          <w:sz w:val="20"/>
          <w:szCs w:val="20"/>
        </w:rPr>
        <w:t xml:space="preserve"> passera à 50€. </w:t>
      </w:r>
    </w:p>
    <w:p w14:paraId="00000065" w14:textId="77777777" w:rsidP="00121235" w:rsidR="003E2BD5" w:rsidRDefault="003E2BD5" w:rsidRPr="00121235">
      <w:pPr>
        <w:pStyle w:val="Paragraphedeliste"/>
        <w:pBdr>
          <w:top w:val="nil"/>
          <w:left w:val="nil"/>
          <w:bottom w:val="nil"/>
          <w:right w:val="nil"/>
          <w:between w:val="nil"/>
        </w:pBdr>
        <w:tabs>
          <w:tab w:pos="709" w:val="left"/>
        </w:tabs>
        <w:spacing w:line="240" w:lineRule="auto"/>
        <w:ind w:firstLine="0" w:firstLineChars="0" w:left="718" w:leftChars="0"/>
        <w:jc w:val="both"/>
        <w:rPr>
          <w:rFonts w:ascii="Arial" w:cs="Arial" w:eastAsia="Arial" w:hAnsi="Arial"/>
          <w:sz w:val="20"/>
          <w:szCs w:val="20"/>
        </w:rPr>
      </w:pPr>
    </w:p>
    <w:p w14:paraId="00000066" w14:textId="77777777" w:rsidP="00E05CB6" w:rsidR="003E2BD5" w:rsidRDefault="003C6458" w:rsidRPr="00E05CB6">
      <w:pPr>
        <w:numPr>
          <w:ilvl w:val="2"/>
          <w:numId w:val="18"/>
        </w:numPr>
        <w:pBdr>
          <w:top w:val="nil"/>
          <w:left w:val="nil"/>
          <w:bottom w:val="nil"/>
          <w:right w:val="nil"/>
          <w:between w:val="nil"/>
        </w:pBdr>
        <w:shd w:color="auto" w:fill="9CC2E5" w:val="clear"/>
        <w:spacing w:after="80" w:before="280" w:line="240" w:lineRule="auto"/>
        <w:ind w:firstLineChars="0" w:leftChars="0"/>
        <w:rPr>
          <w:b/>
          <w:sz w:val="28"/>
          <w:szCs w:val="28"/>
        </w:rPr>
      </w:pPr>
      <w:sdt>
        <w:sdtPr>
          <w:tag w:val="goog_rdk_4"/>
          <w:id w:val="-405383535"/>
        </w:sdtPr>
        <w:sdtEndPr/>
        <w:sdtContent/>
      </w:sdt>
      <w:r w:rsidR="006729D1" w:rsidRPr="00E05CB6">
        <w:rPr>
          <w:b/>
          <w:sz w:val="28"/>
          <w:szCs w:val="28"/>
        </w:rPr>
        <w:t>Charte télétravail</w:t>
      </w:r>
    </w:p>
    <w:p w14:paraId="00000067" w14:textId="77777777" w:rsidR="003E2BD5" w:rsidRDefault="003E2BD5">
      <w:pPr>
        <w:pBdr>
          <w:top w:val="nil"/>
          <w:left w:val="nil"/>
          <w:bottom w:val="nil"/>
          <w:right w:val="nil"/>
          <w:between w:val="nil"/>
        </w:pBdr>
        <w:spacing w:line="240" w:lineRule="auto"/>
        <w:ind w:hanging="2" w:left="0"/>
        <w:rPr>
          <w:rFonts w:ascii="Arial" w:cs="Arial" w:eastAsia="Arial" w:hAnsi="Arial"/>
          <w:sz w:val="20"/>
          <w:szCs w:val="20"/>
          <w:highlight w:val="yellow"/>
        </w:rPr>
      </w:pPr>
    </w:p>
    <w:p w14:paraId="00000068" w14:textId="77777777" w:rsidR="003E2BD5" w:rsidRDefault="006729D1" w:rsidRPr="00121235">
      <w:pPr>
        <w:ind w:hanging="2" w:left="0"/>
        <w:jc w:val="both"/>
        <w:rPr>
          <w:rFonts w:ascii="Arial" w:cs="Arial" w:eastAsia="Arial" w:hAnsi="Arial"/>
          <w:sz w:val="20"/>
          <w:szCs w:val="20"/>
        </w:rPr>
      </w:pPr>
      <w:r w:rsidRPr="00121235">
        <w:rPr>
          <w:rFonts w:ascii="Arial" w:cs="Arial" w:eastAsia="Arial" w:hAnsi="Arial"/>
          <w:sz w:val="20"/>
          <w:szCs w:val="20"/>
        </w:rPr>
        <w:t xml:space="preserve">Dans le cadre d'une réflexion sur une nouvelle organisation du travail plus opérationnelle et allant dans le sens des évolutions sociétales, l'entreprise souhaite mettre en place le télétravail pour le personnel sédentaire. </w:t>
      </w:r>
    </w:p>
    <w:p w14:paraId="00000069" w14:textId="77777777" w:rsidR="003E2BD5" w:rsidRDefault="003E2BD5" w:rsidRPr="00121235">
      <w:pPr>
        <w:ind w:hanging="2" w:left="0"/>
        <w:jc w:val="both"/>
        <w:rPr>
          <w:rFonts w:ascii="Arial" w:cs="Arial" w:eastAsia="Arial" w:hAnsi="Arial"/>
          <w:sz w:val="20"/>
          <w:szCs w:val="20"/>
        </w:rPr>
      </w:pPr>
    </w:p>
    <w:p w14:paraId="0000006A" w14:textId="4C31D4FA" w:rsidR="003E2BD5" w:rsidRDefault="006729D1">
      <w:pPr>
        <w:ind w:hanging="2" w:left="0"/>
        <w:jc w:val="both"/>
        <w:rPr>
          <w:rFonts w:ascii="Arial" w:cs="Arial" w:eastAsia="Arial" w:hAnsi="Arial"/>
          <w:sz w:val="20"/>
          <w:szCs w:val="20"/>
        </w:rPr>
      </w:pPr>
      <w:r w:rsidRPr="00121235">
        <w:rPr>
          <w:rFonts w:ascii="Arial" w:cs="Arial" w:eastAsia="Arial" w:hAnsi="Arial"/>
          <w:sz w:val="20"/>
          <w:szCs w:val="20"/>
        </w:rPr>
        <w:t xml:space="preserve">Les organisations syndicales </w:t>
      </w:r>
      <w:r w:rsidR="00E05CB6" w:rsidRPr="00121235">
        <w:rPr>
          <w:rFonts w:ascii="Arial" w:cs="Arial" w:eastAsia="Arial" w:hAnsi="Arial"/>
          <w:sz w:val="20"/>
          <w:szCs w:val="20"/>
        </w:rPr>
        <w:t>s’accordent pour qu’</w:t>
      </w:r>
      <w:r w:rsidRPr="00121235">
        <w:rPr>
          <w:rFonts w:ascii="Arial" w:cs="Arial" w:eastAsia="Arial" w:hAnsi="Arial"/>
          <w:sz w:val="20"/>
          <w:szCs w:val="20"/>
        </w:rPr>
        <w:t xml:space="preserve">une </w:t>
      </w:r>
      <w:sdt>
        <w:sdtPr>
          <w:rPr>
            <w:rFonts w:ascii="Arial" w:cs="Arial" w:eastAsia="Arial" w:hAnsi="Arial"/>
            <w:sz w:val="20"/>
            <w:szCs w:val="20"/>
          </w:rPr>
          <w:tag w:val="goog_rdk_5"/>
          <w:id w:val="-1904829650"/>
        </w:sdtPr>
        <w:sdtEndPr/>
        <w:sdtContent/>
      </w:sdt>
      <w:r w:rsidRPr="00121235">
        <w:rPr>
          <w:rFonts w:ascii="Arial" w:cs="Arial" w:eastAsia="Arial" w:hAnsi="Arial"/>
          <w:sz w:val="20"/>
          <w:szCs w:val="20"/>
        </w:rPr>
        <w:t>charte télétravail s</w:t>
      </w:r>
      <w:r w:rsidR="00E05CB6" w:rsidRPr="00121235">
        <w:rPr>
          <w:rFonts w:ascii="Arial" w:cs="Arial" w:eastAsia="Arial" w:hAnsi="Arial"/>
          <w:sz w:val="20"/>
          <w:szCs w:val="20"/>
        </w:rPr>
        <w:t>oit</w:t>
      </w:r>
      <w:r w:rsidRPr="00121235">
        <w:rPr>
          <w:rFonts w:ascii="Arial" w:cs="Arial" w:eastAsia="Arial" w:hAnsi="Arial"/>
          <w:sz w:val="20"/>
          <w:szCs w:val="20"/>
        </w:rPr>
        <w:t xml:space="preserve"> mise en place après avis du CSE.</w:t>
      </w:r>
    </w:p>
    <w:p w14:paraId="71147EEA" w14:textId="77777777" w:rsidR="00121235" w:rsidRDefault="00121235" w:rsidRPr="00121235">
      <w:pPr>
        <w:ind w:hanging="2" w:left="0"/>
        <w:jc w:val="both"/>
        <w:rPr>
          <w:rFonts w:ascii="Arial" w:cs="Arial" w:eastAsia="Arial" w:hAnsi="Arial"/>
          <w:sz w:val="20"/>
          <w:szCs w:val="20"/>
        </w:rPr>
      </w:pPr>
    </w:p>
    <w:p w14:paraId="0000006C" w14:textId="77777777" w:rsidP="00E05CB6" w:rsidR="003E2BD5" w:rsidRDefault="006729D1">
      <w:pPr>
        <w:numPr>
          <w:ilvl w:val="0"/>
          <w:numId w:val="19"/>
        </w:numPr>
        <w:pBdr>
          <w:top w:val="nil"/>
          <w:left w:val="nil"/>
          <w:bottom w:val="nil"/>
          <w:right w:val="nil"/>
          <w:between w:val="nil"/>
        </w:pBdr>
        <w:shd w:color="auto" w:fill="002060" w:val="clear"/>
        <w:spacing w:after="120" w:before="480" w:line="240" w:lineRule="auto"/>
        <w:ind w:firstLineChars="0" w:leftChars="0"/>
        <w:rPr>
          <w:color w:val="FFFFFF"/>
          <w:sz w:val="40"/>
          <w:szCs w:val="40"/>
        </w:rPr>
      </w:pPr>
      <w:r>
        <w:rPr>
          <w:color w:val="FFFFFF"/>
          <w:sz w:val="40"/>
          <w:szCs w:val="40"/>
        </w:rPr>
        <w:t>DISPOSITIONS COMMUNES</w:t>
      </w:r>
    </w:p>
    <w:p w14:paraId="0000006D" w14:textId="77777777" w:rsidP="00E05CB6" w:rsidR="003E2BD5" w:rsidRDefault="006729D1">
      <w:pPr>
        <w:numPr>
          <w:ilvl w:val="2"/>
          <w:numId w:val="19"/>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Conditions de travail</w:t>
      </w:r>
    </w:p>
    <w:p w14:paraId="0000006E" w14:textId="77777777" w:rsidP="00E05CB6" w:rsidR="003E2BD5" w:rsidRDefault="006729D1">
      <w:pPr>
        <w:numPr>
          <w:ilvl w:val="3"/>
          <w:numId w:val="19"/>
        </w:numPr>
        <w:pBdr>
          <w:top w:val="nil"/>
          <w:left w:val="nil"/>
          <w:bottom w:val="nil"/>
          <w:right w:val="nil"/>
          <w:between w:val="nil"/>
        </w:pBdr>
        <w:shd w:color="auto" w:fill="BDD6EE" w:val="clear"/>
        <w:spacing w:after="40" w:before="240" w:line="240" w:lineRule="auto"/>
        <w:ind w:firstLineChars="0" w:leftChars="0"/>
        <w:rPr>
          <w:b/>
        </w:rPr>
      </w:pPr>
      <w:r>
        <w:rPr>
          <w:b/>
        </w:rPr>
        <w:t>Durée du travail</w:t>
      </w:r>
    </w:p>
    <w:p w14:paraId="0000006F" w14:textId="77777777" w:rsidR="003E2BD5" w:rsidRDefault="003E2BD5">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rPr>
      </w:pPr>
    </w:p>
    <w:p w14:paraId="00000070" w14:textId="77777777" w:rsidR="003E2BD5" w:rsidRDefault="006729D1">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Conducteurs et Exploitants assurent ensemble la maîtrise du temps de service pour contribuer à l’optimisation des coûts de production, au contrôle des règles de sécurité, ainsi qu’à l’optimisation de l’affectation des périodes de repos.</w:t>
      </w:r>
    </w:p>
    <w:p w14:paraId="00000071" w14:textId="77777777" w:rsidR="003E2BD5" w:rsidRDefault="003E2BD5">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highlight w:val="white"/>
        </w:rPr>
      </w:pPr>
    </w:p>
    <w:p w14:paraId="00000072" w14:textId="77777777" w:rsidR="003E2BD5" w:rsidRDefault="006729D1">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La contribution de chacun à l’amélioration de la productivité de l’Entreprise, à la qualité du service client, ainsi qu'à la démarche de sécurité, doivent résulter d’un comportement actif dans l’organisation du travail et des repos.</w:t>
      </w:r>
    </w:p>
    <w:p w14:paraId="00000073" w14:textId="77777777" w:rsidR="003E2BD5" w:rsidRDefault="006729D1">
      <w:pPr>
        <w:pBdr>
          <w:top w:val="nil"/>
          <w:left w:val="nil"/>
          <w:bottom w:val="nil"/>
          <w:right w:val="nil"/>
          <w:between w:val="nil"/>
        </w:pBdr>
        <w:spacing w:line="240" w:lineRule="auto"/>
        <w:ind w:hanging="2" w:left="0"/>
        <w:jc w:val="both"/>
      </w:pPr>
      <w:r>
        <w:rPr>
          <w:rFonts w:ascii="Arial" w:cs="Arial" w:eastAsia="Arial" w:hAnsi="Arial"/>
          <w:sz w:val="20"/>
          <w:szCs w:val="20"/>
          <w:highlight w:val="white"/>
        </w:rPr>
        <w:t xml:space="preserve"> </w:t>
      </w:r>
    </w:p>
    <w:p w14:paraId="00000075" w14:textId="77777777" w:rsidP="00E05CB6" w:rsidR="003E2BD5" w:rsidRDefault="006729D1">
      <w:pPr>
        <w:numPr>
          <w:ilvl w:val="2"/>
          <w:numId w:val="20"/>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rPr>
        <w:t>Travailleurs handicapés</w:t>
      </w:r>
    </w:p>
    <w:p w14:paraId="00000076" w14:textId="77777777" w:rsidR="003E2BD5" w:rsidRDefault="003E2BD5">
      <w:pPr>
        <w:pBdr>
          <w:top w:val="nil"/>
          <w:left w:val="nil"/>
          <w:bottom w:val="nil"/>
          <w:right w:val="nil"/>
          <w:between w:val="nil"/>
        </w:pBdr>
        <w:tabs>
          <w:tab w:pos="720" w:val="left"/>
        </w:tabs>
        <w:spacing w:line="240" w:lineRule="auto"/>
        <w:ind w:hanging="2" w:left="0"/>
        <w:jc w:val="both"/>
        <w:rPr>
          <w:rFonts w:ascii="Arial" w:cs="Arial" w:eastAsia="Arial" w:hAnsi="Arial"/>
          <w:sz w:val="20"/>
          <w:szCs w:val="20"/>
        </w:rPr>
      </w:pPr>
    </w:p>
    <w:p w14:paraId="00000077"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 xml:space="preserve">La Direction et les partenaires sociaux ont confirmé leur volonté de maintenir dans l’emploi les travailleurs handicapés. A ce titre, ils ont conclu un accord sur l'égalité professionnelle et la Qualité de Vie au Travail le 27 novembre 2020 pour une durée de 4 ans.  </w:t>
      </w:r>
    </w:p>
    <w:p w14:paraId="00000078"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highlight w:val="white"/>
        </w:rPr>
      </w:pPr>
    </w:p>
    <w:p w14:paraId="00000079"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Au sein de cet accord, ils rappellent leurs engagements sur : </w:t>
      </w:r>
    </w:p>
    <w:p w14:paraId="0000007A" w14:textId="77777777" w:rsidR="003E2BD5" w:rsidRDefault="006729D1">
      <w:pPr>
        <w:numPr>
          <w:ilvl w:val="0"/>
          <w:numId w:val="6"/>
        </w:numPr>
        <w:ind w:hanging="2" w:left="0"/>
        <w:jc w:val="both"/>
        <w:rPr>
          <w:rFonts w:ascii="Arial" w:cs="Arial" w:eastAsia="Arial" w:hAnsi="Arial"/>
          <w:sz w:val="20"/>
          <w:szCs w:val="20"/>
        </w:rPr>
      </w:pPr>
      <w:r>
        <w:rPr>
          <w:rFonts w:ascii="Arial" w:cs="Arial" w:eastAsia="Arial" w:hAnsi="Arial"/>
          <w:sz w:val="20"/>
          <w:szCs w:val="20"/>
        </w:rPr>
        <w:t>L’accompagnement des travailleurs handicapés lors de leur arrivée et au cours de leur carrière professionnelle.</w:t>
      </w:r>
    </w:p>
    <w:p w14:paraId="0000007B" w14:textId="77777777" w:rsidP="00E05CB6" w:rsidR="003E2BD5" w:rsidRDefault="006729D1">
      <w:pPr>
        <w:numPr>
          <w:ilvl w:val="2"/>
          <w:numId w:val="21"/>
        </w:numPr>
        <w:pBdr>
          <w:top w:val="nil"/>
          <w:left w:val="nil"/>
          <w:bottom w:val="nil"/>
          <w:right w:val="nil"/>
          <w:between w:val="nil"/>
        </w:pBdr>
        <w:shd w:color="auto" w:fill="9CC2E5" w:val="clear"/>
        <w:spacing w:after="80" w:before="280" w:line="240" w:lineRule="auto"/>
        <w:ind w:firstLineChars="0" w:leftChars="0"/>
        <w:rPr>
          <w:b/>
          <w:sz w:val="28"/>
          <w:szCs w:val="28"/>
        </w:rPr>
      </w:pPr>
      <w:r>
        <w:rPr>
          <w:b/>
          <w:sz w:val="28"/>
          <w:szCs w:val="28"/>
          <w:shd w:color="auto" w:fill="9CC2E5" w:val="clear"/>
        </w:rPr>
        <w:lastRenderedPageBreak/>
        <w:t>Égalité professionnelle entre les femmes et les hommes  et</w:t>
      </w:r>
      <w:r>
        <w:rPr>
          <w:b/>
          <w:sz w:val="28"/>
          <w:szCs w:val="28"/>
        </w:rPr>
        <w:t xml:space="preserve"> Qualité de vie au travail</w:t>
      </w:r>
    </w:p>
    <w:p w14:paraId="0000007C" w14:textId="77777777" w:rsidR="003E2BD5" w:rsidRDefault="003E2BD5">
      <w:pPr>
        <w:ind w:hanging="2" w:left="0"/>
        <w:jc w:val="both"/>
        <w:rPr>
          <w:rFonts w:ascii="Arial" w:cs="Arial" w:eastAsia="Arial" w:hAnsi="Arial"/>
          <w:sz w:val="20"/>
          <w:szCs w:val="20"/>
        </w:rPr>
      </w:pPr>
    </w:p>
    <w:p w14:paraId="0000007D"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 xml:space="preserve">Après avoir publié l'index égalité Hommes - Femmes en février 2020, la Direction et les partenaires sociaux ont confirmé leur volonté de garantir l'égalité entre les hommes et les femmes et ils ont donc conclu un accord sur l'égalité professionnelle et la Qualité de Vie au Travail le 27 novembre 2020 pour une durée de 4 ans.  </w:t>
      </w:r>
    </w:p>
    <w:p w14:paraId="0000007E"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highlight w:val="white"/>
        </w:rPr>
      </w:pPr>
    </w:p>
    <w:p w14:paraId="0000007F"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Au sein de cet accord, ils rappellent leurs engagements sur : </w:t>
      </w:r>
    </w:p>
    <w:p w14:paraId="00000080" w14:textId="77777777" w:rsidR="003E2BD5" w:rsidRDefault="006729D1">
      <w:pPr>
        <w:numPr>
          <w:ilvl w:val="0"/>
          <w:numId w:val="6"/>
        </w:num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 xml:space="preserve">Les mesures liées à l’embauche, à la formation, et à la rémunération effective, et </w:t>
      </w:r>
    </w:p>
    <w:p w14:paraId="00000081" w14:textId="77777777" w:rsidR="003E2BD5" w:rsidRDefault="006729D1">
      <w:pPr>
        <w:numPr>
          <w:ilvl w:val="0"/>
          <w:numId w:val="6"/>
        </w:numPr>
        <w:pBdr>
          <w:top w:val="nil"/>
          <w:left w:val="nil"/>
          <w:bottom w:val="nil"/>
          <w:right w:val="nil"/>
          <w:between w:val="nil"/>
        </w:pBdr>
        <w:spacing w:line="240" w:lineRule="auto"/>
        <w:ind w:hanging="2" w:left="0"/>
        <w:jc w:val="both"/>
        <w:rPr>
          <w:rFonts w:ascii="Arial" w:cs="Arial" w:eastAsia="Arial" w:hAnsi="Arial"/>
          <w:sz w:val="20"/>
          <w:szCs w:val="20"/>
          <w:highlight w:val="white"/>
        </w:rPr>
      </w:pPr>
      <w:r>
        <w:rPr>
          <w:rFonts w:ascii="Arial" w:cs="Arial" w:eastAsia="Arial" w:hAnsi="Arial"/>
          <w:sz w:val="20"/>
          <w:szCs w:val="20"/>
          <w:highlight w:val="white"/>
        </w:rPr>
        <w:t>La qualité de vie au travail.</w:t>
      </w:r>
    </w:p>
    <w:p w14:paraId="00000082"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highlight w:val="white"/>
        </w:rPr>
      </w:pPr>
    </w:p>
    <w:p w14:paraId="00000084" w14:textId="77777777" w:rsidP="00E05CB6" w:rsidR="003E2BD5" w:rsidRDefault="006729D1">
      <w:pPr>
        <w:numPr>
          <w:ilvl w:val="0"/>
          <w:numId w:val="22"/>
        </w:numPr>
        <w:pBdr>
          <w:top w:val="nil"/>
          <w:left w:val="nil"/>
          <w:bottom w:val="nil"/>
          <w:right w:val="nil"/>
          <w:between w:val="nil"/>
        </w:pBdr>
        <w:shd w:color="auto" w:fill="002060" w:val="clear"/>
        <w:spacing w:before="480" w:line="240" w:lineRule="auto"/>
        <w:ind w:firstLineChars="0" w:leftChars="0"/>
        <w:rPr>
          <w:b/>
          <w:color w:val="FFFFFF"/>
          <w:sz w:val="40"/>
          <w:szCs w:val="40"/>
        </w:rPr>
      </w:pPr>
      <w:r>
        <w:rPr>
          <w:color w:val="FFFFFF"/>
          <w:sz w:val="40"/>
          <w:szCs w:val="40"/>
        </w:rPr>
        <w:t>DURÉE</w:t>
      </w:r>
      <w:r>
        <w:rPr>
          <w:b/>
          <w:color w:val="FFFFFF"/>
          <w:sz w:val="40"/>
          <w:szCs w:val="40"/>
        </w:rPr>
        <w:t xml:space="preserve"> </w:t>
      </w:r>
      <w:r>
        <w:rPr>
          <w:color w:val="FFFFFF"/>
          <w:sz w:val="40"/>
          <w:szCs w:val="40"/>
        </w:rPr>
        <w:t>DE L’ACCORD</w:t>
      </w:r>
    </w:p>
    <w:p w14:paraId="00000085" w14:textId="77777777" w:rsidR="003E2BD5" w:rsidRDefault="003E2BD5">
      <w:pPr>
        <w:pBdr>
          <w:top w:val="nil"/>
          <w:left w:val="nil"/>
          <w:bottom w:val="nil"/>
          <w:right w:val="nil"/>
          <w:between w:val="nil"/>
        </w:pBdr>
        <w:spacing w:line="240" w:lineRule="auto"/>
        <w:ind w:hanging="4" w:left="2"/>
        <w:jc w:val="both"/>
        <w:rPr>
          <w:rFonts w:ascii="Arial" w:cs="Arial" w:eastAsia="Arial" w:hAnsi="Arial"/>
          <w:sz w:val="40"/>
          <w:szCs w:val="40"/>
          <w:highlight w:val="white"/>
        </w:rPr>
      </w:pPr>
    </w:p>
    <w:p w14:paraId="00000086"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Le présent accord est conclu pour une durée déterminée, il est applicable à compter du </w:t>
      </w:r>
      <w:r>
        <w:rPr>
          <w:rFonts w:ascii="Arial" w:cs="Arial" w:eastAsia="Arial" w:hAnsi="Arial"/>
          <w:sz w:val="20"/>
          <w:szCs w:val="20"/>
        </w:rPr>
        <w:br/>
        <w:t>1</w:t>
      </w:r>
      <w:r>
        <w:rPr>
          <w:rFonts w:ascii="Arial" w:cs="Arial" w:eastAsia="Arial" w:hAnsi="Arial"/>
          <w:sz w:val="20"/>
          <w:szCs w:val="20"/>
          <w:vertAlign w:val="superscript"/>
        </w:rPr>
        <w:t>er</w:t>
      </w:r>
      <w:r>
        <w:rPr>
          <w:rFonts w:ascii="Arial" w:cs="Arial" w:eastAsia="Arial" w:hAnsi="Arial"/>
          <w:sz w:val="20"/>
          <w:szCs w:val="20"/>
        </w:rPr>
        <w:t xml:space="preserve"> juillet 2022 jusqu’au 30 juin 2023. </w:t>
      </w:r>
    </w:p>
    <w:p w14:paraId="00000087"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88"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Il est convenu entre les parties, que l’accord NAO 2022 remplace et annule tous les accords NAO des années antérieures portant sur le même objet.</w:t>
      </w:r>
    </w:p>
    <w:p w14:paraId="00000089"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8A"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Il pourra être modifié dans les conditions prévues par les articles L.2222-5, L.2261-7 et L.2261-8 du Code du Travail.</w:t>
      </w:r>
    </w:p>
    <w:p w14:paraId="0000008B" w14:textId="77777777" w:rsidP="00E05CB6" w:rsidR="003E2BD5" w:rsidRDefault="006729D1">
      <w:pPr>
        <w:numPr>
          <w:ilvl w:val="0"/>
          <w:numId w:val="23"/>
        </w:numPr>
        <w:pBdr>
          <w:top w:val="nil"/>
          <w:left w:val="nil"/>
          <w:bottom w:val="nil"/>
          <w:right w:val="nil"/>
          <w:between w:val="nil"/>
        </w:pBdr>
        <w:shd w:color="auto" w:fill="002060" w:val="clear"/>
        <w:spacing w:after="120" w:before="480" w:line="240" w:lineRule="auto"/>
        <w:ind w:firstLineChars="0" w:leftChars="0"/>
        <w:rPr>
          <w:color w:val="FFFFFF"/>
          <w:sz w:val="40"/>
          <w:szCs w:val="40"/>
        </w:rPr>
      </w:pPr>
      <w:r>
        <w:rPr>
          <w:color w:val="FFFFFF"/>
          <w:sz w:val="40"/>
          <w:szCs w:val="40"/>
        </w:rPr>
        <w:t>PUBLICITÉ DE L’ACCORD</w:t>
      </w:r>
    </w:p>
    <w:p w14:paraId="0000008C"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8D"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Cet accord fera l’objet d’un dépôt, par la Direction, à la DREETS via le site </w:t>
      </w:r>
      <w:proofErr w:type="spellStart"/>
      <w:r>
        <w:rPr>
          <w:rFonts w:ascii="Arial" w:cs="Arial" w:eastAsia="Arial" w:hAnsi="Arial"/>
          <w:sz w:val="20"/>
          <w:szCs w:val="20"/>
        </w:rPr>
        <w:t>TéléAccord</w:t>
      </w:r>
      <w:proofErr w:type="spellEnd"/>
      <w:r>
        <w:rPr>
          <w:rFonts w:ascii="Arial" w:cs="Arial" w:eastAsia="Arial" w:hAnsi="Arial"/>
          <w:sz w:val="20"/>
          <w:szCs w:val="20"/>
        </w:rPr>
        <w:t xml:space="preserve"> conformément aux dispositions des articles L.2231-6 et L.2231-7, D.2231-2 et D.2231-4 du Code du Travail.</w:t>
      </w:r>
    </w:p>
    <w:p w14:paraId="0000008E"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8F"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Il sera également déposé au Conseil des Prud’hommes.</w:t>
      </w:r>
    </w:p>
    <w:p w14:paraId="00000090"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91"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Enfin, un exemplaire sera remis, par ailleurs, à chaque partie signataire. </w:t>
      </w:r>
    </w:p>
    <w:p w14:paraId="00000092"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93"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95" w14:textId="23C8CDBB"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sz w:val="20"/>
          <w:szCs w:val="20"/>
        </w:rPr>
        <w:t xml:space="preserve">Fait à Grand Couronne, le </w:t>
      </w:r>
      <w:r w:rsidR="0053330A">
        <w:rPr>
          <w:rFonts w:ascii="Arial" w:cs="Arial" w:eastAsia="Arial" w:hAnsi="Arial"/>
          <w:sz w:val="20"/>
          <w:szCs w:val="20"/>
        </w:rPr>
        <w:t>21/06/</w:t>
      </w:r>
      <w:r w:rsidR="006F50D8" w:rsidRPr="006F50D8">
        <w:rPr>
          <w:rFonts w:ascii="Arial" w:cs="Arial" w:eastAsia="Arial" w:hAnsi="Arial"/>
          <w:sz w:val="20"/>
          <w:szCs w:val="20"/>
        </w:rPr>
        <w:t>2022</w:t>
      </w:r>
      <w:r w:rsidRPr="006F50D8">
        <w:rPr>
          <w:rFonts w:ascii="Arial" w:cs="Arial" w:eastAsia="Arial" w:hAnsi="Arial"/>
          <w:sz w:val="20"/>
          <w:szCs w:val="20"/>
        </w:rPr>
        <w:t xml:space="preserve"> en</w:t>
      </w:r>
      <w:r w:rsidR="009249EC">
        <w:rPr>
          <w:rFonts w:ascii="Arial" w:cs="Arial" w:eastAsia="Arial" w:hAnsi="Arial"/>
          <w:sz w:val="20"/>
          <w:szCs w:val="20"/>
        </w:rPr>
        <w:t xml:space="preserve"> 6</w:t>
      </w:r>
      <w:r>
        <w:rPr>
          <w:rFonts w:ascii="Arial" w:cs="Arial" w:eastAsia="Arial" w:hAnsi="Arial"/>
          <w:sz w:val="20"/>
          <w:szCs w:val="20"/>
        </w:rPr>
        <w:t xml:space="preserve"> exemplaires</w:t>
      </w:r>
    </w:p>
    <w:p w14:paraId="00000096"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097"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tbl>
      <w:tblPr>
        <w:tblStyle w:val="a2"/>
        <w:tblW w:type="dxa" w:w="9889"/>
        <w:tblInd w:type="dxa" w:w="0"/>
        <w:tblLayout w:type="fixed"/>
        <w:tblLook w:firstColumn="0" w:firstRow="0" w:lastColumn="0" w:lastRow="0" w:noHBand="0" w:noVBand="0" w:val="0000"/>
      </w:tblPr>
      <w:tblGrid>
        <w:gridCol w:w="5353"/>
        <w:gridCol w:w="4536"/>
      </w:tblGrid>
      <w:tr w14:paraId="3F157BCA" w14:textId="77777777" w:rsidR="003E2BD5">
        <w:trPr>
          <w:trHeight w:val="690"/>
        </w:trPr>
        <w:tc>
          <w:tcPr>
            <w:tcW w:type="dxa" w:w="5353"/>
          </w:tcPr>
          <w:p w14:paraId="00000098" w14:textId="77777777" w:rsidR="003E2BD5" w:rsidRDefault="006729D1">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r>
              <w:rPr>
                <w:rFonts w:ascii="Arial" w:cs="Arial" w:eastAsia="Arial" w:hAnsi="Arial"/>
                <w:b/>
                <w:sz w:val="20"/>
                <w:szCs w:val="20"/>
              </w:rPr>
              <w:t>Pour la Société,</w:t>
            </w:r>
          </w:p>
          <w:p w14:paraId="00000099" w14:textId="58B7559C" w:rsidR="003E2BD5" w:rsidRDefault="006729D1">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r>
              <w:rPr>
                <w:rFonts w:ascii="Arial" w:cs="Arial" w:eastAsia="Arial" w:hAnsi="Arial"/>
                <w:sz w:val="20"/>
                <w:szCs w:val="20"/>
              </w:rPr>
              <w:t xml:space="preserve">Monsieur </w:t>
            </w:r>
            <w:r w:rsidR="00BD60C7">
              <w:rPr>
                <w:rFonts w:ascii="Arial" w:cs="Arial" w:eastAsia="Arial" w:hAnsi="Arial"/>
                <w:sz w:val="20"/>
                <w:szCs w:val="20"/>
              </w:rPr>
              <w:t>XXX</w:t>
            </w:r>
          </w:p>
          <w:p w14:paraId="0000009A"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9B"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9C"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9D"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9E"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9F"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A0"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tc>
        <w:tc>
          <w:tcPr>
            <w:tcW w:type="dxa" w:w="4536"/>
          </w:tcPr>
          <w:p w14:paraId="000000A1" w14:textId="77777777" w:rsidR="003E2BD5" w:rsidRDefault="006729D1">
            <w:pPr>
              <w:pBdr>
                <w:top w:val="nil"/>
                <w:left w:val="nil"/>
                <w:bottom w:val="nil"/>
                <w:right w:val="nil"/>
                <w:between w:val="nil"/>
              </w:pBdr>
              <w:tabs>
                <w:tab w:pos="4320" w:val="left"/>
              </w:tabs>
              <w:spacing w:line="240" w:lineRule="auto"/>
              <w:ind w:hanging="2" w:left="0" w:right="-899"/>
              <w:jc w:val="both"/>
              <w:rPr>
                <w:rFonts w:ascii="Arial" w:cs="Arial" w:eastAsia="Arial" w:hAnsi="Arial"/>
                <w:sz w:val="20"/>
                <w:szCs w:val="20"/>
              </w:rPr>
            </w:pPr>
            <w:r>
              <w:rPr>
                <w:rFonts w:ascii="Arial" w:cs="Arial" w:eastAsia="Arial" w:hAnsi="Arial"/>
                <w:b/>
                <w:sz w:val="20"/>
                <w:szCs w:val="20"/>
              </w:rPr>
              <w:t>Pour l’organisation syndicale C.G.T.,</w:t>
            </w:r>
          </w:p>
          <w:p w14:paraId="000000A2" w14:textId="38027752" w:rsidR="003E2BD5" w:rsidRDefault="006729D1">
            <w:pPr>
              <w:pBdr>
                <w:top w:val="nil"/>
                <w:left w:val="nil"/>
                <w:bottom w:val="nil"/>
                <w:right w:val="nil"/>
                <w:between w:val="nil"/>
              </w:pBdr>
              <w:tabs>
                <w:tab w:pos="4320" w:val="left"/>
              </w:tabs>
              <w:spacing w:line="240" w:lineRule="auto"/>
              <w:ind w:hanging="2" w:left="0" w:right="-899"/>
              <w:jc w:val="both"/>
              <w:rPr>
                <w:rFonts w:ascii="Arial" w:cs="Arial" w:eastAsia="Arial" w:hAnsi="Arial"/>
                <w:sz w:val="20"/>
                <w:szCs w:val="20"/>
              </w:rPr>
            </w:pPr>
            <w:r>
              <w:rPr>
                <w:rFonts w:ascii="Arial" w:cs="Arial" w:eastAsia="Arial" w:hAnsi="Arial"/>
                <w:sz w:val="20"/>
                <w:szCs w:val="20"/>
              </w:rPr>
              <w:t xml:space="preserve">Monsieur </w:t>
            </w:r>
            <w:r w:rsidR="00BD60C7">
              <w:rPr>
                <w:rFonts w:ascii="Arial" w:cs="Arial" w:eastAsia="Arial" w:hAnsi="Arial"/>
                <w:sz w:val="20"/>
                <w:szCs w:val="20"/>
              </w:rPr>
              <w:t>XXX</w:t>
            </w:r>
          </w:p>
          <w:p w14:paraId="000000A3"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tc>
      </w:tr>
      <w:tr w14:paraId="363AD38B" w14:textId="77777777" w:rsidR="003E2BD5">
        <w:trPr>
          <w:trHeight w:val="690"/>
        </w:trPr>
        <w:tc>
          <w:tcPr>
            <w:tcW w:type="dxa" w:w="5353"/>
          </w:tcPr>
          <w:p w14:paraId="000000A4" w14:textId="77777777" w:rsidR="003E2BD5" w:rsidRDefault="006729D1">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r>
              <w:rPr>
                <w:rFonts w:ascii="Arial" w:cs="Arial" w:eastAsia="Arial" w:hAnsi="Arial"/>
                <w:b/>
                <w:sz w:val="20"/>
                <w:szCs w:val="20"/>
              </w:rPr>
              <w:t>Pour l’organisation syndicale C.F.D.T.,</w:t>
            </w:r>
          </w:p>
          <w:p w14:paraId="000000A5" w14:textId="075AD630" w:rsidR="003E2BD5" w:rsidRDefault="006729D1">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r>
              <w:rPr>
                <w:rFonts w:ascii="Arial" w:cs="Arial" w:eastAsia="Arial" w:hAnsi="Arial"/>
                <w:sz w:val="20"/>
                <w:szCs w:val="20"/>
              </w:rPr>
              <w:t xml:space="preserve">Monsieur </w:t>
            </w:r>
            <w:r w:rsidR="00BD60C7">
              <w:rPr>
                <w:rFonts w:ascii="Arial" w:cs="Arial" w:eastAsia="Arial" w:hAnsi="Arial"/>
                <w:sz w:val="20"/>
                <w:szCs w:val="20"/>
              </w:rPr>
              <w:t>XXX</w:t>
            </w:r>
          </w:p>
          <w:p w14:paraId="000000A6"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A7"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A8"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p w14:paraId="000000A9"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tc>
        <w:tc>
          <w:tcPr>
            <w:tcW w:type="dxa" w:w="4536"/>
          </w:tcPr>
          <w:p w14:paraId="000000AA" w14:textId="77777777" w:rsidR="003E2BD5" w:rsidRDefault="006729D1">
            <w:pPr>
              <w:pBdr>
                <w:top w:val="nil"/>
                <w:left w:val="nil"/>
                <w:bottom w:val="nil"/>
                <w:right w:val="nil"/>
                <w:between w:val="nil"/>
              </w:pBdr>
              <w:tabs>
                <w:tab w:pos="4320" w:val="left"/>
              </w:tabs>
              <w:spacing w:line="240" w:lineRule="auto"/>
              <w:ind w:hanging="2" w:left="0" w:right="-899"/>
              <w:jc w:val="both"/>
              <w:rPr>
                <w:rFonts w:ascii="Arial" w:cs="Arial" w:eastAsia="Arial" w:hAnsi="Arial"/>
                <w:sz w:val="20"/>
                <w:szCs w:val="20"/>
              </w:rPr>
            </w:pPr>
            <w:r>
              <w:rPr>
                <w:rFonts w:ascii="Arial" w:cs="Arial" w:eastAsia="Arial" w:hAnsi="Arial"/>
                <w:b/>
                <w:sz w:val="20"/>
                <w:szCs w:val="20"/>
              </w:rPr>
              <w:t>Pour l’organisation syndicale FO.,</w:t>
            </w:r>
            <w:r>
              <w:rPr>
                <w:rFonts w:ascii="Arial" w:cs="Arial" w:eastAsia="Arial" w:hAnsi="Arial"/>
                <w:b/>
                <w:sz w:val="20"/>
                <w:szCs w:val="20"/>
              </w:rPr>
              <w:tab/>
            </w:r>
          </w:p>
          <w:p w14:paraId="000000AB" w14:textId="3F5AC52A" w:rsidR="003E2BD5" w:rsidRDefault="006729D1">
            <w:pPr>
              <w:pBdr>
                <w:top w:val="nil"/>
                <w:left w:val="nil"/>
                <w:bottom w:val="nil"/>
                <w:right w:val="nil"/>
                <w:between w:val="nil"/>
              </w:pBdr>
              <w:tabs>
                <w:tab w:pos="4320" w:val="left"/>
              </w:tabs>
              <w:spacing w:line="240" w:lineRule="auto"/>
              <w:ind w:hanging="2" w:left="0" w:right="-899"/>
              <w:jc w:val="both"/>
              <w:rPr>
                <w:rFonts w:ascii="Arial" w:cs="Arial" w:eastAsia="Arial" w:hAnsi="Arial"/>
                <w:sz w:val="20"/>
                <w:szCs w:val="20"/>
              </w:rPr>
            </w:pPr>
            <w:r>
              <w:rPr>
                <w:rFonts w:ascii="Arial" w:cs="Arial" w:eastAsia="Arial" w:hAnsi="Arial"/>
                <w:sz w:val="20"/>
                <w:szCs w:val="20"/>
              </w:rPr>
              <w:t xml:space="preserve">Monsieur </w:t>
            </w:r>
            <w:r w:rsidR="00BD60C7">
              <w:rPr>
                <w:rFonts w:ascii="Arial" w:cs="Arial" w:eastAsia="Arial" w:hAnsi="Arial"/>
                <w:sz w:val="20"/>
                <w:szCs w:val="20"/>
              </w:rPr>
              <w:t>XXX</w:t>
            </w:r>
          </w:p>
          <w:p w14:paraId="000000AC" w14:textId="77777777" w:rsidR="003E2BD5" w:rsidRDefault="003E2BD5">
            <w:pPr>
              <w:pBdr>
                <w:top w:val="nil"/>
                <w:left w:val="nil"/>
                <w:bottom w:val="nil"/>
                <w:right w:val="nil"/>
                <w:between w:val="nil"/>
              </w:pBdr>
              <w:tabs>
                <w:tab w:pos="4320" w:val="left"/>
              </w:tabs>
              <w:spacing w:line="240" w:lineRule="auto"/>
              <w:ind w:hanging="2" w:left="0" w:right="-539"/>
              <w:jc w:val="both"/>
              <w:rPr>
                <w:rFonts w:ascii="Arial" w:cs="Arial" w:eastAsia="Arial" w:hAnsi="Arial"/>
                <w:sz w:val="20"/>
                <w:szCs w:val="20"/>
              </w:rPr>
            </w:pPr>
          </w:p>
        </w:tc>
      </w:tr>
    </w:tbl>
    <w:p w14:paraId="000000AD" w14:textId="77777777" w:rsidR="003E2BD5" w:rsidRDefault="003E2BD5">
      <w:pPr>
        <w:pBdr>
          <w:top w:color="000000" w:space="1" w:sz="4" w:val="single"/>
          <w:left w:color="000000" w:space="4" w:sz="4" w:val="single"/>
          <w:bottom w:color="000000" w:space="1" w:sz="4" w:val="single"/>
          <w:right w:color="000000" w:space="4" w:sz="4" w:val="single"/>
          <w:between w:val="nil"/>
        </w:pBdr>
        <w:spacing w:line="240" w:lineRule="auto"/>
        <w:ind w:hanging="4" w:left="2"/>
        <w:jc w:val="center"/>
        <w:rPr>
          <w:rFonts w:ascii="Arial" w:cs="Arial" w:eastAsia="Arial" w:hAnsi="Arial"/>
          <w:sz w:val="36"/>
          <w:szCs w:val="36"/>
        </w:rPr>
        <w:sectPr w:rsidR="003E2BD5" w:rsidSect="009249EC">
          <w:footerReference r:id="rId8" w:type="default"/>
          <w:pgSz w:h="16840" w:w="11900"/>
          <w:pgMar w:bottom="680" w:footer="567" w:gutter="0" w:header="720" w:left="1134" w:right="851" w:top="1135"/>
          <w:pgNumType w:start="1"/>
          <w:cols w:space="720"/>
        </w:sectPr>
      </w:pPr>
    </w:p>
    <w:p w14:paraId="000000AE" w14:textId="77777777" w:rsidR="003E2BD5" w:rsidRDefault="006729D1">
      <w:pPr>
        <w:pBdr>
          <w:top w:color="000000" w:space="1" w:sz="4" w:val="single"/>
          <w:left w:color="000000" w:space="4" w:sz="4" w:val="single"/>
          <w:bottom w:color="000000" w:space="1" w:sz="4" w:val="single"/>
          <w:right w:color="000000" w:space="4" w:sz="4" w:val="single"/>
          <w:between w:val="nil"/>
        </w:pBdr>
        <w:spacing w:line="240" w:lineRule="auto"/>
        <w:ind w:hanging="4" w:left="2"/>
        <w:jc w:val="center"/>
        <w:rPr>
          <w:rFonts w:ascii="Arial" w:cs="Arial" w:eastAsia="Arial" w:hAnsi="Arial"/>
          <w:sz w:val="36"/>
          <w:szCs w:val="36"/>
        </w:rPr>
      </w:pPr>
      <w:r>
        <w:rPr>
          <w:rFonts w:ascii="Arial" w:cs="Arial" w:eastAsia="Arial" w:hAnsi="Arial"/>
          <w:b/>
          <w:sz w:val="36"/>
          <w:szCs w:val="36"/>
        </w:rPr>
        <w:lastRenderedPageBreak/>
        <w:t>ANNEXE 1 - PRIMES SNAT FOURNAIRE</w:t>
      </w:r>
    </w:p>
    <w:p w14:paraId="000000AF" w14:textId="77777777" w:rsidR="003E2BD5" w:rsidRDefault="003E2BD5">
      <w:pPr>
        <w:pBdr>
          <w:top w:val="nil"/>
          <w:left w:val="nil"/>
          <w:bottom w:val="nil"/>
          <w:right w:val="nil"/>
          <w:between w:val="nil"/>
        </w:pBdr>
        <w:spacing w:line="240" w:lineRule="auto"/>
        <w:ind w:hanging="3" w:left="1"/>
        <w:jc w:val="both"/>
        <w:rPr>
          <w:rFonts w:ascii="Arial" w:cs="Arial" w:eastAsia="Arial" w:hAnsi="Arial"/>
          <w:sz w:val="28"/>
          <w:szCs w:val="28"/>
        </w:rPr>
      </w:pPr>
    </w:p>
    <w:p w14:paraId="000000B0"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i/>
          <w:sz w:val="20"/>
          <w:szCs w:val="20"/>
        </w:rPr>
        <w:t>L’ensemble de ces primes sont cumulables</w:t>
      </w:r>
    </w:p>
    <w:tbl>
      <w:tblPr>
        <w:tblStyle w:val="a3"/>
        <w:tblW w:type="dxa" w:w="15071"/>
        <w:tblInd w:type="dxa" w:w="0"/>
        <w:tblLayout w:type="fixed"/>
        <w:tblLook w:firstColumn="0" w:firstRow="0" w:lastColumn="0" w:lastRow="0" w:noHBand="0" w:noVBand="0" w:val="0000"/>
      </w:tblPr>
      <w:tblGrid>
        <w:gridCol w:w="2247"/>
        <w:gridCol w:w="5983"/>
        <w:gridCol w:w="1667"/>
        <w:gridCol w:w="1357"/>
        <w:gridCol w:w="3817"/>
      </w:tblGrid>
      <w:tr w14:paraId="0D762E61" w14:textId="77777777" w:rsidR="003E2BD5">
        <w:tc>
          <w:tcPr>
            <w:tcW w:type="dxa" w:w="2247"/>
            <w:tcBorders>
              <w:top w:val="nil"/>
              <w:left w:val="nil"/>
              <w:bottom w:val="nil"/>
              <w:right w:val="nil"/>
            </w:tcBorders>
          </w:tcPr>
          <w:p w14:paraId="000000B1" w14:textId="77777777" w:rsidR="003E2BD5" w:rsidRDefault="003E2BD5">
            <w:pPr>
              <w:ind w:hanging="2" w:left="0"/>
              <w:jc w:val="center"/>
              <w:rPr>
                <w:rFonts w:ascii="Arial" w:cs="Arial" w:eastAsia="Arial" w:hAnsi="Arial"/>
                <w:sz w:val="18"/>
                <w:szCs w:val="18"/>
              </w:rPr>
            </w:pPr>
          </w:p>
        </w:tc>
        <w:tc>
          <w:tcPr>
            <w:tcW w:type="dxa" w:w="5983"/>
            <w:tcBorders>
              <w:top w:val="nil"/>
              <w:left w:val="nil"/>
              <w:bottom w:val="nil"/>
              <w:right w:val="nil"/>
            </w:tcBorders>
          </w:tcPr>
          <w:p w14:paraId="000000B2" w14:textId="77777777" w:rsidR="003E2BD5" w:rsidRDefault="003E2BD5">
            <w:pPr>
              <w:ind w:hanging="2" w:left="0"/>
              <w:rPr>
                <w:rFonts w:ascii="Arial" w:cs="Arial" w:eastAsia="Arial" w:hAnsi="Arial"/>
                <w:sz w:val="18"/>
                <w:szCs w:val="18"/>
              </w:rPr>
            </w:pPr>
          </w:p>
        </w:tc>
        <w:tc>
          <w:tcPr>
            <w:tcW w:type="dxa" w:w="1667"/>
            <w:tcBorders>
              <w:top w:val="nil"/>
              <w:left w:val="nil"/>
              <w:bottom w:val="nil"/>
              <w:right w:val="nil"/>
            </w:tcBorders>
          </w:tcPr>
          <w:p w14:paraId="000000B3" w14:textId="77777777" w:rsidR="003E2BD5" w:rsidRDefault="003E2BD5">
            <w:pPr>
              <w:ind w:hanging="2" w:left="0"/>
              <w:rPr>
                <w:rFonts w:ascii="Arial" w:cs="Arial" w:eastAsia="Arial" w:hAnsi="Arial"/>
                <w:sz w:val="18"/>
                <w:szCs w:val="18"/>
              </w:rPr>
            </w:pPr>
          </w:p>
        </w:tc>
        <w:tc>
          <w:tcPr>
            <w:tcW w:type="dxa" w:w="1357"/>
            <w:tcBorders>
              <w:top w:val="nil"/>
              <w:left w:val="nil"/>
              <w:bottom w:val="nil"/>
              <w:right w:val="nil"/>
            </w:tcBorders>
          </w:tcPr>
          <w:p w14:paraId="000000B4" w14:textId="77777777" w:rsidR="003E2BD5" w:rsidRDefault="003E2BD5">
            <w:pPr>
              <w:ind w:hanging="2" w:left="0"/>
              <w:rPr>
                <w:rFonts w:ascii="Arial" w:cs="Arial" w:eastAsia="Arial" w:hAnsi="Arial"/>
                <w:sz w:val="18"/>
                <w:szCs w:val="18"/>
              </w:rPr>
            </w:pPr>
          </w:p>
        </w:tc>
        <w:tc>
          <w:tcPr>
            <w:tcW w:type="dxa" w:w="3817"/>
            <w:tcBorders>
              <w:top w:val="nil"/>
              <w:left w:val="nil"/>
              <w:bottom w:val="nil"/>
              <w:right w:val="nil"/>
            </w:tcBorders>
          </w:tcPr>
          <w:p w14:paraId="000000B5" w14:textId="77777777" w:rsidR="003E2BD5" w:rsidRDefault="003E2BD5">
            <w:pPr>
              <w:ind w:hanging="2" w:left="0"/>
              <w:rPr>
                <w:rFonts w:ascii="Arial" w:cs="Arial" w:eastAsia="Arial" w:hAnsi="Arial"/>
                <w:sz w:val="18"/>
                <w:szCs w:val="18"/>
              </w:rPr>
            </w:pPr>
          </w:p>
        </w:tc>
      </w:tr>
      <w:tr w14:paraId="09DDF93D" w14:textId="77777777" w:rsidR="003E2BD5">
        <w:tc>
          <w:tcPr>
            <w:tcW w:type="dxa" w:w="2247"/>
            <w:tcBorders>
              <w:top w:color="000000" w:space="0" w:sz="4" w:val="single"/>
              <w:left w:color="000000" w:space="0" w:sz="4" w:val="single"/>
              <w:bottom w:color="000000" w:space="0" w:sz="4" w:val="single"/>
              <w:right w:color="000000" w:space="0" w:sz="4" w:val="single"/>
            </w:tcBorders>
            <w:shd w:color="auto" w:fill="A6A6A6" w:val="clear"/>
            <w:vAlign w:val="center"/>
          </w:tcPr>
          <w:p w14:paraId="000000B6"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PRIMES</w:t>
            </w:r>
          </w:p>
        </w:tc>
        <w:tc>
          <w:tcPr>
            <w:tcW w:type="dxa" w:w="5983"/>
            <w:tcBorders>
              <w:top w:color="000000" w:space="0" w:sz="4" w:val="single"/>
              <w:left w:val="nil"/>
              <w:bottom w:color="000000" w:space="0" w:sz="4" w:val="single"/>
              <w:right w:color="000000" w:space="0" w:sz="4" w:val="single"/>
            </w:tcBorders>
            <w:shd w:color="auto" w:fill="A6A6A6" w:val="clear"/>
            <w:vAlign w:val="center"/>
          </w:tcPr>
          <w:p w14:paraId="000000B7"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CRITERES D'ATTRIBUTIONS</w:t>
            </w:r>
          </w:p>
        </w:tc>
        <w:tc>
          <w:tcPr>
            <w:tcW w:type="dxa" w:w="1667"/>
            <w:tcBorders>
              <w:top w:color="000000" w:space="0" w:sz="4" w:val="single"/>
              <w:left w:val="nil"/>
              <w:bottom w:color="000000" w:space="0" w:sz="4" w:val="single"/>
              <w:right w:color="000000" w:space="0" w:sz="4" w:val="single"/>
            </w:tcBorders>
            <w:shd w:color="auto" w:fill="A6A6A6" w:val="clear"/>
            <w:vAlign w:val="center"/>
          </w:tcPr>
          <w:p w14:paraId="000000B8"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MONTANT</w:t>
            </w:r>
          </w:p>
        </w:tc>
        <w:tc>
          <w:tcPr>
            <w:tcW w:type="dxa" w:w="1357"/>
            <w:tcBorders>
              <w:top w:color="000000" w:space="0" w:sz="4" w:val="single"/>
              <w:left w:val="nil"/>
              <w:bottom w:color="000000" w:space="0" w:sz="4" w:val="single"/>
              <w:right w:color="000000" w:space="0" w:sz="4" w:val="single"/>
            </w:tcBorders>
            <w:shd w:color="auto" w:fill="A6A6A6" w:val="clear"/>
            <w:vAlign w:val="center"/>
          </w:tcPr>
          <w:p w14:paraId="000000B9"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UNITE</w:t>
            </w:r>
          </w:p>
        </w:tc>
        <w:tc>
          <w:tcPr>
            <w:tcW w:type="dxa" w:w="3817"/>
            <w:tcBorders>
              <w:top w:color="000000" w:space="0" w:sz="4" w:val="single"/>
              <w:left w:val="nil"/>
              <w:bottom w:color="000000" w:space="0" w:sz="4" w:val="single"/>
              <w:right w:color="000000" w:space="0" w:sz="4" w:val="single"/>
            </w:tcBorders>
            <w:shd w:color="auto" w:fill="A6A6A6" w:val="clear"/>
            <w:vAlign w:val="center"/>
          </w:tcPr>
          <w:p w14:paraId="000000BA"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PRORATISATION</w:t>
            </w:r>
          </w:p>
        </w:tc>
      </w:tr>
      <w:tr w14:paraId="23AF3CE7" w14:textId="77777777" w:rsidR="003E2BD5">
        <w:tc>
          <w:tcPr>
            <w:tcW w:type="dxa" w:w="2247"/>
            <w:tcBorders>
              <w:top w:val="nil"/>
              <w:left w:color="000000" w:space="0" w:sz="4" w:val="single"/>
              <w:bottom w:color="000000" w:space="0" w:sz="4" w:val="single"/>
              <w:right w:color="000000" w:space="0" w:sz="4" w:val="single"/>
            </w:tcBorders>
            <w:vAlign w:val="center"/>
          </w:tcPr>
          <w:p w14:paraId="000000BB" w14:textId="77777777" w:rsidR="003E2BD5" w:rsidRDefault="006729D1">
            <w:pPr>
              <w:ind w:hanging="2" w:left="0"/>
              <w:rPr>
                <w:rFonts w:ascii="Arial" w:cs="Arial" w:eastAsia="Arial" w:hAnsi="Arial"/>
                <w:sz w:val="18"/>
                <w:szCs w:val="18"/>
              </w:rPr>
            </w:pPr>
            <w:r>
              <w:rPr>
                <w:rFonts w:ascii="Arial" w:cs="Arial" w:eastAsia="Arial" w:hAnsi="Arial"/>
                <w:sz w:val="18"/>
                <w:szCs w:val="18"/>
              </w:rPr>
              <w:t>Prime QHSE - ADR</w:t>
            </w:r>
          </w:p>
        </w:tc>
        <w:tc>
          <w:tcPr>
            <w:tcW w:type="dxa" w:w="5983"/>
            <w:tcBorders>
              <w:top w:val="nil"/>
              <w:left w:val="nil"/>
              <w:bottom w:color="000000" w:space="0" w:sz="4" w:val="single"/>
              <w:right w:color="000000" w:space="0" w:sz="4" w:val="single"/>
            </w:tcBorders>
            <w:vAlign w:val="center"/>
          </w:tcPr>
          <w:p w14:paraId="000000BC" w14:textId="77777777" w:rsidR="003E2BD5" w:rsidRDefault="006729D1">
            <w:pPr>
              <w:ind w:hanging="2" w:left="0"/>
              <w:rPr>
                <w:rFonts w:ascii="Arial" w:cs="Arial" w:eastAsia="Arial" w:hAnsi="Arial"/>
                <w:sz w:val="18"/>
                <w:szCs w:val="18"/>
              </w:rPr>
            </w:pPr>
            <w:r>
              <w:rPr>
                <w:rFonts w:ascii="Arial" w:cs="Arial" w:eastAsia="Arial" w:hAnsi="Arial"/>
                <w:sz w:val="18"/>
                <w:szCs w:val="18"/>
              </w:rPr>
              <w:t>2 mois d'ancienneté. Selon 3 critères :</w:t>
            </w:r>
          </w:p>
          <w:p w14:paraId="000000BD" w14:textId="77777777" w:rsidR="003E2BD5" w:rsidRDefault="006729D1">
            <w:pPr>
              <w:numPr>
                <w:ilvl w:val="0"/>
                <w:numId w:val="3"/>
              </w:numPr>
              <w:ind w:hanging="2" w:left="0"/>
              <w:rPr>
                <w:rFonts w:ascii="Arial" w:cs="Arial" w:eastAsia="Arial" w:hAnsi="Arial"/>
                <w:sz w:val="18"/>
                <w:szCs w:val="18"/>
              </w:rPr>
            </w:pPr>
            <w:r>
              <w:rPr>
                <w:rFonts w:ascii="Arial" w:cs="Arial" w:eastAsia="Arial" w:hAnsi="Arial"/>
                <w:sz w:val="18"/>
                <w:szCs w:val="18"/>
              </w:rPr>
              <w:t xml:space="preserve">Sinistres Matériels </w:t>
            </w:r>
          </w:p>
          <w:p w14:paraId="000000BE" w14:textId="77777777" w:rsidR="003E2BD5" w:rsidRDefault="006729D1">
            <w:pPr>
              <w:numPr>
                <w:ilvl w:val="0"/>
                <w:numId w:val="3"/>
              </w:numPr>
              <w:ind w:hanging="2" w:left="0"/>
              <w:rPr>
                <w:rFonts w:ascii="Arial" w:cs="Arial" w:eastAsia="Arial" w:hAnsi="Arial"/>
                <w:sz w:val="18"/>
                <w:szCs w:val="18"/>
              </w:rPr>
            </w:pPr>
            <w:r>
              <w:rPr>
                <w:rFonts w:ascii="Arial" w:cs="Arial" w:eastAsia="Arial" w:hAnsi="Arial"/>
                <w:sz w:val="18"/>
                <w:szCs w:val="18"/>
              </w:rPr>
              <w:t>Sinistres Marchandises</w:t>
            </w:r>
          </w:p>
          <w:p w14:paraId="000000BF" w14:textId="77777777" w:rsidR="003E2BD5" w:rsidRDefault="006729D1">
            <w:pPr>
              <w:numPr>
                <w:ilvl w:val="0"/>
                <w:numId w:val="3"/>
              </w:numPr>
              <w:ind w:hanging="2" w:left="0"/>
              <w:rPr>
                <w:rFonts w:ascii="Arial" w:cs="Arial" w:eastAsia="Arial" w:hAnsi="Arial"/>
                <w:sz w:val="18"/>
                <w:szCs w:val="18"/>
              </w:rPr>
            </w:pPr>
            <w:r>
              <w:rPr>
                <w:rFonts w:ascii="Arial" w:cs="Arial" w:eastAsia="Arial" w:hAnsi="Arial"/>
                <w:sz w:val="18"/>
                <w:szCs w:val="18"/>
              </w:rPr>
              <w:t>Prestations non conformes</w:t>
            </w:r>
          </w:p>
          <w:p w14:paraId="000000C0" w14:textId="77777777" w:rsidR="003E2BD5" w:rsidRDefault="006729D1">
            <w:pPr>
              <w:numPr>
                <w:ilvl w:val="0"/>
                <w:numId w:val="3"/>
              </w:numPr>
              <w:ind w:hanging="2" w:left="0"/>
              <w:rPr>
                <w:rFonts w:ascii="Arial" w:cs="Arial" w:eastAsia="Arial" w:hAnsi="Arial"/>
                <w:sz w:val="18"/>
                <w:szCs w:val="18"/>
              </w:rPr>
            </w:pPr>
            <w:r>
              <w:rPr>
                <w:rFonts w:ascii="Arial" w:cs="Arial" w:eastAsia="Arial" w:hAnsi="Arial"/>
                <w:sz w:val="18"/>
                <w:szCs w:val="18"/>
              </w:rPr>
              <w:t>Bon comportement conducteur</w:t>
            </w:r>
          </w:p>
        </w:tc>
        <w:tc>
          <w:tcPr>
            <w:tcW w:type="dxa" w:w="1667"/>
            <w:tcBorders>
              <w:top w:val="nil"/>
              <w:left w:val="nil"/>
              <w:bottom w:color="000000" w:space="0" w:sz="4" w:val="single"/>
              <w:right w:color="000000" w:space="0" w:sz="4" w:val="single"/>
            </w:tcBorders>
            <w:vAlign w:val="center"/>
          </w:tcPr>
          <w:p w14:paraId="000000C1"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800,00 € </w:t>
            </w:r>
          </w:p>
        </w:tc>
        <w:tc>
          <w:tcPr>
            <w:tcW w:type="dxa" w:w="1357"/>
            <w:tcBorders>
              <w:top w:val="nil"/>
              <w:left w:val="nil"/>
              <w:bottom w:color="000000" w:space="0" w:sz="4" w:val="single"/>
              <w:right w:color="000000" w:space="0" w:sz="4" w:val="single"/>
            </w:tcBorders>
            <w:vAlign w:val="center"/>
          </w:tcPr>
          <w:p w14:paraId="000000C2"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an </w:t>
            </w:r>
          </w:p>
        </w:tc>
        <w:tc>
          <w:tcPr>
            <w:tcW w:type="dxa" w:w="3817"/>
            <w:tcBorders>
              <w:top w:val="nil"/>
              <w:left w:val="nil"/>
              <w:bottom w:color="000000" w:space="0" w:sz="4" w:val="single"/>
              <w:right w:color="000000" w:space="0" w:sz="4" w:val="single"/>
            </w:tcBorders>
            <w:vAlign w:val="center"/>
          </w:tcPr>
          <w:p w14:paraId="000000C3" w14:textId="77777777" w:rsidR="003E2BD5" w:rsidRDefault="006729D1">
            <w:pPr>
              <w:ind w:hanging="2" w:left="0"/>
              <w:rPr>
                <w:rFonts w:ascii="Arial" w:cs="Arial" w:eastAsia="Arial" w:hAnsi="Arial"/>
                <w:sz w:val="18"/>
                <w:szCs w:val="18"/>
              </w:rPr>
            </w:pPr>
            <w:r>
              <w:rPr>
                <w:rFonts w:ascii="Arial" w:cs="Arial" w:eastAsia="Arial" w:hAnsi="Arial"/>
                <w:sz w:val="18"/>
                <w:szCs w:val="18"/>
              </w:rPr>
              <w:t>Temps de présence. La proratisation ne concerne pas les absences pour repos compensateur, congés payés et jours fériés.</w:t>
            </w:r>
          </w:p>
        </w:tc>
      </w:tr>
      <w:tr w14:paraId="14C0360C" w14:textId="77777777" w:rsidR="003E2BD5">
        <w:tc>
          <w:tcPr>
            <w:tcW w:type="dxa" w:w="2247"/>
            <w:tcBorders>
              <w:top w:val="nil"/>
              <w:left w:color="000000" w:space="0" w:sz="4" w:val="single"/>
              <w:bottom w:color="000000" w:space="0" w:sz="4" w:val="single"/>
              <w:right w:color="000000" w:space="0" w:sz="4" w:val="single"/>
            </w:tcBorders>
            <w:vAlign w:val="center"/>
          </w:tcPr>
          <w:p w14:paraId="000000C4" w14:textId="77777777" w:rsidR="003E2BD5" w:rsidRDefault="006729D1">
            <w:pPr>
              <w:ind w:hanging="2" w:left="0"/>
              <w:rPr>
                <w:rFonts w:ascii="Arial" w:cs="Arial" w:eastAsia="Arial" w:hAnsi="Arial"/>
                <w:sz w:val="18"/>
                <w:szCs w:val="18"/>
              </w:rPr>
            </w:pPr>
            <w:r>
              <w:rPr>
                <w:rFonts w:ascii="Arial" w:cs="Arial" w:eastAsia="Arial" w:hAnsi="Arial"/>
                <w:sz w:val="18"/>
                <w:szCs w:val="18"/>
              </w:rPr>
              <w:t>Bonus Prime QHSE-ADR</w:t>
            </w:r>
          </w:p>
        </w:tc>
        <w:tc>
          <w:tcPr>
            <w:tcW w:type="dxa" w:w="5983"/>
            <w:tcBorders>
              <w:top w:val="nil"/>
              <w:left w:val="nil"/>
              <w:bottom w:color="000000" w:space="0" w:sz="4" w:val="single"/>
              <w:right w:color="000000" w:space="0" w:sz="4" w:val="single"/>
            </w:tcBorders>
            <w:vAlign w:val="center"/>
          </w:tcPr>
          <w:p w14:paraId="000000C5" w14:textId="77777777" w:rsidR="003E2BD5" w:rsidRDefault="006729D1">
            <w:pPr>
              <w:pBdr>
                <w:top w:val="nil"/>
                <w:left w:val="nil"/>
                <w:bottom w:val="nil"/>
                <w:right w:val="nil"/>
                <w:between w:val="nil"/>
              </w:pBdr>
              <w:spacing w:line="240" w:lineRule="auto"/>
              <w:ind w:hanging="2" w:left="0"/>
              <w:jc w:val="both"/>
              <w:rPr>
                <w:rFonts w:ascii="Arial" w:cs="Arial" w:eastAsia="Arial" w:hAnsi="Arial"/>
                <w:b/>
                <w:sz w:val="28"/>
                <w:szCs w:val="28"/>
              </w:rPr>
            </w:pPr>
            <w:r>
              <w:rPr>
                <w:rFonts w:ascii="Arial" w:cs="Arial" w:eastAsia="Arial" w:hAnsi="Arial"/>
                <w:sz w:val="18"/>
                <w:szCs w:val="18"/>
              </w:rPr>
              <w:t>Si sur l’année complète les 3 critères suivants : sinistres matériels,  sinistres marchandises et prestations non conformes sont atteints à 100%, un bonus de 200 euros bruts sera octroyé en novembre.</w:t>
            </w:r>
          </w:p>
        </w:tc>
        <w:tc>
          <w:tcPr>
            <w:tcW w:type="dxa" w:w="1667"/>
            <w:tcBorders>
              <w:top w:val="nil"/>
              <w:left w:val="nil"/>
              <w:bottom w:color="000000" w:space="0" w:sz="4" w:val="single"/>
              <w:right w:color="000000" w:space="0" w:sz="4" w:val="single"/>
            </w:tcBorders>
            <w:vAlign w:val="center"/>
          </w:tcPr>
          <w:p w14:paraId="000000C6"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200,00 €</w:t>
            </w:r>
          </w:p>
        </w:tc>
        <w:tc>
          <w:tcPr>
            <w:tcW w:type="dxa" w:w="1357"/>
            <w:tcBorders>
              <w:top w:val="nil"/>
              <w:left w:val="nil"/>
              <w:bottom w:color="000000" w:space="0" w:sz="4" w:val="single"/>
              <w:right w:color="000000" w:space="0" w:sz="4" w:val="single"/>
            </w:tcBorders>
            <w:vAlign w:val="center"/>
          </w:tcPr>
          <w:p w14:paraId="000000C7" w14:textId="77777777" w:rsidR="003E2BD5" w:rsidRDefault="006729D1">
            <w:pPr>
              <w:ind w:hanging="2" w:left="0"/>
              <w:rPr>
                <w:rFonts w:ascii="Arial" w:cs="Arial" w:eastAsia="Arial" w:hAnsi="Arial"/>
                <w:sz w:val="18"/>
                <w:szCs w:val="18"/>
              </w:rPr>
            </w:pPr>
            <w:r>
              <w:rPr>
                <w:rFonts w:ascii="Arial" w:cs="Arial" w:eastAsia="Arial" w:hAnsi="Arial"/>
                <w:sz w:val="18"/>
                <w:szCs w:val="18"/>
              </w:rPr>
              <w:t>par an</w:t>
            </w:r>
          </w:p>
        </w:tc>
        <w:tc>
          <w:tcPr>
            <w:tcW w:type="dxa" w:w="3817"/>
            <w:tcBorders>
              <w:top w:val="nil"/>
              <w:left w:val="nil"/>
              <w:bottom w:color="000000" w:space="0" w:sz="4" w:val="single"/>
              <w:right w:color="000000" w:space="0" w:sz="4" w:val="single"/>
            </w:tcBorders>
            <w:vAlign w:val="center"/>
          </w:tcPr>
          <w:p w14:paraId="000000C8" w14:textId="77777777" w:rsidR="003E2BD5" w:rsidRDefault="006729D1">
            <w:pPr>
              <w:ind w:hanging="2" w:left="0"/>
              <w:rPr>
                <w:rFonts w:ascii="Arial" w:cs="Arial" w:eastAsia="Arial" w:hAnsi="Arial"/>
                <w:sz w:val="18"/>
                <w:szCs w:val="18"/>
              </w:rPr>
            </w:pPr>
            <w:r>
              <w:rPr>
                <w:rFonts w:ascii="Arial" w:cs="Arial" w:eastAsia="Arial" w:hAnsi="Arial"/>
                <w:sz w:val="18"/>
                <w:szCs w:val="18"/>
              </w:rPr>
              <w:t>Au temps de présence. La proratisation ne concerne pas les absences pour repos compensateur, congés payés et jours fériés</w:t>
            </w:r>
          </w:p>
          <w:p w14:paraId="000000C9" w14:textId="77777777" w:rsidR="003E2BD5" w:rsidRDefault="003E2BD5">
            <w:pPr>
              <w:ind w:hanging="2" w:left="0"/>
              <w:rPr>
                <w:rFonts w:ascii="Arial" w:cs="Arial" w:eastAsia="Arial" w:hAnsi="Arial"/>
                <w:sz w:val="18"/>
                <w:szCs w:val="18"/>
              </w:rPr>
            </w:pPr>
          </w:p>
        </w:tc>
      </w:tr>
      <w:tr w14:paraId="2CE632D1" w14:textId="77777777" w:rsidR="003E2BD5">
        <w:tc>
          <w:tcPr>
            <w:tcW w:type="dxa" w:w="2247"/>
            <w:tcBorders>
              <w:top w:val="nil"/>
              <w:left w:color="000000" w:space="0" w:sz="4" w:val="single"/>
              <w:bottom w:color="000000" w:space="0" w:sz="4" w:val="single"/>
              <w:right w:color="000000" w:space="0" w:sz="4" w:val="single"/>
            </w:tcBorders>
            <w:vAlign w:val="center"/>
          </w:tcPr>
          <w:p w14:paraId="000000CA" w14:textId="77777777" w:rsidR="003E2BD5" w:rsidRDefault="006729D1">
            <w:pPr>
              <w:ind w:hanging="2" w:left="0"/>
              <w:rPr>
                <w:rFonts w:ascii="Arial" w:cs="Arial" w:eastAsia="Arial" w:hAnsi="Arial"/>
                <w:sz w:val="18"/>
                <w:szCs w:val="18"/>
              </w:rPr>
            </w:pPr>
            <w:r>
              <w:rPr>
                <w:rFonts w:ascii="Arial" w:cs="Arial" w:eastAsia="Arial" w:hAnsi="Arial"/>
                <w:sz w:val="18"/>
                <w:szCs w:val="18"/>
              </w:rPr>
              <w:t>Bonus Fidélité</w:t>
            </w:r>
          </w:p>
        </w:tc>
        <w:tc>
          <w:tcPr>
            <w:tcW w:type="dxa" w:w="5983"/>
            <w:tcBorders>
              <w:top w:val="nil"/>
              <w:left w:val="nil"/>
              <w:bottom w:color="000000" w:space="0" w:sz="4" w:val="single"/>
              <w:right w:color="000000" w:space="0" w:sz="4" w:val="single"/>
            </w:tcBorders>
            <w:vAlign w:val="center"/>
          </w:tcPr>
          <w:p w14:paraId="000000CB"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Il est déterminé selon l’ancienneté du conducteur comme suit : </w:t>
            </w:r>
          </w:p>
          <w:p w14:paraId="000000CC"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 xml:space="preserve">De 2 ans à 4 ans : </w:t>
            </w:r>
          </w:p>
          <w:p w14:paraId="000000CD"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De 5 ans à 9 ans :</w:t>
            </w:r>
          </w:p>
          <w:p w14:paraId="000000CE"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De 10 ans à 14 ans :</w:t>
            </w:r>
          </w:p>
          <w:p w14:paraId="000000CF"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 xml:space="preserve">De 15 ans à 19 ans : </w:t>
            </w:r>
          </w:p>
          <w:p w14:paraId="000000D0"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 xml:space="preserve">De 20 ans à 24 ans : </w:t>
            </w:r>
          </w:p>
          <w:p w14:paraId="000000D1" w14:textId="77777777" w:rsidR="003E2BD5" w:rsidRDefault="006729D1">
            <w:pPr>
              <w:numPr>
                <w:ilvl w:val="0"/>
                <w:numId w:val="2"/>
              </w:numPr>
              <w:pBdr>
                <w:top w:val="nil"/>
                <w:left w:val="nil"/>
                <w:bottom w:val="nil"/>
                <w:right w:val="nil"/>
                <w:between w:val="nil"/>
              </w:pBdr>
              <w:spacing w:line="240" w:lineRule="auto"/>
              <w:ind w:hanging="2" w:left="0"/>
              <w:rPr>
                <w:rFonts w:ascii="Arial" w:cs="Arial" w:eastAsia="Arial" w:hAnsi="Arial"/>
                <w:sz w:val="18"/>
                <w:szCs w:val="18"/>
              </w:rPr>
            </w:pPr>
            <w:r>
              <w:rPr>
                <w:rFonts w:ascii="Arial" w:cs="Arial" w:eastAsia="Arial" w:hAnsi="Arial"/>
                <w:sz w:val="18"/>
                <w:szCs w:val="18"/>
              </w:rPr>
              <w:t xml:space="preserve">Plus de 25 ans : </w:t>
            </w:r>
          </w:p>
          <w:p w14:paraId="000000D2" w14:textId="77777777" w:rsidR="003E2BD5" w:rsidRDefault="003E2BD5">
            <w:pPr>
              <w:pBdr>
                <w:top w:val="nil"/>
                <w:left w:val="nil"/>
                <w:bottom w:val="nil"/>
                <w:right w:val="nil"/>
                <w:between w:val="nil"/>
              </w:pBdr>
              <w:spacing w:line="240" w:lineRule="auto"/>
              <w:ind w:hanging="2" w:left="0"/>
              <w:rPr>
                <w:rFonts w:ascii="Arial" w:cs="Arial" w:eastAsia="Arial" w:hAnsi="Arial"/>
                <w:sz w:val="18"/>
                <w:szCs w:val="18"/>
              </w:rPr>
            </w:pPr>
          </w:p>
        </w:tc>
        <w:tc>
          <w:tcPr>
            <w:tcW w:type="dxa" w:w="1667"/>
            <w:tcBorders>
              <w:top w:val="nil"/>
              <w:left w:val="nil"/>
              <w:bottom w:color="000000" w:space="0" w:sz="4" w:val="single"/>
              <w:right w:color="000000" w:space="0" w:sz="4" w:val="single"/>
            </w:tcBorders>
            <w:vAlign w:val="center"/>
          </w:tcPr>
          <w:p w14:paraId="000000D3" w14:textId="77777777" w:rsidR="003E2BD5" w:rsidRDefault="003E2BD5">
            <w:pPr>
              <w:ind w:hanging="2" w:left="0"/>
              <w:rPr>
                <w:rFonts w:ascii="Arial" w:cs="Arial" w:eastAsia="Arial" w:hAnsi="Arial"/>
                <w:sz w:val="18"/>
                <w:szCs w:val="18"/>
              </w:rPr>
            </w:pPr>
          </w:p>
          <w:p w14:paraId="000000D4" w14:textId="77777777" w:rsidR="003E2BD5" w:rsidRDefault="003E2BD5">
            <w:pPr>
              <w:ind w:hanging="2" w:left="0"/>
              <w:rPr>
                <w:rFonts w:ascii="Arial" w:cs="Arial" w:eastAsia="Arial" w:hAnsi="Arial"/>
                <w:sz w:val="18"/>
                <w:szCs w:val="18"/>
              </w:rPr>
            </w:pPr>
          </w:p>
          <w:p w14:paraId="000000D5"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755€</w:t>
            </w:r>
          </w:p>
          <w:p w14:paraId="000000D6"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815€</w:t>
            </w:r>
          </w:p>
          <w:p w14:paraId="000000D7"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925€</w:t>
            </w:r>
          </w:p>
          <w:p w14:paraId="000000D8"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1040€</w:t>
            </w:r>
          </w:p>
          <w:p w14:paraId="000000D9"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1190€</w:t>
            </w:r>
          </w:p>
          <w:p w14:paraId="000000DA"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1395€</w:t>
            </w:r>
          </w:p>
          <w:p w14:paraId="000000DB" w14:textId="77777777" w:rsidR="003E2BD5" w:rsidRDefault="003E2BD5">
            <w:pPr>
              <w:ind w:hanging="2" w:left="0"/>
              <w:jc w:val="right"/>
              <w:rPr>
                <w:rFonts w:ascii="Arial" w:cs="Arial" w:eastAsia="Arial" w:hAnsi="Arial"/>
                <w:sz w:val="18"/>
                <w:szCs w:val="18"/>
              </w:rPr>
            </w:pPr>
          </w:p>
          <w:p w14:paraId="000000DC" w14:textId="77777777" w:rsidR="003E2BD5" w:rsidRDefault="003E2BD5">
            <w:pPr>
              <w:ind w:hanging="2" w:left="0"/>
              <w:jc w:val="right"/>
              <w:rPr>
                <w:rFonts w:ascii="Arial" w:cs="Arial" w:eastAsia="Arial" w:hAnsi="Arial"/>
                <w:sz w:val="18"/>
                <w:szCs w:val="18"/>
              </w:rPr>
            </w:pPr>
          </w:p>
          <w:p w14:paraId="000000DD" w14:textId="77777777" w:rsidR="003E2BD5" w:rsidRDefault="003E2BD5">
            <w:pPr>
              <w:ind w:hanging="2" w:left="0"/>
              <w:jc w:val="right"/>
              <w:rPr>
                <w:rFonts w:ascii="Arial" w:cs="Arial" w:eastAsia="Arial" w:hAnsi="Arial"/>
                <w:sz w:val="18"/>
                <w:szCs w:val="18"/>
              </w:rPr>
            </w:pPr>
          </w:p>
        </w:tc>
        <w:tc>
          <w:tcPr>
            <w:tcW w:type="dxa" w:w="1357"/>
            <w:tcBorders>
              <w:top w:val="nil"/>
              <w:left w:val="nil"/>
              <w:bottom w:color="000000" w:space="0" w:sz="4" w:val="single"/>
              <w:right w:color="000000" w:space="0" w:sz="4" w:val="single"/>
            </w:tcBorders>
            <w:vAlign w:val="center"/>
          </w:tcPr>
          <w:p w14:paraId="000000DE"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an</w:t>
            </w:r>
          </w:p>
        </w:tc>
        <w:tc>
          <w:tcPr>
            <w:tcW w:type="dxa" w:w="3817"/>
            <w:tcBorders>
              <w:top w:val="nil"/>
              <w:left w:val="nil"/>
              <w:bottom w:color="000000" w:space="0" w:sz="4" w:val="single"/>
              <w:right w:color="000000" w:space="0" w:sz="4" w:val="single"/>
            </w:tcBorders>
            <w:vAlign w:val="center"/>
          </w:tcPr>
          <w:p w14:paraId="000000DF" w14:textId="77777777" w:rsidR="003E2BD5" w:rsidRDefault="003E2BD5">
            <w:pPr>
              <w:ind w:hanging="2" w:left="0"/>
              <w:rPr>
                <w:rFonts w:ascii="Arial" w:cs="Arial" w:eastAsia="Arial" w:hAnsi="Arial"/>
                <w:sz w:val="18"/>
                <w:szCs w:val="18"/>
              </w:rPr>
            </w:pPr>
          </w:p>
          <w:p w14:paraId="000000E0"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Au temps de présence sauf pour les absences suivantes qui ne seront pas prises en compte pour la proratisation : </w:t>
            </w:r>
          </w:p>
          <w:p w14:paraId="000000E1"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Congés payés</w:t>
            </w:r>
          </w:p>
          <w:p w14:paraId="000000E2"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Repos compensateurs</w:t>
            </w:r>
          </w:p>
          <w:p w14:paraId="000000E3"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Jours fériés</w:t>
            </w:r>
          </w:p>
          <w:p w14:paraId="000000E4"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Maladie</w:t>
            </w:r>
          </w:p>
          <w:p w14:paraId="000000E5"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Accident du travail</w:t>
            </w:r>
          </w:p>
          <w:p w14:paraId="000000E6"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Maternité, paternité</w:t>
            </w:r>
          </w:p>
          <w:p w14:paraId="000000E7"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Congé parental</w:t>
            </w:r>
          </w:p>
          <w:p w14:paraId="000000E8" w14:textId="77777777" w:rsidR="003E2BD5" w:rsidRDefault="006729D1">
            <w:pPr>
              <w:numPr>
                <w:ilvl w:val="0"/>
                <w:numId w:val="7"/>
              </w:numPr>
              <w:ind w:hanging="2" w:left="0"/>
              <w:rPr>
                <w:rFonts w:ascii="Arial" w:cs="Arial" w:eastAsia="Arial" w:hAnsi="Arial"/>
                <w:sz w:val="18"/>
                <w:szCs w:val="18"/>
              </w:rPr>
            </w:pPr>
            <w:r>
              <w:rPr>
                <w:rFonts w:ascii="Arial" w:cs="Arial" w:eastAsia="Arial" w:hAnsi="Arial"/>
                <w:sz w:val="18"/>
                <w:szCs w:val="18"/>
              </w:rPr>
              <w:t>Evènements familiaux</w:t>
            </w:r>
          </w:p>
          <w:p w14:paraId="000000E9" w14:textId="77777777" w:rsidR="003E2BD5" w:rsidRDefault="003E2BD5">
            <w:pPr>
              <w:ind w:hanging="2" w:left="0"/>
              <w:rPr>
                <w:rFonts w:ascii="Arial" w:cs="Arial" w:eastAsia="Arial" w:hAnsi="Arial"/>
                <w:sz w:val="18"/>
                <w:szCs w:val="18"/>
              </w:rPr>
            </w:pPr>
          </w:p>
        </w:tc>
      </w:tr>
      <w:tr w14:paraId="16384835" w14:textId="77777777" w:rsidR="003E2BD5">
        <w:tc>
          <w:tcPr>
            <w:tcW w:type="dxa" w:w="2247"/>
            <w:tcBorders>
              <w:top w:val="nil"/>
              <w:left w:color="000000" w:space="0" w:sz="4" w:val="single"/>
              <w:bottom w:color="000000" w:space="0" w:sz="4" w:val="single"/>
              <w:right w:color="000000" w:space="0" w:sz="4" w:val="single"/>
            </w:tcBorders>
            <w:vAlign w:val="center"/>
          </w:tcPr>
          <w:p w14:paraId="000000EA" w14:textId="77777777" w:rsidR="003E2BD5" w:rsidRDefault="006729D1">
            <w:pPr>
              <w:ind w:hanging="2" w:left="0"/>
              <w:rPr>
                <w:rFonts w:ascii="Arial" w:cs="Arial" w:eastAsia="Arial" w:hAnsi="Arial"/>
                <w:sz w:val="18"/>
                <w:szCs w:val="18"/>
              </w:rPr>
            </w:pPr>
            <w:r>
              <w:rPr>
                <w:rFonts w:ascii="Arial" w:cs="Arial" w:eastAsia="Arial" w:hAnsi="Arial"/>
                <w:sz w:val="18"/>
                <w:szCs w:val="18"/>
              </w:rPr>
              <w:t>Prime week-end bloqué</w:t>
            </w:r>
          </w:p>
        </w:tc>
        <w:tc>
          <w:tcPr>
            <w:tcW w:type="dxa" w:w="5983"/>
            <w:tcBorders>
              <w:top w:val="nil"/>
              <w:left w:val="nil"/>
              <w:bottom w:color="000000" w:space="0" w:sz="4" w:val="single"/>
              <w:right w:color="000000" w:space="0" w:sz="4" w:val="single"/>
            </w:tcBorders>
            <w:vAlign w:val="center"/>
          </w:tcPr>
          <w:p w14:paraId="000000EB"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Ne pas pouvoir rejoindre son domicile pour le repos dominical </w:t>
            </w:r>
            <w:r>
              <w:rPr>
                <w:rFonts w:ascii="Arial" w:cs="Arial" w:eastAsia="Arial" w:hAnsi="Arial"/>
                <w:sz w:val="18"/>
                <w:szCs w:val="18"/>
              </w:rPr>
              <w:br/>
              <w:t xml:space="preserve"> + Passer le week-end dans le véhicule</w:t>
            </w:r>
          </w:p>
        </w:tc>
        <w:tc>
          <w:tcPr>
            <w:tcW w:type="dxa" w:w="1667"/>
            <w:tcBorders>
              <w:top w:val="nil"/>
              <w:left w:val="nil"/>
              <w:bottom w:color="000000" w:space="0" w:sz="4" w:val="single"/>
              <w:right w:color="000000" w:space="0" w:sz="4" w:val="single"/>
            </w:tcBorders>
            <w:vAlign w:val="center"/>
          </w:tcPr>
          <w:p w14:paraId="000000EC"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153,00 € </w:t>
            </w:r>
          </w:p>
        </w:tc>
        <w:tc>
          <w:tcPr>
            <w:tcW w:type="dxa" w:w="1357"/>
            <w:tcBorders>
              <w:top w:val="nil"/>
              <w:left w:val="nil"/>
              <w:bottom w:color="000000" w:space="0" w:sz="4" w:val="single"/>
              <w:right w:color="000000" w:space="0" w:sz="4" w:val="single"/>
            </w:tcBorders>
            <w:vAlign w:val="center"/>
          </w:tcPr>
          <w:p w14:paraId="000000ED"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week-end </w:t>
            </w:r>
          </w:p>
        </w:tc>
        <w:tc>
          <w:tcPr>
            <w:tcW w:type="dxa" w:w="3817"/>
            <w:tcBorders>
              <w:top w:val="nil"/>
              <w:left w:val="nil"/>
              <w:bottom w:color="000000" w:space="0" w:sz="4" w:val="single"/>
              <w:right w:color="000000" w:space="0" w:sz="4" w:val="single"/>
            </w:tcBorders>
            <w:vAlign w:val="center"/>
          </w:tcPr>
          <w:p w14:paraId="000000EE"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bl>
    <w:p w14:paraId="000000EF" w14:textId="77777777" w:rsidR="003E2BD5" w:rsidRDefault="006729D1">
      <w:pPr>
        <w:pBdr>
          <w:top w:color="000000" w:space="1" w:sz="4" w:val="single"/>
          <w:left w:color="000000" w:space="4" w:sz="4" w:val="single"/>
          <w:bottom w:color="000000" w:space="1" w:sz="4" w:val="single"/>
          <w:right w:color="000000" w:space="4" w:sz="4" w:val="single"/>
          <w:between w:val="nil"/>
        </w:pBdr>
        <w:spacing w:line="240" w:lineRule="auto"/>
        <w:ind w:hanging="2" w:left="0"/>
        <w:jc w:val="center"/>
        <w:rPr>
          <w:rFonts w:ascii="Arial" w:cs="Arial" w:eastAsia="Arial" w:hAnsi="Arial"/>
          <w:sz w:val="36"/>
          <w:szCs w:val="36"/>
        </w:rPr>
      </w:pPr>
      <w:r>
        <w:br w:type="page"/>
      </w:r>
      <w:r>
        <w:rPr>
          <w:rFonts w:ascii="Arial" w:cs="Arial" w:eastAsia="Arial" w:hAnsi="Arial"/>
          <w:b/>
          <w:sz w:val="36"/>
          <w:szCs w:val="36"/>
        </w:rPr>
        <w:lastRenderedPageBreak/>
        <w:t>ANNEXE 1 (suite) - PRIMES SNAT FOURNAIRE</w:t>
      </w:r>
    </w:p>
    <w:p w14:paraId="000000F0" w14:textId="77777777" w:rsidR="003E2BD5" w:rsidRDefault="003E2BD5">
      <w:pPr>
        <w:ind w:hanging="2" w:left="0"/>
        <w:rPr>
          <w:rFonts w:ascii="Arial" w:cs="Arial" w:eastAsia="Arial" w:hAnsi="Arial"/>
        </w:rPr>
      </w:pPr>
    </w:p>
    <w:tbl>
      <w:tblPr>
        <w:tblStyle w:val="a4"/>
        <w:tblW w:type="dxa" w:w="15098"/>
        <w:tblInd w:type="dxa" w:w="0"/>
        <w:tblLayout w:type="fixed"/>
        <w:tblLook w:firstColumn="0" w:firstRow="0" w:lastColumn="0" w:lastRow="0" w:noHBand="0" w:noVBand="0" w:val="0000"/>
      </w:tblPr>
      <w:tblGrid>
        <w:gridCol w:w="2517"/>
        <w:gridCol w:w="4709"/>
        <w:gridCol w:w="1667"/>
        <w:gridCol w:w="1927"/>
        <w:gridCol w:w="4278"/>
      </w:tblGrid>
      <w:tr w14:paraId="0836C949" w14:textId="77777777" w:rsidR="003E2BD5">
        <w:tc>
          <w:tcPr>
            <w:tcW w:type="dxa" w:w="2517"/>
            <w:tcBorders>
              <w:top w:val="nil"/>
              <w:left w:color="000000" w:space="0" w:sz="4" w:val="single"/>
              <w:bottom w:color="000000" w:space="0" w:sz="4" w:val="single"/>
              <w:right w:color="000000" w:space="0" w:sz="4" w:val="single"/>
            </w:tcBorders>
            <w:shd w:color="auto" w:fill="808080" w:val="clear"/>
            <w:vAlign w:val="center"/>
          </w:tcPr>
          <w:p w14:paraId="000000F1"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PRIMES</w:t>
            </w:r>
          </w:p>
        </w:tc>
        <w:tc>
          <w:tcPr>
            <w:tcW w:type="dxa" w:w="4709"/>
            <w:tcBorders>
              <w:top w:val="nil"/>
              <w:left w:val="nil"/>
              <w:bottom w:color="000000" w:space="0" w:sz="4" w:val="single"/>
              <w:right w:color="000000" w:space="0" w:sz="4" w:val="single"/>
            </w:tcBorders>
            <w:shd w:color="auto" w:fill="808080" w:val="clear"/>
            <w:vAlign w:val="center"/>
          </w:tcPr>
          <w:p w14:paraId="000000F2"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CRITERES D’ATTRIBUTIONS</w:t>
            </w:r>
          </w:p>
        </w:tc>
        <w:tc>
          <w:tcPr>
            <w:tcW w:type="dxa" w:w="1667"/>
            <w:tcBorders>
              <w:top w:val="nil"/>
              <w:left w:val="nil"/>
              <w:bottom w:color="000000" w:space="0" w:sz="4" w:val="single"/>
              <w:right w:color="000000" w:space="0" w:sz="4" w:val="single"/>
            </w:tcBorders>
            <w:shd w:color="auto" w:fill="808080" w:val="clear"/>
            <w:vAlign w:val="center"/>
          </w:tcPr>
          <w:p w14:paraId="000000F3"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MONTANT Brut</w:t>
            </w:r>
          </w:p>
        </w:tc>
        <w:tc>
          <w:tcPr>
            <w:tcW w:type="dxa" w:w="1927"/>
            <w:tcBorders>
              <w:top w:val="nil"/>
              <w:left w:val="nil"/>
              <w:bottom w:color="000000" w:space="0" w:sz="4" w:val="single"/>
              <w:right w:color="000000" w:space="0" w:sz="4" w:val="single"/>
            </w:tcBorders>
            <w:shd w:color="auto" w:fill="808080" w:val="clear"/>
            <w:vAlign w:val="center"/>
          </w:tcPr>
          <w:p w14:paraId="000000F4"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UNITE</w:t>
            </w:r>
          </w:p>
        </w:tc>
        <w:tc>
          <w:tcPr>
            <w:tcW w:type="dxa" w:w="4278"/>
            <w:tcBorders>
              <w:top w:val="nil"/>
              <w:left w:val="nil"/>
              <w:bottom w:color="000000" w:space="0" w:sz="4" w:val="single"/>
              <w:right w:color="000000" w:space="0" w:sz="4" w:val="single"/>
            </w:tcBorders>
            <w:shd w:color="auto" w:fill="808080" w:val="clear"/>
            <w:vAlign w:val="center"/>
          </w:tcPr>
          <w:p w14:paraId="000000F5" w14:textId="77777777" w:rsidR="003E2BD5" w:rsidRDefault="006729D1">
            <w:pPr>
              <w:ind w:hanging="2" w:left="0"/>
              <w:jc w:val="center"/>
              <w:rPr>
                <w:rFonts w:ascii="Arial" w:cs="Arial" w:eastAsia="Arial" w:hAnsi="Arial"/>
                <w:sz w:val="18"/>
                <w:szCs w:val="18"/>
              </w:rPr>
            </w:pPr>
            <w:r>
              <w:rPr>
                <w:rFonts w:ascii="Arial" w:cs="Arial" w:eastAsia="Arial" w:hAnsi="Arial"/>
                <w:b/>
                <w:sz w:val="18"/>
                <w:szCs w:val="18"/>
              </w:rPr>
              <w:t>PRORATISAITON</w:t>
            </w:r>
          </w:p>
        </w:tc>
      </w:tr>
      <w:tr w14:paraId="38D4B98E" w14:textId="77777777" w:rsidR="003E2BD5">
        <w:trPr>
          <w:cantSplit/>
        </w:trPr>
        <w:tc>
          <w:tcPr>
            <w:tcW w:type="dxa" w:w="2517"/>
            <w:vMerge w:val="restart"/>
            <w:tcBorders>
              <w:top w:val="nil"/>
              <w:left w:color="000000" w:space="0" w:sz="4" w:val="single"/>
              <w:bottom w:color="000000" w:space="0" w:sz="4" w:val="single"/>
              <w:right w:color="000000" w:space="0" w:sz="4" w:val="single"/>
            </w:tcBorders>
            <w:vAlign w:val="center"/>
          </w:tcPr>
          <w:p w14:paraId="000000F6"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Prime jour férié </w:t>
            </w:r>
          </w:p>
        </w:tc>
        <w:tc>
          <w:tcPr>
            <w:tcW w:type="dxa" w:w="4709"/>
            <w:tcBorders>
              <w:top w:val="nil"/>
              <w:left w:val="nil"/>
              <w:bottom w:color="000000" w:space="0" w:sz="4" w:val="single"/>
              <w:right w:color="000000" w:space="0" w:sz="4" w:val="single"/>
            </w:tcBorders>
            <w:vAlign w:val="center"/>
          </w:tcPr>
          <w:p w14:paraId="000000F7" w14:textId="77777777" w:rsidR="003E2BD5" w:rsidRDefault="006729D1">
            <w:pPr>
              <w:ind w:hanging="2" w:left="0"/>
              <w:rPr>
                <w:rFonts w:ascii="Arial" w:cs="Arial" w:eastAsia="Arial" w:hAnsi="Arial"/>
                <w:sz w:val="18"/>
                <w:szCs w:val="18"/>
              </w:rPr>
            </w:pPr>
            <w:r>
              <w:rPr>
                <w:rFonts w:ascii="Arial" w:cs="Arial" w:eastAsia="Arial" w:hAnsi="Arial"/>
                <w:sz w:val="18"/>
                <w:szCs w:val="18"/>
              </w:rPr>
              <w:t>Ne pas pouvoir rejoindre son domicile</w:t>
            </w:r>
            <w:r>
              <w:rPr>
                <w:rFonts w:ascii="Arial" w:cs="Arial" w:eastAsia="Arial" w:hAnsi="Arial"/>
                <w:sz w:val="18"/>
                <w:szCs w:val="18"/>
              </w:rPr>
              <w:br/>
              <w:t>+ Passer le jour férié dans son véhicule</w:t>
            </w:r>
          </w:p>
        </w:tc>
        <w:tc>
          <w:tcPr>
            <w:tcW w:type="dxa" w:w="1667"/>
            <w:tcBorders>
              <w:top w:val="nil"/>
              <w:left w:val="nil"/>
              <w:bottom w:color="000000" w:space="0" w:sz="4" w:val="single"/>
              <w:right w:color="000000" w:space="0" w:sz="4" w:val="single"/>
            </w:tcBorders>
            <w:vAlign w:val="center"/>
          </w:tcPr>
          <w:p w14:paraId="000000F8"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153,00 € </w:t>
            </w:r>
          </w:p>
        </w:tc>
        <w:tc>
          <w:tcPr>
            <w:tcW w:type="dxa" w:w="1927"/>
            <w:tcBorders>
              <w:top w:val="nil"/>
              <w:left w:val="nil"/>
              <w:bottom w:color="000000" w:space="0" w:sz="4" w:val="single"/>
              <w:right w:color="000000" w:space="0" w:sz="4" w:val="single"/>
            </w:tcBorders>
            <w:vAlign w:val="center"/>
          </w:tcPr>
          <w:p w14:paraId="000000F9"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jour férié </w:t>
            </w:r>
          </w:p>
        </w:tc>
        <w:tc>
          <w:tcPr>
            <w:tcW w:type="dxa" w:w="4278"/>
            <w:tcBorders>
              <w:top w:val="nil"/>
              <w:left w:val="nil"/>
              <w:bottom w:color="000000" w:space="0" w:sz="4" w:val="single"/>
              <w:right w:color="000000" w:space="0" w:sz="4" w:val="single"/>
            </w:tcBorders>
            <w:vAlign w:val="center"/>
          </w:tcPr>
          <w:p w14:paraId="000000FA"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53DF53BA" w14:textId="77777777" w:rsidR="003E2BD5">
        <w:trPr>
          <w:cantSplit/>
        </w:trPr>
        <w:tc>
          <w:tcPr>
            <w:tcW w:type="dxa" w:w="2517"/>
            <w:vMerge/>
            <w:tcBorders>
              <w:top w:val="nil"/>
              <w:left w:color="000000" w:space="0" w:sz="4" w:val="single"/>
              <w:bottom w:color="000000" w:space="0" w:sz="4" w:val="single"/>
              <w:right w:color="000000" w:space="0" w:sz="4" w:val="single"/>
            </w:tcBorders>
            <w:vAlign w:val="center"/>
          </w:tcPr>
          <w:p w14:paraId="000000FB" w14:textId="77777777" w:rsidR="003E2BD5" w:rsidRDefault="003E2BD5">
            <w:pPr>
              <w:widowControl w:val="0"/>
              <w:pBdr>
                <w:top w:val="nil"/>
                <w:left w:val="nil"/>
                <w:bottom w:val="nil"/>
                <w:right w:val="nil"/>
                <w:between w:val="nil"/>
              </w:pBdr>
              <w:spacing w:line="276" w:lineRule="auto"/>
              <w:ind w:hanging="2" w:left="0"/>
              <w:rPr>
                <w:rFonts w:ascii="Arial" w:cs="Arial" w:eastAsia="Arial" w:hAnsi="Arial"/>
                <w:sz w:val="18"/>
                <w:szCs w:val="18"/>
              </w:rPr>
            </w:pPr>
          </w:p>
        </w:tc>
        <w:tc>
          <w:tcPr>
            <w:tcW w:type="dxa" w:w="4709"/>
            <w:tcBorders>
              <w:top w:val="nil"/>
              <w:left w:val="nil"/>
              <w:bottom w:color="000000" w:space="0" w:sz="4" w:val="single"/>
              <w:right w:color="000000" w:space="0" w:sz="4" w:val="single"/>
            </w:tcBorders>
            <w:vAlign w:val="center"/>
          </w:tcPr>
          <w:p w14:paraId="000000FC" w14:textId="77777777" w:rsidR="003E2BD5" w:rsidRDefault="006729D1">
            <w:pPr>
              <w:ind w:hanging="2" w:left="0"/>
              <w:rPr>
                <w:rFonts w:ascii="Arial" w:cs="Arial" w:eastAsia="Arial" w:hAnsi="Arial"/>
                <w:sz w:val="18"/>
                <w:szCs w:val="18"/>
              </w:rPr>
            </w:pPr>
            <w:r>
              <w:rPr>
                <w:rFonts w:ascii="Arial" w:cs="Arial" w:eastAsia="Arial" w:hAnsi="Arial"/>
                <w:sz w:val="18"/>
                <w:szCs w:val="18"/>
              </w:rPr>
              <w:t>Travailler un jour férié</w:t>
            </w:r>
          </w:p>
        </w:tc>
        <w:tc>
          <w:tcPr>
            <w:tcW w:type="dxa" w:w="1667"/>
            <w:tcBorders>
              <w:top w:val="nil"/>
              <w:left w:val="nil"/>
              <w:bottom w:color="000000" w:space="0" w:sz="4" w:val="single"/>
              <w:right w:color="000000" w:space="0" w:sz="4" w:val="single"/>
            </w:tcBorders>
            <w:vAlign w:val="center"/>
          </w:tcPr>
          <w:p w14:paraId="000000FD"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153,00 € </w:t>
            </w:r>
          </w:p>
        </w:tc>
        <w:tc>
          <w:tcPr>
            <w:tcW w:type="dxa" w:w="1927"/>
            <w:tcBorders>
              <w:top w:val="nil"/>
              <w:left w:val="nil"/>
              <w:bottom w:color="000000" w:space="0" w:sz="4" w:val="single"/>
              <w:right w:color="000000" w:space="0" w:sz="4" w:val="single"/>
            </w:tcBorders>
            <w:vAlign w:val="center"/>
          </w:tcPr>
          <w:p w14:paraId="000000FE"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jour férié </w:t>
            </w:r>
          </w:p>
        </w:tc>
        <w:tc>
          <w:tcPr>
            <w:tcW w:type="dxa" w:w="4278"/>
            <w:tcBorders>
              <w:top w:val="nil"/>
              <w:left w:val="nil"/>
              <w:bottom w:color="000000" w:space="0" w:sz="4" w:val="single"/>
              <w:right w:color="000000" w:space="0" w:sz="4" w:val="single"/>
            </w:tcBorders>
            <w:vAlign w:val="center"/>
          </w:tcPr>
          <w:p w14:paraId="000000FF"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399BE9ED" w14:textId="77777777" w:rsidR="003E2BD5">
        <w:tc>
          <w:tcPr>
            <w:tcW w:type="dxa" w:w="2517"/>
            <w:tcBorders>
              <w:top w:val="nil"/>
              <w:left w:color="000000" w:space="0" w:sz="4" w:val="single"/>
              <w:bottom w:color="000000" w:space="0" w:sz="4" w:val="single"/>
              <w:right w:color="000000" w:space="0" w:sz="4" w:val="single"/>
            </w:tcBorders>
            <w:vAlign w:val="center"/>
          </w:tcPr>
          <w:p w14:paraId="00000100"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Prime Samedi  </w:t>
            </w:r>
          </w:p>
        </w:tc>
        <w:tc>
          <w:tcPr>
            <w:tcW w:type="dxa" w:w="4709"/>
            <w:tcBorders>
              <w:top w:val="nil"/>
              <w:left w:val="nil"/>
              <w:bottom w:color="000000" w:space="0" w:sz="4" w:val="single"/>
              <w:right w:color="000000" w:space="0" w:sz="4" w:val="single"/>
            </w:tcBorders>
            <w:vAlign w:val="center"/>
          </w:tcPr>
          <w:p w14:paraId="00000101" w14:textId="77777777" w:rsidR="003E2BD5" w:rsidRDefault="006729D1">
            <w:pPr>
              <w:ind w:hanging="2" w:left="0"/>
              <w:rPr>
                <w:rFonts w:ascii="Arial" w:cs="Arial" w:eastAsia="Arial" w:hAnsi="Arial"/>
                <w:sz w:val="18"/>
                <w:szCs w:val="18"/>
              </w:rPr>
            </w:pPr>
            <w:r>
              <w:rPr>
                <w:rFonts w:ascii="Arial" w:cs="Arial" w:eastAsia="Arial" w:hAnsi="Arial"/>
                <w:sz w:val="18"/>
                <w:szCs w:val="18"/>
              </w:rPr>
              <w:t>Effectuer au moins une livraison le samedi</w:t>
            </w:r>
          </w:p>
        </w:tc>
        <w:tc>
          <w:tcPr>
            <w:tcW w:type="dxa" w:w="1667"/>
            <w:tcBorders>
              <w:top w:val="nil"/>
              <w:left w:val="nil"/>
              <w:bottom w:color="000000" w:space="0" w:sz="4" w:val="single"/>
              <w:right w:color="000000" w:space="0" w:sz="4" w:val="single"/>
            </w:tcBorders>
            <w:vAlign w:val="center"/>
          </w:tcPr>
          <w:p w14:paraId="00000102"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77,00 € </w:t>
            </w:r>
          </w:p>
        </w:tc>
        <w:tc>
          <w:tcPr>
            <w:tcW w:type="dxa" w:w="1927"/>
            <w:tcBorders>
              <w:top w:val="nil"/>
              <w:left w:val="nil"/>
              <w:bottom w:color="000000" w:space="0" w:sz="4" w:val="single"/>
              <w:right w:color="000000" w:space="0" w:sz="4" w:val="single"/>
            </w:tcBorders>
            <w:vAlign w:val="center"/>
          </w:tcPr>
          <w:p w14:paraId="00000103"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samedi </w:t>
            </w:r>
          </w:p>
        </w:tc>
        <w:tc>
          <w:tcPr>
            <w:tcW w:type="dxa" w:w="4278"/>
            <w:tcBorders>
              <w:top w:val="nil"/>
              <w:left w:val="nil"/>
              <w:bottom w:color="000000" w:space="0" w:sz="4" w:val="single"/>
              <w:right w:color="000000" w:space="0" w:sz="4" w:val="single"/>
            </w:tcBorders>
            <w:vAlign w:val="center"/>
          </w:tcPr>
          <w:p w14:paraId="00000104"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2D69FD65" w14:textId="77777777" w:rsidR="003E2BD5">
        <w:tc>
          <w:tcPr>
            <w:tcW w:type="dxa" w:w="2517"/>
            <w:tcBorders>
              <w:top w:val="nil"/>
              <w:left w:color="000000" w:space="0" w:sz="4" w:val="single"/>
              <w:bottom w:color="000000" w:space="0" w:sz="4" w:val="single"/>
              <w:right w:color="000000" w:space="0" w:sz="4" w:val="single"/>
            </w:tcBorders>
            <w:vAlign w:val="center"/>
          </w:tcPr>
          <w:p w14:paraId="00000105" w14:textId="77777777" w:rsidR="003E2BD5" w:rsidRDefault="006729D1">
            <w:pPr>
              <w:ind w:hanging="2" w:left="0"/>
              <w:rPr>
                <w:rFonts w:ascii="Arial" w:cs="Arial" w:eastAsia="Arial" w:hAnsi="Arial"/>
                <w:sz w:val="18"/>
                <w:szCs w:val="18"/>
              </w:rPr>
            </w:pPr>
            <w:r>
              <w:rPr>
                <w:rFonts w:ascii="Arial" w:cs="Arial" w:eastAsia="Arial" w:hAnsi="Arial"/>
                <w:sz w:val="18"/>
                <w:szCs w:val="18"/>
              </w:rPr>
              <w:t>Prime de retour le samedi</w:t>
            </w:r>
          </w:p>
        </w:tc>
        <w:tc>
          <w:tcPr>
            <w:tcW w:type="dxa" w:w="4709"/>
            <w:tcBorders>
              <w:top w:val="nil"/>
              <w:left w:val="nil"/>
              <w:bottom w:color="000000" w:space="0" w:sz="4" w:val="single"/>
              <w:right w:color="000000" w:space="0" w:sz="4" w:val="single"/>
            </w:tcBorders>
            <w:vAlign w:val="center"/>
          </w:tcPr>
          <w:p w14:paraId="00000106"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Pour les conducteurs en découchés, rentrer le samedi </w:t>
            </w:r>
            <w:r>
              <w:rPr>
                <w:rFonts w:ascii="Arial" w:cs="Arial" w:eastAsia="Arial" w:hAnsi="Arial"/>
                <w:sz w:val="18"/>
                <w:szCs w:val="18"/>
              </w:rPr>
              <w:br/>
              <w:t xml:space="preserve">sans effectuer de chargement ou de dépotage </w:t>
            </w:r>
          </w:p>
        </w:tc>
        <w:tc>
          <w:tcPr>
            <w:tcW w:type="dxa" w:w="1667"/>
            <w:tcBorders>
              <w:top w:val="nil"/>
              <w:left w:val="nil"/>
              <w:bottom w:color="000000" w:space="0" w:sz="4" w:val="single"/>
              <w:right w:color="000000" w:space="0" w:sz="4" w:val="single"/>
            </w:tcBorders>
            <w:vAlign w:val="center"/>
          </w:tcPr>
          <w:p w14:paraId="00000107"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25,00 € </w:t>
            </w:r>
          </w:p>
        </w:tc>
        <w:tc>
          <w:tcPr>
            <w:tcW w:type="dxa" w:w="1927"/>
            <w:tcBorders>
              <w:top w:val="nil"/>
              <w:left w:val="nil"/>
              <w:bottom w:color="000000" w:space="0" w:sz="4" w:val="single"/>
              <w:right w:color="000000" w:space="0" w:sz="4" w:val="single"/>
            </w:tcBorders>
            <w:vAlign w:val="center"/>
          </w:tcPr>
          <w:p w14:paraId="00000108"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samedi </w:t>
            </w:r>
          </w:p>
        </w:tc>
        <w:tc>
          <w:tcPr>
            <w:tcW w:type="dxa" w:w="4278"/>
            <w:tcBorders>
              <w:top w:val="nil"/>
              <w:left w:val="nil"/>
              <w:bottom w:color="000000" w:space="0" w:sz="4" w:val="single"/>
              <w:right w:color="000000" w:space="0" w:sz="4" w:val="single"/>
            </w:tcBorders>
            <w:vAlign w:val="center"/>
          </w:tcPr>
          <w:p w14:paraId="00000109"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562ACC6E" w14:textId="77777777" w:rsidR="003E2BD5">
        <w:tc>
          <w:tcPr>
            <w:tcW w:type="dxa" w:w="2517"/>
            <w:tcBorders>
              <w:top w:val="nil"/>
              <w:left w:color="000000" w:space="0" w:sz="4" w:val="single"/>
              <w:bottom w:color="000000" w:space="0" w:sz="4" w:val="single"/>
              <w:right w:color="000000" w:space="0" w:sz="4" w:val="single"/>
            </w:tcBorders>
            <w:vAlign w:val="center"/>
          </w:tcPr>
          <w:p w14:paraId="0000010A" w14:textId="77777777" w:rsidR="003E2BD5" w:rsidRDefault="006729D1">
            <w:pPr>
              <w:ind w:hanging="2" w:left="0"/>
              <w:rPr>
                <w:rFonts w:ascii="Arial" w:cs="Arial" w:eastAsia="Arial" w:hAnsi="Arial"/>
                <w:sz w:val="18"/>
                <w:szCs w:val="18"/>
              </w:rPr>
            </w:pPr>
            <w:r>
              <w:rPr>
                <w:rFonts w:ascii="Arial" w:cs="Arial" w:eastAsia="Arial" w:hAnsi="Arial"/>
                <w:sz w:val="18"/>
                <w:szCs w:val="18"/>
              </w:rPr>
              <w:t>Prime départ dimanche soir</w:t>
            </w:r>
          </w:p>
        </w:tc>
        <w:tc>
          <w:tcPr>
            <w:tcW w:type="dxa" w:w="4709"/>
            <w:tcBorders>
              <w:top w:val="nil"/>
              <w:left w:val="nil"/>
              <w:bottom w:color="000000" w:space="0" w:sz="4" w:val="single"/>
              <w:right w:color="000000" w:space="0" w:sz="4" w:val="single"/>
            </w:tcBorders>
            <w:vAlign w:val="center"/>
          </w:tcPr>
          <w:p w14:paraId="0000010B"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Sur ordre de l'exploitation, être obligé de prendre son service </w:t>
            </w:r>
            <w:r>
              <w:rPr>
                <w:rFonts w:ascii="Arial" w:cs="Arial" w:eastAsia="Arial" w:hAnsi="Arial"/>
                <w:sz w:val="18"/>
                <w:szCs w:val="18"/>
              </w:rPr>
              <w:br/>
              <w:t xml:space="preserve">entre 22h00 et 03h00 dans la nuit du dimanche au lundi. </w:t>
            </w:r>
          </w:p>
        </w:tc>
        <w:tc>
          <w:tcPr>
            <w:tcW w:type="dxa" w:w="1667"/>
            <w:tcBorders>
              <w:top w:val="nil"/>
              <w:left w:val="nil"/>
              <w:bottom w:color="000000" w:space="0" w:sz="4" w:val="single"/>
              <w:right w:color="000000" w:space="0" w:sz="4" w:val="single"/>
            </w:tcBorders>
            <w:vAlign w:val="center"/>
          </w:tcPr>
          <w:p w14:paraId="0000010C"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50,00 € </w:t>
            </w:r>
          </w:p>
        </w:tc>
        <w:tc>
          <w:tcPr>
            <w:tcW w:type="dxa" w:w="1927"/>
            <w:tcBorders>
              <w:top w:val="nil"/>
              <w:left w:val="nil"/>
              <w:bottom w:color="000000" w:space="0" w:sz="4" w:val="single"/>
              <w:right w:color="000000" w:space="0" w:sz="4" w:val="single"/>
            </w:tcBorders>
            <w:vAlign w:val="center"/>
          </w:tcPr>
          <w:p w14:paraId="0000010D"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dimanche </w:t>
            </w:r>
          </w:p>
        </w:tc>
        <w:tc>
          <w:tcPr>
            <w:tcW w:type="dxa" w:w="4278"/>
            <w:tcBorders>
              <w:top w:val="nil"/>
              <w:left w:val="nil"/>
              <w:bottom w:color="000000" w:space="0" w:sz="4" w:val="single"/>
              <w:right w:color="000000" w:space="0" w:sz="4" w:val="single"/>
            </w:tcBorders>
            <w:vAlign w:val="center"/>
          </w:tcPr>
          <w:p w14:paraId="0000010E"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42F16F67" w14:textId="77777777" w:rsidR="003E2BD5">
        <w:tc>
          <w:tcPr>
            <w:tcW w:type="dxa" w:w="2517"/>
            <w:tcBorders>
              <w:top w:val="nil"/>
              <w:left w:color="000000" w:space="0" w:sz="4" w:val="single"/>
              <w:bottom w:color="000000" w:space="0" w:sz="4" w:val="single"/>
              <w:right w:color="000000" w:space="0" w:sz="4" w:val="single"/>
            </w:tcBorders>
            <w:vAlign w:val="center"/>
          </w:tcPr>
          <w:p w14:paraId="0000010F" w14:textId="77777777" w:rsidR="003E2BD5" w:rsidRDefault="006729D1">
            <w:pPr>
              <w:ind w:hanging="2" w:left="0"/>
              <w:rPr>
                <w:rFonts w:ascii="Arial" w:cs="Arial" w:eastAsia="Arial" w:hAnsi="Arial"/>
                <w:sz w:val="18"/>
                <w:szCs w:val="18"/>
              </w:rPr>
            </w:pPr>
            <w:r>
              <w:rPr>
                <w:rFonts w:ascii="Arial" w:cs="Arial" w:eastAsia="Arial" w:hAnsi="Arial"/>
                <w:sz w:val="18"/>
                <w:szCs w:val="18"/>
              </w:rPr>
              <w:t>Prime Double Poste</w:t>
            </w:r>
          </w:p>
        </w:tc>
        <w:tc>
          <w:tcPr>
            <w:tcW w:type="dxa" w:w="4709"/>
            <w:tcBorders>
              <w:top w:val="nil"/>
              <w:left w:val="nil"/>
              <w:bottom w:color="000000" w:space="0" w:sz="4" w:val="single"/>
              <w:right w:color="000000" w:space="0" w:sz="4" w:val="single"/>
            </w:tcBorders>
            <w:vAlign w:val="center"/>
          </w:tcPr>
          <w:p w14:paraId="00000110" w14:textId="0EB947A4" w:rsidP="00A57F74" w:rsidR="003E2BD5" w:rsidRDefault="006729D1">
            <w:pPr>
              <w:ind w:hanging="2" w:left="0"/>
              <w:rPr>
                <w:rFonts w:ascii="Arial" w:cs="Arial" w:eastAsia="Arial" w:hAnsi="Arial"/>
                <w:sz w:val="18"/>
                <w:szCs w:val="18"/>
              </w:rPr>
            </w:pPr>
            <w:r>
              <w:rPr>
                <w:rFonts w:ascii="Arial" w:cs="Arial" w:eastAsia="Arial" w:hAnsi="Arial"/>
                <w:sz w:val="18"/>
                <w:szCs w:val="18"/>
              </w:rPr>
              <w:t xml:space="preserve">Etre en équipe (2 conducteurs pour 1 véhicule moteur) </w:t>
            </w:r>
            <w:r>
              <w:rPr>
                <w:rFonts w:ascii="Arial" w:cs="Arial" w:eastAsia="Arial" w:hAnsi="Arial"/>
                <w:sz w:val="18"/>
                <w:szCs w:val="18"/>
              </w:rPr>
              <w:br/>
              <w:t xml:space="preserve">+ Alterner poste du matin et poste de l'après midi – Dans le cadre de l’activité </w:t>
            </w:r>
            <w:r w:rsidR="00A57F74">
              <w:rPr>
                <w:rFonts w:ascii="Arial" w:cs="Arial" w:eastAsia="Arial" w:hAnsi="Arial"/>
                <w:sz w:val="18"/>
                <w:szCs w:val="18"/>
              </w:rPr>
              <w:t>Produits blancs</w:t>
            </w:r>
            <w:r>
              <w:rPr>
                <w:rFonts w:ascii="Arial" w:cs="Arial" w:eastAsia="Arial" w:hAnsi="Arial"/>
                <w:sz w:val="18"/>
                <w:szCs w:val="18"/>
              </w:rPr>
              <w:t xml:space="preserve"> (</w:t>
            </w:r>
            <w:proofErr w:type="spellStart"/>
            <w:r>
              <w:rPr>
                <w:rFonts w:ascii="Arial" w:cs="Arial" w:eastAsia="Arial" w:hAnsi="Arial"/>
                <w:sz w:val="18"/>
                <w:szCs w:val="18"/>
              </w:rPr>
              <w:t>loc</w:t>
            </w:r>
            <w:proofErr w:type="spellEnd"/>
            <w:r>
              <w:rPr>
                <w:rFonts w:ascii="Arial" w:cs="Arial" w:eastAsia="Arial" w:hAnsi="Arial"/>
                <w:sz w:val="18"/>
                <w:szCs w:val="18"/>
              </w:rPr>
              <w:t xml:space="preserve"> ou spot)</w:t>
            </w:r>
          </w:p>
        </w:tc>
        <w:tc>
          <w:tcPr>
            <w:tcW w:type="dxa" w:w="1667"/>
            <w:tcBorders>
              <w:top w:val="nil"/>
              <w:left w:val="nil"/>
              <w:bottom w:color="000000" w:space="0" w:sz="4" w:val="single"/>
              <w:right w:color="000000" w:space="0" w:sz="4" w:val="single"/>
            </w:tcBorders>
            <w:vAlign w:val="center"/>
          </w:tcPr>
          <w:p w14:paraId="00000111"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90,00 € </w:t>
            </w:r>
          </w:p>
        </w:tc>
        <w:tc>
          <w:tcPr>
            <w:tcW w:type="dxa" w:w="1927"/>
            <w:tcBorders>
              <w:top w:val="nil"/>
              <w:left w:val="nil"/>
              <w:bottom w:color="000000" w:space="0" w:sz="4" w:val="single"/>
              <w:right w:color="000000" w:space="0" w:sz="4" w:val="single"/>
            </w:tcBorders>
            <w:vAlign w:val="center"/>
          </w:tcPr>
          <w:p w14:paraId="00000112"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mois </w:t>
            </w:r>
          </w:p>
        </w:tc>
        <w:tc>
          <w:tcPr>
            <w:tcW w:type="dxa" w:w="4278"/>
            <w:tcBorders>
              <w:top w:val="nil"/>
              <w:left w:val="nil"/>
              <w:bottom w:color="000000" w:space="0" w:sz="4" w:val="single"/>
              <w:right w:color="000000" w:space="0" w:sz="4" w:val="single"/>
            </w:tcBorders>
            <w:vAlign w:val="center"/>
          </w:tcPr>
          <w:p w14:paraId="00000113" w14:textId="77777777" w:rsidR="003E2BD5" w:rsidRDefault="006729D1">
            <w:pPr>
              <w:ind w:hanging="2" w:left="0"/>
              <w:rPr>
                <w:rFonts w:ascii="Arial" w:cs="Arial" w:eastAsia="Arial" w:hAnsi="Arial"/>
                <w:sz w:val="18"/>
                <w:szCs w:val="18"/>
              </w:rPr>
            </w:pPr>
            <w:r>
              <w:rPr>
                <w:rFonts w:ascii="Arial" w:cs="Arial" w:eastAsia="Arial" w:hAnsi="Arial"/>
                <w:sz w:val="18"/>
                <w:szCs w:val="18"/>
              </w:rPr>
              <w:t>Temps de présence (NB de jours de travail effectif)</w:t>
            </w:r>
          </w:p>
        </w:tc>
      </w:tr>
      <w:tr w14:paraId="434B9B48" w14:textId="77777777" w:rsidR="003E2BD5">
        <w:tc>
          <w:tcPr>
            <w:tcW w:type="dxa" w:w="2517"/>
            <w:tcBorders>
              <w:top w:val="nil"/>
              <w:left w:color="000000" w:space="0" w:sz="4" w:val="single"/>
              <w:bottom w:color="000000" w:space="0" w:sz="4" w:val="single"/>
              <w:right w:color="000000" w:space="0" w:sz="4" w:val="single"/>
            </w:tcBorders>
            <w:vAlign w:val="center"/>
          </w:tcPr>
          <w:p w14:paraId="00000114" w14:textId="77777777" w:rsidR="003E2BD5" w:rsidRDefault="006729D1">
            <w:pPr>
              <w:ind w:hanging="2" w:left="0"/>
              <w:rPr>
                <w:rFonts w:ascii="Arial" w:cs="Arial" w:eastAsia="Arial" w:hAnsi="Arial"/>
                <w:sz w:val="18"/>
                <w:szCs w:val="18"/>
              </w:rPr>
            </w:pPr>
            <w:r>
              <w:rPr>
                <w:rFonts w:ascii="Arial" w:cs="Arial" w:eastAsia="Arial" w:hAnsi="Arial"/>
                <w:sz w:val="18"/>
                <w:szCs w:val="18"/>
              </w:rPr>
              <w:t>Prime Petit-Porteur DYNEFF</w:t>
            </w:r>
          </w:p>
        </w:tc>
        <w:tc>
          <w:tcPr>
            <w:tcW w:type="dxa" w:w="4709"/>
            <w:tcBorders>
              <w:top w:val="nil"/>
              <w:left w:val="nil"/>
              <w:bottom w:color="000000" w:space="0" w:sz="4" w:val="single"/>
              <w:right w:color="000000" w:space="0" w:sz="4" w:val="single"/>
            </w:tcBorders>
            <w:vAlign w:val="center"/>
          </w:tcPr>
          <w:p w14:paraId="00000115" w14:textId="77777777" w:rsidR="003E2BD5" w:rsidRDefault="006729D1">
            <w:pPr>
              <w:ind w:hanging="2" w:left="0"/>
              <w:rPr>
                <w:rFonts w:ascii="Arial" w:cs="Arial" w:eastAsia="Arial" w:hAnsi="Arial"/>
                <w:sz w:val="18"/>
                <w:szCs w:val="18"/>
              </w:rPr>
            </w:pPr>
            <w:r>
              <w:rPr>
                <w:rFonts w:ascii="Arial" w:cs="Arial" w:eastAsia="Arial" w:hAnsi="Arial"/>
                <w:sz w:val="18"/>
                <w:szCs w:val="18"/>
              </w:rPr>
              <w:t>Etre en contrat sur un Petit-Porteur DYNEFF</w:t>
            </w:r>
          </w:p>
        </w:tc>
        <w:tc>
          <w:tcPr>
            <w:tcW w:type="dxa" w:w="1667"/>
            <w:tcBorders>
              <w:top w:val="nil"/>
              <w:left w:val="nil"/>
              <w:bottom w:color="000000" w:space="0" w:sz="4" w:val="single"/>
              <w:right w:color="000000" w:space="0" w:sz="4" w:val="single"/>
            </w:tcBorders>
          </w:tcPr>
          <w:p w14:paraId="00000116"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90,00 € </w:t>
            </w:r>
          </w:p>
        </w:tc>
        <w:tc>
          <w:tcPr>
            <w:tcW w:type="dxa" w:w="1927"/>
            <w:tcBorders>
              <w:top w:val="nil"/>
              <w:left w:val="nil"/>
              <w:bottom w:color="000000" w:space="0" w:sz="4" w:val="single"/>
              <w:right w:color="000000" w:space="0" w:sz="4" w:val="single"/>
            </w:tcBorders>
          </w:tcPr>
          <w:p w14:paraId="00000117"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mois </w:t>
            </w:r>
          </w:p>
        </w:tc>
        <w:tc>
          <w:tcPr>
            <w:tcW w:type="dxa" w:w="4278"/>
            <w:tcBorders>
              <w:top w:val="nil"/>
              <w:left w:val="nil"/>
              <w:bottom w:color="000000" w:space="0" w:sz="4" w:val="single"/>
              <w:right w:color="000000" w:space="0" w:sz="4" w:val="single"/>
            </w:tcBorders>
            <w:vAlign w:val="center"/>
          </w:tcPr>
          <w:p w14:paraId="00000118" w14:textId="77777777" w:rsidR="003E2BD5" w:rsidRDefault="006729D1">
            <w:pPr>
              <w:ind w:hanging="2" w:left="0"/>
              <w:rPr>
                <w:rFonts w:ascii="Arial" w:cs="Arial" w:eastAsia="Arial" w:hAnsi="Arial"/>
                <w:sz w:val="18"/>
                <w:szCs w:val="18"/>
              </w:rPr>
            </w:pPr>
            <w:r>
              <w:rPr>
                <w:rFonts w:ascii="Arial" w:cs="Arial" w:eastAsia="Arial" w:hAnsi="Arial"/>
                <w:sz w:val="18"/>
                <w:szCs w:val="18"/>
              </w:rPr>
              <w:t>Temps de présence (NB de jours de travail effectif)</w:t>
            </w:r>
          </w:p>
        </w:tc>
      </w:tr>
      <w:tr w14:paraId="46910354" w14:textId="77777777" w:rsidR="003E2BD5">
        <w:tc>
          <w:tcPr>
            <w:tcW w:type="dxa" w:w="2517"/>
            <w:tcBorders>
              <w:top w:val="nil"/>
              <w:left w:color="000000" w:space="0" w:sz="4" w:val="single"/>
              <w:bottom w:color="000000" w:space="0" w:sz="4" w:val="single"/>
              <w:right w:color="000000" w:space="0" w:sz="4" w:val="single"/>
            </w:tcBorders>
            <w:vAlign w:val="center"/>
          </w:tcPr>
          <w:p w14:paraId="00000119" w14:textId="77777777" w:rsidR="003E2BD5" w:rsidRDefault="006729D1">
            <w:pPr>
              <w:ind w:hanging="2" w:left="0"/>
              <w:rPr>
                <w:rFonts w:ascii="Arial" w:cs="Arial" w:eastAsia="Arial" w:hAnsi="Arial"/>
                <w:sz w:val="18"/>
                <w:szCs w:val="18"/>
              </w:rPr>
            </w:pPr>
            <w:r>
              <w:rPr>
                <w:rFonts w:ascii="Arial" w:cs="Arial" w:eastAsia="Arial" w:hAnsi="Arial"/>
                <w:sz w:val="18"/>
                <w:szCs w:val="18"/>
              </w:rPr>
              <w:t>Prime polyvalence</w:t>
            </w:r>
          </w:p>
        </w:tc>
        <w:tc>
          <w:tcPr>
            <w:tcW w:type="dxa" w:w="4709"/>
            <w:tcBorders>
              <w:top w:val="nil"/>
              <w:left w:val="nil"/>
              <w:bottom w:color="000000" w:space="0" w:sz="4" w:val="single"/>
              <w:right w:color="000000" w:space="0" w:sz="4" w:val="single"/>
            </w:tcBorders>
            <w:vAlign w:val="center"/>
          </w:tcPr>
          <w:p w14:paraId="0000011A"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3 activités dans le mois parmi les activités spot et/ou location suivantes : </w:t>
            </w:r>
            <w:r>
              <w:rPr>
                <w:rFonts w:ascii="Arial" w:cs="Arial" w:eastAsia="Arial" w:hAnsi="Arial"/>
                <w:sz w:val="18"/>
                <w:szCs w:val="18"/>
              </w:rPr>
              <w:br/>
              <w:t>_Activités Spot : Produits blancs, produits noirs, chimie, environnement, gaz de l’air, gaz de pétrole.</w:t>
            </w:r>
            <w:r>
              <w:rPr>
                <w:rFonts w:ascii="Arial" w:cs="Arial" w:eastAsia="Arial" w:hAnsi="Arial"/>
                <w:sz w:val="18"/>
                <w:szCs w:val="18"/>
              </w:rPr>
              <w:br/>
              <w:t xml:space="preserve">_Activités Location : </w:t>
            </w:r>
            <w:proofErr w:type="spellStart"/>
            <w:r>
              <w:rPr>
                <w:rFonts w:ascii="Arial" w:cs="Arial" w:eastAsia="Arial" w:hAnsi="Arial"/>
                <w:sz w:val="18"/>
                <w:szCs w:val="18"/>
              </w:rPr>
              <w:t>Acia</w:t>
            </w:r>
            <w:proofErr w:type="spellEnd"/>
            <w:r>
              <w:rPr>
                <w:rFonts w:ascii="Arial" w:cs="Arial" w:eastAsia="Arial" w:hAnsi="Arial"/>
                <w:sz w:val="18"/>
                <w:szCs w:val="18"/>
              </w:rPr>
              <w:t xml:space="preserve">, Air </w:t>
            </w:r>
            <w:proofErr w:type="spellStart"/>
            <w:r>
              <w:rPr>
                <w:rFonts w:ascii="Arial" w:cs="Arial" w:eastAsia="Arial" w:hAnsi="Arial"/>
                <w:sz w:val="18"/>
                <w:szCs w:val="18"/>
              </w:rPr>
              <w:t>Products</w:t>
            </w:r>
            <w:proofErr w:type="spellEnd"/>
            <w:r>
              <w:rPr>
                <w:rFonts w:ascii="Arial" w:cs="Arial" w:eastAsia="Arial" w:hAnsi="Arial"/>
                <w:sz w:val="18"/>
                <w:szCs w:val="18"/>
              </w:rPr>
              <w:t xml:space="preserve">, </w:t>
            </w:r>
            <w:proofErr w:type="spellStart"/>
            <w:r>
              <w:rPr>
                <w:rFonts w:ascii="Arial" w:cs="Arial" w:eastAsia="Arial" w:hAnsi="Arial"/>
                <w:sz w:val="18"/>
                <w:szCs w:val="18"/>
              </w:rPr>
              <w:t>Antargaz</w:t>
            </w:r>
            <w:proofErr w:type="spellEnd"/>
            <w:r>
              <w:rPr>
                <w:rFonts w:ascii="Arial" w:cs="Arial" w:eastAsia="Arial" w:hAnsi="Arial"/>
                <w:sz w:val="18"/>
                <w:szCs w:val="18"/>
              </w:rPr>
              <w:t xml:space="preserve">, </w:t>
            </w:r>
            <w:proofErr w:type="spellStart"/>
            <w:r>
              <w:rPr>
                <w:rFonts w:ascii="Arial" w:cs="Arial" w:eastAsia="Arial" w:hAnsi="Arial"/>
                <w:sz w:val="18"/>
                <w:szCs w:val="18"/>
              </w:rPr>
              <w:t>Brenntag</w:t>
            </w:r>
            <w:proofErr w:type="spellEnd"/>
            <w:r>
              <w:rPr>
                <w:rFonts w:ascii="Arial" w:cs="Arial" w:eastAsia="Arial" w:hAnsi="Arial"/>
                <w:sz w:val="18"/>
                <w:szCs w:val="18"/>
              </w:rPr>
              <w:t xml:space="preserve">, </w:t>
            </w:r>
            <w:proofErr w:type="spellStart"/>
            <w:r>
              <w:rPr>
                <w:rFonts w:ascii="Arial" w:cs="Arial" w:eastAsia="Arial" w:hAnsi="Arial"/>
                <w:sz w:val="18"/>
                <w:szCs w:val="18"/>
              </w:rPr>
              <w:t>Chryso</w:t>
            </w:r>
            <w:proofErr w:type="spellEnd"/>
            <w:r>
              <w:rPr>
                <w:rFonts w:ascii="Arial" w:cs="Arial" w:eastAsia="Arial" w:hAnsi="Arial"/>
                <w:sz w:val="18"/>
                <w:szCs w:val="18"/>
              </w:rPr>
              <w:t xml:space="preserve">, DCC, </w:t>
            </w:r>
            <w:proofErr w:type="spellStart"/>
            <w:r>
              <w:rPr>
                <w:rFonts w:ascii="Arial" w:cs="Arial" w:eastAsia="Arial" w:hAnsi="Arial"/>
                <w:sz w:val="18"/>
                <w:szCs w:val="18"/>
              </w:rPr>
              <w:t>Dyneff</w:t>
            </w:r>
            <w:proofErr w:type="spellEnd"/>
            <w:r>
              <w:rPr>
                <w:rFonts w:ascii="Arial" w:cs="Arial" w:eastAsia="Arial" w:hAnsi="Arial"/>
                <w:sz w:val="18"/>
                <w:szCs w:val="18"/>
              </w:rPr>
              <w:t xml:space="preserve">, Eco Huile, </w:t>
            </w:r>
            <w:proofErr w:type="spellStart"/>
            <w:r>
              <w:rPr>
                <w:rFonts w:ascii="Arial" w:cs="Arial" w:eastAsia="Arial" w:hAnsi="Arial"/>
                <w:sz w:val="18"/>
                <w:szCs w:val="18"/>
              </w:rPr>
              <w:t>Engie</w:t>
            </w:r>
            <w:proofErr w:type="spellEnd"/>
            <w:r>
              <w:rPr>
                <w:rFonts w:ascii="Arial" w:cs="Arial" w:eastAsia="Arial" w:hAnsi="Arial"/>
                <w:sz w:val="18"/>
                <w:szCs w:val="18"/>
              </w:rPr>
              <w:t xml:space="preserve">, Total (Produits blancs, Lubrifiants), </w:t>
            </w:r>
            <w:proofErr w:type="spellStart"/>
            <w:r>
              <w:rPr>
                <w:rFonts w:ascii="Arial" w:cs="Arial" w:eastAsia="Arial" w:hAnsi="Arial"/>
                <w:sz w:val="18"/>
                <w:szCs w:val="18"/>
              </w:rPr>
              <w:t>Vitogaz</w:t>
            </w:r>
            <w:proofErr w:type="spellEnd"/>
            <w:r>
              <w:rPr>
                <w:rFonts w:ascii="Arial" w:cs="Arial" w:eastAsia="Arial" w:hAnsi="Arial"/>
                <w:sz w:val="18"/>
                <w:szCs w:val="18"/>
              </w:rPr>
              <w:t>.</w:t>
            </w:r>
            <w:r>
              <w:rPr>
                <w:rFonts w:ascii="Arial" w:cs="Arial" w:eastAsia="Arial" w:hAnsi="Arial"/>
                <w:sz w:val="18"/>
                <w:szCs w:val="18"/>
              </w:rPr>
              <w:br/>
            </w:r>
          </w:p>
        </w:tc>
        <w:tc>
          <w:tcPr>
            <w:tcW w:type="dxa" w:w="1667"/>
            <w:tcBorders>
              <w:top w:val="nil"/>
              <w:left w:val="nil"/>
              <w:bottom w:color="000000" w:space="0" w:sz="4" w:val="single"/>
              <w:right w:color="000000" w:space="0" w:sz="4" w:val="single"/>
            </w:tcBorders>
            <w:vAlign w:val="center"/>
          </w:tcPr>
          <w:p w14:paraId="0000011B"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90,00 € </w:t>
            </w:r>
          </w:p>
        </w:tc>
        <w:tc>
          <w:tcPr>
            <w:tcW w:type="dxa" w:w="1927"/>
            <w:tcBorders>
              <w:top w:val="nil"/>
              <w:left w:val="nil"/>
              <w:bottom w:color="000000" w:space="0" w:sz="4" w:val="single"/>
              <w:right w:color="000000" w:space="0" w:sz="4" w:val="single"/>
            </w:tcBorders>
            <w:vAlign w:val="center"/>
          </w:tcPr>
          <w:p w14:paraId="0000011C"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mois </w:t>
            </w:r>
          </w:p>
        </w:tc>
        <w:tc>
          <w:tcPr>
            <w:tcW w:type="dxa" w:w="4278"/>
            <w:tcBorders>
              <w:top w:val="nil"/>
              <w:left w:val="nil"/>
              <w:bottom w:color="000000" w:space="0" w:sz="4" w:val="single"/>
              <w:right w:color="000000" w:space="0" w:sz="4" w:val="single"/>
            </w:tcBorders>
            <w:vAlign w:val="center"/>
          </w:tcPr>
          <w:p w14:paraId="0000011D" w14:textId="77777777" w:rsidR="003E2BD5" w:rsidRDefault="006729D1">
            <w:pPr>
              <w:ind w:hanging="2" w:left="0"/>
              <w:rPr>
                <w:rFonts w:ascii="Arial" w:cs="Arial" w:eastAsia="Arial" w:hAnsi="Arial"/>
                <w:sz w:val="18"/>
                <w:szCs w:val="18"/>
              </w:rPr>
            </w:pPr>
            <w:r>
              <w:rPr>
                <w:rFonts w:ascii="Arial" w:cs="Arial" w:eastAsia="Arial" w:hAnsi="Arial"/>
                <w:sz w:val="18"/>
                <w:szCs w:val="18"/>
              </w:rPr>
              <w:t>Temps de présence (NB de jours de travail effectif)</w:t>
            </w:r>
          </w:p>
        </w:tc>
      </w:tr>
      <w:tr w14:paraId="4439961E" w14:textId="77777777" w:rsidR="003E2BD5">
        <w:tc>
          <w:tcPr>
            <w:tcW w:type="dxa" w:w="2517"/>
            <w:tcBorders>
              <w:top w:val="nil"/>
              <w:left w:color="000000" w:space="0" w:sz="4" w:val="single"/>
              <w:bottom w:color="000000" w:space="0" w:sz="4" w:val="single"/>
              <w:right w:color="000000" w:space="0" w:sz="4" w:val="single"/>
            </w:tcBorders>
            <w:vAlign w:val="center"/>
          </w:tcPr>
          <w:p w14:paraId="0000011E"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Prime </w:t>
            </w:r>
            <w:proofErr w:type="spellStart"/>
            <w:r>
              <w:rPr>
                <w:rFonts w:ascii="Arial" w:cs="Arial" w:eastAsia="Arial" w:hAnsi="Arial"/>
                <w:sz w:val="18"/>
                <w:szCs w:val="18"/>
              </w:rPr>
              <w:t>bâteau</w:t>
            </w:r>
            <w:proofErr w:type="spellEnd"/>
          </w:p>
        </w:tc>
        <w:tc>
          <w:tcPr>
            <w:tcW w:type="dxa" w:w="4709"/>
            <w:tcBorders>
              <w:top w:val="nil"/>
              <w:left w:val="nil"/>
              <w:bottom w:color="000000" w:space="0" w:sz="4" w:val="single"/>
              <w:right w:color="000000" w:space="0" w:sz="4" w:val="single"/>
            </w:tcBorders>
            <w:vAlign w:val="center"/>
          </w:tcPr>
          <w:p w14:paraId="0000011F"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Effectuer des livraisons sur les bateaux </w:t>
            </w:r>
          </w:p>
          <w:p w14:paraId="00000120" w14:textId="77777777" w:rsidR="003E2BD5" w:rsidRDefault="006729D1">
            <w:pPr>
              <w:ind w:hanging="2" w:left="0"/>
              <w:rPr>
                <w:rFonts w:ascii="Arial" w:cs="Arial" w:eastAsia="Arial" w:hAnsi="Arial"/>
                <w:sz w:val="18"/>
                <w:szCs w:val="18"/>
              </w:rPr>
            </w:pPr>
            <w:r>
              <w:rPr>
                <w:rFonts w:ascii="Arial" w:cs="Arial" w:eastAsia="Arial" w:hAnsi="Arial"/>
                <w:sz w:val="18"/>
                <w:szCs w:val="18"/>
              </w:rPr>
              <w:t>dans le cadre de l’activité produits blancs ou chimie spot</w:t>
            </w:r>
          </w:p>
        </w:tc>
        <w:tc>
          <w:tcPr>
            <w:tcW w:type="dxa" w:w="1667"/>
            <w:tcBorders>
              <w:top w:val="nil"/>
              <w:left w:val="nil"/>
              <w:bottom w:color="000000" w:space="0" w:sz="4" w:val="single"/>
              <w:right w:color="000000" w:space="0" w:sz="4" w:val="single"/>
            </w:tcBorders>
            <w:vAlign w:val="center"/>
          </w:tcPr>
          <w:p w14:paraId="00000121"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15,00 € </w:t>
            </w:r>
          </w:p>
        </w:tc>
        <w:tc>
          <w:tcPr>
            <w:tcW w:type="dxa" w:w="1927"/>
            <w:tcBorders>
              <w:top w:val="nil"/>
              <w:left w:val="nil"/>
              <w:bottom w:color="000000" w:space="0" w:sz="4" w:val="single"/>
              <w:right w:color="000000" w:space="0" w:sz="4" w:val="single"/>
            </w:tcBorders>
            <w:vAlign w:val="center"/>
          </w:tcPr>
          <w:p w14:paraId="00000122"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w:t>
            </w:r>
            <w:proofErr w:type="spellStart"/>
            <w:r>
              <w:rPr>
                <w:rFonts w:ascii="Arial" w:cs="Arial" w:eastAsia="Arial" w:hAnsi="Arial"/>
                <w:sz w:val="18"/>
                <w:szCs w:val="18"/>
              </w:rPr>
              <w:t>bâteau</w:t>
            </w:r>
            <w:proofErr w:type="spellEnd"/>
            <w:r>
              <w:rPr>
                <w:rFonts w:ascii="Arial" w:cs="Arial" w:eastAsia="Arial" w:hAnsi="Arial"/>
                <w:sz w:val="18"/>
                <w:szCs w:val="18"/>
              </w:rPr>
              <w:t xml:space="preserve"> </w:t>
            </w:r>
          </w:p>
        </w:tc>
        <w:tc>
          <w:tcPr>
            <w:tcW w:type="dxa" w:w="4278"/>
            <w:tcBorders>
              <w:top w:val="nil"/>
              <w:left w:val="nil"/>
              <w:bottom w:color="000000" w:space="0" w:sz="4" w:val="single"/>
              <w:right w:color="000000" w:space="0" w:sz="4" w:val="single"/>
            </w:tcBorders>
            <w:vAlign w:val="center"/>
          </w:tcPr>
          <w:p w14:paraId="00000123"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7040C640" w14:textId="77777777" w:rsidR="003E2BD5">
        <w:tc>
          <w:tcPr>
            <w:tcW w:type="dxa" w:w="2517"/>
            <w:tcBorders>
              <w:top w:val="nil"/>
              <w:left w:color="000000" w:space="0" w:sz="4" w:val="single"/>
              <w:bottom w:color="000000" w:space="0" w:sz="4" w:val="single"/>
              <w:right w:color="000000" w:space="0" w:sz="4" w:val="single"/>
            </w:tcBorders>
            <w:vAlign w:val="center"/>
          </w:tcPr>
          <w:p w14:paraId="00000124" w14:textId="77777777" w:rsidR="003E2BD5" w:rsidRDefault="006729D1">
            <w:pPr>
              <w:ind w:hanging="2" w:left="0"/>
              <w:rPr>
                <w:rFonts w:ascii="Arial" w:cs="Arial" w:eastAsia="Arial" w:hAnsi="Arial"/>
                <w:sz w:val="18"/>
                <w:szCs w:val="18"/>
              </w:rPr>
            </w:pPr>
            <w:r>
              <w:rPr>
                <w:rFonts w:ascii="Arial" w:cs="Arial" w:eastAsia="Arial" w:hAnsi="Arial"/>
                <w:sz w:val="18"/>
                <w:szCs w:val="18"/>
              </w:rPr>
              <w:t>Prime Tuteur</w:t>
            </w:r>
          </w:p>
        </w:tc>
        <w:tc>
          <w:tcPr>
            <w:tcW w:type="dxa" w:w="4709"/>
            <w:tcBorders>
              <w:top w:val="nil"/>
              <w:left w:val="nil"/>
              <w:bottom w:color="000000" w:space="0" w:sz="4" w:val="single"/>
              <w:right w:color="000000" w:space="0" w:sz="4" w:val="single"/>
            </w:tcBorders>
            <w:vAlign w:val="center"/>
          </w:tcPr>
          <w:p w14:paraId="00000125" w14:textId="77777777" w:rsidR="003E2BD5" w:rsidRDefault="006729D1">
            <w:pPr>
              <w:ind w:hanging="2" w:left="0"/>
              <w:rPr>
                <w:rFonts w:ascii="Arial" w:cs="Arial" w:eastAsia="Arial" w:hAnsi="Arial"/>
                <w:sz w:val="18"/>
                <w:szCs w:val="18"/>
              </w:rPr>
            </w:pPr>
            <w:r>
              <w:rPr>
                <w:rFonts w:ascii="Arial" w:cs="Arial" w:eastAsia="Arial" w:hAnsi="Arial"/>
                <w:sz w:val="18"/>
                <w:szCs w:val="18"/>
              </w:rPr>
              <w:t>Former un nouveau conducteur</w:t>
            </w:r>
          </w:p>
        </w:tc>
        <w:tc>
          <w:tcPr>
            <w:tcW w:type="dxa" w:w="1667"/>
            <w:tcBorders>
              <w:top w:val="nil"/>
              <w:left w:val="nil"/>
              <w:bottom w:color="000000" w:space="0" w:sz="4" w:val="single"/>
              <w:right w:color="000000" w:space="0" w:sz="4" w:val="single"/>
            </w:tcBorders>
            <w:vAlign w:val="center"/>
          </w:tcPr>
          <w:p w14:paraId="00000126" w14:textId="77777777" w:rsidR="003E2BD5" w:rsidRDefault="006729D1">
            <w:pPr>
              <w:ind w:hanging="2" w:left="0"/>
              <w:jc w:val="right"/>
              <w:rPr>
                <w:rFonts w:ascii="Arial" w:cs="Arial" w:eastAsia="Arial" w:hAnsi="Arial"/>
                <w:sz w:val="18"/>
                <w:szCs w:val="18"/>
              </w:rPr>
            </w:pPr>
            <w:r>
              <w:rPr>
                <w:rFonts w:ascii="Arial" w:cs="Arial" w:eastAsia="Arial" w:hAnsi="Arial"/>
                <w:sz w:val="18"/>
                <w:szCs w:val="18"/>
              </w:rPr>
              <w:t xml:space="preserve">                 12,00 € </w:t>
            </w:r>
          </w:p>
        </w:tc>
        <w:tc>
          <w:tcPr>
            <w:tcW w:type="dxa" w:w="1927"/>
            <w:tcBorders>
              <w:top w:val="nil"/>
              <w:left w:val="nil"/>
              <w:bottom w:color="000000" w:space="0" w:sz="4" w:val="single"/>
              <w:right w:color="000000" w:space="0" w:sz="4" w:val="single"/>
            </w:tcBorders>
            <w:vAlign w:val="center"/>
          </w:tcPr>
          <w:p w14:paraId="00000127"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jour de formation </w:t>
            </w:r>
          </w:p>
        </w:tc>
        <w:tc>
          <w:tcPr>
            <w:tcW w:type="dxa" w:w="4278"/>
            <w:tcBorders>
              <w:top w:val="nil"/>
              <w:left w:val="nil"/>
              <w:bottom w:color="000000" w:space="0" w:sz="4" w:val="single"/>
              <w:right w:color="000000" w:space="0" w:sz="4" w:val="single"/>
            </w:tcBorders>
            <w:vAlign w:val="center"/>
          </w:tcPr>
          <w:p w14:paraId="00000128"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r w14:paraId="00027ECA" w14:textId="77777777" w:rsidR="003E2BD5">
        <w:tc>
          <w:tcPr>
            <w:tcW w:type="dxa" w:w="2517"/>
            <w:tcBorders>
              <w:top w:val="nil"/>
              <w:left w:color="000000" w:space="0" w:sz="4" w:val="single"/>
              <w:bottom w:color="000000" w:space="0" w:sz="4" w:val="single"/>
              <w:right w:color="000000" w:space="0" w:sz="4" w:val="single"/>
            </w:tcBorders>
            <w:vAlign w:val="center"/>
          </w:tcPr>
          <w:p w14:paraId="00000129" w14:textId="77777777" w:rsidR="003E2BD5" w:rsidRDefault="006729D1">
            <w:pPr>
              <w:ind w:hanging="2" w:left="0"/>
              <w:rPr>
                <w:rFonts w:ascii="Arial" w:cs="Arial" w:eastAsia="Arial" w:hAnsi="Arial"/>
                <w:sz w:val="18"/>
                <w:szCs w:val="18"/>
              </w:rPr>
            </w:pPr>
            <w:r>
              <w:rPr>
                <w:rFonts w:ascii="Arial" w:cs="Arial" w:eastAsia="Arial" w:hAnsi="Arial"/>
                <w:sz w:val="18"/>
                <w:szCs w:val="18"/>
              </w:rPr>
              <w:t>Prime Sauvegarde Repas</w:t>
            </w:r>
          </w:p>
        </w:tc>
        <w:tc>
          <w:tcPr>
            <w:tcW w:type="dxa" w:w="4709"/>
            <w:tcBorders>
              <w:top w:val="nil"/>
              <w:left w:val="nil"/>
              <w:bottom w:color="000000" w:space="0" w:sz="4" w:val="single"/>
              <w:right w:color="000000" w:space="0" w:sz="4" w:val="single"/>
            </w:tcBorders>
            <w:vAlign w:val="center"/>
          </w:tcPr>
          <w:p w14:paraId="0000012A" w14:textId="0A980B3E" w:rsidP="00A57F74" w:rsidR="003E2BD5" w:rsidRDefault="006729D1">
            <w:pPr>
              <w:ind w:hanging="2" w:left="0"/>
              <w:rPr>
                <w:rFonts w:ascii="Arial" w:cs="Arial" w:eastAsia="Arial" w:hAnsi="Arial"/>
                <w:sz w:val="18"/>
                <w:szCs w:val="18"/>
              </w:rPr>
            </w:pPr>
            <w:r>
              <w:rPr>
                <w:rFonts w:ascii="Arial" w:cs="Arial" w:eastAsia="Arial" w:hAnsi="Arial"/>
                <w:sz w:val="18"/>
                <w:szCs w:val="18"/>
              </w:rPr>
              <w:t xml:space="preserve">Etre en double poste </w:t>
            </w:r>
            <w:r w:rsidR="00A57F74">
              <w:rPr>
                <w:rFonts w:ascii="Arial" w:cs="Arial" w:eastAsia="Arial" w:hAnsi="Arial"/>
                <w:sz w:val="18"/>
                <w:szCs w:val="18"/>
              </w:rPr>
              <w:t xml:space="preserve">dans le cadre de l’activité Produits blancs </w:t>
            </w:r>
            <w:r>
              <w:rPr>
                <w:rFonts w:ascii="Arial" w:cs="Arial" w:eastAsia="Arial" w:hAnsi="Arial"/>
                <w:sz w:val="18"/>
                <w:szCs w:val="18"/>
              </w:rPr>
              <w:t>+ Ne pas remplir les critères d'attribution des frais conventionnels de repas</w:t>
            </w:r>
          </w:p>
        </w:tc>
        <w:tc>
          <w:tcPr>
            <w:tcW w:type="dxa" w:w="1667"/>
            <w:tcBorders>
              <w:top w:val="nil"/>
              <w:left w:val="nil"/>
              <w:bottom w:color="000000" w:space="0" w:sz="4" w:val="single"/>
              <w:right w:color="000000" w:space="0" w:sz="4" w:val="single"/>
            </w:tcBorders>
            <w:vAlign w:val="center"/>
          </w:tcPr>
          <w:p w14:paraId="0000012B"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14,34 € </w:t>
            </w:r>
          </w:p>
        </w:tc>
        <w:tc>
          <w:tcPr>
            <w:tcW w:type="dxa" w:w="1927"/>
            <w:tcBorders>
              <w:top w:val="nil"/>
              <w:left w:val="nil"/>
              <w:bottom w:color="000000" w:space="0" w:sz="4" w:val="single"/>
              <w:right w:color="000000" w:space="0" w:sz="4" w:val="single"/>
            </w:tcBorders>
            <w:vAlign w:val="center"/>
          </w:tcPr>
          <w:p w14:paraId="0000012C" w14:textId="77777777" w:rsidR="003E2BD5" w:rsidRDefault="006729D1">
            <w:pPr>
              <w:ind w:hanging="2" w:left="0"/>
              <w:rPr>
                <w:rFonts w:ascii="Arial" w:cs="Arial" w:eastAsia="Arial" w:hAnsi="Arial"/>
                <w:sz w:val="18"/>
                <w:szCs w:val="18"/>
              </w:rPr>
            </w:pPr>
            <w:r>
              <w:rPr>
                <w:rFonts w:ascii="Arial" w:cs="Arial" w:eastAsia="Arial" w:hAnsi="Arial"/>
                <w:sz w:val="18"/>
                <w:szCs w:val="18"/>
              </w:rPr>
              <w:t xml:space="preserve"> par repas </w:t>
            </w:r>
          </w:p>
        </w:tc>
        <w:tc>
          <w:tcPr>
            <w:tcW w:type="dxa" w:w="4278"/>
            <w:tcBorders>
              <w:top w:val="nil"/>
              <w:left w:val="nil"/>
              <w:bottom w:color="000000" w:space="0" w:sz="4" w:val="single"/>
              <w:right w:color="000000" w:space="0" w:sz="4" w:val="single"/>
            </w:tcBorders>
            <w:vAlign w:val="center"/>
          </w:tcPr>
          <w:p w14:paraId="0000012D" w14:textId="77777777" w:rsidR="003E2BD5" w:rsidRDefault="006729D1">
            <w:pPr>
              <w:ind w:hanging="2" w:left="0"/>
              <w:rPr>
                <w:rFonts w:ascii="Arial" w:cs="Arial" w:eastAsia="Arial" w:hAnsi="Arial"/>
                <w:sz w:val="18"/>
                <w:szCs w:val="18"/>
              </w:rPr>
            </w:pPr>
            <w:r>
              <w:rPr>
                <w:rFonts w:ascii="Arial" w:cs="Arial" w:eastAsia="Arial" w:hAnsi="Arial"/>
                <w:sz w:val="18"/>
                <w:szCs w:val="18"/>
              </w:rPr>
              <w:t> </w:t>
            </w:r>
          </w:p>
        </w:tc>
      </w:tr>
    </w:tbl>
    <w:p w14:paraId="0000012E" w14:textId="77777777" w:rsidR="003E2BD5" w:rsidRDefault="003E2BD5">
      <w:pPr>
        <w:pBdr>
          <w:top w:val="nil"/>
          <w:left w:val="nil"/>
          <w:bottom w:val="nil"/>
          <w:right w:val="nil"/>
          <w:between w:val="nil"/>
        </w:pBdr>
        <w:spacing w:line="240" w:lineRule="auto"/>
        <w:ind w:hanging="2" w:left="0"/>
        <w:jc w:val="both"/>
        <w:rPr>
          <w:rFonts w:ascii="Arial" w:cs="Arial" w:eastAsia="Arial" w:hAnsi="Arial"/>
          <w:sz w:val="20"/>
          <w:szCs w:val="20"/>
        </w:rPr>
      </w:pPr>
    </w:p>
    <w:p w14:paraId="0000012F" w14:textId="77777777" w:rsidR="003E2BD5" w:rsidRDefault="006729D1">
      <w:pPr>
        <w:pBdr>
          <w:top w:val="nil"/>
          <w:left w:val="nil"/>
          <w:bottom w:val="nil"/>
          <w:right w:val="nil"/>
          <w:between w:val="nil"/>
        </w:pBdr>
        <w:spacing w:line="240" w:lineRule="auto"/>
        <w:ind w:hanging="2" w:left="0"/>
        <w:jc w:val="both"/>
        <w:rPr>
          <w:rFonts w:ascii="Arial" w:cs="Arial" w:eastAsia="Arial" w:hAnsi="Arial"/>
          <w:sz w:val="20"/>
          <w:szCs w:val="20"/>
        </w:rPr>
      </w:pPr>
      <w:r>
        <w:rPr>
          <w:rFonts w:ascii="Arial" w:cs="Arial" w:eastAsia="Arial" w:hAnsi="Arial"/>
          <w:i/>
          <w:sz w:val="20"/>
          <w:szCs w:val="20"/>
        </w:rPr>
        <w:t>*Ne sont pas applicables aux conducteurs travaillant pour Air Products</w:t>
      </w:r>
    </w:p>
    <w:sectPr w:rsidR="003E2BD5">
      <w:pgSz w:h="11900" w:orient="landscape" w:w="16840"/>
      <w:pgMar w:bottom="1135" w:footer="3" w:gutter="0" w:header="720" w:left="1134" w:right="851" w:top="156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53D9A" w14:textId="77777777" w:rsidR="006729D1" w:rsidRDefault="006729D1">
      <w:pPr>
        <w:spacing w:line="240" w:lineRule="auto"/>
        <w:ind w:left="0" w:hanging="2"/>
      </w:pPr>
      <w:r>
        <w:separator/>
      </w:r>
    </w:p>
  </w:endnote>
  <w:endnote w:type="continuationSeparator" w:id="0">
    <w:p w14:paraId="41630F45" w14:textId="77777777" w:rsidR="006729D1" w:rsidRDefault="006729D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30" w14:textId="77777777" w:rsidR="006729D1" w:rsidRDefault="006729D1">
    <w:pPr>
      <w:pBdr>
        <w:top w:val="nil"/>
        <w:left w:val="nil"/>
        <w:bottom w:val="nil"/>
        <w:right w:val="nil"/>
        <w:between w:val="nil"/>
      </w:pBdr>
      <w:tabs>
        <w:tab w:pos="4536" w:val="center"/>
        <w:tab w:pos="9072" w:val="right"/>
      </w:tabs>
      <w:spacing w:line="240" w:lineRule="auto"/>
      <w:ind w:hanging="2" w:left="0"/>
      <w:jc w:val="right"/>
      <w:rPr>
        <w:sz w:val="18"/>
        <w:szCs w:val="18"/>
      </w:rPr>
    </w:pPr>
    <w:r>
      <w:rPr>
        <w:sz w:val="18"/>
        <w:szCs w:val="18"/>
      </w:rPr>
      <w:t xml:space="preserve">Page </w:t>
    </w:r>
    <w:r>
      <w:rPr>
        <w:b/>
        <w:sz w:val="20"/>
        <w:szCs w:val="20"/>
      </w:rPr>
      <w:fldChar w:fldCharType="begin"/>
    </w:r>
    <w:r>
      <w:rPr>
        <w:b/>
        <w:sz w:val="20"/>
        <w:szCs w:val="20"/>
      </w:rPr>
      <w:instrText>PAGE</w:instrText>
    </w:r>
    <w:r>
      <w:rPr>
        <w:b/>
        <w:sz w:val="20"/>
        <w:szCs w:val="20"/>
      </w:rPr>
      <w:fldChar w:fldCharType="separate"/>
    </w:r>
    <w:r w:rsidR="003C6458">
      <w:rPr>
        <w:b/>
        <w:noProof/>
        <w:sz w:val="20"/>
        <w:szCs w:val="20"/>
      </w:rPr>
      <w:t>6</w:t>
    </w:r>
    <w:r>
      <w:rPr>
        <w:b/>
        <w:sz w:val="20"/>
        <w:szCs w:val="20"/>
      </w:rPr>
      <w:fldChar w:fldCharType="end"/>
    </w:r>
    <w:r>
      <w:rPr>
        <w:sz w:val="18"/>
        <w:szCs w:val="18"/>
      </w:rPr>
      <w:t xml:space="preserve"> sur </w:t>
    </w:r>
    <w:r>
      <w:rPr>
        <w:b/>
        <w:sz w:val="20"/>
        <w:szCs w:val="20"/>
      </w:rPr>
      <w:fldChar w:fldCharType="begin"/>
    </w:r>
    <w:r>
      <w:rPr>
        <w:b/>
        <w:sz w:val="20"/>
        <w:szCs w:val="20"/>
      </w:rPr>
      <w:instrText>NUMPAGES</w:instrText>
    </w:r>
    <w:r>
      <w:rPr>
        <w:b/>
        <w:sz w:val="20"/>
        <w:szCs w:val="20"/>
      </w:rPr>
      <w:fldChar w:fldCharType="separate"/>
    </w:r>
    <w:r w:rsidR="003C6458">
      <w:rPr>
        <w:b/>
        <w:noProof/>
        <w:sz w:val="20"/>
        <w:szCs w:val="20"/>
      </w:rPr>
      <w:t>6</w:t>
    </w:r>
    <w:r>
      <w:rPr>
        <w:b/>
        <w:sz w:val="20"/>
        <w:szCs w:val="20"/>
      </w:rPr>
      <w:fldChar w:fldCharType="end"/>
    </w:r>
  </w:p>
  <w:p w14:paraId="00000131" w14:textId="77777777" w:rsidR="006729D1" w:rsidRDefault="006729D1">
    <w:pPr>
      <w:pBdr>
        <w:top w:val="nil"/>
        <w:left w:val="nil"/>
        <w:bottom w:val="nil"/>
        <w:right w:val="nil"/>
        <w:between w:val="nil"/>
      </w:pBdr>
      <w:tabs>
        <w:tab w:pos="4536" w:val="center"/>
        <w:tab w:pos="9072" w:val="right"/>
      </w:tabs>
      <w:spacing w:line="240" w:lineRule="auto"/>
      <w:ind w:hanging="2" w:left="0"/>
      <w:rPr>
        <w:sz w:val="22"/>
        <w:szCs w:val="22"/>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9594A21" w14:textId="77777777" w:rsidR="006729D1" w:rsidRDefault="006729D1">
      <w:pPr>
        <w:spacing w:line="240" w:lineRule="auto"/>
        <w:ind w:hanging="2" w:left="0"/>
      </w:pPr>
      <w:r>
        <w:separator/>
      </w:r>
    </w:p>
  </w:footnote>
  <w:footnote w:id="0" w:type="continuationSeparator">
    <w:p w14:paraId="3D727422" w14:textId="77777777" w:rsidR="006729D1" w:rsidRDefault="006729D1">
      <w:pPr>
        <w:spacing w:line="240" w:lineRule="auto"/>
        <w:ind w:hanging="2" w:left="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3FF0CE5"/>
    <w:multiLevelType w:val="multilevel"/>
    <w:tmpl w:val="D8F246F4"/>
    <w:lvl w:ilvl="0">
      <w:numFmt w:val="bullet"/>
      <w:lvlText w:val="-"/>
      <w:lvlJc w:val="left"/>
      <w:pPr>
        <w:ind w:hanging="360" w:left="360"/>
      </w:pPr>
      <w:rPr>
        <w:rFonts w:ascii="Calibri" w:cs="Calibri" w:eastAsia="Calibri" w:hAnsi="Calibri"/>
        <w:vertAlign w:val="baseline"/>
      </w:rPr>
    </w:lvl>
    <w:lvl w:ilvl="1">
      <w:start w:val="1"/>
      <w:numFmt w:val="bullet"/>
      <w:lvlText w:val="o"/>
      <w:lvlJc w:val="left"/>
      <w:pPr>
        <w:ind w:hanging="360" w:left="1080"/>
      </w:pPr>
      <w:rPr>
        <w:rFonts w:ascii="Courier New" w:cs="Courier New" w:eastAsia="Courier New" w:hAnsi="Courier New"/>
        <w:vertAlign w:val="baseline"/>
      </w:rPr>
    </w:lvl>
    <w:lvl w:ilvl="2">
      <w:start w:val="1"/>
      <w:numFmt w:val="bullet"/>
      <w:lvlText w:val="▪"/>
      <w:lvlJc w:val="left"/>
      <w:pPr>
        <w:ind w:hanging="360" w:left="1800"/>
      </w:pPr>
      <w:rPr>
        <w:rFonts w:ascii="Noto Sans Symbols" w:cs="Noto Sans Symbols" w:eastAsia="Noto Sans Symbols" w:hAnsi="Noto Sans Symbols"/>
        <w:vertAlign w:val="baseline"/>
      </w:rPr>
    </w:lvl>
    <w:lvl w:ilvl="3">
      <w:start w:val="1"/>
      <w:numFmt w:val="bullet"/>
      <w:lvlText w:val="●"/>
      <w:lvlJc w:val="left"/>
      <w:pPr>
        <w:ind w:hanging="360" w:left="2520"/>
      </w:pPr>
      <w:rPr>
        <w:rFonts w:ascii="Noto Sans Symbols" w:cs="Noto Sans Symbols" w:eastAsia="Noto Sans Symbols" w:hAnsi="Noto Sans Symbols"/>
        <w:vertAlign w:val="baseline"/>
      </w:rPr>
    </w:lvl>
    <w:lvl w:ilvl="4">
      <w:start w:val="1"/>
      <w:numFmt w:val="bullet"/>
      <w:lvlText w:val="o"/>
      <w:lvlJc w:val="left"/>
      <w:pPr>
        <w:ind w:hanging="360" w:left="3240"/>
      </w:pPr>
      <w:rPr>
        <w:rFonts w:ascii="Courier New" w:cs="Courier New" w:eastAsia="Courier New" w:hAnsi="Courier New"/>
        <w:vertAlign w:val="baseline"/>
      </w:rPr>
    </w:lvl>
    <w:lvl w:ilvl="5">
      <w:start w:val="1"/>
      <w:numFmt w:val="bullet"/>
      <w:lvlText w:val="▪"/>
      <w:lvlJc w:val="left"/>
      <w:pPr>
        <w:ind w:hanging="360" w:left="3960"/>
      </w:pPr>
      <w:rPr>
        <w:rFonts w:ascii="Noto Sans Symbols" w:cs="Noto Sans Symbols" w:eastAsia="Noto Sans Symbols" w:hAnsi="Noto Sans Symbols"/>
        <w:vertAlign w:val="baseline"/>
      </w:rPr>
    </w:lvl>
    <w:lvl w:ilvl="6">
      <w:start w:val="1"/>
      <w:numFmt w:val="bullet"/>
      <w:lvlText w:val="●"/>
      <w:lvlJc w:val="left"/>
      <w:pPr>
        <w:ind w:hanging="360" w:left="4680"/>
      </w:pPr>
      <w:rPr>
        <w:rFonts w:ascii="Noto Sans Symbols" w:cs="Noto Sans Symbols" w:eastAsia="Noto Sans Symbols" w:hAnsi="Noto Sans Symbols"/>
        <w:vertAlign w:val="baseline"/>
      </w:rPr>
    </w:lvl>
    <w:lvl w:ilvl="7">
      <w:start w:val="1"/>
      <w:numFmt w:val="bullet"/>
      <w:lvlText w:val="o"/>
      <w:lvlJc w:val="left"/>
      <w:pPr>
        <w:ind w:hanging="360" w:left="5400"/>
      </w:pPr>
      <w:rPr>
        <w:rFonts w:ascii="Courier New" w:cs="Courier New" w:eastAsia="Courier New" w:hAnsi="Courier New"/>
        <w:vertAlign w:val="baseline"/>
      </w:rPr>
    </w:lvl>
    <w:lvl w:ilvl="8">
      <w:start w:val="1"/>
      <w:numFmt w:val="bullet"/>
      <w:lvlText w:val="▪"/>
      <w:lvlJc w:val="left"/>
      <w:pPr>
        <w:ind w:hanging="360" w:left="6120"/>
      </w:pPr>
      <w:rPr>
        <w:rFonts w:ascii="Noto Sans Symbols" w:cs="Noto Sans Symbols" w:eastAsia="Noto Sans Symbols" w:hAnsi="Noto Sans Symbols"/>
        <w:vertAlign w:val="baseline"/>
      </w:rPr>
    </w:lvl>
  </w:abstractNum>
  <w:abstractNum w15:restartNumberingAfterBreak="0" w:abstractNumId="1">
    <w:nsid w:val="0ECB393B"/>
    <w:multiLevelType w:val="multilevel"/>
    <w:tmpl w:val="8EBC3480"/>
    <w:lvl w:ilvl="0">
      <w:start w:val="1"/>
      <w:numFmt w:val="decimal"/>
      <w:pStyle w:val="Titre1"/>
      <w:lvlText w:val="%1."/>
      <w:lvlJc w:val="left"/>
      <w:pPr>
        <w:tabs>
          <w:tab w:pos="720" w:val="num"/>
        </w:tabs>
        <w:ind w:hanging="720" w:left="720"/>
      </w:pPr>
    </w:lvl>
    <w:lvl w:ilvl="1">
      <w:start w:val="1"/>
      <w:numFmt w:val="decimal"/>
      <w:pStyle w:val="Titre2"/>
      <w:lvlText w:val="%2."/>
      <w:lvlJc w:val="left"/>
      <w:pPr>
        <w:tabs>
          <w:tab w:pos="1440" w:val="num"/>
        </w:tabs>
        <w:ind w:hanging="720" w:left="1440"/>
      </w:pPr>
    </w:lvl>
    <w:lvl w:ilvl="2">
      <w:start w:val="1"/>
      <w:numFmt w:val="decimal"/>
      <w:pStyle w:val="Titre3"/>
      <w:lvlText w:val="%3."/>
      <w:lvlJc w:val="left"/>
      <w:pPr>
        <w:tabs>
          <w:tab w:pos="2160" w:val="num"/>
        </w:tabs>
        <w:ind w:hanging="720" w:left="2160"/>
      </w:pPr>
    </w:lvl>
    <w:lvl w:ilvl="3">
      <w:start w:val="1"/>
      <w:numFmt w:val="decimal"/>
      <w:pStyle w:val="Titre4"/>
      <w:lvlText w:val="%4."/>
      <w:lvlJc w:val="left"/>
      <w:pPr>
        <w:tabs>
          <w:tab w:pos="2880" w:val="num"/>
        </w:tabs>
        <w:ind w:hanging="720" w:left="2880"/>
      </w:pPr>
    </w:lvl>
    <w:lvl w:ilvl="4">
      <w:start w:val="1"/>
      <w:numFmt w:val="decimal"/>
      <w:pStyle w:val="Titre5"/>
      <w:lvlText w:val="%5."/>
      <w:lvlJc w:val="left"/>
      <w:pPr>
        <w:tabs>
          <w:tab w:pos="3600" w:val="num"/>
        </w:tabs>
        <w:ind w:hanging="720" w:left="3600"/>
      </w:pPr>
    </w:lvl>
    <w:lvl w:ilvl="5">
      <w:start w:val="1"/>
      <w:numFmt w:val="decimal"/>
      <w:pStyle w:val="Titre6"/>
      <w:lvlText w:val="%6."/>
      <w:lvlJc w:val="left"/>
      <w:pPr>
        <w:tabs>
          <w:tab w:pos="4320" w:val="num"/>
        </w:tabs>
        <w:ind w:hanging="720" w:left="4320"/>
      </w:pPr>
    </w:lvl>
    <w:lvl w:ilvl="6">
      <w:start w:val="1"/>
      <w:numFmt w:val="decimal"/>
      <w:pStyle w:val="Titre7"/>
      <w:lvlText w:val="%7."/>
      <w:lvlJc w:val="left"/>
      <w:pPr>
        <w:tabs>
          <w:tab w:pos="5040" w:val="num"/>
        </w:tabs>
        <w:ind w:hanging="720" w:left="5040"/>
      </w:pPr>
    </w:lvl>
    <w:lvl w:ilvl="7">
      <w:start w:val="1"/>
      <w:numFmt w:val="decimal"/>
      <w:pStyle w:val="Titre8"/>
      <w:lvlText w:val="%8."/>
      <w:lvlJc w:val="left"/>
      <w:pPr>
        <w:tabs>
          <w:tab w:pos="5760" w:val="num"/>
        </w:tabs>
        <w:ind w:hanging="720" w:left="5760"/>
      </w:pPr>
    </w:lvl>
    <w:lvl w:ilvl="8">
      <w:start w:val="1"/>
      <w:numFmt w:val="decimal"/>
      <w:pStyle w:val="Titre9"/>
      <w:lvlText w:val="%9."/>
      <w:lvlJc w:val="left"/>
      <w:pPr>
        <w:tabs>
          <w:tab w:pos="6480" w:val="num"/>
        </w:tabs>
        <w:ind w:hanging="720" w:left="6480"/>
      </w:pPr>
    </w:lvl>
  </w:abstractNum>
  <w:abstractNum w15:restartNumberingAfterBreak="0" w:abstractNumId="2">
    <w:nsid w:val="2F1753C0"/>
    <w:multiLevelType w:val="multilevel"/>
    <w:tmpl w:val="802A4C04"/>
    <w:lvl w:ilvl="0">
      <w:start w:val="1"/>
      <w:numFmt w:val="upperRoman"/>
      <w:lvlText w:val="%1."/>
      <w:lvlJc w:val="left"/>
      <w:pPr>
        <w:ind w:firstLine="0" w:left="0"/>
      </w:pPr>
      <w:rPr>
        <w:b w:val="0"/>
        <w:vertAlign w:val="baseline"/>
      </w:rPr>
    </w:lvl>
    <w:lvl w:ilvl="1">
      <w:start w:val="1"/>
      <w:numFmt w:val="upperLetter"/>
      <w:lvlText w:val="%2."/>
      <w:lvlJc w:val="left"/>
      <w:pPr>
        <w:ind w:firstLine="0" w:left="720"/>
      </w:pPr>
      <w:rPr>
        <w:vertAlign w:val="baseline"/>
      </w:rPr>
    </w:lvl>
    <w:lvl w:ilvl="2">
      <w:start w:val="1"/>
      <w:numFmt w:val="decimal"/>
      <w:lvlText w:val="%3."/>
      <w:lvlJc w:val="left"/>
      <w:pPr>
        <w:ind w:firstLine="0" w:left="1440"/>
      </w:pPr>
      <w:rPr>
        <w:vertAlign w:val="baseline"/>
      </w:rPr>
    </w:lvl>
    <w:lvl w:ilvl="3">
      <w:start w:val="1"/>
      <w:numFmt w:val="lowerLetter"/>
      <w:lvlText w:val="%4)"/>
      <w:lvlJc w:val="left"/>
      <w:pPr>
        <w:ind w:firstLine="0" w:left="2160"/>
      </w:pPr>
      <w:rPr>
        <w:vertAlign w:val="baseline"/>
      </w:rPr>
    </w:lvl>
    <w:lvl w:ilvl="4">
      <w:start w:val="1"/>
      <w:numFmt w:val="decimal"/>
      <w:lvlText w:val="(%5)"/>
      <w:lvlJc w:val="left"/>
      <w:pPr>
        <w:ind w:firstLine="0" w:left="2880"/>
      </w:pPr>
      <w:rPr>
        <w:vertAlign w:val="baseline"/>
      </w:rPr>
    </w:lvl>
    <w:lvl w:ilvl="5">
      <w:start w:val="1"/>
      <w:numFmt w:val="lowerLetter"/>
      <w:lvlText w:val="(%6)"/>
      <w:lvlJc w:val="left"/>
      <w:pPr>
        <w:ind w:firstLine="0" w:left="3600"/>
      </w:pPr>
      <w:rPr>
        <w:vertAlign w:val="baseline"/>
      </w:rPr>
    </w:lvl>
    <w:lvl w:ilvl="6">
      <w:start w:val="1"/>
      <w:numFmt w:val="lowerRoman"/>
      <w:lvlText w:val="(%7)"/>
      <w:lvlJc w:val="left"/>
      <w:pPr>
        <w:ind w:firstLine="0" w:left="4320"/>
      </w:pPr>
      <w:rPr>
        <w:vertAlign w:val="baseline"/>
      </w:rPr>
    </w:lvl>
    <w:lvl w:ilvl="7">
      <w:start w:val="1"/>
      <w:numFmt w:val="lowerLetter"/>
      <w:lvlText w:val="(%8)"/>
      <w:lvlJc w:val="left"/>
      <w:pPr>
        <w:ind w:firstLine="0" w:left="5040"/>
      </w:pPr>
      <w:rPr>
        <w:vertAlign w:val="baseline"/>
      </w:rPr>
    </w:lvl>
    <w:lvl w:ilvl="8">
      <w:start w:val="1"/>
      <w:numFmt w:val="lowerRoman"/>
      <w:lvlText w:val="(%9)"/>
      <w:lvlJc w:val="left"/>
      <w:pPr>
        <w:ind w:firstLine="0" w:left="5760"/>
      </w:pPr>
      <w:rPr>
        <w:vertAlign w:val="baseline"/>
      </w:rPr>
    </w:lvl>
  </w:abstractNum>
  <w:abstractNum w15:restartNumberingAfterBreak="0" w:abstractNumId="3">
    <w:nsid w:val="3137407B"/>
    <w:multiLevelType w:val="multilevel"/>
    <w:tmpl w:val="D102C736"/>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4">
    <w:nsid w:val="352C260D"/>
    <w:multiLevelType w:val="multilevel"/>
    <w:tmpl w:val="E2FC8FAA"/>
    <w:lvl w:ilvl="0">
      <w:start w:val="1"/>
      <w:numFmt w:val="decimal"/>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15:restartNumberingAfterBreak="0" w:abstractNumId="5">
    <w:nsid w:val="37131117"/>
    <w:multiLevelType w:val="hybridMultilevel"/>
    <w:tmpl w:val="3BE8A276"/>
    <w:lvl w:ilvl="0" w:tplc="0409000B">
      <w:start w:val="1"/>
      <w:numFmt w:val="bullet"/>
      <w:lvlText w:val=""/>
      <w:lvlJc w:val="left"/>
      <w:pPr>
        <w:ind w:hanging="360" w:left="718"/>
      </w:pPr>
      <w:rPr>
        <w:rFonts w:ascii="Wingdings" w:hAnsi="Wingdings" w:hint="default"/>
      </w:rPr>
    </w:lvl>
    <w:lvl w:ilvl="1" w:tentative="1" w:tplc="040C0003">
      <w:start w:val="1"/>
      <w:numFmt w:val="bullet"/>
      <w:lvlText w:val="o"/>
      <w:lvlJc w:val="left"/>
      <w:pPr>
        <w:ind w:hanging="360" w:left="1438"/>
      </w:pPr>
      <w:rPr>
        <w:rFonts w:ascii="Courier New" w:cs="Courier New" w:hAnsi="Courier New" w:hint="default"/>
      </w:rPr>
    </w:lvl>
    <w:lvl w:ilvl="2" w:tentative="1" w:tplc="040C0005">
      <w:start w:val="1"/>
      <w:numFmt w:val="bullet"/>
      <w:lvlText w:val=""/>
      <w:lvlJc w:val="left"/>
      <w:pPr>
        <w:ind w:hanging="360" w:left="2158"/>
      </w:pPr>
      <w:rPr>
        <w:rFonts w:ascii="Wingdings" w:hAnsi="Wingdings" w:hint="default"/>
      </w:rPr>
    </w:lvl>
    <w:lvl w:ilvl="3" w:tentative="1" w:tplc="040C0001">
      <w:start w:val="1"/>
      <w:numFmt w:val="bullet"/>
      <w:lvlText w:val=""/>
      <w:lvlJc w:val="left"/>
      <w:pPr>
        <w:ind w:hanging="360" w:left="2878"/>
      </w:pPr>
      <w:rPr>
        <w:rFonts w:ascii="Symbol" w:hAnsi="Symbol" w:hint="default"/>
      </w:rPr>
    </w:lvl>
    <w:lvl w:ilvl="4" w:tentative="1" w:tplc="040C0003">
      <w:start w:val="1"/>
      <w:numFmt w:val="bullet"/>
      <w:lvlText w:val="o"/>
      <w:lvlJc w:val="left"/>
      <w:pPr>
        <w:ind w:hanging="360" w:left="3598"/>
      </w:pPr>
      <w:rPr>
        <w:rFonts w:ascii="Courier New" w:cs="Courier New" w:hAnsi="Courier New" w:hint="default"/>
      </w:rPr>
    </w:lvl>
    <w:lvl w:ilvl="5" w:tentative="1" w:tplc="040C0005">
      <w:start w:val="1"/>
      <w:numFmt w:val="bullet"/>
      <w:lvlText w:val=""/>
      <w:lvlJc w:val="left"/>
      <w:pPr>
        <w:ind w:hanging="360" w:left="4318"/>
      </w:pPr>
      <w:rPr>
        <w:rFonts w:ascii="Wingdings" w:hAnsi="Wingdings" w:hint="default"/>
      </w:rPr>
    </w:lvl>
    <w:lvl w:ilvl="6" w:tentative="1" w:tplc="040C0001">
      <w:start w:val="1"/>
      <w:numFmt w:val="bullet"/>
      <w:lvlText w:val=""/>
      <w:lvlJc w:val="left"/>
      <w:pPr>
        <w:ind w:hanging="360" w:left="5038"/>
      </w:pPr>
      <w:rPr>
        <w:rFonts w:ascii="Symbol" w:hAnsi="Symbol" w:hint="default"/>
      </w:rPr>
    </w:lvl>
    <w:lvl w:ilvl="7" w:tentative="1" w:tplc="040C0003">
      <w:start w:val="1"/>
      <w:numFmt w:val="bullet"/>
      <w:lvlText w:val="o"/>
      <w:lvlJc w:val="left"/>
      <w:pPr>
        <w:ind w:hanging="360" w:left="5758"/>
      </w:pPr>
      <w:rPr>
        <w:rFonts w:ascii="Courier New" w:cs="Courier New" w:hAnsi="Courier New" w:hint="default"/>
      </w:rPr>
    </w:lvl>
    <w:lvl w:ilvl="8" w:tentative="1" w:tplc="040C0005">
      <w:start w:val="1"/>
      <w:numFmt w:val="bullet"/>
      <w:lvlText w:val=""/>
      <w:lvlJc w:val="left"/>
      <w:pPr>
        <w:ind w:hanging="360" w:left="6478"/>
      </w:pPr>
      <w:rPr>
        <w:rFonts w:ascii="Wingdings" w:hAnsi="Wingdings" w:hint="default"/>
      </w:rPr>
    </w:lvl>
  </w:abstractNum>
  <w:abstractNum w15:restartNumberingAfterBreak="0" w:abstractNumId="6">
    <w:nsid w:val="3A7E2E8D"/>
    <w:multiLevelType w:val="hybridMultilevel"/>
    <w:tmpl w:val="43A44268"/>
    <w:lvl w:ilvl="0" w:tplc="0409000B">
      <w:start w:val="1"/>
      <w:numFmt w:val="bullet"/>
      <w:lvlText w:val=""/>
      <w:lvlJc w:val="left"/>
      <w:pPr>
        <w:ind w:hanging="360" w:left="718"/>
      </w:pPr>
      <w:rPr>
        <w:rFonts w:ascii="Wingdings" w:hAnsi="Wingdings" w:hint="default"/>
      </w:rPr>
    </w:lvl>
    <w:lvl w:ilvl="1" w:tentative="1" w:tplc="040C0003">
      <w:start w:val="1"/>
      <w:numFmt w:val="bullet"/>
      <w:lvlText w:val="o"/>
      <w:lvlJc w:val="left"/>
      <w:pPr>
        <w:ind w:hanging="360" w:left="1438"/>
      </w:pPr>
      <w:rPr>
        <w:rFonts w:ascii="Courier New" w:cs="Courier New" w:hAnsi="Courier New" w:hint="default"/>
      </w:rPr>
    </w:lvl>
    <w:lvl w:ilvl="2" w:tentative="1" w:tplc="040C0005">
      <w:start w:val="1"/>
      <w:numFmt w:val="bullet"/>
      <w:lvlText w:val=""/>
      <w:lvlJc w:val="left"/>
      <w:pPr>
        <w:ind w:hanging="360" w:left="2158"/>
      </w:pPr>
      <w:rPr>
        <w:rFonts w:ascii="Wingdings" w:hAnsi="Wingdings" w:hint="default"/>
      </w:rPr>
    </w:lvl>
    <w:lvl w:ilvl="3" w:tentative="1" w:tplc="040C0001">
      <w:start w:val="1"/>
      <w:numFmt w:val="bullet"/>
      <w:lvlText w:val=""/>
      <w:lvlJc w:val="left"/>
      <w:pPr>
        <w:ind w:hanging="360" w:left="2878"/>
      </w:pPr>
      <w:rPr>
        <w:rFonts w:ascii="Symbol" w:hAnsi="Symbol" w:hint="default"/>
      </w:rPr>
    </w:lvl>
    <w:lvl w:ilvl="4" w:tentative="1" w:tplc="040C0003">
      <w:start w:val="1"/>
      <w:numFmt w:val="bullet"/>
      <w:lvlText w:val="o"/>
      <w:lvlJc w:val="left"/>
      <w:pPr>
        <w:ind w:hanging="360" w:left="3598"/>
      </w:pPr>
      <w:rPr>
        <w:rFonts w:ascii="Courier New" w:cs="Courier New" w:hAnsi="Courier New" w:hint="default"/>
      </w:rPr>
    </w:lvl>
    <w:lvl w:ilvl="5" w:tentative="1" w:tplc="040C0005">
      <w:start w:val="1"/>
      <w:numFmt w:val="bullet"/>
      <w:lvlText w:val=""/>
      <w:lvlJc w:val="left"/>
      <w:pPr>
        <w:ind w:hanging="360" w:left="4318"/>
      </w:pPr>
      <w:rPr>
        <w:rFonts w:ascii="Wingdings" w:hAnsi="Wingdings" w:hint="default"/>
      </w:rPr>
    </w:lvl>
    <w:lvl w:ilvl="6" w:tentative="1" w:tplc="040C0001">
      <w:start w:val="1"/>
      <w:numFmt w:val="bullet"/>
      <w:lvlText w:val=""/>
      <w:lvlJc w:val="left"/>
      <w:pPr>
        <w:ind w:hanging="360" w:left="5038"/>
      </w:pPr>
      <w:rPr>
        <w:rFonts w:ascii="Symbol" w:hAnsi="Symbol" w:hint="default"/>
      </w:rPr>
    </w:lvl>
    <w:lvl w:ilvl="7" w:tentative="1" w:tplc="040C0003">
      <w:start w:val="1"/>
      <w:numFmt w:val="bullet"/>
      <w:lvlText w:val="o"/>
      <w:lvlJc w:val="left"/>
      <w:pPr>
        <w:ind w:hanging="360" w:left="5758"/>
      </w:pPr>
      <w:rPr>
        <w:rFonts w:ascii="Courier New" w:cs="Courier New" w:hAnsi="Courier New" w:hint="default"/>
      </w:rPr>
    </w:lvl>
    <w:lvl w:ilvl="8" w:tentative="1" w:tplc="040C0005">
      <w:start w:val="1"/>
      <w:numFmt w:val="bullet"/>
      <w:lvlText w:val=""/>
      <w:lvlJc w:val="left"/>
      <w:pPr>
        <w:ind w:hanging="360" w:left="6478"/>
      </w:pPr>
      <w:rPr>
        <w:rFonts w:ascii="Wingdings" w:hAnsi="Wingdings" w:hint="default"/>
      </w:rPr>
    </w:lvl>
  </w:abstractNum>
  <w:abstractNum w15:restartNumberingAfterBreak="0" w:abstractNumId="7">
    <w:nsid w:val="3C49759C"/>
    <w:multiLevelType w:val="hybridMultilevel"/>
    <w:tmpl w:val="484048BC"/>
    <w:lvl w:ilvl="0" w:tplc="0409000B">
      <w:start w:val="1"/>
      <w:numFmt w:val="bullet"/>
      <w:lvlText w:val=""/>
      <w:lvlJc w:val="left"/>
      <w:pPr>
        <w:ind w:hanging="360" w:left="718"/>
      </w:pPr>
      <w:rPr>
        <w:rFonts w:ascii="Wingdings" w:hAnsi="Wingdings" w:hint="default"/>
      </w:rPr>
    </w:lvl>
    <w:lvl w:ilvl="1" w:tentative="1" w:tplc="040C0003">
      <w:start w:val="1"/>
      <w:numFmt w:val="bullet"/>
      <w:lvlText w:val="o"/>
      <w:lvlJc w:val="left"/>
      <w:pPr>
        <w:ind w:hanging="360" w:left="1438"/>
      </w:pPr>
      <w:rPr>
        <w:rFonts w:ascii="Courier New" w:cs="Courier New" w:hAnsi="Courier New" w:hint="default"/>
      </w:rPr>
    </w:lvl>
    <w:lvl w:ilvl="2" w:tentative="1" w:tplc="040C0005">
      <w:start w:val="1"/>
      <w:numFmt w:val="bullet"/>
      <w:lvlText w:val=""/>
      <w:lvlJc w:val="left"/>
      <w:pPr>
        <w:ind w:hanging="360" w:left="2158"/>
      </w:pPr>
      <w:rPr>
        <w:rFonts w:ascii="Wingdings" w:hAnsi="Wingdings" w:hint="default"/>
      </w:rPr>
    </w:lvl>
    <w:lvl w:ilvl="3" w:tentative="1" w:tplc="040C0001">
      <w:start w:val="1"/>
      <w:numFmt w:val="bullet"/>
      <w:lvlText w:val=""/>
      <w:lvlJc w:val="left"/>
      <w:pPr>
        <w:ind w:hanging="360" w:left="2878"/>
      </w:pPr>
      <w:rPr>
        <w:rFonts w:ascii="Symbol" w:hAnsi="Symbol" w:hint="default"/>
      </w:rPr>
    </w:lvl>
    <w:lvl w:ilvl="4" w:tentative="1" w:tplc="040C0003">
      <w:start w:val="1"/>
      <w:numFmt w:val="bullet"/>
      <w:lvlText w:val="o"/>
      <w:lvlJc w:val="left"/>
      <w:pPr>
        <w:ind w:hanging="360" w:left="3598"/>
      </w:pPr>
      <w:rPr>
        <w:rFonts w:ascii="Courier New" w:cs="Courier New" w:hAnsi="Courier New" w:hint="default"/>
      </w:rPr>
    </w:lvl>
    <w:lvl w:ilvl="5" w:tentative="1" w:tplc="040C0005">
      <w:start w:val="1"/>
      <w:numFmt w:val="bullet"/>
      <w:lvlText w:val=""/>
      <w:lvlJc w:val="left"/>
      <w:pPr>
        <w:ind w:hanging="360" w:left="4318"/>
      </w:pPr>
      <w:rPr>
        <w:rFonts w:ascii="Wingdings" w:hAnsi="Wingdings" w:hint="default"/>
      </w:rPr>
    </w:lvl>
    <w:lvl w:ilvl="6" w:tentative="1" w:tplc="040C0001">
      <w:start w:val="1"/>
      <w:numFmt w:val="bullet"/>
      <w:lvlText w:val=""/>
      <w:lvlJc w:val="left"/>
      <w:pPr>
        <w:ind w:hanging="360" w:left="5038"/>
      </w:pPr>
      <w:rPr>
        <w:rFonts w:ascii="Symbol" w:hAnsi="Symbol" w:hint="default"/>
      </w:rPr>
    </w:lvl>
    <w:lvl w:ilvl="7" w:tentative="1" w:tplc="040C0003">
      <w:start w:val="1"/>
      <w:numFmt w:val="bullet"/>
      <w:lvlText w:val="o"/>
      <w:lvlJc w:val="left"/>
      <w:pPr>
        <w:ind w:hanging="360" w:left="5758"/>
      </w:pPr>
      <w:rPr>
        <w:rFonts w:ascii="Courier New" w:cs="Courier New" w:hAnsi="Courier New" w:hint="default"/>
      </w:rPr>
    </w:lvl>
    <w:lvl w:ilvl="8" w:tentative="1" w:tplc="040C0005">
      <w:start w:val="1"/>
      <w:numFmt w:val="bullet"/>
      <w:lvlText w:val=""/>
      <w:lvlJc w:val="left"/>
      <w:pPr>
        <w:ind w:hanging="360" w:left="6478"/>
      </w:pPr>
      <w:rPr>
        <w:rFonts w:ascii="Wingdings" w:hAnsi="Wingdings" w:hint="default"/>
      </w:rPr>
    </w:lvl>
  </w:abstractNum>
  <w:abstractNum w15:restartNumberingAfterBreak="0" w:abstractNumId="8">
    <w:nsid w:val="48651B3D"/>
    <w:multiLevelType w:val="multilevel"/>
    <w:tmpl w:val="42923768"/>
    <w:lvl w:ilvl="0">
      <w:numFmt w:val="bullet"/>
      <w:lvlText w:val="-"/>
      <w:lvlJc w:val="left"/>
      <w:pPr>
        <w:ind w:hanging="360" w:left="720"/>
      </w:pPr>
      <w:rPr>
        <w:rFonts w:ascii="Calibri" w:cs="Calibri" w:eastAsia="Calibri" w:hAnsi="Calibri"/>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9">
    <w:nsid w:val="675E3E8C"/>
    <w:multiLevelType w:val="multilevel"/>
    <w:tmpl w:val="75B8B6C4"/>
    <w:lvl w:ilvl="0">
      <w:start w:val="1"/>
      <w:numFmt w:val="bullet"/>
      <w:lvlText w:val="-"/>
      <w:lvlJc w:val="left"/>
      <w:pPr>
        <w:ind w:hanging="360" w:left="720"/>
      </w:pPr>
      <w:rPr>
        <w:rFonts w:ascii="Courier New" w:cs="Courier New" w:eastAsia="Courier New" w:hAnsi="Courier New"/>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10">
    <w:nsid w:val="714116C2"/>
    <w:multiLevelType w:val="multilevel"/>
    <w:tmpl w:val="89286718"/>
    <w:lvl w:ilvl="0">
      <w:start w:val="1"/>
      <w:numFmt w:val="bullet"/>
      <w:lvlText w:val=""/>
      <w:lvlJc w:val="left"/>
      <w:pPr>
        <w:ind w:hanging="360" w:left="720"/>
      </w:pPr>
      <w:rPr>
        <w:rFonts w:ascii="Wingdings" w:hAnsi="Wingdings" w:hint="default"/>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11">
    <w:nsid w:val="79481D26"/>
    <w:multiLevelType w:val="multilevel"/>
    <w:tmpl w:val="D1D20E6A"/>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12">
    <w:nsid w:val="7A24120D"/>
    <w:multiLevelType w:val="multilevel"/>
    <w:tmpl w:val="5DD081BC"/>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num w:numId="1">
    <w:abstractNumId w:val="8"/>
  </w:num>
  <w:num w:numId="2">
    <w:abstractNumId w:val="12"/>
  </w:num>
  <w:num w:numId="3">
    <w:abstractNumId w:val="4"/>
  </w:num>
  <w:num w:numId="4">
    <w:abstractNumId w:val="11"/>
  </w:num>
  <w:num w:numId="5">
    <w:abstractNumId w:val="2"/>
  </w:num>
  <w:num w:numId="6">
    <w:abstractNumId w:val="9"/>
  </w:num>
  <w:num w:numId="7">
    <w:abstractNumId w:val="0"/>
  </w:num>
  <w:num w:numId="8">
    <w:abstractNumId w:val="3"/>
  </w:num>
  <w:num w:numId="9">
    <w:abstractNumId w:val="1"/>
  </w:num>
  <w:num w:numId="10">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1">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2">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3">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4">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5">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6">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7">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8">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19">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20">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21">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22">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23">
    <w:abstractNumId w:val="2"/>
    <w:lvlOverride w:ilvl="0">
      <w:lvl w:ilvl="0">
        <w:start w:val="1"/>
        <w:numFmt w:val="upperRoman"/>
        <w:lvlText w:val="%1."/>
        <w:lvlJc w:val="left"/>
        <w:pPr>
          <w:ind w:firstLine="0" w:left="0"/>
        </w:pPr>
        <w:rPr>
          <w:rFonts w:hint="default"/>
          <w:b w:val="0"/>
          <w:vertAlign w:val="baseline"/>
        </w:rPr>
      </w:lvl>
    </w:lvlOverride>
    <w:lvlOverride w:ilvl="1">
      <w:lvl w:ilvl="1">
        <w:start w:val="1"/>
        <w:numFmt w:val="upperLetter"/>
        <w:lvlText w:val="%2."/>
        <w:lvlJc w:val="left"/>
        <w:pPr>
          <w:ind w:firstLine="0" w:left="720"/>
        </w:pPr>
        <w:rPr>
          <w:rFonts w:hint="default"/>
          <w:vertAlign w:val="baseline"/>
        </w:rPr>
      </w:lvl>
    </w:lvlOverride>
    <w:lvlOverride w:ilvl="2">
      <w:lvl w:ilvl="2">
        <w:start w:val="1"/>
        <w:numFmt w:val="decimal"/>
        <w:lvlText w:val="%3."/>
        <w:lvlJc w:val="left"/>
        <w:pPr>
          <w:ind w:firstLine="0" w:left="1440"/>
        </w:pPr>
        <w:rPr>
          <w:rFonts w:hint="default"/>
          <w:vertAlign w:val="baseline"/>
        </w:rPr>
      </w:lvl>
    </w:lvlOverride>
    <w:lvlOverride w:ilvl="3">
      <w:lvl w:ilvl="3">
        <w:start w:val="1"/>
        <w:numFmt w:val="lowerLetter"/>
        <w:lvlText w:val="%4)"/>
        <w:lvlJc w:val="left"/>
        <w:pPr>
          <w:ind w:firstLine="0" w:left="2160"/>
        </w:pPr>
        <w:rPr>
          <w:rFonts w:hint="default"/>
          <w:vertAlign w:val="baseline"/>
        </w:rPr>
      </w:lvl>
    </w:lvlOverride>
    <w:lvlOverride w:ilvl="4">
      <w:lvl w:ilvl="4">
        <w:start w:val="1"/>
        <w:numFmt w:val="decimal"/>
        <w:lvlText w:val="(%5)"/>
        <w:lvlJc w:val="left"/>
        <w:pPr>
          <w:ind w:firstLine="0" w:left="2880"/>
        </w:pPr>
        <w:rPr>
          <w:rFonts w:hint="default"/>
          <w:vertAlign w:val="baseline"/>
        </w:rPr>
      </w:lvl>
    </w:lvlOverride>
    <w:lvlOverride w:ilvl="5">
      <w:lvl w:ilvl="5">
        <w:start w:val="1"/>
        <w:numFmt w:val="lowerLetter"/>
        <w:lvlText w:val="(%6)"/>
        <w:lvlJc w:val="left"/>
        <w:pPr>
          <w:ind w:firstLine="0" w:left="3600"/>
        </w:pPr>
        <w:rPr>
          <w:rFonts w:hint="default"/>
          <w:vertAlign w:val="baseline"/>
        </w:rPr>
      </w:lvl>
    </w:lvlOverride>
    <w:lvlOverride w:ilvl="6">
      <w:lvl w:ilvl="6">
        <w:start w:val="1"/>
        <w:numFmt w:val="lowerRoman"/>
        <w:lvlText w:val="(%7)"/>
        <w:lvlJc w:val="left"/>
        <w:pPr>
          <w:ind w:firstLine="0" w:left="4320"/>
        </w:pPr>
        <w:rPr>
          <w:rFonts w:hint="default"/>
          <w:vertAlign w:val="baseline"/>
        </w:rPr>
      </w:lvl>
    </w:lvlOverride>
    <w:lvlOverride w:ilvl="7">
      <w:lvl w:ilvl="7">
        <w:start w:val="1"/>
        <w:numFmt w:val="lowerLetter"/>
        <w:lvlText w:val="(%8)"/>
        <w:lvlJc w:val="left"/>
        <w:pPr>
          <w:ind w:firstLine="0" w:left="5040"/>
        </w:pPr>
        <w:rPr>
          <w:rFonts w:hint="default"/>
          <w:vertAlign w:val="baseline"/>
        </w:rPr>
      </w:lvl>
    </w:lvlOverride>
    <w:lvlOverride w:ilvl="8">
      <w:lvl w:ilvl="8">
        <w:start w:val="1"/>
        <w:numFmt w:val="lowerRoman"/>
        <w:lvlText w:val="(%9)"/>
        <w:lvlJc w:val="left"/>
        <w:pPr>
          <w:ind w:firstLine="0" w:left="5760"/>
        </w:pPr>
        <w:rPr>
          <w:rFonts w:hint="default"/>
          <w:vertAlign w:val="baseline"/>
        </w:rPr>
      </w:lvl>
    </w:lvlOverride>
  </w:num>
  <w:num w:numId="24">
    <w:abstractNumId w:val="7"/>
  </w:num>
  <w:num w:numId="25">
    <w:abstractNumId w:val="6"/>
  </w:num>
  <w:num w:numId="26">
    <w:abstractNumId w:val="5"/>
  </w:num>
  <w:num w:numId="27">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D5"/>
    <w:rsid w:val="00121235"/>
    <w:rsid w:val="001B3960"/>
    <w:rsid w:val="00387D42"/>
    <w:rsid w:val="003C6458"/>
    <w:rsid w:val="003E2BD5"/>
    <w:rsid w:val="00441844"/>
    <w:rsid w:val="0053330A"/>
    <w:rsid w:val="0057072C"/>
    <w:rsid w:val="006729D1"/>
    <w:rsid w:val="006F50D8"/>
    <w:rsid w:val="009249EC"/>
    <w:rsid w:val="00A57F74"/>
    <w:rsid w:val="00BD60C7"/>
    <w:rsid w:val="00C5336C"/>
    <w:rsid w:val="00E05CB6"/>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87BC753F-638E-4F0B-8D0A-FD927D95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sz w:val="22"/>
        <w:szCs w:val="22"/>
        <w:lang w:bidi="ar-SA" w:eastAsia="en-US"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spacing w:line="1" w:lineRule="atLeast"/>
      <w:ind w:hanging="1" w:hangingChars="1" w:left="-1" w:leftChars="-1"/>
      <w:textDirection w:val="btLr"/>
      <w:textAlignment w:val="top"/>
      <w:outlineLvl w:val="0"/>
    </w:pPr>
    <w:rPr>
      <w:color w:val="000000"/>
      <w:position w:val="-1"/>
      <w:sz w:val="24"/>
      <w:szCs w:val="24"/>
      <w:lang w:eastAsia="fr-FR"/>
    </w:rPr>
  </w:style>
  <w:style w:styleId="Titre1" w:type="paragraph">
    <w:name w:val="heading 1"/>
    <w:basedOn w:val="Normal"/>
    <w:next w:val="Normal"/>
    <w:pPr>
      <w:numPr>
        <w:numId w:val="9"/>
      </w:numPr>
      <w:spacing w:after="120" w:before="480"/>
      <w:ind w:hanging="1" w:left="-1"/>
    </w:pPr>
    <w:rPr>
      <w:b/>
      <w:bCs/>
      <w:sz w:val="48"/>
      <w:szCs w:val="48"/>
    </w:rPr>
  </w:style>
  <w:style w:styleId="Titre2" w:type="paragraph">
    <w:name w:val="heading 2"/>
    <w:basedOn w:val="Normal"/>
    <w:next w:val="Normal"/>
    <w:pPr>
      <w:numPr>
        <w:ilvl w:val="1"/>
        <w:numId w:val="9"/>
      </w:numPr>
      <w:spacing w:after="80" w:before="360"/>
      <w:ind w:hanging="1" w:left="-1"/>
      <w:outlineLvl w:val="1"/>
    </w:pPr>
    <w:rPr>
      <w:b/>
      <w:bCs/>
      <w:sz w:val="36"/>
      <w:szCs w:val="36"/>
    </w:rPr>
  </w:style>
  <w:style w:styleId="Titre3" w:type="paragraph">
    <w:name w:val="heading 3"/>
    <w:basedOn w:val="Normal"/>
    <w:next w:val="Normal"/>
    <w:pPr>
      <w:numPr>
        <w:ilvl w:val="2"/>
        <w:numId w:val="9"/>
      </w:numPr>
      <w:spacing w:after="80" w:before="280"/>
      <w:ind w:hanging="1" w:left="-1"/>
      <w:outlineLvl w:val="2"/>
    </w:pPr>
    <w:rPr>
      <w:b/>
      <w:bCs/>
      <w:sz w:val="28"/>
      <w:szCs w:val="28"/>
    </w:rPr>
  </w:style>
  <w:style w:styleId="Titre4" w:type="paragraph">
    <w:name w:val="heading 4"/>
    <w:basedOn w:val="Normal"/>
    <w:next w:val="Normal"/>
    <w:pPr>
      <w:numPr>
        <w:ilvl w:val="3"/>
        <w:numId w:val="9"/>
      </w:numPr>
      <w:spacing w:after="40" w:before="240"/>
      <w:ind w:hanging="1" w:left="-1"/>
      <w:outlineLvl w:val="3"/>
    </w:pPr>
    <w:rPr>
      <w:b/>
      <w:bCs/>
    </w:rPr>
  </w:style>
  <w:style w:styleId="Titre5" w:type="paragraph">
    <w:name w:val="heading 5"/>
    <w:basedOn w:val="Normal"/>
    <w:next w:val="Normal"/>
    <w:pPr>
      <w:numPr>
        <w:ilvl w:val="4"/>
        <w:numId w:val="9"/>
      </w:numPr>
      <w:spacing w:after="40" w:before="220"/>
      <w:ind w:hanging="1" w:left="-1"/>
      <w:outlineLvl w:val="4"/>
    </w:pPr>
    <w:rPr>
      <w:b/>
      <w:bCs/>
      <w:sz w:val="22"/>
      <w:szCs w:val="22"/>
    </w:rPr>
  </w:style>
  <w:style w:styleId="Titre6" w:type="paragraph">
    <w:name w:val="heading 6"/>
    <w:basedOn w:val="Normal"/>
    <w:next w:val="Normal"/>
    <w:pPr>
      <w:numPr>
        <w:ilvl w:val="5"/>
        <w:numId w:val="9"/>
      </w:numPr>
      <w:spacing w:after="40" w:before="200"/>
      <w:ind w:hanging="1" w:left="-1"/>
      <w:outlineLvl w:val="5"/>
    </w:pPr>
    <w:rPr>
      <w:b/>
      <w:bCs/>
      <w:sz w:val="20"/>
      <w:szCs w:val="20"/>
    </w:rPr>
  </w:style>
  <w:style w:styleId="Titre7" w:type="paragraph">
    <w:name w:val="heading 7"/>
    <w:basedOn w:val="Normal"/>
    <w:next w:val="Normal"/>
    <w:qFormat/>
    <w:pPr>
      <w:numPr>
        <w:ilvl w:val="6"/>
        <w:numId w:val="9"/>
      </w:numPr>
      <w:spacing w:after="60" w:before="240"/>
      <w:ind w:hanging="1" w:left="-1"/>
      <w:outlineLvl w:val="6"/>
    </w:pPr>
    <w:rPr>
      <w:rFonts w:cs="Times New Roman" w:eastAsia="Times New Roman"/>
    </w:rPr>
  </w:style>
  <w:style w:styleId="Titre8" w:type="paragraph">
    <w:name w:val="heading 8"/>
    <w:basedOn w:val="Normal"/>
    <w:next w:val="Normal"/>
    <w:qFormat/>
    <w:pPr>
      <w:numPr>
        <w:ilvl w:val="7"/>
        <w:numId w:val="9"/>
      </w:numPr>
      <w:spacing w:after="60" w:before="240"/>
      <w:ind w:hanging="1" w:left="-1"/>
      <w:outlineLvl w:val="7"/>
    </w:pPr>
    <w:rPr>
      <w:rFonts w:cs="Times New Roman" w:eastAsia="Times New Roman"/>
      <w:i/>
      <w:iCs/>
    </w:rPr>
  </w:style>
  <w:style w:styleId="Titre9" w:type="paragraph">
    <w:name w:val="heading 9"/>
    <w:basedOn w:val="Normal"/>
    <w:next w:val="Normal"/>
    <w:qFormat/>
    <w:pPr>
      <w:numPr>
        <w:ilvl w:val="8"/>
        <w:numId w:val="9"/>
      </w:numPr>
      <w:spacing w:after="60" w:before="240"/>
      <w:ind w:hanging="1" w:left="-1"/>
      <w:outlineLvl w:val="8"/>
    </w:pPr>
    <w:rPr>
      <w:rFonts w:ascii="Cambria" w:cs="Times New Roman" w:eastAsia="Times New Roman" w:hAnsi="Cambria"/>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spacing w:after="120" w:before="480"/>
    </w:pPr>
    <w:rPr>
      <w:b/>
      <w:bCs/>
      <w:sz w:val="72"/>
      <w:szCs w:val="72"/>
    </w:rPr>
  </w:style>
  <w:style w:customStyle="1" w:styleId="Titre1Car" w:type="character">
    <w:name w:val="Titre 1 Car"/>
    <w:rPr>
      <w:b/>
      <w:bCs/>
      <w:color w:val="000000"/>
      <w:w w:val="100"/>
      <w:position w:val="-1"/>
      <w:sz w:val="48"/>
      <w:szCs w:val="48"/>
      <w:effect w:val="none"/>
      <w:vertAlign w:val="baseline"/>
      <w:cs w:val="0"/>
      <w:em w:val="none"/>
    </w:rPr>
  </w:style>
  <w:style w:customStyle="1" w:styleId="Titre2Car" w:type="character">
    <w:name w:val="Titre 2 Car"/>
    <w:rPr>
      <w:b/>
      <w:bCs/>
      <w:color w:val="000000"/>
      <w:w w:val="100"/>
      <w:position w:val="-1"/>
      <w:sz w:val="36"/>
      <w:szCs w:val="36"/>
      <w:effect w:val="none"/>
      <w:vertAlign w:val="baseline"/>
      <w:cs w:val="0"/>
      <w:em w:val="none"/>
    </w:rPr>
  </w:style>
  <w:style w:customStyle="1" w:styleId="Titre3Car" w:type="character">
    <w:name w:val="Titre 3 Car"/>
    <w:rPr>
      <w:b/>
      <w:bCs/>
      <w:color w:val="000000"/>
      <w:w w:val="100"/>
      <w:position w:val="-1"/>
      <w:sz w:val="28"/>
      <w:szCs w:val="28"/>
      <w:effect w:val="none"/>
      <w:vertAlign w:val="baseline"/>
      <w:cs w:val="0"/>
      <w:em w:val="none"/>
    </w:rPr>
  </w:style>
  <w:style w:customStyle="1" w:styleId="Titre4Car" w:type="character">
    <w:name w:val="Titre 4 Car"/>
    <w:rPr>
      <w:b/>
      <w:bCs/>
      <w:color w:val="000000"/>
      <w:w w:val="100"/>
      <w:position w:val="-1"/>
      <w:sz w:val="24"/>
      <w:szCs w:val="24"/>
      <w:effect w:val="none"/>
      <w:vertAlign w:val="baseline"/>
      <w:cs w:val="0"/>
      <w:em w:val="none"/>
    </w:rPr>
  </w:style>
  <w:style w:customStyle="1" w:styleId="Titre5Car" w:type="character">
    <w:name w:val="Titre 5 Car"/>
    <w:rPr>
      <w:b/>
      <w:bCs/>
      <w:color w:val="000000"/>
      <w:w w:val="100"/>
      <w:position w:val="-1"/>
      <w:sz w:val="22"/>
      <w:szCs w:val="22"/>
      <w:effect w:val="none"/>
      <w:vertAlign w:val="baseline"/>
      <w:cs w:val="0"/>
      <w:em w:val="none"/>
    </w:rPr>
  </w:style>
  <w:style w:customStyle="1" w:styleId="Titre6Car" w:type="character">
    <w:name w:val="Titre 6 Car"/>
    <w:rPr>
      <w:b/>
      <w:bCs/>
      <w:color w:val="000000"/>
      <w:w w:val="100"/>
      <w:position w:val="-1"/>
      <w:effect w:val="none"/>
      <w:vertAlign w:val="baseline"/>
      <w:cs w:val="0"/>
      <w:em w:val="none"/>
    </w:rPr>
  </w:style>
  <w:style w:customStyle="1" w:styleId="TitreCar" w:type="character">
    <w:name w:val="Titre Car"/>
    <w:rPr>
      <w:rFonts w:ascii="Cambria" w:cs="Times New Roman" w:eastAsia="Times New Roman" w:hAnsi="Cambria"/>
      <w:b/>
      <w:bCs/>
      <w:w w:val="100"/>
      <w:kern w:val="28"/>
      <w:position w:val="-1"/>
      <w:sz w:val="32"/>
      <w:szCs w:val="32"/>
      <w:effect w:val="none"/>
      <w:vertAlign w:val="baseline"/>
      <w:cs w:val="0"/>
      <w:em w:val="none"/>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Sous-titreCar" w:type="character">
    <w:name w:val="Sous-titre Car"/>
    <w:rPr>
      <w:rFonts w:ascii="Cambria" w:cs="Times New Roman" w:eastAsia="Times New Roman" w:hAnsi="Cambria"/>
      <w:w w:val="100"/>
      <w:position w:val="-1"/>
      <w:sz w:val="24"/>
      <w:szCs w:val="24"/>
      <w:effect w:val="none"/>
      <w:vertAlign w:val="baseline"/>
      <w:cs w:val="0"/>
      <w:em w:val="none"/>
    </w:rPr>
  </w:style>
  <w:style w:styleId="En-tte" w:type="paragraph">
    <w:name w:val="header"/>
    <w:basedOn w:val="Normal"/>
    <w:pPr>
      <w:tabs>
        <w:tab w:pos="4536" w:val="center"/>
        <w:tab w:pos="9072" w:val="right"/>
      </w:tabs>
    </w:pPr>
    <w:rPr>
      <w:sz w:val="22"/>
      <w:szCs w:val="22"/>
    </w:rPr>
  </w:style>
  <w:style w:styleId="Pieddepage" w:type="paragraph">
    <w:name w:val="footer"/>
    <w:basedOn w:val="Normal"/>
    <w:pPr>
      <w:tabs>
        <w:tab w:pos="4536" w:val="center"/>
        <w:tab w:pos="9072" w:val="right"/>
      </w:tabs>
    </w:pPr>
    <w:rPr>
      <w:sz w:val="22"/>
      <w:szCs w:val="22"/>
    </w:rPr>
  </w:style>
  <w:style w:styleId="Marquedecommentaire" w:type="character">
    <w:name w:val="annotation reference"/>
    <w:qFormat/>
    <w:rPr>
      <w:w w:val="100"/>
      <w:position w:val="-1"/>
      <w:sz w:val="16"/>
      <w:szCs w:val="16"/>
      <w:effect w:val="none"/>
      <w:vertAlign w:val="baseline"/>
      <w:cs w:val="0"/>
      <w:em w:val="none"/>
    </w:rPr>
  </w:style>
  <w:style w:styleId="Commentaire" w:type="paragraph">
    <w:name w:val="annotation text"/>
    <w:basedOn w:val="Normal"/>
    <w:qFormat/>
    <w:rPr>
      <w:sz w:val="20"/>
      <w:szCs w:val="20"/>
    </w:rPr>
  </w:style>
  <w:style w:customStyle="1" w:styleId="CommentaireCar" w:type="character">
    <w:name w:val="Commentaire Car"/>
    <w:rPr>
      <w:w w:val="100"/>
      <w:position w:val="-1"/>
      <w:effect w:val="none"/>
      <w:vertAlign w:val="baseline"/>
      <w:cs w:val="0"/>
      <w:em w:val="none"/>
    </w:rPr>
  </w:style>
  <w:style w:styleId="Objetducommentaire" w:type="paragraph">
    <w:name w:val="annotation subject"/>
    <w:basedOn w:val="Commentaire"/>
    <w:next w:val="Commentaire"/>
    <w:qFormat/>
    <w:rPr>
      <w:b/>
      <w:bCs/>
    </w:rPr>
  </w:style>
  <w:style w:customStyle="1" w:styleId="ObjetducommentaireCar" w:type="character">
    <w:name w:val="Objet du commentaire Car"/>
    <w:rPr>
      <w:b/>
      <w:bCs/>
      <w:w w:val="100"/>
      <w:position w:val="-1"/>
      <w:effect w:val="none"/>
      <w:vertAlign w:val="baseline"/>
      <w:cs w:val="0"/>
      <w:em w:val="none"/>
    </w:rPr>
  </w:style>
  <w:style w:styleId="Textedebulles" w:type="paragraph">
    <w:name w:val="Balloon Text"/>
    <w:basedOn w:val="Normal"/>
    <w:qFormat/>
    <w:rPr>
      <w:rFonts w:ascii="Tahoma" w:cs="Tahoma" w:hAnsi="Tahoma"/>
      <w:sz w:val="16"/>
      <w:szCs w:val="16"/>
    </w:rPr>
  </w:style>
  <w:style w:customStyle="1" w:styleId="TextedebullesCar" w:type="character">
    <w:name w:val="Texte de bulles Car"/>
    <w:rPr>
      <w:rFonts w:ascii="Tahoma" w:cs="Tahoma" w:hAnsi="Tahoma"/>
      <w:w w:val="100"/>
      <w:position w:val="-1"/>
      <w:sz w:val="16"/>
      <w:szCs w:val="16"/>
      <w:effect w:val="none"/>
      <w:vertAlign w:val="baseline"/>
      <w:cs w:val="0"/>
      <w:em w:val="none"/>
    </w:rPr>
  </w:style>
  <w:style w:customStyle="1" w:styleId="Titre7Car" w:type="character">
    <w:name w:val="Titre 7 Car"/>
    <w:rPr>
      <w:w w:val="100"/>
      <w:position w:val="-1"/>
      <w:sz w:val="24"/>
      <w:szCs w:val="24"/>
      <w:effect w:val="none"/>
      <w:vertAlign w:val="baseline"/>
      <w:cs w:val="0"/>
      <w:em w:val="none"/>
    </w:rPr>
  </w:style>
  <w:style w:customStyle="1" w:styleId="Titre8Car" w:type="character">
    <w:name w:val="Titre 8 Car"/>
    <w:rPr>
      <w:i/>
      <w:iCs/>
      <w:w w:val="100"/>
      <w:position w:val="-1"/>
      <w:sz w:val="24"/>
      <w:szCs w:val="24"/>
      <w:effect w:val="none"/>
      <w:vertAlign w:val="baseline"/>
      <w:cs w:val="0"/>
      <w:em w:val="none"/>
    </w:rPr>
  </w:style>
  <w:style w:customStyle="1" w:styleId="Titre9Car" w:type="character">
    <w:name w:val="Titre 9 Car"/>
    <w:rPr>
      <w:rFonts w:ascii="Cambria" w:hAnsi="Cambria"/>
      <w:w w:val="100"/>
      <w:position w:val="-1"/>
      <w:sz w:val="22"/>
      <w:szCs w:val="22"/>
      <w:effect w:val="none"/>
      <w:vertAlign w:val="baseline"/>
      <w:cs w:val="0"/>
      <w:em w:val="none"/>
    </w:rPr>
  </w:style>
  <w:style w:styleId="Grilledutableau" w:type="table">
    <w:name w:val="Table Grid"/>
    <w:basedOn w:val="TableauNormal"/>
    <w:pPr>
      <w:suppressAutoHyphens/>
      <w:spacing w:line="1" w:lineRule="atLeast"/>
      <w:ind w:hanging="1" w:hangingChars="1" w:left="-1" w:left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vision" w:type="paragraph">
    <w:name w:val="Revision"/>
    <w:pPr>
      <w:suppressAutoHyphens/>
      <w:spacing w:line="1" w:lineRule="atLeast"/>
      <w:ind w:hanging="1" w:hangingChars="1" w:left="-1" w:leftChars="-1"/>
      <w:textDirection w:val="btLr"/>
      <w:textAlignment w:val="top"/>
      <w:outlineLvl w:val="0"/>
    </w:pPr>
    <w:rPr>
      <w:position w:val="-1"/>
      <w:lang w:eastAsia="fr-FR"/>
    </w:rPr>
  </w:style>
  <w:style w:styleId="Paragraphedeliste" w:type="paragraph">
    <w:name w:val="List Paragraph"/>
    <w:basedOn w:val="Normal"/>
    <w:pPr>
      <w:ind w:left="720"/>
    </w:pPr>
    <w:rPr>
      <w:sz w:val="22"/>
      <w:szCs w:val="22"/>
    </w:rPr>
  </w:style>
  <w:style w:styleId="lev" w:type="character">
    <w:name w:val="Strong"/>
    <w:rPr>
      <w:b/>
      <w:bCs/>
      <w:w w:val="100"/>
      <w:position w:val="-1"/>
      <w:effect w:val="none"/>
      <w:vertAlign w:val="baseline"/>
      <w:cs w:val="0"/>
      <w:em w:val="none"/>
    </w:rPr>
  </w:style>
  <w:style w:customStyle="1" w:styleId="PieddepageCar" w:type="character">
    <w:name w:val="Pied de page Car"/>
    <w:rPr>
      <w:w w:val="100"/>
      <w:position w:val="-1"/>
      <w:sz w:val="22"/>
      <w:szCs w:val="22"/>
      <w:effect w:val="none"/>
      <w:vertAlign w:val="baseline"/>
      <w:cs w:val="0"/>
      <w:em w:val="none"/>
      <w:lang w:eastAsia="fr-FR" w:val="fr-FR"/>
    </w:rPr>
  </w:style>
  <w:style w:styleId="Sansinterligne" w:type="paragraph">
    <w:name w:val="No Spacing"/>
    <w:pPr>
      <w:suppressAutoHyphens/>
      <w:spacing w:line="1" w:lineRule="atLeast"/>
      <w:ind w:hanging="1" w:hangingChars="1" w:left="-1" w:leftChars="-1"/>
      <w:textDirection w:val="btLr"/>
      <w:textAlignment w:val="top"/>
      <w:outlineLvl w:val="0"/>
    </w:pPr>
    <w:rPr>
      <w:position w:val="-1"/>
    </w:rPr>
  </w:style>
  <w:style w:customStyle="1" w:styleId="Normal1" w:type="paragraph">
    <w:name w:val="Normal1"/>
    <w:pPr>
      <w:suppressAutoHyphens/>
      <w:spacing w:line="1" w:lineRule="atLeast"/>
      <w:ind w:hanging="1" w:hangingChars="1" w:left="-1" w:leftChars="-1"/>
      <w:textDirection w:val="btLr"/>
      <w:textAlignment w:val="top"/>
      <w:outlineLvl w:val="0"/>
    </w:pPr>
    <w:rPr>
      <w:color w:val="000000"/>
      <w:position w:val="-1"/>
      <w:sz w:val="24"/>
      <w:szCs w:val="24"/>
      <w:lang w:eastAsia="fr-FR"/>
    </w:rPr>
  </w:style>
  <w:style w:styleId="Lienhypertexte" w:type="character">
    <w:name w:val="Hyperlink"/>
    <w:qFormat/>
    <w:rPr>
      <w:color w:val="0000FF"/>
      <w:w w:val="100"/>
      <w:position w:val="-1"/>
      <w:u w:val="single"/>
      <w:effect w:val="none"/>
      <w:vertAlign w:val="baseline"/>
      <w:cs w:val="0"/>
      <w:em w:val="none"/>
    </w:rPr>
  </w:style>
  <w:style w:customStyle="1" w:styleId="xmsonormal" w:type="paragraph">
    <w:name w:val="x_msonormal"/>
    <w:basedOn w:val="Normal"/>
    <w:rPr>
      <w:sz w:val="22"/>
      <w:szCs w:val="22"/>
    </w:rPr>
  </w:style>
  <w:style w:customStyle="1" w:styleId="a" w:type="table">
    <w:basedOn w:val="TableNormal"/>
    <w:tblPr>
      <w:tblStyleRowBandSize w:val="1"/>
      <w:tblStyleColBandSize w:val="1"/>
      <w:tblCellMar>
        <w:left w:type="dxa" w:w="108"/>
        <w:right w:type="dxa" w:w="108"/>
      </w:tblCellMar>
    </w:tblPr>
  </w:style>
  <w:style w:customStyle="1" w:styleId="a0" w:type="table">
    <w:basedOn w:val="TableNormal"/>
    <w:tblPr>
      <w:tblStyleRowBandSize w:val="1"/>
      <w:tblStyleColBandSize w:val="1"/>
      <w:tblCellMar>
        <w:left w:type="dxa" w:w="108"/>
        <w:right w:type="dxa" w:w="108"/>
      </w:tblCellMar>
    </w:tblPr>
  </w:style>
  <w:style w:customStyle="1" w:styleId="a1" w:type="table">
    <w:basedOn w:val="TableNormal"/>
    <w:tblPr>
      <w:tblStyleRowBandSize w:val="1"/>
      <w:tblStyleColBandSize w:val="1"/>
      <w:tblCellMar>
        <w:left w:type="dxa" w:w="108"/>
        <w:right w:type="dxa" w:w="108"/>
      </w:tblCellMar>
    </w:tblPr>
  </w:style>
  <w:style w:customStyle="1" w:styleId="a2" w:type="table">
    <w:basedOn w:val="TableNormal"/>
    <w:tblPr>
      <w:tblStyleRowBandSize w:val="1"/>
      <w:tblStyleColBandSize w:val="1"/>
      <w:tblCellMar>
        <w:left w:type="dxa" w:w="108"/>
        <w:right w:type="dxa" w:w="108"/>
      </w:tblCellMar>
    </w:tblPr>
  </w:style>
  <w:style w:customStyle="1" w:styleId="a3" w:type="table">
    <w:basedOn w:val="TableNormal"/>
    <w:tblPr>
      <w:tblStyleRowBandSize w:val="1"/>
      <w:tblStyleColBandSize w:val="1"/>
      <w:tblCellMar>
        <w:left w:type="dxa" w:w="108"/>
        <w:right w:type="dxa" w:w="108"/>
      </w:tblCellMar>
    </w:tblPr>
  </w:style>
  <w:style w:customStyle="1" w:styleId="a4" w:type="table">
    <w:basedOn w:val="TableNormal"/>
    <w:tblPr>
      <w:tblStyleRowBandSize w:val="1"/>
      <w:tblStyleColBandSize w:val="1"/>
      <w:tblCellMar>
        <w:left w:type="dxa" w:w="108"/>
        <w:right w:type="dxa" w:w="108"/>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NWiJzTI9SFNPwt/bUZZLRPudg==">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127AE38.dotm</Template>
  <TotalTime>0</TotalTime>
  <Pages>6</Pages>
  <Words>1697</Words>
  <Characters>9675</Characters>
  <Application>Microsoft Office Word</Application>
  <DocSecurity>0</DocSecurity>
  <Lines>80</Lines>
  <Paragraphs>22</Paragraphs>
  <ScaleCrop>false</ScaleCrop>
  <HeadingPairs>
    <vt:vector baseType="variant" size="2">
      <vt:variant>
        <vt:lpstr>Titre</vt:lpstr>
      </vt:variant>
      <vt:variant>
        <vt:i4>1</vt:i4>
      </vt:variant>
    </vt:vector>
  </HeadingPairs>
  <TitlesOfParts>
    <vt:vector baseType="lpstr" size="1">
      <vt:lpstr/>
    </vt:vector>
  </TitlesOfParts>
  <Company>EB Trans</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2022-07-06T08:46:00Z</dcterms:created>
  <cp:lastPrinted>2022-06-21T08:16:00Z</cp:lastPrinted>
  <dcterms:modified xsi:type="dcterms:W3CDTF">2022-07-06T08:49:00Z</dcterms:modified>
  <cp:revision>4</cp:revision>
</cp:coreProperties>
</file>