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659F24F" w14:textId="77777777" w:rsidP="00B62DB8" w:rsidR="00B62DB8" w:rsidRDefault="00B62DB8" w:rsidRPr="00086030">
      <w:pPr>
        <w:jc w:val="both"/>
        <w:rPr>
          <w:rFonts w:ascii="Palatino Linotype" w:cs="Arial" w:hAnsi="Palatino Linotype"/>
          <w:sz w:val="22"/>
          <w:szCs w:val="22"/>
        </w:rPr>
      </w:pPr>
    </w:p>
    <w:p w14:paraId="23B1B969" w14:textId="77777777" w:rsidP="00B62DB8" w:rsidR="00B62DB8" w:rsidRDefault="00B62DB8" w:rsidRPr="00086030">
      <w:pPr>
        <w:jc w:val="both"/>
        <w:rPr>
          <w:rFonts w:ascii="Palatino Linotype" w:cs="Arial" w:hAnsi="Palatino Linotype"/>
          <w:sz w:val="22"/>
          <w:szCs w:val="22"/>
        </w:rPr>
      </w:pPr>
    </w:p>
    <w:p w14:paraId="7422BC85" w14:textId="77777777" w:rsidP="00B62DB8" w:rsidR="00B62DB8" w:rsidRDefault="00B62DB8" w:rsidRPr="006B4959">
      <w:pPr>
        <w:pStyle w:val="Titre7"/>
        <w:rPr>
          <w:rFonts w:ascii="Palatino Linotype" w:cs="Arial" w:hAnsi="Palatino Linotype"/>
          <w:b/>
          <w:sz w:val="22"/>
          <w:szCs w:val="22"/>
        </w:rPr>
      </w:pPr>
      <w:r w:rsidRPr="006B4959">
        <w:rPr>
          <w:rFonts w:ascii="Palatino Linotype" w:cs="Arial" w:hAnsi="Palatino Linotype"/>
          <w:b/>
          <w:sz w:val="22"/>
          <w:szCs w:val="22"/>
        </w:rPr>
        <w:t xml:space="preserve"> </w:t>
      </w:r>
    </w:p>
    <w:p w14:paraId="73A7302D" w14:textId="77777777" w:rsidP="001A06E9" w:rsidR="001A06E9" w:rsidRDefault="001A06E9" w:rsidRPr="006B4959">
      <w:pPr>
        <w:pStyle w:val="Titre2"/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rPr>
          <w:rFonts w:ascii="Palatino Linotype" w:cs="Arial" w:hAnsi="Palatino Linotype"/>
          <w:sz w:val="22"/>
          <w:szCs w:val="22"/>
        </w:rPr>
      </w:pPr>
    </w:p>
    <w:p w14:paraId="6FF023E8" w14:textId="5EE08975" w:rsidP="001A06E9" w:rsidR="00B62DB8" w:rsidRDefault="00751DDA" w:rsidRPr="009C17CE">
      <w:pPr>
        <w:pStyle w:val="Titre2"/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rPr>
          <w:rFonts w:ascii="Palatino Linotype" w:cs="Arial" w:hAnsi="Palatino Linotype"/>
          <w:sz w:val="24"/>
          <w:szCs w:val="24"/>
        </w:rPr>
      </w:pPr>
      <w:r w:rsidRPr="009C17CE">
        <w:rPr>
          <w:rFonts w:ascii="Palatino Linotype" w:cs="Arial" w:hAnsi="Palatino Linotype"/>
          <w:sz w:val="24"/>
          <w:szCs w:val="24"/>
        </w:rPr>
        <w:t xml:space="preserve">PROCES-VERBAL </w:t>
      </w:r>
      <w:r w:rsidR="00AB78A4" w:rsidRPr="009C17CE">
        <w:rPr>
          <w:rFonts w:ascii="Palatino Linotype" w:cs="Arial" w:hAnsi="Palatino Linotype"/>
          <w:sz w:val="24"/>
          <w:szCs w:val="24"/>
        </w:rPr>
        <w:t>D’ACCORD NAO</w:t>
      </w:r>
      <w:r w:rsidR="009C17CE" w:rsidRPr="009C17CE">
        <w:rPr>
          <w:rFonts w:ascii="Palatino Linotype" w:cs="Arial" w:hAnsi="Palatino Linotype"/>
          <w:sz w:val="24"/>
          <w:szCs w:val="24"/>
        </w:rPr>
        <w:t xml:space="preserve"> </w:t>
      </w:r>
      <w:r w:rsidR="009C17CE">
        <w:rPr>
          <w:rFonts w:ascii="Palatino Linotype" w:cs="Arial" w:hAnsi="Palatino Linotype"/>
          <w:sz w:val="24"/>
          <w:szCs w:val="24"/>
        </w:rPr>
        <w:t>POUR L’ANNEE FISCALE 2022-2023</w:t>
      </w:r>
    </w:p>
    <w:p w14:paraId="6A9E7B55" w14:textId="12F71D7D" w:rsidP="001A06E9" w:rsidR="00B62DB8" w:rsidRDefault="00F5480B" w:rsidRPr="009C17CE">
      <w:pPr>
        <w:pStyle w:val="Titre5"/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rPr>
          <w:rFonts w:ascii="Palatino Linotype" w:cs="Arial" w:hAnsi="Palatino Linotype"/>
          <w:sz w:val="24"/>
          <w:szCs w:val="24"/>
        </w:rPr>
      </w:pPr>
      <w:r>
        <w:rPr>
          <w:rFonts w:ascii="Palatino Linotype" w:cs="Arial" w:hAnsi="Palatino Linotype"/>
          <w:sz w:val="24"/>
          <w:szCs w:val="24"/>
        </w:rPr>
        <w:t>Société XXX</w:t>
      </w:r>
    </w:p>
    <w:p w14:paraId="5CEE560D" w14:textId="77777777" w:rsidP="001A06E9" w:rsidR="001A06E9" w:rsidRDefault="001A06E9" w:rsidRPr="009C17CE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jc w:val="center"/>
        <w:rPr>
          <w:rFonts w:ascii="Palatino Linotype" w:hAnsi="Palatino Linotype"/>
          <w:sz w:val="22"/>
          <w:szCs w:val="22"/>
        </w:rPr>
      </w:pPr>
    </w:p>
    <w:p w14:paraId="3E681953" w14:textId="77777777" w:rsidP="00B62DB8" w:rsidR="00B62DB8" w:rsidRDefault="00B62DB8" w:rsidRPr="009C17CE">
      <w:pPr>
        <w:jc w:val="both"/>
        <w:rPr>
          <w:rFonts w:ascii="Palatino Linotype" w:cs="Arial" w:hAnsi="Palatino Linotype"/>
          <w:sz w:val="22"/>
          <w:szCs w:val="22"/>
        </w:rPr>
      </w:pPr>
    </w:p>
    <w:p w14:paraId="3AA04E82" w14:textId="77777777" w:rsidP="00B62DB8" w:rsidR="00B62DB8" w:rsidRDefault="00B62DB8" w:rsidRPr="009C17CE">
      <w:pPr>
        <w:jc w:val="both"/>
        <w:rPr>
          <w:rFonts w:ascii="Palatino Linotype" w:cs="Arial" w:hAnsi="Palatino Linotype"/>
          <w:sz w:val="22"/>
          <w:szCs w:val="22"/>
        </w:rPr>
      </w:pPr>
    </w:p>
    <w:p w14:paraId="32F0A466" w14:textId="77777777" w:rsidP="00B62DB8" w:rsidR="00B62DB8" w:rsidRDefault="00B62DB8" w:rsidRPr="009C17CE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</w:p>
    <w:p w14:paraId="54DFA85B" w14:textId="4CEF513F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b/>
          <w:sz w:val="22"/>
          <w:szCs w:val="22"/>
        </w:rPr>
      </w:pPr>
      <w:r w:rsidRPr="00C902FC">
        <w:rPr>
          <w:rFonts w:ascii="Palatino Linotype" w:cs="Arial" w:hAnsi="Palatino Linotype"/>
          <w:b/>
          <w:sz w:val="22"/>
          <w:szCs w:val="22"/>
        </w:rPr>
        <w:t>Entre les soussignés</w:t>
      </w:r>
      <w:r w:rsidR="004554F5" w:rsidRPr="00C902FC">
        <w:rPr>
          <w:rFonts w:ascii="Palatino Linotype" w:cs="Arial" w:hAnsi="Palatino Linotype"/>
          <w:b/>
          <w:sz w:val="22"/>
          <w:szCs w:val="22"/>
        </w:rPr>
        <w:t xml:space="preserve"> </w:t>
      </w:r>
      <w:r w:rsidRPr="00C902FC">
        <w:rPr>
          <w:rFonts w:ascii="Palatino Linotype" w:cs="Arial" w:hAnsi="Palatino Linotype"/>
          <w:b/>
          <w:sz w:val="22"/>
          <w:szCs w:val="22"/>
        </w:rPr>
        <w:t>:</w:t>
      </w:r>
    </w:p>
    <w:p w14:paraId="234A99F4" w14:textId="7777777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</w:p>
    <w:p w14:paraId="0000F8E4" w14:textId="19F77323" w:rsidP="00B62DB8" w:rsidR="00B62DB8" w:rsidRDefault="00F5480B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  <w:r>
        <w:rPr>
          <w:rFonts w:ascii="Palatino Linotype" w:cs="Arial" w:hAnsi="Palatino Linotype"/>
          <w:sz w:val="22"/>
          <w:szCs w:val="22"/>
        </w:rPr>
        <w:t>Société XXX</w:t>
      </w:r>
    </w:p>
    <w:p w14:paraId="4058EEBD" w14:textId="02713AF4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t>Dont le siège est situé</w:t>
      </w:r>
      <w:r w:rsidR="004554F5" w:rsidRPr="00C902FC">
        <w:rPr>
          <w:rFonts w:ascii="Palatino Linotype" w:cs="Arial" w:hAnsi="Palatino Linotype"/>
          <w:sz w:val="22"/>
          <w:szCs w:val="22"/>
        </w:rPr>
        <w:t xml:space="preserve"> </w:t>
      </w:r>
      <w:r w:rsidRPr="00C902FC">
        <w:rPr>
          <w:rFonts w:ascii="Palatino Linotype" w:cs="Arial" w:hAnsi="Palatino Linotype"/>
          <w:sz w:val="22"/>
          <w:szCs w:val="22"/>
        </w:rPr>
        <w:t>:</w:t>
      </w:r>
    </w:p>
    <w:p w14:paraId="51EFCD05" w14:textId="59DB09DE" w:rsidP="00B62DB8" w:rsidR="00B62DB8" w:rsidRDefault="00F5480B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cs="Arial" w:hAnsi="Palatino Linotype"/>
          <w:sz w:val="22"/>
          <w:szCs w:val="22"/>
        </w:rPr>
        <w:t>xxxxxxxxxxxxxxxx</w:t>
      </w:r>
      <w:proofErr w:type="spellEnd"/>
      <w:proofErr w:type="gramEnd"/>
    </w:p>
    <w:p w14:paraId="77991EB7" w14:textId="6305A12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t xml:space="preserve">Immatriculée au RCS de Rouen, sous le n° </w:t>
      </w:r>
      <w:proofErr w:type="spellStart"/>
      <w:r w:rsidR="00F5480B">
        <w:rPr>
          <w:rFonts w:ascii="Palatino Linotype" w:cs="Arial" w:hAnsi="Palatino Linotype"/>
          <w:sz w:val="22"/>
          <w:szCs w:val="22"/>
        </w:rPr>
        <w:t>xxxxxxxxxxxx</w:t>
      </w:r>
      <w:proofErr w:type="spellEnd"/>
    </w:p>
    <w:p w14:paraId="483C53E2" w14:textId="47FFC5FA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t>Représentée par M</w:t>
      </w:r>
      <w:r w:rsidR="00F5480B">
        <w:rPr>
          <w:rFonts w:ascii="Palatino Linotype" w:cs="Arial" w:hAnsi="Palatino Linotype"/>
          <w:sz w:val="22"/>
          <w:szCs w:val="22"/>
        </w:rPr>
        <w:t xml:space="preserve"> XXXXXXXXXXXXX</w:t>
      </w:r>
      <w:r w:rsidRPr="00C902FC">
        <w:rPr>
          <w:rFonts w:ascii="Palatino Linotype" w:cs="Arial" w:hAnsi="Palatino Linotype"/>
          <w:sz w:val="22"/>
          <w:szCs w:val="22"/>
        </w:rPr>
        <w:t xml:space="preserve">, en sa qualité de </w:t>
      </w:r>
      <w:r w:rsidR="00E018CC" w:rsidRPr="00C902FC">
        <w:rPr>
          <w:rFonts w:ascii="Palatino Linotype" w:cs="Arial" w:hAnsi="Palatino Linotype"/>
          <w:sz w:val="22"/>
          <w:szCs w:val="22"/>
        </w:rPr>
        <w:t>Directeur</w:t>
      </w:r>
      <w:r w:rsidRPr="00C902FC">
        <w:rPr>
          <w:rFonts w:ascii="Palatino Linotype" w:cs="Arial" w:hAnsi="Palatino Linotype"/>
          <w:sz w:val="22"/>
          <w:szCs w:val="22"/>
        </w:rPr>
        <w:t>,</w:t>
      </w:r>
    </w:p>
    <w:p w14:paraId="4D6AD340" w14:textId="7777777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t>D'une part</w:t>
      </w:r>
    </w:p>
    <w:p w14:paraId="16372966" w14:textId="7777777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</w:p>
    <w:p w14:paraId="5D3BFE27" w14:textId="7777777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b/>
          <w:sz w:val="22"/>
          <w:szCs w:val="22"/>
        </w:rPr>
      </w:pPr>
      <w:r w:rsidRPr="00C902FC">
        <w:rPr>
          <w:rFonts w:ascii="Palatino Linotype" w:cs="Arial" w:hAnsi="Palatino Linotype"/>
          <w:b/>
          <w:sz w:val="22"/>
          <w:szCs w:val="22"/>
        </w:rPr>
        <w:t>Et</w:t>
      </w:r>
    </w:p>
    <w:p w14:paraId="6191FEAD" w14:textId="7777777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b/>
          <w:sz w:val="22"/>
          <w:szCs w:val="22"/>
        </w:rPr>
      </w:pPr>
    </w:p>
    <w:p w14:paraId="38E40AE4" w14:textId="7777777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b/>
          <w:sz w:val="22"/>
          <w:szCs w:val="22"/>
        </w:rPr>
      </w:pPr>
      <w:r w:rsidRPr="00C902FC">
        <w:rPr>
          <w:rFonts w:ascii="Palatino Linotype" w:cs="Arial" w:hAnsi="Palatino Linotype"/>
          <w:b/>
          <w:sz w:val="22"/>
          <w:szCs w:val="22"/>
        </w:rPr>
        <w:t>Les organisations syndicales suivantes :</w:t>
      </w:r>
    </w:p>
    <w:p w14:paraId="1F8290B7" w14:textId="77777777" w:rsidP="00B62DB8" w:rsidR="00B62DB8" w:rsidRDefault="00B62DB8" w:rsidRPr="00C902FC">
      <w:pPr>
        <w:spacing w:after="120"/>
        <w:jc w:val="both"/>
        <w:rPr>
          <w:rFonts w:ascii="Palatino Linotype" w:cs="Arial" w:hAnsi="Palatino Linotype"/>
          <w:sz w:val="22"/>
          <w:szCs w:val="22"/>
        </w:rPr>
      </w:pPr>
    </w:p>
    <w:p w14:paraId="6EF685AF" w14:textId="6BD65FCB" w:rsidP="00751DDA" w:rsidR="00B62DB8" w:rsidRDefault="00FE63F3" w:rsidRPr="00C902FC">
      <w:pPr>
        <w:pStyle w:val="Paragraphedeliste"/>
        <w:numPr>
          <w:ilvl w:val="0"/>
          <w:numId w:val="7"/>
        </w:numPr>
        <w:spacing w:after="240" w:line="720" w:lineRule="auto"/>
        <w:ind w:hanging="357" w:left="714"/>
        <w:jc w:val="both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t>CFTC r</w:t>
      </w:r>
      <w:r w:rsidR="00B62DB8" w:rsidRPr="00C902FC">
        <w:rPr>
          <w:rFonts w:ascii="Palatino Linotype" w:cs="Arial" w:hAnsi="Palatino Linotype"/>
          <w:sz w:val="22"/>
          <w:szCs w:val="22"/>
        </w:rPr>
        <w:t xml:space="preserve">eprésentée par </w:t>
      </w:r>
      <w:r w:rsidR="00F5480B">
        <w:rPr>
          <w:rFonts w:ascii="Palatino Linotype" w:cs="Arial" w:hAnsi="Palatino Linotype"/>
          <w:sz w:val="22"/>
          <w:szCs w:val="22"/>
        </w:rPr>
        <w:t>XXXXXXXX</w:t>
      </w:r>
      <w:r w:rsidR="00B62DB8" w:rsidRPr="00C902FC">
        <w:rPr>
          <w:rFonts w:ascii="Palatino Linotype" w:cs="Arial" w:hAnsi="Palatino Linotype"/>
          <w:sz w:val="22"/>
          <w:szCs w:val="22"/>
        </w:rPr>
        <w:t xml:space="preserve"> </w:t>
      </w:r>
    </w:p>
    <w:p w14:paraId="50AEB70D" w14:textId="0F7B3235" w:rsidP="00751DDA" w:rsidR="00F80B65" w:rsidRDefault="00F80B65" w:rsidRPr="00C902FC">
      <w:pPr>
        <w:pStyle w:val="Paragraphedeliste"/>
        <w:numPr>
          <w:ilvl w:val="0"/>
          <w:numId w:val="7"/>
        </w:numPr>
        <w:spacing w:after="240" w:line="720" w:lineRule="auto"/>
        <w:ind w:hanging="357" w:left="714"/>
        <w:jc w:val="both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t xml:space="preserve">CGT représentée par </w:t>
      </w:r>
      <w:r w:rsidR="00F5480B">
        <w:rPr>
          <w:rFonts w:ascii="Palatino Linotype" w:cs="Arial" w:hAnsi="Palatino Linotype"/>
          <w:sz w:val="22"/>
          <w:szCs w:val="22"/>
        </w:rPr>
        <w:t>XXXXXXXXXXX</w:t>
      </w:r>
    </w:p>
    <w:p w14:paraId="0273762D" w14:textId="77777777" w:rsidP="00CE170D" w:rsidR="00DD1C2A" w:rsidRDefault="00DD1C2A" w:rsidRPr="00C902FC">
      <w:pPr>
        <w:pBdr>
          <w:bottom w:color="auto" w:space="1" w:sz="4" w:val="single"/>
        </w:pBdr>
        <w:spacing w:after="120"/>
        <w:jc w:val="both"/>
        <w:rPr>
          <w:rFonts w:ascii="Palatino Linotype" w:cs="Arial" w:hAnsi="Palatino Linotype"/>
          <w:sz w:val="22"/>
          <w:szCs w:val="22"/>
        </w:rPr>
      </w:pPr>
    </w:p>
    <w:p w14:paraId="51E558BA" w14:textId="77777777" w:rsidP="00CE170D" w:rsidR="00B62DB8" w:rsidRDefault="00B62DB8" w:rsidRPr="00C902FC">
      <w:pPr>
        <w:pBdr>
          <w:bottom w:color="auto" w:space="1" w:sz="4" w:val="single"/>
        </w:pBdr>
        <w:spacing w:after="120"/>
        <w:jc w:val="both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t>D'autre part,</w:t>
      </w:r>
    </w:p>
    <w:p w14:paraId="6689C9FC" w14:textId="77777777" w:rsidP="00CE170D" w:rsidR="00CE170D" w:rsidRDefault="00CE170D" w:rsidRPr="00C902FC">
      <w:pPr>
        <w:pBdr>
          <w:bottom w:color="auto" w:space="1" w:sz="4" w:val="single"/>
        </w:pBdr>
        <w:spacing w:after="120"/>
        <w:jc w:val="both"/>
        <w:rPr>
          <w:rFonts w:ascii="Palatino Linotype" w:cs="Arial" w:hAnsi="Palatino Linotype"/>
          <w:sz w:val="22"/>
          <w:szCs w:val="22"/>
        </w:rPr>
      </w:pPr>
    </w:p>
    <w:p w14:paraId="4F16B066" w14:textId="77777777" w:rsidP="00CE170D" w:rsidR="00FE63F3" w:rsidRDefault="00FE63F3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347A0974" w14:textId="77777777" w:rsidP="00CE170D" w:rsidR="00FE63F3" w:rsidRDefault="00FE63F3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48C97D28" w14:textId="77777777" w:rsidP="00CE170D" w:rsidR="00FE63F3" w:rsidRDefault="00FE63F3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74D35573" w14:textId="77777777" w:rsidP="00CE170D" w:rsidR="00FE63F3" w:rsidRDefault="00FE63F3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6A820886" w14:textId="77FB76A0" w:rsidP="00CE170D" w:rsidR="006938A3" w:rsidRDefault="0079657F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cs="Arial" w:hAnsi="Palatino Linotype"/>
          <w:sz w:val="22"/>
          <w:szCs w:val="22"/>
        </w:rPr>
        <w:lastRenderedPageBreak/>
        <w:t>La Direction et les délégués syndicaux se sont réunis le</w:t>
      </w:r>
      <w:r w:rsidR="005218BB" w:rsidRPr="00C902FC">
        <w:rPr>
          <w:rFonts w:ascii="Palatino Linotype" w:cs="Arial" w:hAnsi="Palatino Linotype"/>
          <w:sz w:val="22"/>
          <w:szCs w:val="22"/>
        </w:rPr>
        <w:t xml:space="preserve"> </w:t>
      </w:r>
      <w:r w:rsidR="004554F5" w:rsidRPr="00C902FC">
        <w:rPr>
          <w:rFonts w:ascii="Palatino Linotype" w:cs="Arial" w:hAnsi="Palatino Linotype"/>
          <w:sz w:val="22"/>
          <w:szCs w:val="22"/>
        </w:rPr>
        <w:t>02</w:t>
      </w:r>
      <w:r w:rsidR="005218BB" w:rsidRPr="00C902FC">
        <w:rPr>
          <w:rFonts w:ascii="Palatino Linotype" w:cs="Arial" w:hAnsi="Palatino Linotype"/>
          <w:sz w:val="22"/>
          <w:szCs w:val="22"/>
        </w:rPr>
        <w:t xml:space="preserve"> septembre 202</w:t>
      </w:r>
      <w:r w:rsidR="004554F5" w:rsidRPr="00C902FC">
        <w:rPr>
          <w:rFonts w:ascii="Palatino Linotype" w:cs="Arial" w:hAnsi="Palatino Linotype"/>
          <w:sz w:val="22"/>
          <w:szCs w:val="22"/>
        </w:rPr>
        <w:t>2</w:t>
      </w:r>
      <w:r w:rsidR="00564E68" w:rsidRPr="00C902FC">
        <w:rPr>
          <w:rFonts w:ascii="Palatino Linotype" w:cs="Arial" w:hAnsi="Palatino Linotype"/>
          <w:sz w:val="22"/>
          <w:szCs w:val="22"/>
        </w:rPr>
        <w:t xml:space="preserve"> </w:t>
      </w:r>
      <w:r w:rsidRPr="00C902FC">
        <w:rPr>
          <w:rFonts w:ascii="Palatino Linotype" w:cs="Arial" w:hAnsi="Palatino Linotype"/>
          <w:sz w:val="22"/>
          <w:szCs w:val="22"/>
        </w:rPr>
        <w:t>afin d’ouvrir les négociations annuelles obligatoires. Les thèmes de négociation, le calendrier ainsi que les documents de travail ont été déterminé</w:t>
      </w:r>
      <w:r w:rsidR="000D2B4B" w:rsidRPr="00C902FC">
        <w:rPr>
          <w:rFonts w:ascii="Palatino Linotype" w:cs="Arial" w:hAnsi="Palatino Linotype"/>
          <w:sz w:val="22"/>
          <w:szCs w:val="22"/>
        </w:rPr>
        <w:t>s</w:t>
      </w:r>
      <w:r w:rsidR="00FE63F3" w:rsidRPr="00C902FC">
        <w:rPr>
          <w:rFonts w:ascii="Palatino Linotype" w:cs="Arial" w:hAnsi="Palatino Linotype"/>
          <w:sz w:val="22"/>
          <w:szCs w:val="22"/>
        </w:rPr>
        <w:t xml:space="preserve"> lors de </w:t>
      </w:r>
      <w:r w:rsidR="00D85885" w:rsidRPr="00C902FC">
        <w:rPr>
          <w:rFonts w:ascii="Palatino Linotype" w:cs="Arial" w:hAnsi="Palatino Linotype"/>
          <w:sz w:val="22"/>
          <w:szCs w:val="22"/>
        </w:rPr>
        <w:t>cette réunion dans ces termes :</w:t>
      </w:r>
    </w:p>
    <w:p w14:paraId="198DDE50" w14:textId="77777777" w:rsidP="00CE170D" w:rsidR="00D85885" w:rsidRDefault="00D85885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645C9B72" w14:textId="77777777" w:rsidP="005218BB" w:rsidR="005218BB" w:rsidRDefault="005218BB" w:rsidRPr="00C902FC">
      <w:pPr>
        <w:pStyle w:val="Default"/>
        <w:numPr>
          <w:ilvl w:val="0"/>
          <w:numId w:val="24"/>
        </w:numPr>
        <w:rPr>
          <w:b/>
          <w:sz w:val="22"/>
          <w:szCs w:val="22"/>
          <w:lang w:val="fr-FR"/>
        </w:rPr>
      </w:pPr>
      <w:r w:rsidRPr="00C902FC">
        <w:rPr>
          <w:b/>
          <w:sz w:val="22"/>
          <w:szCs w:val="22"/>
          <w:lang w:val="fr-FR"/>
        </w:rPr>
        <w:t>THEMES DES NEGOCIATIONS :</w:t>
      </w:r>
    </w:p>
    <w:p w14:paraId="4FC457F4" w14:textId="77777777" w:rsidP="005218BB" w:rsidR="005218BB" w:rsidRDefault="005218BB" w:rsidRPr="00C902FC">
      <w:pPr>
        <w:pStyle w:val="Sansinterligne"/>
        <w:rPr>
          <w:rFonts w:ascii="Palatino Linotype" w:hAnsi="Palatino Linotype"/>
          <w:lang w:eastAsia="fr-FR" w:val="fr-FR"/>
        </w:rPr>
      </w:pPr>
    </w:p>
    <w:p w14:paraId="0B13DA5E" w14:textId="77777777" w:rsidP="004554F5" w:rsidR="004554F5" w:rsidRDefault="004554F5" w:rsidRPr="00C902FC">
      <w:pPr>
        <w:pStyle w:val="Paragraphedeliste"/>
        <w:numPr>
          <w:ilvl w:val="0"/>
          <w:numId w:val="25"/>
        </w:numPr>
        <w:spacing w:after="160" w:line="252" w:lineRule="auto"/>
        <w:ind w:hanging="306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Pouvoir d’Achat                                                                    </w:t>
      </w:r>
    </w:p>
    <w:p w14:paraId="13ACED51" w14:textId="77777777" w:rsidP="004554F5" w:rsidR="004554F5" w:rsidRDefault="004554F5" w:rsidRPr="00C902FC">
      <w:pPr>
        <w:pStyle w:val="Paragraphedeliste"/>
        <w:numPr>
          <w:ilvl w:val="0"/>
          <w:numId w:val="33"/>
        </w:numPr>
        <w:spacing w:after="160" w:line="252" w:lineRule="auto"/>
        <w:ind w:hanging="142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Salaires (Augmentations collectives / individuelles, primes)</w:t>
      </w:r>
    </w:p>
    <w:p w14:paraId="6C18F37F" w14:textId="77777777" w:rsidP="004554F5" w:rsidR="004554F5" w:rsidRDefault="004554F5" w:rsidRPr="00C902FC">
      <w:pPr>
        <w:pStyle w:val="Paragraphedeliste"/>
        <w:numPr>
          <w:ilvl w:val="0"/>
          <w:numId w:val="33"/>
        </w:numPr>
        <w:spacing w:after="160" w:line="252" w:lineRule="auto"/>
        <w:ind w:hanging="142" w:left="306"/>
        <w:rPr>
          <w:rFonts w:ascii="Palatino Linotype" w:hAnsi="Palatino Linotype"/>
          <w:sz w:val="22"/>
          <w:szCs w:val="22"/>
          <w:lang w:val="en-GB"/>
        </w:rPr>
      </w:pPr>
      <w:r w:rsidRPr="00C902FC">
        <w:rPr>
          <w:rFonts w:ascii="Palatino Linotype" w:hAnsi="Palatino Linotype"/>
          <w:sz w:val="22"/>
          <w:szCs w:val="22"/>
        </w:rPr>
        <w:t>Salaires : Egalité Hommes / femmes</w:t>
      </w:r>
    </w:p>
    <w:p w14:paraId="14423C63" w14:textId="77777777" w:rsidP="004554F5" w:rsidR="004554F5" w:rsidRDefault="004554F5" w:rsidRPr="00C902FC">
      <w:pPr>
        <w:pStyle w:val="Paragraphedeliste"/>
        <w:numPr>
          <w:ilvl w:val="0"/>
          <w:numId w:val="33"/>
        </w:numPr>
        <w:spacing w:after="160" w:line="252" w:lineRule="auto"/>
        <w:ind w:hanging="142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Intéressement</w:t>
      </w:r>
    </w:p>
    <w:p w14:paraId="4C134F25" w14:textId="77777777" w:rsidP="004554F5" w:rsidR="004554F5" w:rsidRDefault="004554F5" w:rsidRPr="00C902FC">
      <w:pPr>
        <w:pStyle w:val="Paragraphedeliste"/>
        <w:numPr>
          <w:ilvl w:val="0"/>
          <w:numId w:val="33"/>
        </w:numPr>
        <w:spacing w:after="160" w:line="252" w:lineRule="auto"/>
        <w:ind w:hanging="142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Perco / PEE</w:t>
      </w:r>
    </w:p>
    <w:p w14:paraId="1BD02C97" w14:textId="77777777" w:rsidP="004554F5" w:rsidR="004554F5" w:rsidRDefault="004554F5" w:rsidRPr="00C902FC">
      <w:pPr>
        <w:pStyle w:val="Paragraphedeliste"/>
        <w:numPr>
          <w:ilvl w:val="0"/>
          <w:numId w:val="33"/>
        </w:numPr>
        <w:spacing w:after="160" w:line="252" w:lineRule="auto"/>
        <w:ind w:hanging="142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Mutuelle / Prévoyance</w:t>
      </w:r>
    </w:p>
    <w:p w14:paraId="1C4B50C9" w14:textId="77777777" w:rsidP="004554F5" w:rsidR="004554F5" w:rsidRDefault="004554F5" w:rsidRPr="00C902FC">
      <w:pPr>
        <w:pStyle w:val="Paragraphedeliste"/>
        <w:ind w:hanging="306" w:left="306"/>
        <w:rPr>
          <w:rFonts w:ascii="Palatino Linotype" w:eastAsiaTheme="minorHAnsi" w:hAnsi="Palatino Linotype"/>
          <w:sz w:val="22"/>
          <w:szCs w:val="22"/>
        </w:rPr>
      </w:pPr>
    </w:p>
    <w:p w14:paraId="1066DDC7" w14:textId="77777777" w:rsidP="004554F5" w:rsidR="004554F5" w:rsidRDefault="004554F5" w:rsidRPr="00C902FC">
      <w:pPr>
        <w:pStyle w:val="Paragraphedeliste"/>
        <w:numPr>
          <w:ilvl w:val="0"/>
          <w:numId w:val="25"/>
        </w:numPr>
        <w:spacing w:after="160" w:line="252" w:lineRule="auto"/>
        <w:ind w:hanging="306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QVT</w:t>
      </w:r>
    </w:p>
    <w:p w14:paraId="5556DBF5" w14:textId="77777777" w:rsidP="004554F5" w:rsidR="004554F5" w:rsidRDefault="004554F5" w:rsidRPr="00C902FC">
      <w:pPr>
        <w:pStyle w:val="Paragraphedeliste"/>
        <w:numPr>
          <w:ilvl w:val="0"/>
          <w:numId w:val="33"/>
        </w:numPr>
        <w:spacing w:after="160" w:line="252" w:lineRule="auto"/>
        <w:ind w:hanging="306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Temps de travail (pauses, horaires ...)</w:t>
      </w:r>
    </w:p>
    <w:p w14:paraId="0041167B" w14:textId="77777777" w:rsidP="004554F5" w:rsidR="004554F5" w:rsidRDefault="004554F5" w:rsidRPr="00C902FC">
      <w:pPr>
        <w:pStyle w:val="Paragraphedeliste"/>
        <w:ind w:hanging="306" w:left="306"/>
        <w:rPr>
          <w:rFonts w:ascii="Palatino Linotype" w:eastAsiaTheme="minorHAnsi" w:hAnsi="Palatino Linotype"/>
          <w:sz w:val="22"/>
          <w:szCs w:val="22"/>
        </w:rPr>
      </w:pPr>
    </w:p>
    <w:p w14:paraId="5C08234E" w14:textId="77777777" w:rsidP="004554F5" w:rsidR="004554F5" w:rsidRDefault="004554F5" w:rsidRPr="00C902FC">
      <w:pPr>
        <w:pStyle w:val="Paragraphedeliste"/>
        <w:numPr>
          <w:ilvl w:val="0"/>
          <w:numId w:val="25"/>
        </w:numPr>
        <w:spacing w:after="160" w:line="252" w:lineRule="auto"/>
        <w:ind w:hanging="306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Gestion des emplois et des parcours professionnels </w:t>
      </w:r>
    </w:p>
    <w:p w14:paraId="3F3F5123" w14:textId="77777777" w:rsidP="004554F5" w:rsidR="004554F5" w:rsidRDefault="004554F5" w:rsidRPr="00C902FC">
      <w:pPr>
        <w:pStyle w:val="Paragraphedeliste"/>
        <w:spacing w:after="160" w:line="252" w:lineRule="auto"/>
        <w:ind w:hanging="306" w:left="306"/>
        <w:rPr>
          <w:rFonts w:ascii="Palatino Linotype" w:hAnsi="Palatino Linotype"/>
          <w:sz w:val="22"/>
          <w:szCs w:val="22"/>
        </w:rPr>
      </w:pPr>
    </w:p>
    <w:p w14:paraId="7B187FDB" w14:textId="77777777" w:rsidP="004554F5" w:rsidR="004554F5" w:rsidRDefault="004554F5" w:rsidRPr="00C902FC">
      <w:pPr>
        <w:pStyle w:val="Paragraphedeliste"/>
        <w:numPr>
          <w:ilvl w:val="0"/>
          <w:numId w:val="25"/>
        </w:numPr>
        <w:spacing w:after="160" w:line="252" w:lineRule="auto"/>
        <w:ind w:hanging="306" w:left="306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Adaptation des accords d’entreprise à la nouvelle CCN Nationale</w:t>
      </w:r>
    </w:p>
    <w:p w14:paraId="75EDF415" w14:textId="77777777" w:rsidP="004554F5" w:rsidR="004554F5" w:rsidRDefault="004554F5" w:rsidRPr="00C902FC">
      <w:pPr>
        <w:pStyle w:val="Paragraphedeliste"/>
        <w:spacing w:after="160" w:line="252" w:lineRule="auto"/>
        <w:ind w:hanging="306" w:left="306"/>
        <w:rPr>
          <w:rFonts w:ascii="Palatino Linotype" w:hAnsi="Palatino Linotype"/>
          <w:i/>
          <w:iCs/>
          <w:sz w:val="22"/>
          <w:szCs w:val="22"/>
        </w:rPr>
      </w:pPr>
      <w:r w:rsidRPr="00C902FC">
        <w:rPr>
          <w:rFonts w:ascii="Palatino Linotype" w:hAnsi="Palatino Linotype"/>
          <w:i/>
          <w:iCs/>
          <w:sz w:val="22"/>
          <w:szCs w:val="22"/>
        </w:rPr>
        <w:t xml:space="preserve">      (les organisations syndicales transmettront à l’entreprise les sujets précis de discussions)</w:t>
      </w:r>
    </w:p>
    <w:p w14:paraId="57EDACCB" w14:textId="77777777" w:rsidP="00B63245" w:rsidR="00B63245" w:rsidRDefault="00B63245" w:rsidRPr="00C902FC">
      <w:pPr>
        <w:spacing w:after="160" w:line="252" w:lineRule="auto"/>
        <w:rPr>
          <w:rFonts w:ascii="Palatino Linotype" w:hAnsi="Palatino Linotype"/>
          <w:sz w:val="22"/>
          <w:szCs w:val="22"/>
        </w:rPr>
      </w:pPr>
    </w:p>
    <w:p w14:paraId="638DAB01" w14:textId="7B8D215C" w:rsidP="00CE170D" w:rsidR="009B2256" w:rsidRDefault="005218BB" w:rsidRPr="00C902FC">
      <w:pPr>
        <w:pStyle w:val="Retraitcorpsdetexte"/>
        <w:spacing w:after="120"/>
        <w:ind w:left="0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Selon le calendrier suivant : </w:t>
      </w:r>
    </w:p>
    <w:p w14:paraId="770D5F18" w14:textId="647C8873" w:rsidP="004554F5" w:rsidR="004554F5" w:rsidRDefault="004554F5" w:rsidRPr="00C902FC">
      <w:pPr>
        <w:pStyle w:val="Paragraphedeliste"/>
        <w:numPr>
          <w:ilvl w:val="0"/>
          <w:numId w:val="35"/>
        </w:numPr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Lundi 19 septembre 2022 à 14h</w:t>
      </w:r>
    </w:p>
    <w:p w14:paraId="57061613" w14:textId="3E9D772F" w:rsidP="004554F5" w:rsidR="004554F5" w:rsidRDefault="004554F5" w:rsidRPr="00C902FC">
      <w:pPr>
        <w:pStyle w:val="Paragraphedeliste"/>
        <w:numPr>
          <w:ilvl w:val="0"/>
          <w:numId w:val="35"/>
        </w:numPr>
        <w:spacing w:after="120" w:before="120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Lundi 26 septembre 2022 à 14h</w:t>
      </w:r>
    </w:p>
    <w:p w14:paraId="1F89C892" w14:textId="1AF28C56" w:rsidP="004554F5" w:rsidR="004554F5" w:rsidRDefault="004554F5" w:rsidRPr="00C902FC">
      <w:pPr>
        <w:pStyle w:val="Paragraphedeliste"/>
        <w:numPr>
          <w:ilvl w:val="0"/>
          <w:numId w:val="35"/>
        </w:numPr>
        <w:spacing w:after="120" w:before="120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Mardi 11 octobre 2022 à 10h30</w:t>
      </w:r>
    </w:p>
    <w:p w14:paraId="7BCB3926" w14:textId="6D2212E9" w:rsidP="004554F5" w:rsidR="004554F5" w:rsidRDefault="004554F5" w:rsidRPr="00C902FC">
      <w:pPr>
        <w:pStyle w:val="Paragraphedeliste"/>
        <w:numPr>
          <w:ilvl w:val="0"/>
          <w:numId w:val="35"/>
        </w:numPr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Lundi 17 octobre 2022 à 14h</w:t>
      </w:r>
    </w:p>
    <w:p w14:paraId="28398F80" w14:textId="5B4A9260" w:rsidP="004554F5" w:rsidR="004554F5" w:rsidRDefault="004554F5" w:rsidRPr="00C902FC">
      <w:pPr>
        <w:pStyle w:val="Paragraphedeliste"/>
        <w:numPr>
          <w:ilvl w:val="0"/>
          <w:numId w:val="35"/>
        </w:numPr>
        <w:rPr>
          <w:rFonts w:ascii="Palatino Linotype" w:eastAsiaTheme="minorHAnsi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Lundi 24 octobre 2022 à 14h</w:t>
      </w:r>
    </w:p>
    <w:p w14:paraId="76CBC2A9" w14:textId="27ECD06C" w:rsidP="004554F5" w:rsidR="004554F5" w:rsidRDefault="004554F5" w:rsidRPr="00C902FC">
      <w:pPr>
        <w:pStyle w:val="Paragraphedeliste"/>
        <w:numPr>
          <w:ilvl w:val="0"/>
          <w:numId w:val="35"/>
        </w:numPr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Lundi 14 novembre 2022 à 14h</w:t>
      </w:r>
    </w:p>
    <w:p w14:paraId="1EFA33B8" w14:textId="77777777" w:rsidP="00CE170D" w:rsidR="005218BB" w:rsidRDefault="005218BB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4CE62ABE" w14:textId="4C163D9E" w:rsidP="00CE170D" w:rsidR="00AB78A4" w:rsidRDefault="00AB78A4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Les </w:t>
      </w:r>
      <w:r w:rsidR="003A5CEF" w:rsidRPr="00C902FC">
        <w:rPr>
          <w:rFonts w:ascii="Palatino Linotype" w:hAnsi="Palatino Linotype"/>
          <w:sz w:val="22"/>
          <w:szCs w:val="22"/>
        </w:rPr>
        <w:t xml:space="preserve">premières </w:t>
      </w:r>
      <w:r w:rsidRPr="00C902FC">
        <w:rPr>
          <w:rFonts w:ascii="Palatino Linotype" w:hAnsi="Palatino Linotype"/>
          <w:sz w:val="22"/>
          <w:szCs w:val="22"/>
        </w:rPr>
        <w:t xml:space="preserve">rencontres se sont effectivement </w:t>
      </w:r>
      <w:r w:rsidR="00D85885" w:rsidRPr="00C902FC">
        <w:rPr>
          <w:rFonts w:ascii="Palatino Linotype" w:hAnsi="Palatino Linotype"/>
          <w:sz w:val="22"/>
          <w:szCs w:val="22"/>
        </w:rPr>
        <w:t>déroulé</w:t>
      </w:r>
      <w:r w:rsidR="00FB3A00" w:rsidRPr="00C902FC">
        <w:rPr>
          <w:rFonts w:ascii="Palatino Linotype" w:hAnsi="Palatino Linotype"/>
          <w:sz w:val="22"/>
          <w:szCs w:val="22"/>
        </w:rPr>
        <w:t>es</w:t>
      </w:r>
      <w:r w:rsidRPr="00C902FC">
        <w:rPr>
          <w:rFonts w:ascii="Palatino Linotype" w:hAnsi="Palatino Linotype"/>
          <w:sz w:val="22"/>
          <w:szCs w:val="22"/>
        </w:rPr>
        <w:t> les</w:t>
      </w:r>
      <w:r w:rsidRPr="00C902FC">
        <w:rPr>
          <w:rFonts w:ascii="Palatino Linotype" w:cs="Arial" w:hAnsi="Palatino Linotype"/>
          <w:sz w:val="22"/>
          <w:szCs w:val="22"/>
        </w:rPr>
        <w:t xml:space="preserve"> </w:t>
      </w:r>
      <w:r w:rsidR="004554F5" w:rsidRPr="00C902FC">
        <w:rPr>
          <w:rFonts w:ascii="Palatino Linotype" w:hAnsi="Palatino Linotype"/>
          <w:sz w:val="22"/>
          <w:szCs w:val="22"/>
        </w:rPr>
        <w:t>19 septembre 2022,                                   26 septembre 2022</w:t>
      </w:r>
      <w:r w:rsidR="00733E6F" w:rsidRPr="00C902FC">
        <w:rPr>
          <w:rFonts w:ascii="Palatino Linotype" w:hAnsi="Palatino Linotype"/>
          <w:sz w:val="22"/>
          <w:szCs w:val="22"/>
        </w:rPr>
        <w:t>,</w:t>
      </w:r>
      <w:r w:rsidR="004554F5" w:rsidRPr="00C902FC">
        <w:rPr>
          <w:rFonts w:ascii="Palatino Linotype" w:hAnsi="Palatino Linotype"/>
          <w:sz w:val="22"/>
          <w:szCs w:val="22"/>
        </w:rPr>
        <w:t xml:space="preserve"> 11 octobre 2022</w:t>
      </w:r>
      <w:r w:rsidR="00733E6F" w:rsidRPr="00C902FC">
        <w:rPr>
          <w:rFonts w:ascii="Palatino Linotype" w:hAnsi="Palatino Linotype"/>
          <w:sz w:val="22"/>
          <w:szCs w:val="22"/>
        </w:rPr>
        <w:t xml:space="preserve"> et 17 octobre 2022</w:t>
      </w:r>
      <w:r w:rsidR="00D85885" w:rsidRPr="00C902FC">
        <w:rPr>
          <w:rFonts w:ascii="Palatino Linotype" w:cs="Arial" w:hAnsi="Palatino Linotype"/>
          <w:sz w:val="22"/>
          <w:szCs w:val="22"/>
        </w:rPr>
        <w:t>.</w:t>
      </w:r>
    </w:p>
    <w:p w14:paraId="35028BA6" w14:textId="5B880557" w:rsidP="00CE170D" w:rsidR="009B2256" w:rsidRDefault="009B2256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0C41B114" w14:textId="0134515D" w:rsidP="00CE170D" w:rsidR="004D251B" w:rsidRDefault="004D251B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4F21FAD5" w14:textId="65A09100" w:rsidP="00CE170D" w:rsidR="004554F5" w:rsidRDefault="004554F5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5BE78736" w14:textId="5C3B1721" w:rsidP="00CE170D" w:rsidR="004554F5" w:rsidRDefault="004554F5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61F33822" w14:textId="72B2BB66" w:rsidP="00CE170D" w:rsidR="004554F5" w:rsidRDefault="004554F5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4DCC211B" w14:textId="0441D9C0" w:rsidP="00CE170D" w:rsidR="00C902FC" w:rsidRDefault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6D4B3A98" w14:textId="7A13BA9F" w:rsidP="00CE170D" w:rsidR="00F5480B" w:rsidRDefault="00F5480B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61EB6B0F" w14:textId="77777777" w:rsidP="00CE170D" w:rsidR="00F5480B" w:rsidRDefault="00F5480B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7050C74D" w14:textId="65FAB8B3" w:rsidP="00CE170D" w:rsidR="004D251B" w:rsidRDefault="004D251B" w:rsidRPr="00C902FC">
      <w:pPr>
        <w:pStyle w:val="Retraitcorpsdetexte"/>
        <w:spacing w:after="120"/>
        <w:ind w:left="0"/>
        <w:rPr>
          <w:rFonts w:ascii="Palatino Linotype" w:cs="Arial" w:hAnsi="Palatino Linotype"/>
          <w:sz w:val="22"/>
          <w:szCs w:val="22"/>
        </w:rPr>
      </w:pPr>
    </w:p>
    <w:p w14:paraId="53BEC95D" w14:textId="77777777" w:rsidP="004D251B" w:rsidR="004D251B" w:rsidRDefault="004D251B" w:rsidRPr="00C902FC">
      <w:pPr>
        <w:pStyle w:val="Paragraphedeliste"/>
        <w:numPr>
          <w:ilvl w:val="0"/>
          <w:numId w:val="29"/>
        </w:numPr>
        <w:ind w:firstLine="0" w:left="-567" w:right="788"/>
        <w:jc w:val="both"/>
        <w:rPr>
          <w:rFonts w:ascii="Palatino Linotype" w:hAnsi="Palatino Linotype"/>
          <w:b/>
          <w:color w:themeColor="text2" w:themeTint="99" w:val="548DD4"/>
          <w:sz w:val="22"/>
          <w:szCs w:val="22"/>
        </w:rPr>
      </w:pPr>
      <w:r w:rsidRPr="00C902FC">
        <w:rPr>
          <w:rFonts w:ascii="Palatino Linotype" w:hAnsi="Palatino Linotype"/>
          <w:b/>
          <w:color w:themeColor="text2" w:themeTint="99" w:val="548DD4"/>
          <w:sz w:val="22"/>
          <w:szCs w:val="22"/>
        </w:rPr>
        <w:t>Champ d’application de l’accord et éligibilité</w:t>
      </w:r>
    </w:p>
    <w:p w14:paraId="593FD511" w14:textId="77777777" w:rsidP="004D251B" w:rsidR="004D251B" w:rsidRDefault="004D251B" w:rsidRPr="00C902FC">
      <w:pPr>
        <w:ind w:left="-567" w:right="788"/>
        <w:rPr>
          <w:rFonts w:ascii="Palatino Linotype" w:hAnsi="Palatino Linotype"/>
          <w:sz w:val="22"/>
          <w:szCs w:val="22"/>
        </w:rPr>
      </w:pPr>
    </w:p>
    <w:p w14:paraId="00DDD6AE" w14:textId="7B171A12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Le présent accord s’applique aux catégories suivantes du personnel de                                             </w:t>
      </w:r>
      <w:r w:rsidR="00F5480B">
        <w:rPr>
          <w:rFonts w:ascii="Palatino Linotype" w:hAnsi="Palatino Linotype"/>
          <w:color w:themeColor="text1" w:val="000000"/>
          <w:sz w:val="22"/>
          <w:szCs w:val="22"/>
        </w:rPr>
        <w:t>SOCIÉTÉ XXX</w:t>
      </w:r>
      <w:r w:rsidRPr="00C902FC">
        <w:rPr>
          <w:rFonts w:ascii="Palatino Linotype" w:hAnsi="Palatino Linotype"/>
          <w:sz w:val="22"/>
          <w:szCs w:val="22"/>
        </w:rPr>
        <w:t xml:space="preserve"> (ouvriers, employés, techniciens, agents de maitrise et cadres)</w:t>
      </w:r>
      <w:r w:rsidR="00DE58D7" w:rsidRPr="00C902FC">
        <w:rPr>
          <w:rFonts w:ascii="Palatino Linotype" w:hAnsi="Palatino Linotype"/>
          <w:sz w:val="22"/>
          <w:szCs w:val="22"/>
        </w:rPr>
        <w:t xml:space="preserve"> présent</w:t>
      </w:r>
      <w:r w:rsidR="004C30C7" w:rsidRPr="00C902FC">
        <w:rPr>
          <w:rFonts w:ascii="Palatino Linotype" w:hAnsi="Palatino Linotype"/>
          <w:sz w:val="22"/>
          <w:szCs w:val="22"/>
        </w:rPr>
        <w:t xml:space="preserve"> à l’effectif </w:t>
      </w:r>
      <w:r w:rsidR="00C16B2B" w:rsidRPr="00C902FC">
        <w:rPr>
          <w:rFonts w:ascii="Palatino Linotype" w:hAnsi="Palatino Linotype"/>
          <w:sz w:val="22"/>
          <w:szCs w:val="22"/>
        </w:rPr>
        <w:t xml:space="preserve">de la société </w:t>
      </w:r>
      <w:r w:rsidR="004C30C7" w:rsidRPr="00C902FC">
        <w:rPr>
          <w:rFonts w:ascii="Palatino Linotype" w:hAnsi="Palatino Linotype"/>
          <w:sz w:val="22"/>
          <w:szCs w:val="22"/>
        </w:rPr>
        <w:t>à la date de signature de la présente</w:t>
      </w:r>
      <w:r w:rsidRPr="00C902FC">
        <w:rPr>
          <w:rFonts w:ascii="Palatino Linotype" w:hAnsi="Palatino Linotype"/>
          <w:sz w:val="22"/>
          <w:szCs w:val="22"/>
        </w:rPr>
        <w:t xml:space="preserve">. Le champ d’application des dispositions qu’il prévoit est précisé dans les articles concernés. </w:t>
      </w:r>
    </w:p>
    <w:p w14:paraId="59817B18" w14:textId="77777777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</w:p>
    <w:p w14:paraId="575C362A" w14:textId="1E68BF43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Il est entendu que les contrats d’alternance (apprentis, contrats de professionnalisation) ne sont pas concernés par les augmentations, leurs salaires étant indexés sur l’évolution des minima conventionnels ou du SMIC. </w:t>
      </w:r>
    </w:p>
    <w:p w14:paraId="337E3F3D" w14:textId="5A5FA226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De la même manière, sont exclus tous salariés </w:t>
      </w:r>
      <w:r w:rsidR="004554F5" w:rsidRPr="00C902FC">
        <w:rPr>
          <w:rFonts w:ascii="Palatino Linotype" w:hAnsi="Palatino Linotype"/>
          <w:sz w:val="22"/>
          <w:szCs w:val="22"/>
        </w:rPr>
        <w:t xml:space="preserve">bénéficiant </w:t>
      </w:r>
      <w:r w:rsidRPr="00C902FC">
        <w:rPr>
          <w:rFonts w:ascii="Palatino Linotype" w:hAnsi="Palatino Linotype"/>
          <w:sz w:val="22"/>
          <w:szCs w:val="22"/>
        </w:rPr>
        <w:t>de dispositions particulières d’évolution de leur rémunération dans leurs contrats de travail.</w:t>
      </w:r>
    </w:p>
    <w:p w14:paraId="0796C486" w14:textId="77777777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</w:p>
    <w:p w14:paraId="3DFE054C" w14:textId="18040042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En outre, sont éligibles à la revue salariale les salariés en CDI ayant au moins </w:t>
      </w:r>
      <w:r w:rsidR="004554F5" w:rsidRPr="00C902FC">
        <w:rPr>
          <w:rFonts w:ascii="Palatino Linotype" w:hAnsi="Palatino Linotype"/>
          <w:sz w:val="22"/>
          <w:szCs w:val="22"/>
        </w:rPr>
        <w:t>cinq</w:t>
      </w:r>
      <w:r w:rsidRPr="00C902FC">
        <w:rPr>
          <w:rFonts w:ascii="Palatino Linotype" w:hAnsi="Palatino Linotype"/>
          <w:sz w:val="22"/>
          <w:szCs w:val="22"/>
        </w:rPr>
        <w:t xml:space="preserve"> mois d’ancienneté au 1</w:t>
      </w:r>
      <w:r w:rsidRPr="00C902FC">
        <w:rPr>
          <w:rFonts w:ascii="Palatino Linotype" w:hAnsi="Palatino Linotype"/>
          <w:sz w:val="22"/>
          <w:szCs w:val="22"/>
          <w:vertAlign w:val="superscript"/>
        </w:rPr>
        <w:t>er</w:t>
      </w:r>
      <w:r w:rsidRPr="00C902FC">
        <w:rPr>
          <w:rFonts w:ascii="Palatino Linotype" w:hAnsi="Palatino Linotype"/>
          <w:sz w:val="22"/>
          <w:szCs w:val="22"/>
        </w:rPr>
        <w:t xml:space="preserve"> octobre 202</w:t>
      </w:r>
      <w:r w:rsidR="004554F5" w:rsidRPr="00C902FC">
        <w:rPr>
          <w:rFonts w:ascii="Palatino Linotype" w:hAnsi="Palatino Linotype"/>
          <w:sz w:val="22"/>
          <w:szCs w:val="22"/>
        </w:rPr>
        <w:t>2</w:t>
      </w:r>
      <w:r w:rsidRPr="00C902FC">
        <w:rPr>
          <w:rFonts w:ascii="Palatino Linotype" w:hAnsi="Palatino Linotype"/>
          <w:sz w:val="22"/>
          <w:szCs w:val="22"/>
        </w:rPr>
        <w:t xml:space="preserve"> (</w:t>
      </w:r>
      <w:proofErr w:type="spellStart"/>
      <w:r w:rsidRPr="00C902FC">
        <w:rPr>
          <w:rFonts w:ascii="Palatino Linotype" w:hAnsi="Palatino Linotype"/>
          <w:sz w:val="22"/>
          <w:szCs w:val="22"/>
        </w:rPr>
        <w:t>çàd</w:t>
      </w:r>
      <w:proofErr w:type="spellEnd"/>
      <w:r w:rsidRPr="00C902FC">
        <w:rPr>
          <w:rFonts w:ascii="Palatino Linotype" w:hAnsi="Palatino Linotype"/>
          <w:sz w:val="22"/>
          <w:szCs w:val="22"/>
        </w:rPr>
        <w:t xml:space="preserve"> arrivés avant le 1er </w:t>
      </w:r>
      <w:r w:rsidR="004554F5" w:rsidRPr="00C902FC">
        <w:rPr>
          <w:rFonts w:ascii="Palatino Linotype" w:hAnsi="Palatino Linotype"/>
          <w:sz w:val="22"/>
          <w:szCs w:val="22"/>
        </w:rPr>
        <w:t>mai</w:t>
      </w:r>
      <w:r w:rsidRPr="00C902FC">
        <w:rPr>
          <w:rFonts w:ascii="Palatino Linotype" w:hAnsi="Palatino Linotype"/>
          <w:sz w:val="22"/>
          <w:szCs w:val="22"/>
        </w:rPr>
        <w:t xml:space="preserve"> 202</w:t>
      </w:r>
      <w:r w:rsidR="004554F5" w:rsidRPr="00C902FC">
        <w:rPr>
          <w:rFonts w:ascii="Palatino Linotype" w:hAnsi="Palatino Linotype"/>
          <w:sz w:val="22"/>
          <w:szCs w:val="22"/>
        </w:rPr>
        <w:t>2</w:t>
      </w:r>
      <w:r w:rsidRPr="00C902FC">
        <w:rPr>
          <w:rFonts w:ascii="Palatino Linotype" w:hAnsi="Palatino Linotype"/>
          <w:sz w:val="22"/>
          <w:szCs w:val="22"/>
        </w:rPr>
        <w:t xml:space="preserve">). </w:t>
      </w:r>
    </w:p>
    <w:p w14:paraId="551E0C6D" w14:textId="77777777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</w:p>
    <w:p w14:paraId="4078A11F" w14:textId="3EF3EA04" w:rsidP="004D251B" w:rsidR="004D251B" w:rsidRDefault="004D251B">
      <w:pPr>
        <w:ind w:left="-567" w:right="788"/>
        <w:rPr>
          <w:rFonts w:ascii="Palatino Linotype" w:hAnsi="Palatino Linotype"/>
          <w:sz w:val="22"/>
          <w:szCs w:val="22"/>
        </w:rPr>
      </w:pPr>
    </w:p>
    <w:p w14:paraId="2E6575F8" w14:textId="77777777" w:rsidP="004D251B" w:rsidR="00C902FC" w:rsidRDefault="00C902FC" w:rsidRPr="00C902FC">
      <w:pPr>
        <w:ind w:left="-567" w:right="788"/>
        <w:rPr>
          <w:rFonts w:ascii="Palatino Linotype" w:hAnsi="Palatino Linotype"/>
          <w:sz w:val="22"/>
          <w:szCs w:val="22"/>
        </w:rPr>
      </w:pPr>
    </w:p>
    <w:p w14:paraId="6EC9E685" w14:textId="77777777" w:rsidP="004D251B" w:rsidR="004D251B" w:rsidRDefault="004D251B" w:rsidRPr="00C902FC">
      <w:pPr>
        <w:pStyle w:val="Paragraphedeliste"/>
        <w:numPr>
          <w:ilvl w:val="0"/>
          <w:numId w:val="29"/>
        </w:numPr>
        <w:ind w:firstLine="0" w:left="-567" w:right="788"/>
        <w:jc w:val="both"/>
        <w:rPr>
          <w:rFonts w:ascii="Palatino Linotype" w:hAnsi="Palatino Linotype"/>
          <w:b/>
          <w:color w:themeColor="text2" w:themeTint="99" w:val="548DD4"/>
          <w:sz w:val="22"/>
          <w:szCs w:val="22"/>
        </w:rPr>
      </w:pPr>
      <w:r w:rsidRPr="00C902FC">
        <w:rPr>
          <w:rFonts w:ascii="Palatino Linotype" w:hAnsi="Palatino Linotype"/>
          <w:b/>
          <w:color w:themeColor="text2" w:themeTint="99" w:val="548DD4"/>
          <w:sz w:val="22"/>
          <w:szCs w:val="22"/>
        </w:rPr>
        <w:t>Mesures sur les salaires effectifs</w:t>
      </w:r>
    </w:p>
    <w:p w14:paraId="529D685D" w14:textId="77777777" w:rsidP="004D251B" w:rsidR="004D251B" w:rsidRDefault="004D251B" w:rsidRPr="00C902FC">
      <w:pPr>
        <w:ind w:left="-567" w:right="788"/>
        <w:rPr>
          <w:rFonts w:ascii="Palatino Linotype" w:hAnsi="Palatino Linotype"/>
          <w:sz w:val="22"/>
          <w:szCs w:val="22"/>
        </w:rPr>
      </w:pPr>
    </w:p>
    <w:p w14:paraId="7BB98EEC" w14:textId="66547CDE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Les modalités des décisions arrêtées au titre de la Négociation Annuelle Obligatoire pour l’année</w:t>
      </w:r>
      <w:r w:rsidR="006B4959" w:rsidRPr="00C902FC">
        <w:rPr>
          <w:rFonts w:ascii="Palatino Linotype" w:hAnsi="Palatino Linotype"/>
          <w:sz w:val="22"/>
          <w:szCs w:val="22"/>
        </w:rPr>
        <w:t xml:space="preserve"> fiscale</w:t>
      </w:r>
      <w:r w:rsidRPr="00C902FC">
        <w:rPr>
          <w:rFonts w:ascii="Palatino Linotype" w:hAnsi="Palatino Linotype"/>
          <w:sz w:val="22"/>
          <w:szCs w:val="22"/>
        </w:rPr>
        <w:t xml:space="preserve"> 202</w:t>
      </w:r>
      <w:r w:rsidR="006B4959" w:rsidRPr="00C902FC">
        <w:rPr>
          <w:rFonts w:ascii="Palatino Linotype" w:hAnsi="Palatino Linotype"/>
          <w:sz w:val="22"/>
          <w:szCs w:val="22"/>
        </w:rPr>
        <w:t xml:space="preserve">2-2023 </w:t>
      </w:r>
      <w:r w:rsidRPr="00C902FC">
        <w:rPr>
          <w:rFonts w:ascii="Palatino Linotype" w:hAnsi="Palatino Linotype"/>
          <w:sz w:val="22"/>
          <w:szCs w:val="22"/>
        </w:rPr>
        <w:t>sont les suivantes :</w:t>
      </w:r>
    </w:p>
    <w:p w14:paraId="18ACFD75" w14:textId="77777777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</w:p>
    <w:p w14:paraId="3F841F96" w14:textId="58FB6238" w:rsidP="004D251B" w:rsidR="004D251B" w:rsidRDefault="00B63245" w:rsidRPr="00C902FC">
      <w:pPr>
        <w:pStyle w:val="Paragraphedeliste"/>
        <w:numPr>
          <w:ilvl w:val="0"/>
          <w:numId w:val="31"/>
        </w:numPr>
        <w:ind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b/>
          <w:bCs/>
          <w:sz w:val="22"/>
          <w:szCs w:val="22"/>
        </w:rPr>
        <w:t>Au 1</w:t>
      </w:r>
      <w:r w:rsidRPr="00C902FC">
        <w:rPr>
          <w:rFonts w:ascii="Palatino Linotype" w:hAnsi="Palatino Linotype"/>
          <w:b/>
          <w:bCs/>
          <w:sz w:val="22"/>
          <w:szCs w:val="22"/>
          <w:vertAlign w:val="superscript"/>
        </w:rPr>
        <w:t>er</w:t>
      </w:r>
      <w:r w:rsidRPr="00C902FC">
        <w:rPr>
          <w:rFonts w:ascii="Palatino Linotype" w:hAnsi="Palatino Linotype"/>
          <w:b/>
          <w:bCs/>
          <w:sz w:val="22"/>
          <w:szCs w:val="22"/>
        </w:rPr>
        <w:t xml:space="preserve"> octobre 202</w:t>
      </w:r>
      <w:r w:rsidR="004554F5" w:rsidRPr="00C902FC">
        <w:rPr>
          <w:rFonts w:ascii="Palatino Linotype" w:hAnsi="Palatino Linotype"/>
          <w:b/>
          <w:bCs/>
          <w:sz w:val="22"/>
          <w:szCs w:val="22"/>
        </w:rPr>
        <w:t>2</w:t>
      </w:r>
      <w:r w:rsidRPr="00C902FC">
        <w:rPr>
          <w:rFonts w:ascii="Palatino Linotype" w:hAnsi="Palatino Linotype"/>
          <w:b/>
          <w:bCs/>
          <w:sz w:val="22"/>
          <w:szCs w:val="22"/>
        </w:rPr>
        <w:t>, A</w:t>
      </w:r>
      <w:r w:rsidR="004D251B" w:rsidRPr="00C902FC">
        <w:rPr>
          <w:rFonts w:ascii="Palatino Linotype" w:hAnsi="Palatino Linotype"/>
          <w:b/>
          <w:bCs/>
          <w:sz w:val="22"/>
          <w:szCs w:val="22"/>
        </w:rPr>
        <w:t xml:space="preserve">ugmentation Générale de </w:t>
      </w:r>
      <w:r w:rsidR="004554F5" w:rsidRPr="00C902FC">
        <w:rPr>
          <w:rFonts w:ascii="Palatino Linotype" w:hAnsi="Palatino Linotype"/>
          <w:b/>
          <w:bCs/>
          <w:sz w:val="22"/>
          <w:szCs w:val="22"/>
        </w:rPr>
        <w:t>70€ brut par mois sur treize mois</w:t>
      </w:r>
      <w:r w:rsidR="004D251B" w:rsidRPr="00C902FC">
        <w:rPr>
          <w:rFonts w:ascii="Palatino Linotype" w:hAnsi="Palatino Linotype"/>
          <w:sz w:val="22"/>
          <w:szCs w:val="22"/>
        </w:rPr>
        <w:t xml:space="preserve"> (salariés en CDI ayant au moins </w:t>
      </w:r>
      <w:r w:rsidR="004554F5" w:rsidRPr="00C902FC">
        <w:rPr>
          <w:rFonts w:ascii="Palatino Linotype" w:hAnsi="Palatino Linotype"/>
          <w:sz w:val="22"/>
          <w:szCs w:val="22"/>
        </w:rPr>
        <w:t>cinq</w:t>
      </w:r>
      <w:r w:rsidR="004D251B" w:rsidRPr="00C902FC">
        <w:rPr>
          <w:rFonts w:ascii="Palatino Linotype" w:hAnsi="Palatino Linotype"/>
          <w:sz w:val="22"/>
          <w:szCs w:val="22"/>
        </w:rPr>
        <w:t xml:space="preserve"> mois d’ancienneté au</w:t>
      </w:r>
      <w:r w:rsidR="00C902FC">
        <w:rPr>
          <w:rFonts w:ascii="Palatino Linotype" w:hAnsi="Palatino Linotype"/>
          <w:sz w:val="22"/>
          <w:szCs w:val="22"/>
        </w:rPr>
        <w:t xml:space="preserve"> </w:t>
      </w:r>
      <w:r w:rsidR="004D251B" w:rsidRPr="00C902FC">
        <w:rPr>
          <w:rFonts w:ascii="Palatino Linotype" w:hAnsi="Palatino Linotype"/>
          <w:sz w:val="22"/>
          <w:szCs w:val="22"/>
        </w:rPr>
        <w:t>1</w:t>
      </w:r>
      <w:r w:rsidR="004D251B" w:rsidRPr="00C902FC">
        <w:rPr>
          <w:rFonts w:ascii="Palatino Linotype" w:hAnsi="Palatino Linotype"/>
          <w:sz w:val="22"/>
          <w:szCs w:val="22"/>
          <w:vertAlign w:val="superscript"/>
        </w:rPr>
        <w:t>er</w:t>
      </w:r>
      <w:r w:rsidR="004D251B" w:rsidRPr="00C902FC">
        <w:rPr>
          <w:rFonts w:ascii="Palatino Linotype" w:hAnsi="Palatino Linotype"/>
          <w:sz w:val="22"/>
          <w:szCs w:val="22"/>
        </w:rPr>
        <w:t xml:space="preserve"> octobre 202</w:t>
      </w:r>
      <w:r w:rsidR="004554F5" w:rsidRPr="00C902FC">
        <w:rPr>
          <w:rFonts w:ascii="Palatino Linotype" w:hAnsi="Palatino Linotype"/>
          <w:sz w:val="22"/>
          <w:szCs w:val="22"/>
        </w:rPr>
        <w:t>2</w:t>
      </w:r>
      <w:r w:rsidR="004D251B" w:rsidRPr="00C902FC">
        <w:rPr>
          <w:rFonts w:ascii="Palatino Linotype" w:hAnsi="Palatino Linotype"/>
          <w:sz w:val="22"/>
          <w:szCs w:val="22"/>
        </w:rPr>
        <w:t xml:space="preserve">, c’est à dire arrivés avant le 1er </w:t>
      </w:r>
      <w:r w:rsidR="004554F5" w:rsidRPr="00C902FC">
        <w:rPr>
          <w:rFonts w:ascii="Palatino Linotype" w:hAnsi="Palatino Linotype"/>
          <w:sz w:val="22"/>
          <w:szCs w:val="22"/>
        </w:rPr>
        <w:t xml:space="preserve">mai </w:t>
      </w:r>
      <w:r w:rsidR="004D251B" w:rsidRPr="00C902FC">
        <w:rPr>
          <w:rFonts w:ascii="Palatino Linotype" w:hAnsi="Palatino Linotype"/>
          <w:sz w:val="22"/>
          <w:szCs w:val="22"/>
        </w:rPr>
        <w:t>202</w:t>
      </w:r>
      <w:r w:rsidR="004554F5" w:rsidRPr="00C902FC">
        <w:rPr>
          <w:rFonts w:ascii="Palatino Linotype" w:hAnsi="Palatino Linotype"/>
          <w:sz w:val="22"/>
          <w:szCs w:val="22"/>
        </w:rPr>
        <w:t>2</w:t>
      </w:r>
      <w:r w:rsidR="004D251B" w:rsidRPr="00C902FC">
        <w:rPr>
          <w:rFonts w:ascii="Palatino Linotype" w:hAnsi="Palatino Linotype"/>
          <w:sz w:val="22"/>
          <w:szCs w:val="22"/>
        </w:rPr>
        <w:t>) ;</w:t>
      </w:r>
    </w:p>
    <w:p w14:paraId="5F6389A6" w14:textId="197040A3" w:rsidP="004D251B" w:rsidR="004D251B" w:rsidRDefault="004D251B" w:rsidRPr="00C902FC">
      <w:pPr>
        <w:ind w:right="788"/>
        <w:jc w:val="both"/>
        <w:rPr>
          <w:rFonts w:ascii="Palatino Linotype" w:hAnsi="Palatino Linotype"/>
          <w:sz w:val="22"/>
          <w:szCs w:val="22"/>
        </w:rPr>
      </w:pPr>
    </w:p>
    <w:p w14:paraId="3AECEDA4" w14:textId="5BAAA0B7" w:rsidP="00C76D80" w:rsidR="00C37FA6" w:rsidRDefault="00C37FA6" w:rsidRPr="00C902FC">
      <w:pPr>
        <w:pStyle w:val="Paragraphedeliste"/>
        <w:numPr>
          <w:ilvl w:val="0"/>
          <w:numId w:val="31"/>
        </w:numPr>
        <w:ind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b/>
          <w:bCs/>
          <w:sz w:val="22"/>
          <w:szCs w:val="22"/>
        </w:rPr>
        <w:t xml:space="preserve">Revalorisation de 4% de la prime de transport conventionnelle </w:t>
      </w:r>
      <w:r w:rsidR="006327CE" w:rsidRPr="00C902FC">
        <w:rPr>
          <w:rFonts w:ascii="Palatino Linotype" w:hAnsi="Palatino Linotype"/>
          <w:b/>
          <w:bCs/>
          <w:sz w:val="22"/>
          <w:szCs w:val="22"/>
        </w:rPr>
        <w:t>(en vigueur depuis le 1</w:t>
      </w:r>
      <w:r w:rsidR="006327CE" w:rsidRPr="00C902FC">
        <w:rPr>
          <w:rFonts w:ascii="Palatino Linotype" w:hAnsi="Palatino Linotype"/>
          <w:b/>
          <w:bCs/>
          <w:sz w:val="22"/>
          <w:szCs w:val="22"/>
          <w:vertAlign w:val="superscript"/>
        </w:rPr>
        <w:t>er</w:t>
      </w:r>
      <w:r w:rsidR="006327CE" w:rsidRPr="00C902FC">
        <w:rPr>
          <w:rFonts w:ascii="Palatino Linotype" w:hAnsi="Palatino Linotype"/>
          <w:b/>
          <w:bCs/>
          <w:sz w:val="22"/>
          <w:szCs w:val="22"/>
        </w:rPr>
        <w:t xml:space="preserve"> mars 2022) </w:t>
      </w:r>
      <w:r w:rsidRPr="00C902FC">
        <w:rPr>
          <w:rFonts w:ascii="Palatino Linotype" w:hAnsi="Palatino Linotype"/>
          <w:b/>
          <w:bCs/>
          <w:sz w:val="22"/>
          <w:szCs w:val="22"/>
        </w:rPr>
        <w:t>à compter du 1</w:t>
      </w:r>
      <w:r w:rsidRPr="00C902FC">
        <w:rPr>
          <w:rFonts w:ascii="Palatino Linotype" w:hAnsi="Palatino Linotype"/>
          <w:b/>
          <w:bCs/>
          <w:sz w:val="22"/>
          <w:szCs w:val="22"/>
          <w:vertAlign w:val="superscript"/>
        </w:rPr>
        <w:t>er</w:t>
      </w:r>
      <w:r w:rsidRPr="00C902FC">
        <w:rPr>
          <w:rFonts w:ascii="Palatino Linotype" w:hAnsi="Palatino Linotype"/>
          <w:b/>
          <w:bCs/>
          <w:sz w:val="22"/>
          <w:szCs w:val="22"/>
        </w:rPr>
        <w:t xml:space="preserve"> octobre 2022</w:t>
      </w:r>
      <w:r w:rsidRPr="00C902FC">
        <w:rPr>
          <w:rFonts w:ascii="Palatino Linotype" w:hAnsi="Palatino Linotype"/>
          <w:sz w:val="22"/>
          <w:szCs w:val="22"/>
        </w:rPr>
        <w:t>,</w:t>
      </w:r>
    </w:p>
    <w:p w14:paraId="2980CCCE" w14:textId="4497E510" w:rsidP="00C37FA6" w:rsidR="00C37FA6" w:rsidRDefault="00C37FA6" w:rsidRPr="00C902FC">
      <w:pPr>
        <w:ind w:right="788"/>
        <w:jc w:val="both"/>
        <w:rPr>
          <w:rFonts w:ascii="Palatino Linotype" w:hAnsi="Palatino Linotype"/>
          <w:sz w:val="22"/>
          <w:szCs w:val="22"/>
        </w:rPr>
      </w:pPr>
    </w:p>
    <w:tbl>
      <w:tblPr>
        <w:tblW w:type="dxa" w:w="7372"/>
        <w:jc w:val="center"/>
        <w:tblCellMar>
          <w:left w:type="dxa" w:w="0"/>
          <w:right w:type="dxa" w:w="0"/>
        </w:tblCellMar>
        <w:tblLook w:firstColumn="0" w:firstRow="1" w:lastColumn="0" w:lastRow="0" w:noHBand="0" w:noVBand="1" w:val="0420"/>
      </w:tblPr>
      <w:tblGrid>
        <w:gridCol w:w="3251"/>
        <w:gridCol w:w="4121"/>
      </w:tblGrid>
      <w:tr w14:paraId="05D312FB" w14:textId="77777777" w:rsidR="006327CE" w:rsidRPr="00C902FC" w:rsidTr="00B524BC">
        <w:trPr>
          <w:trHeight w:val="611"/>
          <w:jc w:val="center"/>
        </w:trPr>
        <w:tc>
          <w:tcPr>
            <w:tcW w:type="dxa" w:w="3251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color="auto" w:fill="0070C0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66742EFB" w14:textId="77777777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color w:themeColor="background1" w:val="FFFFFF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b/>
                <w:bCs/>
                <w:color w:themeColor="background1" w:val="FFFFFF"/>
                <w:sz w:val="22"/>
                <w:szCs w:val="22"/>
              </w:rPr>
              <w:t>Rayons en Kms</w:t>
            </w:r>
          </w:p>
        </w:tc>
        <w:tc>
          <w:tcPr>
            <w:tcW w:type="dxa" w:w="4121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color="auto" w:fill="0070C0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123B3E56" w14:textId="77777777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color w:themeColor="background1" w:val="FFFFFF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b/>
                <w:bCs/>
                <w:color w:themeColor="background1" w:val="FFFFFF"/>
                <w:sz w:val="22"/>
                <w:szCs w:val="22"/>
              </w:rPr>
              <w:t>Montants de l’indemnité</w:t>
            </w:r>
          </w:p>
        </w:tc>
      </w:tr>
      <w:tr w14:paraId="00A3D0D7" w14:textId="77777777" w:rsidR="006327CE" w:rsidRPr="00C902FC" w:rsidTr="00B524BC">
        <w:trPr>
          <w:trHeight w:val="584"/>
          <w:jc w:val="center"/>
        </w:trPr>
        <w:tc>
          <w:tcPr>
            <w:tcW w:type="dxa" w:w="3251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DBE5F1" w:themeFill="accent1" w:themeFillTint="33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0D8BE155" w14:textId="77777777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≥ 3 kms</w:t>
            </w:r>
          </w:p>
        </w:tc>
        <w:tc>
          <w:tcPr>
            <w:tcW w:type="dxa" w:w="4121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DBE5F1" w:themeFill="accent1" w:themeFillTint="33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4A502B8E" w14:textId="719F2B81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30,32€ est porté à 31,53€</w:t>
            </w:r>
          </w:p>
        </w:tc>
      </w:tr>
      <w:tr w14:paraId="4FD4CDA3" w14:textId="77777777" w:rsidR="006327CE" w:rsidRPr="00C902FC" w:rsidTr="00B524BC">
        <w:trPr>
          <w:trHeight w:val="584"/>
          <w:jc w:val="center"/>
        </w:trPr>
        <w:tc>
          <w:tcPr>
            <w:tcW w:type="dxa" w:w="3251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95B3D7" w:themeFill="accent1" w:themeFillTint="99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278F6AF3" w14:textId="77777777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≥ 5 kms</w:t>
            </w:r>
          </w:p>
        </w:tc>
        <w:tc>
          <w:tcPr>
            <w:tcW w:type="dxa" w:w="4121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95B3D7" w:themeFill="accent1" w:themeFillTint="99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4406B183" w14:textId="052C9CB9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40,92€ est porté à 42,56€</w:t>
            </w:r>
          </w:p>
        </w:tc>
      </w:tr>
      <w:tr w14:paraId="58F010C9" w14:textId="77777777" w:rsidR="006327CE" w:rsidRPr="00C902FC" w:rsidTr="00B524BC">
        <w:trPr>
          <w:trHeight w:val="584"/>
          <w:jc w:val="center"/>
        </w:trPr>
        <w:tc>
          <w:tcPr>
            <w:tcW w:type="dxa" w:w="3251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DBE5F1" w:themeFill="accent1" w:themeFillTint="33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31E1BCAF" w14:textId="77777777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≥ 10 kms</w:t>
            </w:r>
          </w:p>
        </w:tc>
        <w:tc>
          <w:tcPr>
            <w:tcW w:type="dxa" w:w="4121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DBE5F1" w:themeFill="accent1" w:themeFillTint="33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3C105094" w14:textId="5B272323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52,49€ est porté à 54,59€</w:t>
            </w:r>
          </w:p>
        </w:tc>
      </w:tr>
      <w:tr w14:paraId="31EF472D" w14:textId="77777777" w:rsidR="006327CE" w:rsidRPr="00C902FC" w:rsidTr="00B524BC">
        <w:trPr>
          <w:trHeight w:val="584"/>
          <w:jc w:val="center"/>
        </w:trPr>
        <w:tc>
          <w:tcPr>
            <w:tcW w:type="dxa" w:w="3251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95B3D7" w:themeFill="accent1" w:themeFillTint="99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0CC0D2C1" w14:textId="77777777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≥ 20 kms</w:t>
            </w:r>
          </w:p>
        </w:tc>
        <w:tc>
          <w:tcPr>
            <w:tcW w:type="dxa" w:w="4121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95B3D7" w:themeFill="accent1" w:themeFillTint="99" w:val="clear"/>
            <w:tcMar>
              <w:top w:type="dxa" w:w="72"/>
              <w:left w:type="dxa" w:w="144"/>
              <w:bottom w:type="dxa" w:w="72"/>
              <w:right w:type="dxa" w:w="144"/>
            </w:tcMar>
            <w:hideMark/>
          </w:tcPr>
          <w:p w14:paraId="5C61E085" w14:textId="2B50976B" w:rsidP="006327CE" w:rsidR="006327CE" w:rsidRDefault="006327CE" w:rsidRPr="00C902FC">
            <w:pPr>
              <w:ind w:right="788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C902FC">
              <w:rPr>
                <w:rFonts w:ascii="Palatino Linotype" w:hAnsi="Palatino Linotype"/>
                <w:sz w:val="22"/>
                <w:szCs w:val="22"/>
              </w:rPr>
              <w:t>69,23€ est porté à 72,00€</w:t>
            </w:r>
          </w:p>
        </w:tc>
      </w:tr>
    </w:tbl>
    <w:p w14:paraId="0584BCC8" w14:textId="504AEFE4" w:rsidP="00C902FC" w:rsidR="00C902FC" w:rsidRDefault="00C902FC">
      <w:pPr>
        <w:pStyle w:val="Paragraphedeliste"/>
        <w:ind w:left="153" w:right="788"/>
        <w:jc w:val="both"/>
        <w:rPr>
          <w:rFonts w:ascii="Palatino Linotype" w:hAnsi="Palatino Linotype"/>
          <w:b/>
          <w:bCs/>
          <w:sz w:val="22"/>
          <w:szCs w:val="22"/>
          <w:highlight w:val="yellow"/>
        </w:rPr>
      </w:pPr>
    </w:p>
    <w:p w14:paraId="65E1D03F" w14:textId="22FEF999" w:rsidP="00C902FC" w:rsidR="00C902FC" w:rsidRDefault="00C902FC">
      <w:pPr>
        <w:pStyle w:val="Paragraphedeliste"/>
        <w:ind w:left="153" w:right="788"/>
        <w:jc w:val="both"/>
        <w:rPr>
          <w:rFonts w:ascii="Palatino Linotype" w:hAnsi="Palatino Linotype"/>
          <w:b/>
          <w:bCs/>
          <w:sz w:val="22"/>
          <w:szCs w:val="22"/>
          <w:highlight w:val="yellow"/>
        </w:rPr>
      </w:pPr>
    </w:p>
    <w:p w14:paraId="2ABA2DF6" w14:textId="77777777" w:rsidP="00C902FC" w:rsidR="00C902FC" w:rsidRDefault="00C902FC">
      <w:pPr>
        <w:pStyle w:val="Paragraphedeliste"/>
        <w:ind w:left="153" w:right="788"/>
        <w:jc w:val="both"/>
        <w:rPr>
          <w:rFonts w:ascii="Palatino Linotype" w:hAnsi="Palatino Linotype"/>
          <w:b/>
          <w:bCs/>
          <w:sz w:val="22"/>
          <w:szCs w:val="22"/>
          <w:highlight w:val="yellow"/>
        </w:rPr>
      </w:pPr>
    </w:p>
    <w:p w14:paraId="6687E8B9" w14:textId="056B6EC2" w:rsidP="000D5E93" w:rsidR="00C37FA6" w:rsidRDefault="00C37FA6" w:rsidRPr="003E0568">
      <w:pPr>
        <w:pStyle w:val="Paragraphedeliste"/>
        <w:numPr>
          <w:ilvl w:val="0"/>
          <w:numId w:val="31"/>
        </w:numPr>
        <w:ind w:right="788"/>
        <w:jc w:val="both"/>
        <w:rPr>
          <w:rFonts w:ascii="Palatino Linotype" w:hAnsi="Palatino Linotype"/>
          <w:b/>
          <w:bCs/>
          <w:sz w:val="22"/>
          <w:szCs w:val="22"/>
        </w:rPr>
      </w:pPr>
      <w:r w:rsidRPr="003E0568">
        <w:rPr>
          <w:rFonts w:ascii="Palatino Linotype" w:hAnsi="Palatino Linotype"/>
          <w:b/>
          <w:bCs/>
          <w:sz w:val="22"/>
          <w:szCs w:val="22"/>
        </w:rPr>
        <w:t xml:space="preserve">Revalorisation de 3% de la prime d’astreinte pour la porter à </w:t>
      </w:r>
      <w:r w:rsidR="00C76D80" w:rsidRPr="003E0568">
        <w:rPr>
          <w:rFonts w:ascii="Palatino Linotype" w:hAnsi="Palatino Linotype"/>
          <w:b/>
          <w:bCs/>
          <w:sz w:val="22"/>
          <w:szCs w:val="22"/>
        </w:rPr>
        <w:t>113,30€ brut à compter du 1</w:t>
      </w:r>
      <w:r w:rsidR="00C76D80" w:rsidRPr="003E0568">
        <w:rPr>
          <w:rFonts w:ascii="Palatino Linotype" w:hAnsi="Palatino Linotype"/>
          <w:b/>
          <w:bCs/>
          <w:sz w:val="22"/>
          <w:szCs w:val="22"/>
          <w:vertAlign w:val="superscript"/>
        </w:rPr>
        <w:t>er</w:t>
      </w:r>
      <w:r w:rsidR="00C76D80" w:rsidRPr="003E0568">
        <w:rPr>
          <w:rFonts w:ascii="Palatino Linotype" w:hAnsi="Palatino Linotype"/>
          <w:b/>
          <w:bCs/>
          <w:sz w:val="22"/>
          <w:szCs w:val="22"/>
        </w:rPr>
        <w:t xml:space="preserve"> octobre 2022</w:t>
      </w:r>
      <w:r w:rsidRPr="003E0568">
        <w:rPr>
          <w:rFonts w:ascii="Palatino Linotype" w:hAnsi="Palatino Linotype"/>
          <w:b/>
          <w:bCs/>
          <w:sz w:val="22"/>
          <w:szCs w:val="22"/>
        </w:rPr>
        <w:t>,</w:t>
      </w:r>
    </w:p>
    <w:p w14:paraId="70F3C67D" w14:textId="77777777" w:rsidP="00C37FA6" w:rsidR="00C37FA6" w:rsidRDefault="00C37FA6" w:rsidRPr="00C902FC">
      <w:pPr>
        <w:ind w:right="788"/>
        <w:jc w:val="both"/>
        <w:rPr>
          <w:rFonts w:ascii="Palatino Linotype" w:hAnsi="Palatino Linotype"/>
          <w:sz w:val="22"/>
          <w:szCs w:val="22"/>
        </w:rPr>
      </w:pPr>
    </w:p>
    <w:p w14:paraId="16B45490" w14:textId="7838FFF3" w:rsidP="00C76D80" w:rsidR="00C37FA6" w:rsidRDefault="00C37FA6" w:rsidRPr="00C902FC">
      <w:pPr>
        <w:pStyle w:val="Paragraphedeliste"/>
        <w:numPr>
          <w:ilvl w:val="0"/>
          <w:numId w:val="31"/>
        </w:numPr>
        <w:ind w:right="788"/>
        <w:jc w:val="both"/>
        <w:rPr>
          <w:rFonts w:ascii="Palatino Linotype" w:hAnsi="Palatino Linotype"/>
          <w:b/>
          <w:bCs/>
          <w:sz w:val="22"/>
          <w:szCs w:val="22"/>
        </w:rPr>
      </w:pPr>
      <w:r w:rsidRPr="00C902FC">
        <w:rPr>
          <w:rFonts w:ascii="Palatino Linotype" w:hAnsi="Palatino Linotype"/>
          <w:b/>
          <w:bCs/>
          <w:sz w:val="22"/>
          <w:szCs w:val="22"/>
        </w:rPr>
        <w:t xml:space="preserve">Revalorisation de 3% de la prime de quart </w:t>
      </w:r>
      <w:r w:rsidR="00C76D80" w:rsidRPr="00C902FC">
        <w:rPr>
          <w:rFonts w:ascii="Palatino Linotype" w:hAnsi="Palatino Linotype"/>
          <w:b/>
          <w:bCs/>
          <w:sz w:val="22"/>
          <w:szCs w:val="22"/>
        </w:rPr>
        <w:t xml:space="preserve">atelier </w:t>
      </w:r>
      <w:r w:rsidRPr="00C902FC">
        <w:rPr>
          <w:rFonts w:ascii="Palatino Linotype" w:hAnsi="Palatino Linotype"/>
          <w:b/>
          <w:bCs/>
          <w:sz w:val="22"/>
          <w:szCs w:val="22"/>
        </w:rPr>
        <w:t>pour la porter à 20,55€ brut</w:t>
      </w:r>
      <w:r w:rsidR="00C76D80" w:rsidRPr="00C902FC">
        <w:rPr>
          <w:rFonts w:ascii="Palatino Linotype" w:hAnsi="Palatino Linotype"/>
          <w:b/>
          <w:bCs/>
          <w:sz w:val="22"/>
          <w:szCs w:val="22"/>
        </w:rPr>
        <w:t xml:space="preserve"> à compter du 1</w:t>
      </w:r>
      <w:r w:rsidR="00C76D80" w:rsidRPr="00C902FC">
        <w:rPr>
          <w:rFonts w:ascii="Palatino Linotype" w:hAnsi="Palatino Linotype"/>
          <w:b/>
          <w:bCs/>
          <w:sz w:val="22"/>
          <w:szCs w:val="22"/>
          <w:vertAlign w:val="superscript"/>
        </w:rPr>
        <w:t>er</w:t>
      </w:r>
      <w:r w:rsidR="00C76D80" w:rsidRPr="00C902FC">
        <w:rPr>
          <w:rFonts w:ascii="Palatino Linotype" w:hAnsi="Palatino Linotype"/>
          <w:b/>
          <w:bCs/>
          <w:sz w:val="22"/>
          <w:szCs w:val="22"/>
        </w:rPr>
        <w:t xml:space="preserve"> octobre 2022,</w:t>
      </w:r>
    </w:p>
    <w:p w14:paraId="5907EDF3" w14:textId="20407BFD" w:rsidP="004D251B" w:rsidR="004D251B" w:rsidRDefault="004D251B" w:rsidRPr="00C902FC">
      <w:pPr>
        <w:ind w:right="788"/>
        <w:jc w:val="both"/>
        <w:rPr>
          <w:rFonts w:ascii="Palatino Linotype" w:hAnsi="Palatino Linotype"/>
          <w:sz w:val="22"/>
          <w:szCs w:val="22"/>
        </w:rPr>
      </w:pPr>
    </w:p>
    <w:p w14:paraId="3E5A1CD2" w14:textId="6E27E4C5" w:rsidP="006B4959" w:rsidR="004D251B" w:rsidRDefault="004D251B" w:rsidRPr="00C902FC">
      <w:pPr>
        <w:pStyle w:val="Paragraphedeliste"/>
        <w:numPr>
          <w:ilvl w:val="0"/>
          <w:numId w:val="31"/>
        </w:numPr>
        <w:ind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Une enveloppe correspondant à </w:t>
      </w:r>
      <w:r w:rsidR="00C37FA6" w:rsidRPr="00C902FC">
        <w:rPr>
          <w:rFonts w:ascii="Palatino Linotype" w:hAnsi="Palatino Linotype"/>
          <w:b/>
          <w:bCs/>
          <w:sz w:val="22"/>
          <w:szCs w:val="22"/>
        </w:rPr>
        <w:t>2</w:t>
      </w:r>
      <w:r w:rsidRPr="00C902FC">
        <w:rPr>
          <w:rFonts w:ascii="Palatino Linotype" w:hAnsi="Palatino Linotype"/>
          <w:b/>
          <w:bCs/>
          <w:sz w:val="22"/>
          <w:szCs w:val="22"/>
        </w:rPr>
        <w:t>,</w:t>
      </w:r>
      <w:r w:rsidR="00C37FA6" w:rsidRPr="00C902FC">
        <w:rPr>
          <w:rFonts w:ascii="Palatino Linotype" w:hAnsi="Palatino Linotype"/>
          <w:b/>
          <w:bCs/>
          <w:sz w:val="22"/>
          <w:szCs w:val="22"/>
        </w:rPr>
        <w:t>5</w:t>
      </w:r>
      <w:r w:rsidRPr="00C902FC">
        <w:rPr>
          <w:rFonts w:ascii="Palatino Linotype" w:hAnsi="Palatino Linotype"/>
          <w:b/>
          <w:bCs/>
          <w:sz w:val="22"/>
          <w:szCs w:val="22"/>
        </w:rPr>
        <w:t>% de la masse salariale</w:t>
      </w:r>
      <w:r w:rsidRPr="00C902FC">
        <w:rPr>
          <w:rFonts w:ascii="Palatino Linotype" w:hAnsi="Palatino Linotype"/>
          <w:sz w:val="22"/>
          <w:szCs w:val="22"/>
        </w:rPr>
        <w:t xml:space="preserve"> a été convenu</w:t>
      </w:r>
      <w:r w:rsidRPr="00C902FC">
        <w:rPr>
          <w:rFonts w:ascii="Palatino Linotype" w:hAnsi="Palatino Linotype"/>
          <w:b/>
          <w:bCs/>
          <w:sz w:val="22"/>
          <w:szCs w:val="22"/>
        </w:rPr>
        <w:t xml:space="preserve"> pour les augmentations individuelles</w:t>
      </w:r>
      <w:r w:rsidR="006B4959" w:rsidRPr="00C902FC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6B4959" w:rsidRPr="00C902FC">
        <w:rPr>
          <w:rFonts w:ascii="Palatino Linotype" w:hAnsi="Palatino Linotype"/>
          <w:sz w:val="22"/>
          <w:szCs w:val="22"/>
        </w:rPr>
        <w:t>(salariés en CDI ayant au moins cinq mois d’ancienneté au 1</w:t>
      </w:r>
      <w:r w:rsidR="006B4959" w:rsidRPr="00C902FC">
        <w:rPr>
          <w:rFonts w:ascii="Palatino Linotype" w:hAnsi="Palatino Linotype"/>
          <w:sz w:val="22"/>
          <w:szCs w:val="22"/>
          <w:vertAlign w:val="superscript"/>
        </w:rPr>
        <w:t>er</w:t>
      </w:r>
      <w:r w:rsidR="006B4959" w:rsidRPr="00C902FC">
        <w:rPr>
          <w:rFonts w:ascii="Palatino Linotype" w:hAnsi="Palatino Linotype"/>
          <w:sz w:val="22"/>
          <w:szCs w:val="22"/>
        </w:rPr>
        <w:t xml:space="preserve"> octobre 2022, c’est à dire arrivés avant le 1er mai 2022) ;</w:t>
      </w:r>
    </w:p>
    <w:p w14:paraId="22107DE8" w14:textId="77777777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"/>
          <w:szCs w:val="2"/>
        </w:rPr>
      </w:pPr>
    </w:p>
    <w:p w14:paraId="6DBAEA0C" w14:textId="77777777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</w:p>
    <w:p w14:paraId="4E69897C" w14:textId="77777777" w:rsidP="004D251B" w:rsidR="004D251B" w:rsidRDefault="004D251B" w:rsidRPr="00C902FC">
      <w:pPr>
        <w:pStyle w:val="Paragraphedeliste"/>
        <w:numPr>
          <w:ilvl w:val="0"/>
          <w:numId w:val="29"/>
        </w:numPr>
        <w:ind w:firstLine="0" w:left="-567" w:right="788"/>
        <w:jc w:val="both"/>
        <w:rPr>
          <w:rFonts w:ascii="Palatino Linotype" w:hAnsi="Palatino Linotype"/>
          <w:b/>
          <w:color w:themeColor="text2" w:themeTint="99" w:val="548DD4"/>
          <w:sz w:val="22"/>
          <w:szCs w:val="22"/>
        </w:rPr>
      </w:pPr>
      <w:r w:rsidRPr="00C902FC">
        <w:rPr>
          <w:rFonts w:ascii="Palatino Linotype" w:hAnsi="Palatino Linotype"/>
          <w:b/>
          <w:color w:themeColor="text2" w:themeTint="99" w:val="548DD4"/>
          <w:sz w:val="22"/>
          <w:szCs w:val="22"/>
        </w:rPr>
        <w:t>Autres mesures</w:t>
      </w:r>
    </w:p>
    <w:p w14:paraId="41CC3CF4" w14:textId="77777777" w:rsidP="004D251B" w:rsidR="004D251B" w:rsidRDefault="004D251B" w:rsidRPr="00C902FC">
      <w:pPr>
        <w:ind w:left="-567" w:right="788"/>
        <w:rPr>
          <w:rFonts w:ascii="Palatino Linotype" w:hAnsi="Palatino Linotype"/>
          <w:sz w:val="22"/>
          <w:szCs w:val="22"/>
        </w:rPr>
      </w:pPr>
    </w:p>
    <w:p w14:paraId="05642815" w14:textId="660A5DC5" w:rsidP="004D251B" w:rsidR="00B63245" w:rsidRDefault="00B63245" w:rsidRPr="00C902FC">
      <w:pPr>
        <w:pStyle w:val="Paragraphedeliste"/>
        <w:ind w:left="-567"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Les parties sont convenu</w:t>
      </w:r>
      <w:r w:rsidR="00B2452B" w:rsidRPr="00C902FC">
        <w:rPr>
          <w:rFonts w:ascii="Palatino Linotype" w:hAnsi="Palatino Linotype"/>
          <w:sz w:val="22"/>
          <w:szCs w:val="22"/>
        </w:rPr>
        <w:t>e</w:t>
      </w:r>
      <w:r w:rsidRPr="00C902FC">
        <w:rPr>
          <w:rFonts w:ascii="Palatino Linotype" w:hAnsi="Palatino Linotype"/>
          <w:sz w:val="22"/>
          <w:szCs w:val="22"/>
        </w:rPr>
        <w:t xml:space="preserve">s que les thématiques suivantes feront </w:t>
      </w:r>
      <w:r w:rsidR="006327CE" w:rsidRPr="00C902FC">
        <w:rPr>
          <w:rFonts w:ascii="Palatino Linotype" w:hAnsi="Palatino Linotype"/>
          <w:sz w:val="22"/>
          <w:szCs w:val="22"/>
        </w:rPr>
        <w:t xml:space="preserve">éventuellement </w:t>
      </w:r>
      <w:r w:rsidRPr="00C902FC">
        <w:rPr>
          <w:rFonts w:ascii="Palatino Linotype" w:hAnsi="Palatino Linotype"/>
          <w:sz w:val="22"/>
          <w:szCs w:val="22"/>
        </w:rPr>
        <w:t xml:space="preserve">l’objet d’accords ou de plans d’actions distincts du présent protocole d’accord salarial : </w:t>
      </w:r>
    </w:p>
    <w:p w14:paraId="507BB8F6" w14:textId="0C0F454A" w:rsidP="004D251B" w:rsidR="00B63245" w:rsidRDefault="00B63245" w:rsidRPr="00C902FC">
      <w:pPr>
        <w:pStyle w:val="Paragraphedeliste"/>
        <w:ind w:left="-567" w:right="788"/>
        <w:jc w:val="both"/>
        <w:rPr>
          <w:rFonts w:ascii="Palatino Linotype" w:hAnsi="Palatino Linotype"/>
          <w:sz w:val="22"/>
          <w:szCs w:val="22"/>
        </w:rPr>
      </w:pPr>
    </w:p>
    <w:p w14:paraId="5EACF907" w14:textId="77777777" w:rsidP="006327CE" w:rsidR="006327CE" w:rsidRDefault="006327CE" w:rsidRPr="00C902FC">
      <w:pPr>
        <w:pStyle w:val="Paragraphedeliste"/>
        <w:numPr>
          <w:ilvl w:val="0"/>
          <w:numId w:val="32"/>
        </w:numPr>
        <w:spacing w:after="160" w:line="252" w:lineRule="auto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Intéressement</w:t>
      </w:r>
    </w:p>
    <w:p w14:paraId="2CDA6619" w14:textId="77777777" w:rsidP="006327CE" w:rsidR="006327CE" w:rsidRDefault="006327CE" w:rsidRPr="00C902FC">
      <w:pPr>
        <w:pStyle w:val="Paragraphedeliste"/>
        <w:numPr>
          <w:ilvl w:val="0"/>
          <w:numId w:val="32"/>
        </w:numPr>
        <w:spacing w:after="160" w:line="252" w:lineRule="auto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Perco / PEE</w:t>
      </w:r>
    </w:p>
    <w:p w14:paraId="518B9DC7" w14:textId="36BC433B" w:rsidP="006327CE" w:rsidR="006327CE" w:rsidRDefault="006327CE" w:rsidRPr="00C902FC">
      <w:pPr>
        <w:pStyle w:val="Paragraphedeliste"/>
        <w:numPr>
          <w:ilvl w:val="0"/>
          <w:numId w:val="32"/>
        </w:numPr>
        <w:spacing w:after="160" w:line="252" w:lineRule="auto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Mutuelle / Prévoyance</w:t>
      </w:r>
    </w:p>
    <w:p w14:paraId="6F6C0127" w14:textId="0E161434" w:rsidP="006327CE" w:rsidR="006327CE" w:rsidRDefault="006327CE" w:rsidRPr="00C902FC">
      <w:pPr>
        <w:pStyle w:val="Paragraphedeliste"/>
        <w:numPr>
          <w:ilvl w:val="0"/>
          <w:numId w:val="32"/>
        </w:numPr>
        <w:spacing w:after="160" w:line="252" w:lineRule="auto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QVT / Temps de travail (pauses, horaires ...)</w:t>
      </w:r>
    </w:p>
    <w:p w14:paraId="7E0425EF" w14:textId="4CB07EFC" w:rsidP="003A5CEF" w:rsidR="003A5CEF" w:rsidRDefault="003A5CEF" w:rsidRPr="00C902FC">
      <w:pPr>
        <w:pStyle w:val="Paragraphedeliste"/>
        <w:numPr>
          <w:ilvl w:val="0"/>
          <w:numId w:val="32"/>
        </w:numPr>
        <w:spacing w:after="160" w:line="252" w:lineRule="auto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Gestion des emplois et des parcours professionnels </w:t>
      </w:r>
    </w:p>
    <w:p w14:paraId="2A045826" w14:textId="7E466CC3" w:rsidP="006327CE" w:rsidR="006327CE" w:rsidRDefault="006327CE" w:rsidRPr="00C902FC">
      <w:pPr>
        <w:pStyle w:val="Paragraphedeliste"/>
        <w:numPr>
          <w:ilvl w:val="0"/>
          <w:numId w:val="32"/>
        </w:numPr>
        <w:spacing w:after="160" w:line="252" w:lineRule="auto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Adaptation des accords d’entreprise à la nouvelle CCN Nationale</w:t>
      </w:r>
    </w:p>
    <w:p w14:paraId="333305E6" w14:textId="77777777" w:rsidP="00B63245" w:rsidR="00B63245" w:rsidRDefault="00B63245" w:rsidRPr="00C902FC">
      <w:pPr>
        <w:ind w:right="788"/>
        <w:jc w:val="both"/>
        <w:rPr>
          <w:rFonts w:ascii="Palatino Linotype" w:hAnsi="Palatino Linotype"/>
          <w:b/>
          <w:sz w:val="22"/>
          <w:szCs w:val="22"/>
        </w:rPr>
      </w:pPr>
    </w:p>
    <w:p w14:paraId="0A9C37BA" w14:textId="77777777" w:rsidP="004D251B" w:rsidR="004D251B" w:rsidRDefault="004D251B" w:rsidRPr="00C902FC">
      <w:pPr>
        <w:pStyle w:val="Paragraphedeliste"/>
        <w:numPr>
          <w:ilvl w:val="0"/>
          <w:numId w:val="29"/>
        </w:numPr>
        <w:ind w:firstLine="0" w:left="-567" w:right="788"/>
        <w:jc w:val="both"/>
        <w:rPr>
          <w:rFonts w:ascii="Palatino Linotype" w:hAnsi="Palatino Linotype"/>
          <w:b/>
          <w:color w:themeColor="text2" w:themeTint="99" w:val="548DD4"/>
          <w:sz w:val="22"/>
          <w:szCs w:val="22"/>
        </w:rPr>
      </w:pPr>
      <w:r w:rsidRPr="00C902FC">
        <w:rPr>
          <w:rFonts w:ascii="Palatino Linotype" w:hAnsi="Palatino Linotype"/>
          <w:b/>
          <w:color w:themeColor="text2" w:themeTint="99" w:val="548DD4"/>
          <w:sz w:val="22"/>
          <w:szCs w:val="22"/>
        </w:rPr>
        <w:t>Publicité de l’accord</w:t>
      </w:r>
    </w:p>
    <w:p w14:paraId="26128BBA" w14:textId="77777777" w:rsidP="004D251B" w:rsidR="004D251B" w:rsidRDefault="004D251B" w:rsidRPr="00C902FC">
      <w:pPr>
        <w:ind w:left="-567" w:right="788"/>
        <w:rPr>
          <w:rFonts w:ascii="Palatino Linotype" w:hAnsi="Palatino Linotype"/>
          <w:sz w:val="22"/>
          <w:szCs w:val="22"/>
        </w:rPr>
      </w:pPr>
    </w:p>
    <w:p w14:paraId="3087180B" w14:textId="77777777" w:rsidP="004D251B" w:rsidR="004D251B" w:rsidRDefault="004D251B" w:rsidRPr="00C902FC">
      <w:pPr>
        <w:ind w:left="-567" w:right="788"/>
        <w:jc w:val="both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>Le présent accord est établi en un nombre suffisant d'exemplaires pour remise à chacune des parties signataires et dépôt selon les modalités légales en vigueur à sa date de conclusion.</w:t>
      </w:r>
    </w:p>
    <w:p w14:paraId="478DC88A" w14:textId="77777777" w:rsidP="007012CC" w:rsidR="007012CC" w:rsidRDefault="007012CC" w:rsidRPr="00C902FC">
      <w:pPr>
        <w:rPr>
          <w:rFonts w:ascii="Palatino Linotype" w:hAnsi="Palatino Linotype"/>
          <w:sz w:val="14"/>
          <w:szCs w:val="14"/>
        </w:rPr>
      </w:pPr>
    </w:p>
    <w:p w14:paraId="25533F8F" w14:textId="69804836" w:rsidP="00B63245" w:rsidR="000E203F" w:rsidRDefault="00AB78A4" w:rsidRPr="00C902FC">
      <w:pPr>
        <w:pStyle w:val="Sansinterligne"/>
        <w:ind w:left="-567" w:right="848"/>
        <w:jc w:val="both"/>
        <w:rPr>
          <w:rFonts w:ascii="Palatino Linotype" w:cs="Times New Roman" w:eastAsia="Times New Roman" w:hAnsi="Palatino Linotype"/>
          <w:lang w:eastAsia="fr-FR" w:val="fr-FR"/>
        </w:rPr>
      </w:pPr>
      <w:r w:rsidRPr="00C902FC">
        <w:rPr>
          <w:rFonts w:ascii="Palatino Linotype" w:cs="Times New Roman" w:eastAsia="Times New Roman" w:hAnsi="Palatino Linotype"/>
          <w:lang w:eastAsia="fr-FR" w:val="fr-FR"/>
        </w:rPr>
        <w:t xml:space="preserve">Le présent </w:t>
      </w:r>
      <w:r w:rsidR="00D85885" w:rsidRPr="00C902FC">
        <w:rPr>
          <w:rFonts w:ascii="Palatino Linotype" w:cs="Times New Roman" w:eastAsia="Times New Roman" w:hAnsi="Palatino Linotype"/>
          <w:lang w:eastAsia="fr-FR" w:val="fr-FR"/>
        </w:rPr>
        <w:t>procès-verbal</w:t>
      </w:r>
      <w:r w:rsidRPr="00C902FC">
        <w:rPr>
          <w:rFonts w:ascii="Palatino Linotype" w:cs="Times New Roman" w:eastAsia="Times New Roman" w:hAnsi="Palatino Linotype"/>
          <w:lang w:eastAsia="fr-FR" w:val="fr-FR"/>
        </w:rPr>
        <w:t xml:space="preserve"> d’</w:t>
      </w:r>
      <w:r w:rsidR="000E203F" w:rsidRPr="00C902FC">
        <w:rPr>
          <w:rFonts w:ascii="Palatino Linotype" w:cs="Times New Roman" w:eastAsia="Times New Roman" w:hAnsi="Palatino Linotype"/>
          <w:lang w:eastAsia="fr-FR" w:val="fr-FR"/>
        </w:rPr>
        <w:t xml:space="preserve">accord sur les Négociations Annuelles Obligatoires sera déposé par la Société </w:t>
      </w:r>
      <w:proofErr w:type="spellStart"/>
      <w:r w:rsidR="00F5480B">
        <w:rPr>
          <w:rFonts w:ascii="Palatino Linotype" w:cs="Times New Roman" w:eastAsia="Times New Roman" w:hAnsi="Palatino Linotype"/>
          <w:lang w:eastAsia="fr-FR" w:val="fr-FR"/>
        </w:rPr>
        <w:t>xxxxx</w:t>
      </w:r>
      <w:proofErr w:type="spellEnd"/>
      <w:r w:rsidR="001A36F5" w:rsidRPr="00C902FC">
        <w:rPr>
          <w:rFonts w:ascii="Palatino Linotype" w:cs="Times New Roman" w:eastAsia="Times New Roman" w:hAnsi="Palatino Linotype"/>
          <w:lang w:eastAsia="fr-FR" w:val="fr-FR"/>
        </w:rPr>
        <w:t xml:space="preserve"> </w:t>
      </w:r>
      <w:r w:rsidR="000E203F" w:rsidRPr="00C902FC">
        <w:rPr>
          <w:rFonts w:ascii="Palatino Linotype" w:cs="Times New Roman" w:eastAsia="Times New Roman" w:hAnsi="Palatino Linotype"/>
          <w:lang w:eastAsia="fr-FR" w:val="fr-FR"/>
        </w:rPr>
        <w:t>auprès de la D</w:t>
      </w:r>
      <w:r w:rsidR="005218BB" w:rsidRPr="00C902FC">
        <w:rPr>
          <w:rFonts w:ascii="Palatino Linotype" w:cs="Times New Roman" w:eastAsia="Times New Roman" w:hAnsi="Palatino Linotype"/>
          <w:lang w:eastAsia="fr-FR" w:val="fr-FR"/>
        </w:rPr>
        <w:t>REETS</w:t>
      </w:r>
      <w:r w:rsidR="000E203F" w:rsidRPr="00C902FC">
        <w:rPr>
          <w:rFonts w:ascii="Palatino Linotype" w:cs="Times New Roman" w:eastAsia="Times New Roman" w:hAnsi="Palatino Linotype"/>
          <w:lang w:eastAsia="fr-FR" w:val="fr-FR"/>
        </w:rPr>
        <w:t xml:space="preserve"> et du secrétariat du Conseil des Prud’hommes de Rouen.</w:t>
      </w:r>
      <w:r w:rsidR="00FB3A00" w:rsidRPr="00C902FC">
        <w:rPr>
          <w:rFonts w:ascii="Palatino Linotype" w:cs="Times New Roman" w:eastAsia="Times New Roman" w:hAnsi="Palatino Linotype"/>
          <w:lang w:eastAsia="fr-FR" w:val="fr-FR"/>
        </w:rPr>
        <w:t xml:space="preserve"> Il sera également diffusé sur la base de données nationale.</w:t>
      </w:r>
    </w:p>
    <w:p w14:paraId="05BA1A3C" w14:textId="77777777" w:rsidP="00B63245" w:rsidR="001A06E9" w:rsidRDefault="001A06E9" w:rsidRPr="00C902FC">
      <w:pPr>
        <w:ind w:left="-567" w:right="848"/>
        <w:jc w:val="both"/>
        <w:rPr>
          <w:rFonts w:ascii="Palatino Linotype" w:hAnsi="Palatino Linotype"/>
          <w:sz w:val="22"/>
          <w:szCs w:val="22"/>
        </w:rPr>
      </w:pPr>
    </w:p>
    <w:p w14:paraId="4F8D15A3" w14:textId="27500032" w:rsidP="00B63245" w:rsidR="00B62DB8" w:rsidRDefault="00B62DB8" w:rsidRPr="00C902FC">
      <w:pPr>
        <w:pStyle w:val="Retraitcorpsdetexte"/>
        <w:spacing w:after="120"/>
        <w:ind w:left="-567" w:right="848"/>
        <w:rPr>
          <w:rFonts w:ascii="Palatino Linotype" w:hAnsi="Palatino Linotype"/>
          <w:sz w:val="22"/>
          <w:szCs w:val="22"/>
        </w:rPr>
      </w:pPr>
      <w:r w:rsidRPr="00C902FC">
        <w:rPr>
          <w:rFonts w:ascii="Palatino Linotype" w:hAnsi="Palatino Linotype"/>
          <w:sz w:val="22"/>
          <w:szCs w:val="22"/>
        </w:rPr>
        <w:t xml:space="preserve">Fait à </w:t>
      </w:r>
      <w:proofErr w:type="spellStart"/>
      <w:r w:rsidR="00F5480B">
        <w:rPr>
          <w:rFonts w:ascii="Palatino Linotype" w:hAnsi="Palatino Linotype"/>
          <w:sz w:val="22"/>
          <w:szCs w:val="22"/>
        </w:rPr>
        <w:t>xxxxxxxxxxxx</w:t>
      </w:r>
      <w:proofErr w:type="spellEnd"/>
      <w:r w:rsidRPr="00C902FC">
        <w:rPr>
          <w:rFonts w:ascii="Palatino Linotype" w:hAnsi="Palatino Linotype"/>
          <w:sz w:val="22"/>
          <w:szCs w:val="22"/>
        </w:rPr>
        <w:t xml:space="preserve">, le </w:t>
      </w:r>
      <w:r w:rsidR="00242D11">
        <w:rPr>
          <w:rFonts w:ascii="Palatino Linotype" w:hAnsi="Palatino Linotype"/>
          <w:sz w:val="22"/>
          <w:szCs w:val="22"/>
        </w:rPr>
        <w:t>24</w:t>
      </w:r>
      <w:r w:rsidR="006327CE" w:rsidRPr="00C902FC">
        <w:rPr>
          <w:rFonts w:ascii="Palatino Linotype" w:hAnsi="Palatino Linotype"/>
          <w:sz w:val="22"/>
          <w:szCs w:val="22"/>
        </w:rPr>
        <w:t xml:space="preserve"> octobre 2022</w:t>
      </w: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531"/>
        <w:gridCol w:w="4539"/>
      </w:tblGrid>
      <w:tr w14:paraId="4129078F" w14:textId="77777777" w:rsidR="001D2031" w:rsidRPr="00C902FC" w:rsidTr="00DD1C2A">
        <w:tc>
          <w:tcPr>
            <w:tcW w:type="dxa" w:w="4531"/>
          </w:tcPr>
          <w:p w14:paraId="47DAA4BC" w14:textId="5F8CC886" w:rsidP="00B62DB8" w:rsidR="001D2031" w:rsidRDefault="001D2031" w:rsidRPr="00C902FC">
            <w:pPr>
              <w:pStyle w:val="Retraitcorpsdetexte"/>
              <w:tabs>
                <w:tab w:pos="4820" w:val="left"/>
              </w:tabs>
              <w:spacing w:after="120"/>
              <w:ind w:left="0"/>
              <w:rPr>
                <w:rFonts w:ascii="Palatino Linotype" w:cs="Arial" w:hAnsi="Palatino Linotype"/>
                <w:sz w:val="22"/>
                <w:szCs w:val="22"/>
              </w:rPr>
            </w:pPr>
            <w:r w:rsidRPr="00C902FC">
              <w:rPr>
                <w:rFonts w:ascii="Palatino Linotype" w:cs="Arial" w:hAnsi="Palatino Linotype"/>
                <w:sz w:val="22"/>
                <w:szCs w:val="22"/>
              </w:rPr>
              <w:t xml:space="preserve">Pour </w:t>
            </w:r>
            <w:r w:rsidR="00F5480B">
              <w:rPr>
                <w:rFonts w:ascii="Palatino Linotype" w:cs="Arial" w:hAnsi="Palatino Linotype"/>
                <w:sz w:val="22"/>
                <w:szCs w:val="22"/>
              </w:rPr>
              <w:t>Société XXX</w:t>
            </w:r>
          </w:p>
        </w:tc>
        <w:tc>
          <w:tcPr>
            <w:tcW w:type="dxa" w:w="4539"/>
          </w:tcPr>
          <w:p w14:paraId="29EE9724" w14:textId="77777777" w:rsidP="00B62DB8" w:rsidR="001D2031" w:rsidRDefault="001D2031" w:rsidRPr="00C902FC">
            <w:pPr>
              <w:pStyle w:val="Retraitcorpsdetexte"/>
              <w:tabs>
                <w:tab w:pos="4820" w:val="left"/>
              </w:tabs>
              <w:spacing w:after="120"/>
              <w:ind w:left="0"/>
              <w:rPr>
                <w:rFonts w:ascii="Palatino Linotype" w:cs="Arial" w:hAnsi="Palatino Linotype"/>
                <w:sz w:val="22"/>
                <w:szCs w:val="22"/>
              </w:rPr>
            </w:pPr>
            <w:r w:rsidRPr="00C902FC">
              <w:rPr>
                <w:rFonts w:ascii="Palatino Linotype" w:cs="Arial" w:hAnsi="Palatino Linotype"/>
                <w:sz w:val="22"/>
                <w:szCs w:val="22"/>
              </w:rPr>
              <w:t xml:space="preserve">Pour les organisations syndicales : </w:t>
            </w:r>
          </w:p>
        </w:tc>
      </w:tr>
      <w:tr w14:paraId="005B284F" w14:textId="77777777" w:rsidR="001D2031" w:rsidRPr="00C902FC" w:rsidTr="00DD1C2A">
        <w:tc>
          <w:tcPr>
            <w:tcW w:type="dxa" w:w="4531"/>
          </w:tcPr>
          <w:p w14:paraId="5E13DDBA" w14:textId="2CBB8340" w:rsidP="00B62DB8" w:rsidR="001D2031" w:rsidRDefault="00F5480B" w:rsidRPr="00C902FC">
            <w:pPr>
              <w:pStyle w:val="Retraitcorpsdetexte"/>
              <w:tabs>
                <w:tab w:pos="4820" w:val="left"/>
              </w:tabs>
              <w:spacing w:after="120"/>
              <w:ind w:left="0"/>
              <w:rPr>
                <w:rFonts w:ascii="Palatino Linotype" w:cs="Arial" w:hAnsi="Palatino Linotype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alatino Linotype" w:cs="Arial" w:hAnsi="Palatino Linotype"/>
                <w:sz w:val="22"/>
                <w:szCs w:val="22"/>
              </w:rPr>
              <w:t>xxxxxxxxxxx</w:t>
            </w:r>
            <w:proofErr w:type="spellEnd"/>
            <w:proofErr w:type="gramEnd"/>
          </w:p>
          <w:p w14:paraId="3B2E0E2C" w14:textId="016FFC94" w:rsidP="00086030" w:rsidR="001D2031" w:rsidRDefault="001D2031" w:rsidRPr="00C902FC">
            <w:pPr>
              <w:pStyle w:val="Retraitcorpsdetexte"/>
              <w:tabs>
                <w:tab w:pos="4820" w:val="left"/>
              </w:tabs>
              <w:spacing w:after="120"/>
              <w:ind w:left="0"/>
              <w:rPr>
                <w:rFonts w:ascii="Palatino Linotype" w:cs="Arial" w:hAnsi="Palatino Linotype"/>
                <w:sz w:val="22"/>
                <w:szCs w:val="22"/>
              </w:rPr>
            </w:pPr>
            <w:r w:rsidRPr="00C902FC">
              <w:rPr>
                <w:rFonts w:ascii="Palatino Linotype" w:cs="Arial" w:hAnsi="Palatino Linotype"/>
                <w:sz w:val="22"/>
                <w:szCs w:val="22"/>
              </w:rPr>
              <w:t xml:space="preserve">Directeur </w:t>
            </w:r>
            <w:r w:rsidR="00086030" w:rsidRPr="00C902FC">
              <w:rPr>
                <w:rFonts w:ascii="Palatino Linotype" w:cs="Arial" w:hAnsi="Palatino Linotype"/>
                <w:sz w:val="22"/>
                <w:szCs w:val="22"/>
              </w:rPr>
              <w:t>France</w:t>
            </w:r>
          </w:p>
        </w:tc>
        <w:tc>
          <w:tcPr>
            <w:tcW w:type="dxa" w:w="4539"/>
          </w:tcPr>
          <w:p w14:paraId="70E29382" w14:textId="0F138D9C" w:rsidP="001D2031" w:rsidR="001D2031" w:rsidRDefault="00F5480B" w:rsidRPr="00C902FC">
            <w:pPr>
              <w:spacing w:after="120"/>
              <w:jc w:val="both"/>
              <w:rPr>
                <w:rFonts w:ascii="Palatino Linotype" w:cs="Arial" w:hAnsi="Palatino Linotype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alatino Linotype" w:cs="Arial" w:hAnsi="Palatino Linotype"/>
                <w:sz w:val="22"/>
                <w:szCs w:val="22"/>
              </w:rPr>
              <w:t>xxxxxxxxxx</w:t>
            </w:r>
            <w:proofErr w:type="spellEnd"/>
            <w:proofErr w:type="gramEnd"/>
            <w:r w:rsidR="001D2031" w:rsidRPr="00C902FC">
              <w:rPr>
                <w:rFonts w:ascii="Palatino Linotype" w:cs="Arial" w:hAnsi="Palatino Linotype"/>
                <w:sz w:val="22"/>
                <w:szCs w:val="22"/>
              </w:rPr>
              <w:t xml:space="preserve"> – Délégué syndical </w:t>
            </w:r>
            <w:r w:rsidR="001A36F5" w:rsidRPr="00C902FC">
              <w:rPr>
                <w:rFonts w:ascii="Palatino Linotype" w:cs="Arial" w:hAnsi="Palatino Linotype"/>
                <w:sz w:val="22"/>
                <w:szCs w:val="22"/>
              </w:rPr>
              <w:t>CFTC</w:t>
            </w:r>
          </w:p>
          <w:p w14:paraId="3F41E726" w14:textId="77777777" w:rsidP="001D2031" w:rsidR="001D2031" w:rsidRDefault="001D2031" w:rsidRPr="00C902FC">
            <w:pPr>
              <w:spacing w:after="120"/>
              <w:jc w:val="both"/>
              <w:rPr>
                <w:rFonts w:ascii="Palatino Linotype" w:cs="Arial" w:hAnsi="Palatino Linotype"/>
                <w:sz w:val="22"/>
                <w:szCs w:val="22"/>
              </w:rPr>
            </w:pPr>
          </w:p>
          <w:p w14:paraId="5843E004" w14:textId="77777777" w:rsidP="001D2031" w:rsidR="001D2031" w:rsidRDefault="001D2031" w:rsidRPr="00C902FC">
            <w:pPr>
              <w:spacing w:after="120"/>
              <w:jc w:val="both"/>
              <w:rPr>
                <w:rFonts w:ascii="Palatino Linotype" w:cs="Arial" w:hAnsi="Palatino Linotype"/>
                <w:sz w:val="22"/>
                <w:szCs w:val="22"/>
              </w:rPr>
            </w:pPr>
          </w:p>
          <w:p w14:paraId="5E265A18" w14:textId="692F57B0" w:rsidP="001D2031" w:rsidR="009C17CE" w:rsidRDefault="009C17CE" w:rsidRPr="00C902FC">
            <w:pPr>
              <w:spacing w:after="120"/>
              <w:jc w:val="both"/>
              <w:rPr>
                <w:rFonts w:ascii="Palatino Linotype" w:cs="Arial" w:hAnsi="Palatino Linotype"/>
                <w:sz w:val="22"/>
                <w:szCs w:val="22"/>
              </w:rPr>
            </w:pPr>
          </w:p>
        </w:tc>
      </w:tr>
      <w:tr w14:paraId="39A27B33" w14:textId="77777777" w:rsidR="00B2452B" w:rsidRPr="00C902FC" w:rsidTr="00DD1C2A">
        <w:tc>
          <w:tcPr>
            <w:tcW w:type="dxa" w:w="4531"/>
          </w:tcPr>
          <w:p w14:paraId="67DBD210" w14:textId="77777777" w:rsidP="00B2452B" w:rsidR="00B2452B" w:rsidRDefault="00B2452B" w:rsidRPr="00C902FC">
            <w:pPr>
              <w:pStyle w:val="Retraitcorpsdetexte"/>
              <w:tabs>
                <w:tab w:pos="4820" w:val="left"/>
              </w:tabs>
              <w:spacing w:after="120"/>
              <w:ind w:left="0"/>
              <w:rPr>
                <w:rFonts w:ascii="Palatino Linotype" w:cs="Arial" w:hAnsi="Palatino Linotype"/>
                <w:sz w:val="22"/>
                <w:szCs w:val="22"/>
              </w:rPr>
            </w:pPr>
          </w:p>
        </w:tc>
        <w:tc>
          <w:tcPr>
            <w:tcW w:type="dxa" w:w="4539"/>
          </w:tcPr>
          <w:p w14:paraId="77169D6E" w14:textId="43243FCD" w:rsidP="00F5480B" w:rsidR="00B2452B" w:rsidRDefault="00F5480B" w:rsidRPr="00C902FC">
            <w:pPr>
              <w:spacing w:after="120"/>
              <w:jc w:val="both"/>
              <w:rPr>
                <w:rFonts w:ascii="Palatino Linotype" w:cs="Arial" w:hAnsi="Palatino Linotype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alatino Linotype" w:cs="Arial" w:hAnsi="Palatino Linotype"/>
                <w:sz w:val="22"/>
                <w:szCs w:val="22"/>
              </w:rPr>
              <w:t>xxxxxxxxx</w:t>
            </w:r>
            <w:proofErr w:type="spellEnd"/>
            <w:proofErr w:type="gramEnd"/>
            <w:r w:rsidR="00B2452B" w:rsidRPr="00C902FC">
              <w:rPr>
                <w:rFonts w:ascii="Palatino Linotype" w:cs="Arial" w:hAnsi="Palatino Linotype"/>
                <w:sz w:val="22"/>
                <w:szCs w:val="22"/>
              </w:rPr>
              <w:t xml:space="preserve"> – Délégué syndical CGT</w:t>
            </w:r>
          </w:p>
        </w:tc>
      </w:tr>
    </w:tbl>
    <w:p w14:paraId="02D382B1" w14:textId="77777777" w:rsidP="006327CE" w:rsidR="00EE33B0" w:rsidRDefault="00EE33B0" w:rsidRPr="00C902FC">
      <w:pPr>
        <w:rPr>
          <w:rFonts w:ascii="Palatino Linotype" w:cs="Arial" w:hAnsi="Palatino Linotype"/>
          <w:sz w:val="22"/>
          <w:szCs w:val="22"/>
        </w:rPr>
      </w:pPr>
    </w:p>
    <w:sectPr w:rsidR="00EE33B0" w:rsidRPr="00C902FC" w:rsidSect="001A06E9">
      <w:headerReference r:id="rId7" w:type="default"/>
      <w:footerReference r:id="rId8" w:type="default"/>
      <w:headerReference r:id="rId9" w:type="first"/>
      <w:pgSz w:code="9" w:h="16838" w:w="11906"/>
      <w:pgMar w:bottom="1134" w:footer="720" w:gutter="0" w:header="720" w:left="1418" w:right="1418" w:top="198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2653" w14:textId="77777777" w:rsidR="00722805" w:rsidRDefault="00722805">
      <w:r>
        <w:separator/>
      </w:r>
    </w:p>
  </w:endnote>
  <w:endnote w:type="continuationSeparator" w:id="0">
    <w:p w14:paraId="7FAD6960" w14:textId="77777777" w:rsidR="00722805" w:rsidRDefault="0072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CDFBB3F" w14:textId="77777777" w:rsidR="00D83131" w:rsidRDefault="00D155E5">
    <w:pPr>
      <w:pStyle w:val="Pieddepage"/>
      <w:rPr>
        <w:sz w:val="20"/>
      </w:rPr>
    </w:pPr>
    <w:r>
      <w:tab/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 w:rsidR="00240FE7">
      <w:rPr>
        <w:rStyle w:val="Numrodepage"/>
        <w:noProof/>
        <w:sz w:val="20"/>
      </w:rPr>
      <w:t>2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NUMPAGES </w:instrText>
    </w:r>
    <w:r>
      <w:rPr>
        <w:rStyle w:val="Numrodepage"/>
        <w:sz w:val="20"/>
      </w:rPr>
      <w:fldChar w:fldCharType="separate"/>
    </w:r>
    <w:r w:rsidR="00240FE7">
      <w:rPr>
        <w:rStyle w:val="Numrodepage"/>
        <w:noProof/>
        <w:sz w:val="20"/>
      </w:rPr>
      <w:t>3</w:t>
    </w:r>
    <w:r>
      <w:rPr>
        <w:rStyle w:val="Numrodepage"/>
        <w:sz w:val="20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74962EC" w14:textId="77777777" w:rsidR="00722805" w:rsidRDefault="00722805">
      <w:r>
        <w:separator/>
      </w:r>
    </w:p>
  </w:footnote>
  <w:footnote w:id="0" w:type="continuationSeparator">
    <w:p w14:paraId="219064B7" w14:textId="77777777" w:rsidR="00722805" w:rsidRDefault="0072280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1CE741A" w14:textId="31AB37D5" w:rsidR="00D83131" w:rsidRDefault="00D83131">
    <w:pPr>
      <w:pStyle w:val="En-tte"/>
      <w:rPr>
        <w:sz w:val="20"/>
      </w:rPr>
    </w:pPr>
  </w:p>
  <w:p w14:paraId="0848C04C" w14:textId="77777777" w:rsidR="00D83131" w:rsidRDefault="00D83131">
    <w:pPr>
      <w:pStyle w:val="En-tte"/>
      <w:rPr>
        <w:sz w:val="20"/>
      </w:rPr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57F5B0E" w14:textId="79906B4E" w:rsidR="00283CB3" w:rsidRDefault="001A06E9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E6E6081" wp14:editId="4B792D7F">
          <wp:simplePos x="0" y="0"/>
          <wp:positionH relativeFrom="column">
            <wp:posOffset>5200650</wp:posOffset>
          </wp:positionH>
          <wp:positionV relativeFrom="paragraph">
            <wp:posOffset>11430</wp:posOffset>
          </wp:positionV>
          <wp:extent cx="1200150" cy="600075"/>
          <wp:effectExtent b="9525" l="0" r="0" t="0"/>
          <wp:wrapNone/>
          <wp:docPr descr="jc-logo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jc-logo" id="0" name="Picture 4"/>
                  <pic:cNvPicPr>
                    <a:picLocks noChangeArrowheads="1" noChangeAspect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CF337B"/>
    <w:multiLevelType w:val="hybridMultilevel"/>
    <w:tmpl w:val="2C343CA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6313966"/>
    <w:multiLevelType w:val="hybridMultilevel"/>
    <w:tmpl w:val="4C7A699A"/>
    <w:lvl w:ilvl="0" w:tplc="468CD38C">
      <w:numFmt w:val="bullet"/>
      <w:lvlText w:val="-"/>
      <w:lvlJc w:val="left"/>
      <w:pPr>
        <w:ind w:hanging="360" w:left="1080"/>
      </w:pPr>
      <w:rPr>
        <w:rFonts w:ascii="Palatino Linotype" w:cstheme="minorBidi" w:eastAsiaTheme="minorHAnsi" w:hAnsi="Palatino Linotype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C8E5727"/>
    <w:multiLevelType w:val="hybridMultilevel"/>
    <w:tmpl w:val="5BBCB204"/>
    <w:lvl w:ilvl="0" w:tplc="4A9A5B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themeColor="text2" w:val="1F497D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D7C0E61"/>
    <w:multiLevelType w:val="hybridMultilevel"/>
    <w:tmpl w:val="9E500E22"/>
    <w:lvl w:ilvl="0" w:tplc="08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E8A00E9"/>
    <w:multiLevelType w:val="hybridMultilevel"/>
    <w:tmpl w:val="5B5082EA"/>
    <w:lvl w:ilvl="0" w:tplc="BF02339C">
      <w:numFmt w:val="bullet"/>
      <w:lvlText w:val=""/>
      <w:lvlJc w:val="left"/>
      <w:pPr>
        <w:ind w:hanging="360" w:left="405"/>
      </w:pPr>
      <w:rPr>
        <w:rFonts w:ascii="Wingdings" w:cstheme="minorBidi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2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4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6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8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0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2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4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65"/>
      </w:pPr>
      <w:rPr>
        <w:rFonts w:ascii="Wingdings" w:hAnsi="Wingdings" w:hint="default"/>
      </w:rPr>
    </w:lvl>
  </w:abstractNum>
  <w:abstractNum w15:restartNumberingAfterBreak="0" w:abstractNumId="5">
    <w:nsid w:val="10413F18"/>
    <w:multiLevelType w:val="hybridMultilevel"/>
    <w:tmpl w:val="9B049078"/>
    <w:lvl w:ilvl="0" w:tplc="468CD38C">
      <w:numFmt w:val="bullet"/>
      <w:lvlText w:val="-"/>
      <w:lvlJc w:val="left"/>
      <w:pPr>
        <w:ind w:hanging="360" w:left="720"/>
      </w:pPr>
      <w:rPr>
        <w:rFonts w:ascii="Palatino Linotype" w:cstheme="minorBidi" w:eastAsiaTheme="minorHAnsi" w:hAnsi="Palatino Linotype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22B3054"/>
    <w:multiLevelType w:val="hybridMultilevel"/>
    <w:tmpl w:val="37760C2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1F105DF5"/>
    <w:multiLevelType w:val="hybridMultilevel"/>
    <w:tmpl w:val="C62AC7B0"/>
    <w:lvl w:ilvl="0" w:tplc="4A9A5B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themeColor="text2" w:val="1F497D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09B0D56"/>
    <w:multiLevelType w:val="hybridMultilevel"/>
    <w:tmpl w:val="7B0054A2"/>
    <w:lvl w:ilvl="0" w:tplc="040C0011">
      <w:start w:val="1"/>
      <w:numFmt w:val="decimal"/>
      <w:lvlText w:val="%1)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0DA0BC9"/>
    <w:multiLevelType w:val="hybridMultilevel"/>
    <w:tmpl w:val="BEF0B556"/>
    <w:lvl w:ilvl="0" w:tplc="4A9A5B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themeColor="text2" w:val="1F497D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B87048D"/>
    <w:multiLevelType w:val="hybridMultilevel"/>
    <w:tmpl w:val="4C78EFE0"/>
    <w:lvl w:ilvl="0" w:tplc="08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F837C9C"/>
    <w:multiLevelType w:val="hybridMultilevel"/>
    <w:tmpl w:val="00FCFCA8"/>
    <w:lvl w:ilvl="0" w:tplc="040C0001">
      <w:start w:val="1"/>
      <w:numFmt w:val="bullet"/>
      <w:lvlText w:val=""/>
      <w:lvlJc w:val="left"/>
      <w:pPr>
        <w:ind w:hanging="360" w:left="153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87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59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31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03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75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47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19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913"/>
      </w:pPr>
      <w:rPr>
        <w:rFonts w:ascii="Wingdings" w:hAnsi="Wingdings" w:hint="default"/>
      </w:rPr>
    </w:lvl>
  </w:abstractNum>
  <w:abstractNum w15:restartNumberingAfterBreak="0" w:abstractNumId="12">
    <w:nsid w:val="363831C6"/>
    <w:multiLevelType w:val="hybridMultilevel"/>
    <w:tmpl w:val="AE28BAB0"/>
    <w:lvl w:ilvl="0" w:tplc="B176991E">
      <w:numFmt w:val="bullet"/>
      <w:lvlText w:val=""/>
      <w:lvlJc w:val="left"/>
      <w:pPr>
        <w:ind w:hanging="360" w:left="720"/>
      </w:pPr>
      <w:rPr>
        <w:rFonts w:ascii="Wingdings" w:cs="Times New Roman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74C1B2C"/>
    <w:multiLevelType w:val="hybridMultilevel"/>
    <w:tmpl w:val="354056AA"/>
    <w:lvl w:ilvl="0" w:tplc="4A9A5B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themeColor="text2" w:val="1F497D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BAD147D"/>
    <w:multiLevelType w:val="hybridMultilevel"/>
    <w:tmpl w:val="73F2777A"/>
    <w:lvl w:ilvl="0" w:tplc="346EE164">
      <w:numFmt w:val="bullet"/>
      <w:lvlText w:val="-"/>
      <w:lvlJc w:val="left"/>
      <w:pPr>
        <w:ind w:hanging="360" w:left="1065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15">
    <w:nsid w:val="3E644555"/>
    <w:multiLevelType w:val="hybridMultilevel"/>
    <w:tmpl w:val="19D0B3E0"/>
    <w:lvl w:ilvl="0" w:tplc="81C4BC44">
      <w:start w:val="52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2211EE5"/>
    <w:multiLevelType w:val="hybridMultilevel"/>
    <w:tmpl w:val="37A87086"/>
    <w:lvl w:ilvl="0" w:tplc="08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2F025C0"/>
    <w:multiLevelType w:val="hybridMultilevel"/>
    <w:tmpl w:val="CE5E8600"/>
    <w:lvl w:ilvl="0" w:tplc="08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B26439A"/>
    <w:multiLevelType w:val="hybridMultilevel"/>
    <w:tmpl w:val="C660EED2"/>
    <w:lvl w:ilvl="0" w:tplc="4208984A">
      <w:numFmt w:val="bullet"/>
      <w:lvlText w:val="-"/>
      <w:lvlJc w:val="left"/>
      <w:pPr>
        <w:ind w:hanging="360" w:left="720"/>
      </w:pPr>
      <w:rPr>
        <w:rFonts w:ascii="Palatino Linotype" w:cs="Times New Roman" w:eastAsia="Calibri" w:hAnsi="Palatino Linotype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D156886"/>
    <w:multiLevelType w:val="hybridMultilevel"/>
    <w:tmpl w:val="58E0F786"/>
    <w:lvl w:ilvl="0" w:tplc="18280C10">
      <w:numFmt w:val="bullet"/>
      <w:lvlText w:val="-"/>
      <w:lvlJc w:val="left"/>
      <w:pPr>
        <w:ind w:hanging="360" w:left="1080"/>
      </w:pPr>
      <w:rPr>
        <w:rFonts w:ascii="Palatino Linotype" w:cs="Times New Roman" w:eastAsia="Times New Roman" w:hAnsi="Palatino Linotype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4DAF79CA"/>
    <w:multiLevelType w:val="multilevel"/>
    <w:tmpl w:val="FC4809E8"/>
    <w:lvl w:ilvl="0">
      <w:start w:val="1"/>
      <w:numFmt w:val="decimal"/>
      <w:lvlText w:val="%1."/>
      <w:lvlJc w:val="left"/>
      <w:pPr>
        <w:ind w:hanging="360" w:left="9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21">
    <w:nsid w:val="4E4A2676"/>
    <w:multiLevelType w:val="hybridMultilevel"/>
    <w:tmpl w:val="423E9A3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2BF3C64"/>
    <w:multiLevelType w:val="hybridMultilevel"/>
    <w:tmpl w:val="FDF2B17C"/>
    <w:lvl w:ilvl="0" w:tplc="AEB49EC8">
      <w:numFmt w:val="bullet"/>
      <w:lvlText w:val="-"/>
      <w:lvlJc w:val="left"/>
      <w:pPr>
        <w:ind w:hanging="360" w:left="720"/>
      </w:pPr>
      <w:rPr>
        <w:rFonts w:ascii="Palatino Linotype" w:cstheme="minorBidi" w:eastAsiaTheme="minorHAnsi" w:hAnsi="Palatino Linotype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C8B1BE2"/>
    <w:multiLevelType w:val="hybridMultilevel"/>
    <w:tmpl w:val="EAD2F80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35F7B93"/>
    <w:multiLevelType w:val="hybridMultilevel"/>
    <w:tmpl w:val="35AEA0B6"/>
    <w:lvl w:ilvl="0" w:tplc="4A9A5B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themeColor="text2" w:val="1F497D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6603648"/>
    <w:multiLevelType w:val="hybridMultilevel"/>
    <w:tmpl w:val="D87A7420"/>
    <w:lvl w:ilvl="0" w:tplc="C0F03B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7BE39F1"/>
    <w:multiLevelType w:val="hybridMultilevel"/>
    <w:tmpl w:val="DF8E08D8"/>
    <w:lvl w:ilvl="0" w:tplc="040C0001">
      <w:start w:val="1"/>
      <w:numFmt w:val="bullet"/>
      <w:lvlText w:val=""/>
      <w:lvlJc w:val="left"/>
      <w:pPr>
        <w:ind w:hanging="360" w:left="873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9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1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3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5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7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9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1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33"/>
      </w:pPr>
      <w:rPr>
        <w:rFonts w:ascii="Wingdings" w:hAnsi="Wingdings" w:hint="default"/>
      </w:rPr>
    </w:lvl>
  </w:abstractNum>
  <w:abstractNum w15:restartNumberingAfterBreak="0" w:abstractNumId="27">
    <w:nsid w:val="6C717962"/>
    <w:multiLevelType w:val="hybridMultilevel"/>
    <w:tmpl w:val="84EEFD94"/>
    <w:lvl w:ilvl="0" w:tplc="C3CA92B4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  <w:color w:themeColor="text2" w:val="1F497D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6D617560"/>
    <w:multiLevelType w:val="hybridMultilevel"/>
    <w:tmpl w:val="869A60D4"/>
    <w:lvl w:ilvl="0" w:tplc="AD46D676">
      <w:numFmt w:val="bullet"/>
      <w:lvlText w:val="-"/>
      <w:lvlJc w:val="left"/>
      <w:pPr>
        <w:ind w:hanging="360" w:left="720"/>
      </w:pPr>
      <w:rPr>
        <w:rFonts w:ascii="Palatino Linotype" w:cstheme="minorBidi" w:eastAsiaTheme="minorHAnsi" w:hAnsi="Palatino Linotype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D860CAC"/>
    <w:multiLevelType w:val="hybridMultilevel"/>
    <w:tmpl w:val="C3AE9C6C"/>
    <w:lvl w:ilvl="0" w:tplc="08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0FE092E"/>
    <w:multiLevelType w:val="hybridMultilevel"/>
    <w:tmpl w:val="B95A441E"/>
    <w:lvl w:ilvl="0" w:tplc="18280C10">
      <w:numFmt w:val="bullet"/>
      <w:lvlText w:val="-"/>
      <w:lvlJc w:val="left"/>
      <w:pPr>
        <w:ind w:hanging="360" w:left="1800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1">
    <w:nsid w:val="72D23226"/>
    <w:multiLevelType w:val="hybridMultilevel"/>
    <w:tmpl w:val="FC6E9112"/>
    <w:lvl w:ilvl="0" w:tplc="18280C10">
      <w:numFmt w:val="bullet"/>
      <w:lvlText w:val="-"/>
      <w:lvlJc w:val="left"/>
      <w:pPr>
        <w:ind w:hanging="360" w:left="1080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2">
    <w:nsid w:val="7ACA6D99"/>
    <w:multiLevelType w:val="hybridMultilevel"/>
    <w:tmpl w:val="1910CA42"/>
    <w:lvl w:ilvl="0" w:tplc="05666598">
      <w:start w:val="6"/>
      <w:numFmt w:val="bullet"/>
      <w:lvlText w:val="-"/>
      <w:lvlJc w:val="left"/>
      <w:pPr>
        <w:ind w:hanging="360" w:left="720"/>
      </w:pPr>
      <w:rPr>
        <w:rFonts w:ascii="Palatino Linotype" w:cstheme="minorBidi" w:eastAsiaTheme="minorHAnsi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7"/>
  </w:num>
  <w:num w:numId="5">
    <w:abstractNumId w:val="29"/>
  </w:num>
  <w:num w:numId="6">
    <w:abstractNumId w:val="3"/>
  </w:num>
  <w:num w:numId="7">
    <w:abstractNumId w:val="27"/>
  </w:num>
  <w:num w:numId="8">
    <w:abstractNumId w:val="13"/>
  </w:num>
  <w:num w:numId="9">
    <w:abstractNumId w:val="2"/>
  </w:num>
  <w:num w:numId="10">
    <w:abstractNumId w:val="24"/>
  </w:num>
  <w:num w:numId="11">
    <w:abstractNumId w:val="9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32"/>
  </w:num>
  <w:num w:numId="17">
    <w:abstractNumId w:val="4"/>
  </w:num>
  <w:num w:numId="18">
    <w:abstractNumId w:val="12"/>
  </w:num>
  <w:num w:numId="19">
    <w:abstractNumId w:val="1"/>
  </w:num>
  <w:num w:numId="20">
    <w:abstractNumId w:val="5"/>
  </w:num>
  <w:num w:numId="21">
    <w:abstractNumId w:val="31"/>
  </w:num>
  <w:num w:numId="22">
    <w:abstractNumId w:val="30"/>
  </w:num>
  <w:num w:numId="23">
    <w:abstractNumId w:val="19"/>
  </w:num>
  <w:num w:numId="24">
    <w:abstractNumId w:val="16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28"/>
  </w:num>
  <w:num w:numId="28">
    <w:abstractNumId w:val="25"/>
  </w:num>
  <w:num w:numId="29">
    <w:abstractNumId w:val="0"/>
  </w:num>
  <w:num w:numId="30">
    <w:abstractNumId w:val="21"/>
  </w:num>
  <w:num w:numId="31">
    <w:abstractNumId w:val="11"/>
  </w:num>
  <w:num w:numId="32">
    <w:abstractNumId w:val="26"/>
  </w:num>
  <w:num w:numId="33">
    <w:abstractNumId w:val="14"/>
  </w:num>
  <w:num w:numId="34">
    <w:abstractNumId w:val="8"/>
  </w:num>
  <w:num w:numId="35">
    <w:abstractNumId w:val="2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characterSpacingControl w:val="doNotCompress"/>
  <w:hdrShapeDefaults>
    <o:shapedefaults spidmax="1843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72"/>
    <w:rsid w:val="000071A7"/>
    <w:rsid w:val="0001483D"/>
    <w:rsid w:val="00042076"/>
    <w:rsid w:val="00070D66"/>
    <w:rsid w:val="00086030"/>
    <w:rsid w:val="000D2B4B"/>
    <w:rsid w:val="000E203F"/>
    <w:rsid w:val="00141F7E"/>
    <w:rsid w:val="001A06E9"/>
    <w:rsid w:val="001A36F5"/>
    <w:rsid w:val="001D2031"/>
    <w:rsid w:val="001F1CAE"/>
    <w:rsid w:val="002002E2"/>
    <w:rsid w:val="00211A29"/>
    <w:rsid w:val="00240FE7"/>
    <w:rsid w:val="00242D11"/>
    <w:rsid w:val="00283CB3"/>
    <w:rsid w:val="00293F7F"/>
    <w:rsid w:val="002F1B80"/>
    <w:rsid w:val="003170D7"/>
    <w:rsid w:val="00327725"/>
    <w:rsid w:val="00332740"/>
    <w:rsid w:val="00370A99"/>
    <w:rsid w:val="00394561"/>
    <w:rsid w:val="0039726F"/>
    <w:rsid w:val="003A5CEF"/>
    <w:rsid w:val="003D00D4"/>
    <w:rsid w:val="003E0568"/>
    <w:rsid w:val="004554F5"/>
    <w:rsid w:val="004A69C2"/>
    <w:rsid w:val="004B3DEC"/>
    <w:rsid w:val="004C30C7"/>
    <w:rsid w:val="004D251B"/>
    <w:rsid w:val="004E39AC"/>
    <w:rsid w:val="00520094"/>
    <w:rsid w:val="005218BB"/>
    <w:rsid w:val="005377A0"/>
    <w:rsid w:val="005633D2"/>
    <w:rsid w:val="00564E68"/>
    <w:rsid w:val="006327CE"/>
    <w:rsid w:val="00634344"/>
    <w:rsid w:val="006837E7"/>
    <w:rsid w:val="006938A3"/>
    <w:rsid w:val="006B2272"/>
    <w:rsid w:val="006B4959"/>
    <w:rsid w:val="007012CC"/>
    <w:rsid w:val="00722805"/>
    <w:rsid w:val="0072758B"/>
    <w:rsid w:val="00733E6F"/>
    <w:rsid w:val="00741BFB"/>
    <w:rsid w:val="00751DDA"/>
    <w:rsid w:val="007706BB"/>
    <w:rsid w:val="0079657F"/>
    <w:rsid w:val="007A1982"/>
    <w:rsid w:val="007D1960"/>
    <w:rsid w:val="0086278D"/>
    <w:rsid w:val="00894C26"/>
    <w:rsid w:val="00915D8B"/>
    <w:rsid w:val="00915F8A"/>
    <w:rsid w:val="009B2256"/>
    <w:rsid w:val="009B413A"/>
    <w:rsid w:val="009C17CE"/>
    <w:rsid w:val="00A07F01"/>
    <w:rsid w:val="00A17C33"/>
    <w:rsid w:val="00AB78A4"/>
    <w:rsid w:val="00AF6F05"/>
    <w:rsid w:val="00B037E3"/>
    <w:rsid w:val="00B20A9C"/>
    <w:rsid w:val="00B2452B"/>
    <w:rsid w:val="00B3451A"/>
    <w:rsid w:val="00B524BC"/>
    <w:rsid w:val="00B62DB8"/>
    <w:rsid w:val="00B63245"/>
    <w:rsid w:val="00B76AE1"/>
    <w:rsid w:val="00C16B2B"/>
    <w:rsid w:val="00C37FA6"/>
    <w:rsid w:val="00C57734"/>
    <w:rsid w:val="00C76D80"/>
    <w:rsid w:val="00C870FC"/>
    <w:rsid w:val="00C902FC"/>
    <w:rsid w:val="00C95E72"/>
    <w:rsid w:val="00CE170D"/>
    <w:rsid w:val="00CF6B84"/>
    <w:rsid w:val="00D155E5"/>
    <w:rsid w:val="00D83131"/>
    <w:rsid w:val="00D85885"/>
    <w:rsid w:val="00DA3198"/>
    <w:rsid w:val="00DD1C2A"/>
    <w:rsid w:val="00DE58D7"/>
    <w:rsid w:val="00E018CC"/>
    <w:rsid w:val="00E23359"/>
    <w:rsid w:val="00EB37DD"/>
    <w:rsid w:val="00EE33B0"/>
    <w:rsid w:val="00F25F2F"/>
    <w:rsid w:val="00F5480B"/>
    <w:rsid w:val="00F57913"/>
    <w:rsid w:val="00F80B65"/>
    <w:rsid w:val="00FB3A00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8433" v:ext="edit"/>
    <o:shapelayout v:ext="edit">
      <o:idmap data="1" v:ext="edit"/>
    </o:shapelayout>
  </w:shapeDefaults>
  <w:decimalSymbol w:val=","/>
  <w:listSeparator w:val=";"/>
  <w14:docId w14:val="7F13FD43"/>
  <w15:docId w15:val="{A1CCAF44-0CE4-4200-9BA7-BF2EF80E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0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0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62DB8"/>
    <w:pPr>
      <w:spacing w:after="0" w:line="240" w:lineRule="auto"/>
    </w:pPr>
    <w:rPr>
      <w:rFonts w:ascii="Arial" w:cs="Times New Roman" w:eastAsia="Times New Roman" w:hAnsi="Arial"/>
      <w:sz w:val="24"/>
      <w:szCs w:val="20"/>
      <w:lang w:eastAsia="fr-FR" w:val="fr-FR"/>
    </w:rPr>
  </w:style>
  <w:style w:styleId="Titre2" w:type="paragraph">
    <w:name w:val="heading 2"/>
    <w:basedOn w:val="Normal"/>
    <w:next w:val="Normal"/>
    <w:link w:val="Titre2Car"/>
    <w:qFormat/>
    <w:rsid w:val="00B62DB8"/>
    <w:pPr>
      <w:keepNext/>
      <w:jc w:val="center"/>
      <w:outlineLvl w:val="1"/>
    </w:pPr>
    <w:rPr>
      <w:b/>
      <w:sz w:val="32"/>
    </w:rPr>
  </w:style>
  <w:style w:styleId="Titre5" w:type="paragraph">
    <w:name w:val="heading 5"/>
    <w:basedOn w:val="Normal"/>
    <w:next w:val="Normal"/>
    <w:link w:val="Titre5Car"/>
    <w:qFormat/>
    <w:rsid w:val="00B62DB8"/>
    <w:pPr>
      <w:keepNext/>
      <w:jc w:val="center"/>
      <w:outlineLvl w:val="4"/>
    </w:pPr>
    <w:rPr>
      <w:b/>
      <w:sz w:val="28"/>
    </w:rPr>
  </w:style>
  <w:style w:styleId="Titre7" w:type="paragraph">
    <w:name w:val="heading 7"/>
    <w:basedOn w:val="Normal"/>
    <w:next w:val="Normal"/>
    <w:link w:val="Titre7Car"/>
    <w:qFormat/>
    <w:rsid w:val="00B62DB8"/>
    <w:pPr>
      <w:keepNext/>
      <w:jc w:val="both"/>
      <w:outlineLvl w:val="6"/>
    </w:pPr>
    <w:rPr>
      <w:sz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2Car" w:type="character">
    <w:name w:val="Titre 2 Car"/>
    <w:basedOn w:val="Policepardfaut"/>
    <w:link w:val="Titre2"/>
    <w:rsid w:val="00B62DB8"/>
    <w:rPr>
      <w:rFonts w:ascii="Arial" w:cs="Times New Roman" w:eastAsia="Times New Roman" w:hAnsi="Arial"/>
      <w:b/>
      <w:sz w:val="32"/>
      <w:szCs w:val="20"/>
      <w:lang w:eastAsia="fr-FR" w:val="fr-FR"/>
    </w:rPr>
  </w:style>
  <w:style w:customStyle="1" w:styleId="Titre5Car" w:type="character">
    <w:name w:val="Titre 5 Car"/>
    <w:basedOn w:val="Policepardfaut"/>
    <w:link w:val="Titre5"/>
    <w:rsid w:val="00B62DB8"/>
    <w:rPr>
      <w:rFonts w:ascii="Arial" w:cs="Times New Roman" w:eastAsia="Times New Roman" w:hAnsi="Arial"/>
      <w:b/>
      <w:sz w:val="28"/>
      <w:szCs w:val="20"/>
      <w:lang w:eastAsia="fr-FR" w:val="fr-FR"/>
    </w:rPr>
  </w:style>
  <w:style w:customStyle="1" w:styleId="Titre7Car" w:type="character">
    <w:name w:val="Titre 7 Car"/>
    <w:basedOn w:val="Policepardfaut"/>
    <w:link w:val="Titre7"/>
    <w:rsid w:val="00B62DB8"/>
    <w:rPr>
      <w:rFonts w:ascii="Arial" w:cs="Times New Roman" w:eastAsia="Times New Roman" w:hAnsi="Arial"/>
      <w:sz w:val="28"/>
      <w:szCs w:val="20"/>
      <w:lang w:eastAsia="fr-FR" w:val="fr-FR"/>
    </w:rPr>
  </w:style>
  <w:style w:styleId="En-tte" w:type="paragraph">
    <w:name w:val="header"/>
    <w:basedOn w:val="Normal"/>
    <w:link w:val="En-tteCar"/>
    <w:rsid w:val="00B62DB8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B62DB8"/>
    <w:rPr>
      <w:rFonts w:ascii="Arial" w:cs="Times New Roman" w:eastAsia="Times New Roman" w:hAnsi="Arial"/>
      <w:sz w:val="24"/>
      <w:szCs w:val="20"/>
      <w:lang w:eastAsia="fr-FR" w:val="fr-FR"/>
    </w:rPr>
  </w:style>
  <w:style w:styleId="Pieddepage" w:type="paragraph">
    <w:name w:val="footer"/>
    <w:basedOn w:val="Normal"/>
    <w:link w:val="PieddepageCar"/>
    <w:rsid w:val="00B62DB8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rsid w:val="00B62DB8"/>
    <w:rPr>
      <w:rFonts w:ascii="Arial" w:cs="Times New Roman" w:eastAsia="Times New Roman" w:hAnsi="Arial"/>
      <w:sz w:val="24"/>
      <w:szCs w:val="20"/>
      <w:lang w:eastAsia="fr-FR" w:val="fr-FR"/>
    </w:rPr>
  </w:style>
  <w:style w:styleId="Retraitcorpsdetexte" w:type="paragraph">
    <w:name w:val="Body Text Indent"/>
    <w:basedOn w:val="Normal"/>
    <w:link w:val="RetraitcorpsdetexteCar"/>
    <w:rsid w:val="00B62DB8"/>
    <w:pPr>
      <w:ind w:left="708"/>
      <w:jc w:val="both"/>
    </w:pPr>
  </w:style>
  <w:style w:customStyle="1" w:styleId="RetraitcorpsdetexteCar" w:type="character">
    <w:name w:val="Retrait corps de texte Car"/>
    <w:basedOn w:val="Policepardfaut"/>
    <w:link w:val="Retraitcorpsdetexte"/>
    <w:rsid w:val="00B62DB8"/>
    <w:rPr>
      <w:rFonts w:ascii="Arial" w:cs="Times New Roman" w:eastAsia="Times New Roman" w:hAnsi="Arial"/>
      <w:sz w:val="24"/>
      <w:szCs w:val="20"/>
      <w:lang w:eastAsia="fr-FR" w:val="fr-FR"/>
    </w:rPr>
  </w:style>
  <w:style w:styleId="Numrodepage" w:type="character">
    <w:name w:val="page number"/>
    <w:basedOn w:val="Policepardfaut"/>
    <w:rsid w:val="00B62DB8"/>
  </w:style>
  <w:style w:styleId="Paragraphedeliste" w:type="paragraph">
    <w:name w:val="List Paragraph"/>
    <w:basedOn w:val="Normal"/>
    <w:uiPriority w:val="34"/>
    <w:qFormat/>
    <w:rsid w:val="00B62DB8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283CB3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83CB3"/>
    <w:rPr>
      <w:rFonts w:ascii="Tahoma" w:cs="Tahoma" w:eastAsia="Times New Roman" w:hAnsi="Tahoma"/>
      <w:sz w:val="16"/>
      <w:szCs w:val="16"/>
      <w:lang w:eastAsia="fr-FR" w:val="fr-FR"/>
    </w:rPr>
  </w:style>
  <w:style w:styleId="Grilledutableau" w:type="table">
    <w:name w:val="Table Grid"/>
    <w:basedOn w:val="TableauNormal"/>
    <w:uiPriority w:val="59"/>
    <w:rsid w:val="001D203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Default" w:type="paragraph">
    <w:name w:val="Default"/>
    <w:rsid w:val="006938A3"/>
    <w:pPr>
      <w:autoSpaceDE w:val="0"/>
      <w:autoSpaceDN w:val="0"/>
      <w:adjustRightInd w:val="0"/>
      <w:spacing w:after="0" w:line="240" w:lineRule="auto"/>
    </w:pPr>
    <w:rPr>
      <w:rFonts w:ascii="Palatino Linotype" w:cs="Palatino Linotype" w:hAnsi="Palatino Linotype"/>
      <w:color w:val="000000"/>
      <w:sz w:val="24"/>
      <w:szCs w:val="24"/>
    </w:rPr>
  </w:style>
  <w:style w:styleId="Sansinterligne" w:type="paragraph">
    <w:name w:val="No Spacing"/>
    <w:uiPriority w:val="1"/>
    <w:qFormat/>
    <w:rsid w:val="00693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cid:image003.png@01D138C8.93EAD370" TargetMode="External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727</Words>
  <Characters>4000</Characters>
  <Application>Microsoft Office Word</Application>
  <DocSecurity>0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Smiths Group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2022-11-10T13:52:00Z</dcterms:created>
  <cp:lastPrinted>2022-10-24T11:27:00Z</cp:lastPrinted>
  <dcterms:modified xsi:type="dcterms:W3CDTF">2022-11-10T13:56:00Z</dcterms:modified>
  <cp:revision>3</cp:revision>
</cp:coreProperties>
</file>