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B427DD5" w14:textId="77777777" w:rsidP="003D5CD8" w:rsidR="003D5CD8" w:rsidRDefault="003D5CD8" w:rsidRPr="009965FE">
      <w:pPr>
        <w:pStyle w:val="Corpsdetexte2"/>
        <w:spacing w:line="240" w:lineRule="auto"/>
        <w:ind w:left="360"/>
        <w:rPr>
          <w:rFonts w:cs="Arial"/>
          <w:sz w:val="24"/>
          <w:szCs w:val="24"/>
        </w:rPr>
      </w:pPr>
      <w:bookmarkStart w:id="0" w:name="_Toc194752864"/>
      <w:bookmarkStart w:id="1" w:name="_Toc194752865"/>
      <w:bookmarkStart w:id="2" w:name="_Toc194752858"/>
    </w:p>
    <w:p w14:paraId="50E23124" w14:textId="77777777" w:rsidP="003D5CD8" w:rsidR="003D5CD8" w:rsidRDefault="00BA75B3">
      <w:pPr>
        <w:pStyle w:val="Corpsdetexte2"/>
        <w:spacing w:line="240" w:lineRule="auto"/>
        <w:ind w:left="360"/>
        <w:jc w:val="center"/>
      </w:pPr>
      <w:r>
        <w:rPr>
          <w:rFonts w:ascii="Arial" w:cs="Arial" w:hAnsi="Arial"/>
          <w:noProof/>
          <w:sz w:val="24"/>
          <w:szCs w:val="24"/>
        </w:rPr>
        <w:drawing>
          <wp:inline distB="0" distL="0" distR="0" distT="0" wp14:anchorId="06C65617" wp14:editId="01E16B08">
            <wp:extent cx="2534286" cy="829600"/>
            <wp:effectExtent b="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_NORMANDIE_LOGO_2021_RVB.png"/>
                    <pic:cNvPicPr/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54" cy="8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6FA" w14:textId="77777777" w:rsidP="003D5CD8" w:rsidR="00447E95" w:rsidRDefault="00447E95" w:rsidRPr="007B46C9">
      <w:pPr>
        <w:pStyle w:val="Corpsdetexte2"/>
        <w:spacing w:line="240" w:lineRule="auto"/>
        <w:ind w:left="360"/>
        <w:jc w:val="center"/>
        <w:rPr>
          <w:rFonts w:cs="Arial"/>
          <w:sz w:val="24"/>
          <w:szCs w:val="24"/>
        </w:rPr>
      </w:pPr>
    </w:p>
    <w:p w14:paraId="340C5094" w14:textId="77777777" w:rsidP="003D5CD8" w:rsidR="003D5CD8" w:rsidRDefault="003D5CD8" w:rsidRPr="00232A97">
      <w:pPr>
        <w:pStyle w:val="Corpsdetexte2"/>
        <w:spacing w:line="240" w:lineRule="auto"/>
        <w:ind w:left="360"/>
        <w:jc w:val="right"/>
        <w:rPr>
          <w:rFonts w:ascii="Arial" w:cs="Arial" w:hAnsi="Arial"/>
        </w:rPr>
      </w:pPr>
    </w:p>
    <w:tbl>
      <w:tblPr>
        <w:tblpPr w:horzAnchor="margin" w:leftFromText="141" w:rightFromText="141" w:tblpY="656" w:vertAnchor="text"/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shd w:color="auto" w:fill="C00000" w:val="clear"/>
        <w:tblLook w:firstColumn="1" w:firstRow="1" w:lastColumn="0" w:lastRow="0" w:noHBand="0" w:noVBand="1" w:val="04A0"/>
      </w:tblPr>
      <w:tblGrid>
        <w:gridCol w:w="9350"/>
      </w:tblGrid>
      <w:tr w14:paraId="1056C4DC" w14:textId="77777777" w:rsidR="003D5CD8" w:rsidRPr="00232A97" w:rsidTr="00914CA8">
        <w:tc>
          <w:tcPr>
            <w:tcW w:type="dxa" w:w="9576"/>
            <w:shd w:color="auto" w:fill="C00000" w:val="clear"/>
          </w:tcPr>
          <w:p w14:paraId="577C1A9A" w14:textId="77777777" w:rsidP="00A3631D" w:rsidR="003D5CD8" w:rsidRDefault="003D5CD8" w:rsidRPr="00232A97">
            <w:pPr>
              <w:ind w:left="360"/>
              <w:jc w:val="both"/>
              <w:rPr>
                <w:rFonts w:ascii="Arial" w:cs="Arial" w:hAnsi="Arial"/>
                <w:b/>
                <w:color w:val="FFFFFF"/>
                <w:sz w:val="20"/>
                <w:szCs w:val="20"/>
              </w:rPr>
            </w:pPr>
          </w:p>
          <w:p w14:paraId="4F1561CF" w14:textId="77777777" w:rsidP="00A3631D" w:rsidR="003D5CD8" w:rsidRDefault="003D5CD8" w:rsidRPr="00232A97">
            <w:pPr>
              <w:jc w:val="both"/>
              <w:rPr>
                <w:rFonts w:ascii="Arial" w:cs="Arial" w:hAnsi="Arial"/>
                <w:b/>
                <w:color w:val="FFFFFF"/>
                <w:sz w:val="20"/>
                <w:szCs w:val="20"/>
              </w:rPr>
            </w:pPr>
          </w:p>
          <w:p w14:paraId="02561034" w14:textId="77777777" w:rsidP="00A3631D" w:rsidR="00610E68" w:rsidRDefault="00610E68">
            <w:pPr>
              <w:pStyle w:val="Style1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 COLLECTIF RELATIF A</w:t>
            </w:r>
            <w:r w:rsidRPr="00610E68">
              <w:rPr>
                <w:sz w:val="22"/>
                <w:szCs w:val="20"/>
              </w:rPr>
              <w:t xml:space="preserve"> </w:t>
            </w:r>
          </w:p>
          <w:p w14:paraId="3AB851BD" w14:textId="77777777" w:rsidP="00A3631D" w:rsidR="004777A3" w:rsidRDefault="004777A3" w:rsidRPr="00232A97">
            <w:pPr>
              <w:pStyle w:val="Style1"/>
              <w:ind w:left="360"/>
              <w:rPr>
                <w:sz w:val="20"/>
                <w:szCs w:val="20"/>
              </w:rPr>
            </w:pPr>
            <w:r w:rsidRPr="00232A97">
              <w:rPr>
                <w:sz w:val="20"/>
                <w:szCs w:val="20"/>
              </w:rPr>
              <w:t xml:space="preserve">LA NEGOCIATION ANNUELLE OBLIGATOIRE </w:t>
            </w:r>
            <w:r w:rsidR="0096633A" w:rsidRPr="00232A97">
              <w:rPr>
                <w:sz w:val="20"/>
                <w:szCs w:val="20"/>
              </w:rPr>
              <w:t>(NAO)</w:t>
            </w:r>
          </w:p>
          <w:p w14:paraId="4C249801" w14:textId="77777777" w:rsidP="00A3631D" w:rsidR="0096633A" w:rsidRDefault="0096633A" w:rsidRPr="00232A97">
            <w:pPr>
              <w:pStyle w:val="Style1"/>
              <w:ind w:left="360"/>
              <w:rPr>
                <w:sz w:val="20"/>
                <w:szCs w:val="20"/>
              </w:rPr>
            </w:pPr>
          </w:p>
          <w:p w14:paraId="32E82EC3" w14:textId="77777777" w:rsidP="00A3631D" w:rsidR="0006379F" w:rsidRDefault="0006379F" w:rsidRPr="00232A97">
            <w:pPr>
              <w:pStyle w:val="Style1"/>
              <w:ind w:left="360"/>
              <w:rPr>
                <w:b w:val="0"/>
                <w:color w:val="FFFFFF"/>
                <w:sz w:val="20"/>
                <w:szCs w:val="20"/>
              </w:rPr>
            </w:pPr>
          </w:p>
        </w:tc>
      </w:tr>
    </w:tbl>
    <w:p w14:paraId="6BCAF37A" w14:textId="77777777" w:rsidP="003D5CD8" w:rsidR="00A3631D" w:rsidRDefault="00A3631D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63EB7B11" w14:textId="77777777" w:rsidP="003D5CD8" w:rsidR="00A3631D" w:rsidRDefault="00A3631D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5BDD1CCE" w14:textId="77777777" w:rsidP="003D5CD8" w:rsidR="00A3631D" w:rsidRDefault="00A3631D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4CA6FEAD" w14:textId="77777777" w:rsidP="003D5CD8" w:rsidR="00A3631D" w:rsidRDefault="00A3631D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3D8505A5" w14:textId="77777777" w:rsidP="003D5CD8" w:rsidR="00A3631D" w:rsidRDefault="00A3631D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333659C4" w14:textId="77777777" w:rsidP="003D5CD8" w:rsidR="00A3631D" w:rsidRDefault="00A3631D" w:rsidRPr="00C97930">
      <w:pPr>
        <w:suppressAutoHyphens/>
        <w:ind w:left="360"/>
        <w:jc w:val="both"/>
        <w:rPr>
          <w:rFonts w:ascii="Arial" w:cs="Arial" w:hAnsi="Arial"/>
          <w:sz w:val="20"/>
          <w:szCs w:val="20"/>
        </w:rPr>
      </w:pPr>
    </w:p>
    <w:p w14:paraId="471E9157" w14:textId="77777777" w:rsidP="00610E68" w:rsidR="00610E68" w:rsidRDefault="00610E68" w:rsidRPr="00C97930">
      <w:pPr>
        <w:suppressAutoHyphens/>
        <w:jc w:val="both"/>
        <w:rPr>
          <w:rFonts w:ascii="Arial" w:cs="Arial" w:hAnsi="Arial"/>
          <w:bCs/>
          <w:sz w:val="20"/>
          <w:szCs w:val="20"/>
        </w:rPr>
      </w:pPr>
      <w:r w:rsidRPr="00C97930">
        <w:rPr>
          <w:rFonts w:ascii="Arial" w:cs="Arial" w:hAnsi="Arial"/>
          <w:bCs/>
          <w:sz w:val="20"/>
          <w:szCs w:val="20"/>
        </w:rPr>
        <w:t>Entre les soussignés :</w:t>
      </w:r>
    </w:p>
    <w:p w14:paraId="7ABA87F9" w14:textId="77777777" w:rsidP="00610E68" w:rsidR="00610E68" w:rsidRDefault="00610E68" w:rsidRPr="00A05A4B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0ED62D0" w14:textId="77777777" w:rsidP="00610E68" w:rsidR="00610E68" w:rsidRDefault="00610E68" w:rsidRPr="00AB39EC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6DF496C8" w14:textId="77777777" w:rsidP="00610E68" w:rsidR="00610E68" w:rsidRDefault="00610E68" w:rsidRPr="00A05A4B">
      <w:pPr>
        <w:suppressAutoHyphens/>
        <w:jc w:val="both"/>
        <w:rPr>
          <w:rFonts w:ascii="Arial" w:cs="Arial" w:hAnsi="Arial"/>
          <w:sz w:val="20"/>
          <w:szCs w:val="20"/>
        </w:rPr>
      </w:pPr>
      <w:r w:rsidRPr="00C97930">
        <w:rPr>
          <w:rFonts w:ascii="Arial" w:cs="Arial" w:hAnsi="Arial"/>
          <w:bCs/>
          <w:sz w:val="20"/>
          <w:szCs w:val="20"/>
        </w:rPr>
        <w:t>D’une part</w:t>
      </w:r>
      <w:r w:rsidRPr="00A05A4B">
        <w:rPr>
          <w:rFonts w:ascii="Arial" w:cs="Arial" w:hAnsi="Arial"/>
          <w:sz w:val="20"/>
          <w:szCs w:val="20"/>
        </w:rPr>
        <w:t>,</w:t>
      </w:r>
    </w:p>
    <w:p w14:paraId="5B4972F6" w14:textId="77777777" w:rsidP="00610E68" w:rsidR="00610E68" w:rsidRDefault="00610E68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2BCC2E65" w14:textId="77777777" w:rsidP="00610E68" w:rsidR="00A3631D" w:rsidRDefault="00A3631D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531CA92A" w14:textId="77777777" w:rsidP="00610E68" w:rsidR="00A3631D" w:rsidRDefault="00A3631D" w:rsidRPr="00AB39EC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0D928D3F" w14:textId="77777777" w:rsidP="00610E68" w:rsidR="00AB39EC" w:rsidRDefault="00AB39EC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A416D52" w14:textId="6CEB5BF5" w:rsidP="00610E68" w:rsidR="00610E68" w:rsidRDefault="00610E68" w:rsidRPr="00AB39EC">
      <w:pPr>
        <w:suppressAutoHyphens/>
        <w:jc w:val="both"/>
        <w:rPr>
          <w:rFonts w:ascii="Arial" w:cs="Arial" w:hAnsi="Arial"/>
          <w:sz w:val="20"/>
          <w:szCs w:val="20"/>
        </w:rPr>
      </w:pPr>
      <w:r w:rsidRPr="00AB39EC">
        <w:rPr>
          <w:rFonts w:ascii="Arial" w:cs="Arial" w:hAnsi="Arial"/>
          <w:sz w:val="20"/>
          <w:szCs w:val="20"/>
        </w:rPr>
        <w:t>Et les Organisations Syndicales </w:t>
      </w:r>
      <w:r w:rsidR="00F951A5" w:rsidRPr="00AB39EC">
        <w:rPr>
          <w:rFonts w:ascii="Arial" w:cs="Arial" w:hAnsi="Arial"/>
          <w:sz w:val="20"/>
          <w:szCs w:val="20"/>
        </w:rPr>
        <w:t>Représentatives :</w:t>
      </w:r>
    </w:p>
    <w:p w14:paraId="4B0BCEE9" w14:textId="77777777" w:rsidP="00610E68" w:rsidR="00610E68" w:rsidRDefault="00610E68" w:rsidRPr="00AB39EC">
      <w:pPr>
        <w:suppressAutoHyphens/>
        <w:jc w:val="both"/>
        <w:rPr>
          <w:rFonts w:ascii="Arial" w:cs="Arial" w:hAnsi="Arial"/>
          <w:b/>
          <w:bCs/>
          <w:sz w:val="20"/>
          <w:szCs w:val="20"/>
        </w:rPr>
      </w:pPr>
    </w:p>
    <w:p w14:paraId="6B9B8BB1" w14:textId="77777777" w:rsidP="00610E68" w:rsidR="00E46E78" w:rsidRDefault="00E46E78" w:rsidRPr="00AB39EC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94B001C" w14:textId="77777777" w:rsidP="00610E68" w:rsidR="00610E68" w:rsidRDefault="00610E68" w:rsidRPr="00C97930">
      <w:pPr>
        <w:suppressAutoHyphens/>
        <w:jc w:val="both"/>
        <w:rPr>
          <w:rFonts w:ascii="Arial" w:cs="Arial" w:hAnsi="Arial"/>
          <w:bCs/>
          <w:sz w:val="20"/>
          <w:szCs w:val="20"/>
        </w:rPr>
      </w:pPr>
      <w:r w:rsidRPr="00C97930">
        <w:rPr>
          <w:rFonts w:ascii="Arial" w:cs="Arial" w:hAnsi="Arial"/>
          <w:bCs/>
          <w:sz w:val="20"/>
          <w:szCs w:val="20"/>
        </w:rPr>
        <w:t>D’autre part.</w:t>
      </w:r>
    </w:p>
    <w:p w14:paraId="5D5000EC" w14:textId="77777777" w:rsidP="003D5CD8" w:rsidR="00610E68" w:rsidRDefault="00610E68" w:rsidRPr="00AB39EC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614033E6" w14:textId="77777777" w:rsidP="003D5CD8" w:rsidR="00610E68" w:rsidRDefault="00610E68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7713FA68" w14:textId="77777777" w:rsidP="003D5CD8" w:rsidR="00AB39EC" w:rsidRDefault="00AB39EC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547A71A6" w14:textId="77777777" w:rsidP="003D5CD8" w:rsidR="00AB39EC" w:rsidRDefault="00AB39EC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7866CF88" w14:textId="77777777" w:rsidP="003D5CD8" w:rsidR="00AB39EC" w:rsidRDefault="00AB39EC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1B3499A2" w14:textId="77777777" w:rsidR="009E67FF" w:rsidRDefault="009E67FF">
      <w:p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br w:type="page"/>
      </w:r>
    </w:p>
    <w:bookmarkStart w:displacedByCustomXml="next" w:id="3" w:name="_Toc118887288"/>
    <w:bookmarkStart w:displacedByCustomXml="next" w:id="4" w:name="_Toc117590508"/>
    <w:bookmarkStart w:displacedByCustomXml="next" w:id="5" w:name="_Toc117515983"/>
    <w:sdt>
      <w:sdtPr>
        <w:rPr>
          <w:rFonts w:ascii="Times New Roman" w:cs="Arial" w:hAnsi="Times New Roman"/>
          <w:b w:val="0"/>
          <w:bCs w:val="0"/>
          <w:i w:val="0"/>
          <w:iCs w:val="0"/>
          <w:caps w:val="0"/>
          <w:sz w:val="20"/>
          <w:szCs w:val="20"/>
        </w:rPr>
        <w:id w:val="892700831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4BF68DD4" w14:textId="77777777" w:rsidP="009E67FF" w:rsidR="009E67FF" w:rsidRDefault="009E67FF" w:rsidRPr="009E67FF">
          <w:pPr>
            <w:pStyle w:val="Titre1"/>
            <w:shd w:color="auto" w:fill="E5B8B7" w:val="clear"/>
            <w:tabs>
              <w:tab w:pos="720" w:val="clear"/>
              <w:tab w:pos="963" w:val="clear"/>
              <w:tab w:pos="1440" w:val="clear"/>
              <w:tab w:pos="2160" w:val="clear"/>
              <w:tab w:pos="2880" w:val="clear"/>
              <w:tab w:pos="3600" w:val="clear"/>
              <w:tab w:pos="9360" w:val="clear"/>
              <w:tab w:pos="851" w:val="left"/>
            </w:tabs>
            <w:jc w:val="both"/>
            <w:rPr>
              <w:rFonts w:cs="Arial"/>
              <w:i w:val="0"/>
              <w:iCs w:val="0"/>
              <w:sz w:val="20"/>
              <w:szCs w:val="20"/>
            </w:rPr>
          </w:pPr>
          <w:r w:rsidRPr="009E67FF">
            <w:rPr>
              <w:rFonts w:cs="Arial"/>
              <w:i w:val="0"/>
              <w:iCs w:val="0"/>
              <w:sz w:val="20"/>
              <w:szCs w:val="20"/>
            </w:rPr>
            <w:t>Sommaire</w:t>
          </w:r>
          <w:bookmarkEnd w:id="5"/>
          <w:bookmarkEnd w:id="4"/>
          <w:bookmarkEnd w:id="3"/>
        </w:p>
        <w:p w14:paraId="25E46A9F" w14:textId="795D00C0" w:rsidR="00CA2205" w:rsidRDefault="009E67FF">
          <w:pPr>
            <w:pStyle w:val="TM1"/>
            <w:tabs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7289" w:history="1">
            <w:r w:rsidR="00CA2205" w:rsidRPr="00664309">
              <w:rPr>
                <w:rStyle w:val="Lienhypertexte"/>
                <w:rFonts w:cs="Arial"/>
                <w:noProof/>
              </w:rPr>
              <w:t>PREAMBULE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_Toc118887289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3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46DB09D6" w14:textId="2ADD355E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0" w:history="1">
            <w:r w:rsidR="00CA2205" w:rsidRPr="00664309">
              <w:rPr>
                <w:rStyle w:val="Lienhypertexte"/>
                <w:rFonts w:cs="Arial"/>
                <w:noProof/>
              </w:rPr>
              <w:t>1.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EVOLUTION DES REMUNERATIONS   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_Toc118887290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3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5C1539CC" w14:textId="753CB77A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1" w:history="1">
            <w:r w:rsidR="00CA2205" w:rsidRPr="00664309">
              <w:rPr>
                <w:rStyle w:val="Lienhypertexte"/>
                <w:rFonts w:cs="Arial"/>
                <w:noProof/>
              </w:rPr>
              <w:t>2.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INCITATION A LA TRANSITION ENERGETIQUE 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_Toc118887291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4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355725E5" w14:textId="02371CE5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2" w:history="1">
            <w:r w:rsidR="00CA2205" w:rsidRPr="00664309">
              <w:rPr>
                <w:rStyle w:val="Lienhypertexte"/>
                <w:rFonts w:cs="Arial"/>
                <w:noProof/>
              </w:rPr>
              <w:t>3.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BUDGET DES ACTIVITES SOCIALES ET CULTURELLES  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_Toc118887292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4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6B559369" w14:textId="45DB0C45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3" w:history="1">
            <w:r w:rsidR="00CA2205" w:rsidRPr="00664309">
              <w:rPr>
                <w:rStyle w:val="Lienhypertexte"/>
                <w:rFonts w:cs="Arial"/>
                <w:noProof/>
              </w:rPr>
              <w:t>4.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Temps de travail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_Toc118887293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5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4D051F73" w14:textId="6A3DDED0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4" w:history="1">
            <w:r w:rsidR="00CA2205" w:rsidRPr="00664309">
              <w:rPr>
                <w:rStyle w:val="Lienhypertexte"/>
                <w:rFonts w:cs="Arial"/>
                <w:noProof/>
              </w:rPr>
              <w:t>5.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MObilité geographique 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_Toc118887294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6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589465CD" w14:textId="3CDB59E2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5" w:history="1">
            <w:r w:rsidR="00CA2205" w:rsidRPr="00664309">
              <w:rPr>
                <w:rStyle w:val="Lienhypertexte"/>
                <w:rFonts w:cs="Arial"/>
                <w:noProof/>
              </w:rPr>
              <w:t>6.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>Qualité de vie et des conditions de travail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_Toc118887295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6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5012604F" w14:textId="094A1659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6" w:history="1">
            <w:r w:rsidR="00CA2205" w:rsidRPr="00664309">
              <w:rPr>
                <w:rStyle w:val="Lienhypertexte"/>
                <w:rFonts w:cs="Arial"/>
                <w:noProof/>
              </w:rPr>
              <w:t>7.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 xml:space="preserve">Communication syndicale  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_Toc118887296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6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6C0593AF" w14:textId="39ADD2DF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7" w:history="1">
            <w:r w:rsidR="00CA2205" w:rsidRPr="00664309">
              <w:rPr>
                <w:rStyle w:val="Lienhypertexte"/>
                <w:rFonts w:cs="Arial"/>
                <w:noProof/>
              </w:rPr>
              <w:t>8.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>duree de l’accord et revision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_Toc118887297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6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2CFF8A60" w14:textId="21E631E8" w:rsidR="00CA2205" w:rsidRDefault="00B71963">
          <w:pPr>
            <w:pStyle w:val="TM1"/>
            <w:tabs>
              <w:tab w:pos="660" w:val="left"/>
              <w:tab w:leader="dot" w:pos="9350" w:val="right"/>
            </w:tabs>
            <w:rPr>
              <w:rFonts w:asciiTheme="minorHAnsi" w:cstheme="minorBidi" w:eastAsiaTheme="minorEastAsia" w:hAnsiTheme="minorHAnsi"/>
              <w:b w:val="0"/>
              <w:caps w:val="0"/>
              <w:noProof/>
              <w:sz w:val="22"/>
              <w:szCs w:val="22"/>
            </w:rPr>
          </w:pPr>
          <w:hyperlink w:anchor="_Toc118887298" w:history="1">
            <w:r w:rsidR="00CA2205" w:rsidRPr="00664309">
              <w:rPr>
                <w:rStyle w:val="Lienhypertexte"/>
                <w:rFonts w:cs="Arial"/>
                <w:noProof/>
              </w:rPr>
              <w:t>9.</w:t>
            </w:r>
            <w:r w:rsidR="00CA2205">
              <w:rPr>
                <w:rFonts w:asciiTheme="minorHAnsi" w:cstheme="minorBidi" w:eastAsiaTheme="minorEastAsia" w:hAnsiTheme="minorHAnsi"/>
                <w:b w:val="0"/>
                <w:caps w:val="0"/>
                <w:noProof/>
                <w:sz w:val="22"/>
                <w:szCs w:val="22"/>
              </w:rPr>
              <w:tab/>
            </w:r>
            <w:r w:rsidR="00CA2205" w:rsidRPr="00664309">
              <w:rPr>
                <w:rStyle w:val="Lienhypertexte"/>
                <w:rFonts w:cs="Arial"/>
                <w:noProof/>
              </w:rPr>
              <w:t>Dépot et Publicité</w:t>
            </w:r>
            <w:r w:rsidR="00CA2205">
              <w:rPr>
                <w:noProof/>
                <w:webHidden/>
              </w:rPr>
              <w:tab/>
            </w:r>
            <w:r w:rsidR="00CA2205">
              <w:rPr>
                <w:noProof/>
                <w:webHidden/>
              </w:rPr>
              <w:fldChar w:fldCharType="begin"/>
            </w:r>
            <w:r w:rsidR="00CA2205">
              <w:rPr>
                <w:noProof/>
                <w:webHidden/>
              </w:rPr>
              <w:instrText xml:space="preserve"> PAGEREF _Toc118887298 \h </w:instrText>
            </w:r>
            <w:r w:rsidR="00CA2205">
              <w:rPr>
                <w:noProof/>
                <w:webHidden/>
              </w:rPr>
            </w:r>
            <w:r w:rsidR="00CA2205">
              <w:rPr>
                <w:noProof/>
                <w:webHidden/>
              </w:rPr>
              <w:fldChar w:fldCharType="separate"/>
            </w:r>
            <w:r w:rsidR="00A62464">
              <w:rPr>
                <w:noProof/>
                <w:webHidden/>
              </w:rPr>
              <w:t>7</w:t>
            </w:r>
            <w:r w:rsidR="00CA2205">
              <w:rPr>
                <w:noProof/>
                <w:webHidden/>
              </w:rPr>
              <w:fldChar w:fldCharType="end"/>
            </w:r>
          </w:hyperlink>
        </w:p>
        <w:p w14:paraId="4C189867" w14:textId="626C4AA2" w:rsidR="009E67FF" w:rsidRDefault="009E67FF">
          <w:r>
            <w:rPr>
              <w:b/>
              <w:bCs/>
            </w:rPr>
            <w:fldChar w:fldCharType="end"/>
          </w:r>
        </w:p>
      </w:sdtContent>
    </w:sdt>
    <w:p w14:paraId="669B7531" w14:textId="77777777" w:rsidR="009E67FF" w:rsidRDefault="009E67FF">
      <w:p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br w:type="page"/>
      </w:r>
    </w:p>
    <w:p w14:paraId="14502B4D" w14:textId="77777777" w:rsidP="00C97930" w:rsidR="00610E68" w:rsidRDefault="00BA1D89" w:rsidRPr="00232A97">
      <w:pPr>
        <w:pStyle w:val="Titre1"/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6" w:name="_Toc118887289"/>
      <w:r>
        <w:rPr>
          <w:rFonts w:cs="Arial"/>
          <w:i w:val="0"/>
          <w:iCs w:val="0"/>
          <w:sz w:val="20"/>
          <w:szCs w:val="20"/>
        </w:rPr>
        <w:lastRenderedPageBreak/>
        <w:t>PREAMBULE</w:t>
      </w:r>
      <w:bookmarkEnd w:id="6"/>
    </w:p>
    <w:p w14:paraId="6299E13E" w14:textId="77777777" w:rsidP="003D5CD8" w:rsidR="00610E68" w:rsidRDefault="00610E68">
      <w:pPr>
        <w:suppressAutoHyphens/>
        <w:ind w:left="360"/>
        <w:jc w:val="both"/>
        <w:rPr>
          <w:rFonts w:ascii="Arial" w:cs="Arial" w:hAnsi="Arial"/>
          <w:b/>
          <w:sz w:val="20"/>
          <w:szCs w:val="20"/>
        </w:rPr>
      </w:pPr>
    </w:p>
    <w:p w14:paraId="4462F12C" w14:textId="3D289A48" w:rsidP="0059590B" w:rsidR="00C76D0E" w:rsidRDefault="0059590B" w:rsidRPr="00F158ED">
      <w:pPr>
        <w:suppressAutoHyphens/>
        <w:jc w:val="both"/>
        <w:rPr>
          <w:rFonts w:ascii="Arial" w:cs="Arial" w:hAnsi="Arial"/>
          <w:sz w:val="20"/>
          <w:szCs w:val="20"/>
        </w:rPr>
      </w:pPr>
      <w:r w:rsidRPr="00F158ED">
        <w:rPr>
          <w:rFonts w:ascii="Arial" w:cs="Arial" w:hAnsi="Arial"/>
          <w:sz w:val="20"/>
          <w:szCs w:val="20"/>
        </w:rPr>
        <w:t xml:space="preserve">Conformément aux articles L2242-1 et L2242-2 du Code du travail, la direction et les organisations syndicales représentatives </w:t>
      </w:r>
      <w:r w:rsidR="00C76D0E" w:rsidRPr="00F158ED">
        <w:rPr>
          <w:rFonts w:ascii="Arial" w:cs="Arial" w:hAnsi="Arial"/>
          <w:sz w:val="20"/>
          <w:szCs w:val="20"/>
        </w:rPr>
        <w:t xml:space="preserve">se sont réunies dans le cadre de la </w:t>
      </w:r>
      <w:r w:rsidRPr="00F158ED">
        <w:rPr>
          <w:rFonts w:ascii="Arial" w:cs="Arial" w:hAnsi="Arial"/>
          <w:sz w:val="20"/>
          <w:szCs w:val="20"/>
        </w:rPr>
        <w:t>négociation annuelle obligatoire</w:t>
      </w:r>
      <w:r w:rsidR="00C76D0E" w:rsidRPr="00F158ED">
        <w:rPr>
          <w:rFonts w:ascii="Arial" w:cs="Arial" w:hAnsi="Arial"/>
          <w:sz w:val="20"/>
          <w:szCs w:val="20"/>
        </w:rPr>
        <w:t xml:space="preserve"> le</w:t>
      </w:r>
      <w:r w:rsidR="008226DB" w:rsidRPr="00F158ED">
        <w:rPr>
          <w:rFonts w:ascii="Arial" w:cs="Arial" w:hAnsi="Arial"/>
          <w:sz w:val="20"/>
          <w:szCs w:val="20"/>
        </w:rPr>
        <w:t>s</w:t>
      </w:r>
      <w:r w:rsidR="00C76D0E" w:rsidRPr="00F158ED">
        <w:rPr>
          <w:rFonts w:ascii="Arial" w:cs="Arial" w:hAnsi="Arial"/>
          <w:sz w:val="20"/>
          <w:szCs w:val="20"/>
        </w:rPr>
        <w:t xml:space="preserve"> </w:t>
      </w:r>
      <w:r w:rsidR="00F158ED" w:rsidRPr="00F158ED">
        <w:rPr>
          <w:rFonts w:ascii="Arial" w:cs="Arial" w:hAnsi="Arial"/>
          <w:sz w:val="20"/>
          <w:szCs w:val="20"/>
        </w:rPr>
        <w:t xml:space="preserve">11, 21 et </w:t>
      </w:r>
      <w:r w:rsidR="00F158ED" w:rsidRPr="00CA2205">
        <w:rPr>
          <w:rFonts w:ascii="Arial" w:cs="Arial" w:hAnsi="Arial"/>
          <w:sz w:val="20"/>
          <w:szCs w:val="20"/>
        </w:rPr>
        <w:t>26</w:t>
      </w:r>
      <w:r w:rsidR="008226DB" w:rsidRPr="00CA2205">
        <w:rPr>
          <w:rFonts w:ascii="Arial" w:cs="Arial" w:hAnsi="Arial"/>
          <w:sz w:val="20"/>
          <w:szCs w:val="20"/>
        </w:rPr>
        <w:t xml:space="preserve"> </w:t>
      </w:r>
      <w:r w:rsidR="00F158ED" w:rsidRPr="00CA2205">
        <w:rPr>
          <w:rFonts w:ascii="Arial" w:cs="Arial" w:hAnsi="Arial"/>
          <w:sz w:val="20"/>
          <w:szCs w:val="20"/>
        </w:rPr>
        <w:t>octobre</w:t>
      </w:r>
      <w:r w:rsidR="00441E69" w:rsidRPr="00CA2205">
        <w:rPr>
          <w:rFonts w:ascii="Arial" w:cs="Arial" w:hAnsi="Arial"/>
          <w:sz w:val="20"/>
          <w:szCs w:val="20"/>
        </w:rPr>
        <w:t>, et le 9 novembre 2022.</w:t>
      </w:r>
      <w:r w:rsidR="00441E69">
        <w:rPr>
          <w:rFonts w:ascii="Arial" w:cs="Arial" w:hAnsi="Arial"/>
          <w:sz w:val="20"/>
          <w:szCs w:val="20"/>
        </w:rPr>
        <w:t xml:space="preserve"> </w:t>
      </w:r>
      <w:r w:rsidR="0072558F" w:rsidRPr="00F158ED">
        <w:rPr>
          <w:rFonts w:ascii="Arial" w:cs="Arial" w:hAnsi="Arial"/>
          <w:sz w:val="20"/>
          <w:szCs w:val="20"/>
        </w:rPr>
        <w:t xml:space="preserve"> </w:t>
      </w:r>
    </w:p>
    <w:p w14:paraId="22CB032C" w14:textId="77777777" w:rsidP="0059590B" w:rsidR="0018703B" w:rsidRDefault="0018703B" w:rsidRPr="00F158ED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61456ED2" w14:textId="611E7449" w:rsidP="0072558F" w:rsidR="0072558F" w:rsidRDefault="0072558F" w:rsidRPr="00F158ED">
      <w:pPr>
        <w:suppressAutoHyphens/>
        <w:jc w:val="both"/>
        <w:rPr>
          <w:rFonts w:ascii="Arial" w:cs="Arial" w:hAnsi="Arial"/>
          <w:sz w:val="20"/>
          <w:szCs w:val="20"/>
        </w:rPr>
      </w:pPr>
      <w:r w:rsidRPr="00F158ED">
        <w:rPr>
          <w:rFonts w:ascii="Arial" w:cs="Arial" w:hAnsi="Arial"/>
          <w:sz w:val="20"/>
          <w:szCs w:val="20"/>
        </w:rPr>
        <w:t xml:space="preserve">Au cours de ces réunions, l’ensemble des thèmes de négociation mentionnés aux articles L 2242-15 et suivants a été </w:t>
      </w:r>
      <w:r w:rsidR="00C408FC" w:rsidRPr="00F158ED">
        <w:rPr>
          <w:rFonts w:ascii="Arial" w:cs="Arial" w:hAnsi="Arial"/>
          <w:sz w:val="20"/>
          <w:szCs w:val="20"/>
        </w:rPr>
        <w:t xml:space="preserve">traité </w:t>
      </w:r>
      <w:r w:rsidRPr="00F158ED">
        <w:rPr>
          <w:rFonts w:ascii="Arial" w:cs="Arial" w:hAnsi="Arial"/>
          <w:sz w:val="20"/>
          <w:szCs w:val="20"/>
        </w:rPr>
        <w:t>par les partenaires sociaux</w:t>
      </w:r>
      <w:r w:rsidR="00F158ED">
        <w:rPr>
          <w:rFonts w:ascii="Arial" w:cs="Arial" w:hAnsi="Arial"/>
          <w:sz w:val="20"/>
          <w:szCs w:val="20"/>
        </w:rPr>
        <w:t xml:space="preserve">. </w:t>
      </w:r>
    </w:p>
    <w:p w14:paraId="3FB96533" w14:textId="77777777" w:rsidP="0072558F" w:rsidR="0072558F" w:rsidRDefault="0072558F" w:rsidRPr="004C55D1">
      <w:pPr>
        <w:suppressAutoHyphens/>
        <w:jc w:val="both"/>
        <w:rPr>
          <w:rFonts w:ascii="Arial" w:cs="Arial" w:hAnsi="Arial"/>
          <w:sz w:val="20"/>
          <w:szCs w:val="20"/>
          <w:highlight w:val="yellow"/>
        </w:rPr>
      </w:pPr>
      <w:r w:rsidRPr="004C55D1">
        <w:rPr>
          <w:rFonts w:ascii="Arial" w:cs="Arial" w:hAnsi="Arial"/>
          <w:sz w:val="20"/>
          <w:szCs w:val="20"/>
          <w:highlight w:val="yellow"/>
        </w:rPr>
        <w:t xml:space="preserve"> </w:t>
      </w:r>
    </w:p>
    <w:p w14:paraId="6B4D0D35" w14:textId="4AF0C6AC" w:rsidP="00CC50DA" w:rsidR="00CC50DA" w:rsidRDefault="00C408FC" w:rsidRPr="00CC50DA">
      <w:pPr>
        <w:jc w:val="both"/>
        <w:rPr>
          <w:rFonts w:ascii="Arial" w:cs="Arial" w:hAnsi="Arial"/>
          <w:sz w:val="20"/>
          <w:szCs w:val="20"/>
        </w:rPr>
      </w:pPr>
      <w:r w:rsidRPr="00CC50DA">
        <w:rPr>
          <w:rFonts w:ascii="Arial" w:cs="Arial" w:hAnsi="Arial"/>
          <w:sz w:val="20"/>
          <w:szCs w:val="20"/>
        </w:rPr>
        <w:t xml:space="preserve">Le présent accord constitue un des leviers de la politique RH </w:t>
      </w:r>
      <w:r w:rsidR="00990353" w:rsidRPr="00CC50DA">
        <w:rPr>
          <w:rFonts w:ascii="Arial" w:cs="Arial" w:hAnsi="Arial"/>
          <w:sz w:val="20"/>
          <w:szCs w:val="20"/>
        </w:rPr>
        <w:t>qui permet</w:t>
      </w:r>
      <w:r w:rsidR="009A2271">
        <w:rPr>
          <w:rFonts w:ascii="Arial" w:cs="Arial" w:hAnsi="Arial"/>
          <w:sz w:val="20"/>
          <w:szCs w:val="20"/>
        </w:rPr>
        <w:t> :</w:t>
      </w:r>
    </w:p>
    <w:p w14:paraId="40E6095D" w14:textId="26CA9555" w:rsidP="00990353" w:rsidR="00990353" w:rsidRDefault="00990353">
      <w:pPr>
        <w:pStyle w:val="Paragraphedeliste"/>
        <w:numPr>
          <w:ilvl w:val="0"/>
          <w:numId w:val="9"/>
        </w:numPr>
        <w:jc w:val="both"/>
        <w:rPr>
          <w:rFonts w:ascii="Arial" w:cs="Arial" w:hAnsi="Arial"/>
        </w:rPr>
      </w:pPr>
      <w:r w:rsidRPr="00CC50DA">
        <w:rPr>
          <w:rFonts w:ascii="Arial" w:cs="Arial" w:hAnsi="Arial"/>
        </w:rPr>
        <w:t>De reconnaître l’engagement des collaborateurs</w:t>
      </w:r>
      <w:r w:rsidR="00C7675B">
        <w:rPr>
          <w:rFonts w:ascii="Arial" w:cs="Arial" w:hAnsi="Arial"/>
        </w:rPr>
        <w:t xml:space="preserve"> ainsi que </w:t>
      </w:r>
      <w:r w:rsidRPr="00CC50DA">
        <w:rPr>
          <w:rFonts w:ascii="Arial" w:cs="Arial" w:hAnsi="Arial"/>
        </w:rPr>
        <w:t>le</w:t>
      </w:r>
      <w:r w:rsidR="00C7675B">
        <w:rPr>
          <w:rFonts w:ascii="Arial" w:cs="Arial" w:hAnsi="Arial"/>
        </w:rPr>
        <w:t xml:space="preserve"> développement de le</w:t>
      </w:r>
      <w:r w:rsidRPr="00CC50DA">
        <w:rPr>
          <w:rFonts w:ascii="Arial" w:cs="Arial" w:hAnsi="Arial"/>
        </w:rPr>
        <w:t xml:space="preserve">urs compétences </w:t>
      </w:r>
      <w:r w:rsidR="00C7675B">
        <w:rPr>
          <w:rFonts w:ascii="Arial" w:cs="Arial" w:hAnsi="Arial"/>
        </w:rPr>
        <w:t xml:space="preserve">et de leur performance </w:t>
      </w:r>
      <w:r w:rsidRPr="00CC50DA">
        <w:rPr>
          <w:rFonts w:ascii="Arial" w:cs="Arial" w:hAnsi="Arial"/>
        </w:rPr>
        <w:t>par des mesures de rémunération adaptées</w:t>
      </w:r>
    </w:p>
    <w:p w14:paraId="01ADAD10" w14:textId="4CCF967E" w:rsidP="00C7675B" w:rsidR="00C7675B" w:rsidRDefault="00C7675B">
      <w:pPr>
        <w:pStyle w:val="Paragraphedeliste"/>
        <w:numPr>
          <w:ilvl w:val="0"/>
          <w:numId w:val="9"/>
        </w:numPr>
        <w:jc w:val="both"/>
        <w:rPr>
          <w:rFonts w:ascii="Arial" w:cs="Arial" w:hAnsi="Arial"/>
        </w:rPr>
      </w:pPr>
      <w:r w:rsidRPr="00CC50DA">
        <w:rPr>
          <w:rFonts w:ascii="Arial" w:cs="Arial" w:hAnsi="Arial"/>
        </w:rPr>
        <w:t>De favoriser l’engagement des salariés dans la réduction de l’empreinte carbone par</w:t>
      </w:r>
      <w:r>
        <w:rPr>
          <w:rFonts w:ascii="Arial" w:cs="Arial" w:hAnsi="Arial"/>
        </w:rPr>
        <w:t xml:space="preserve"> une </w:t>
      </w:r>
      <w:r w:rsidRPr="00CC50DA">
        <w:rPr>
          <w:rFonts w:ascii="Arial" w:cs="Arial" w:hAnsi="Arial"/>
        </w:rPr>
        <w:t xml:space="preserve">participation financière de l’entreprise à l’acquisition </w:t>
      </w:r>
      <w:r>
        <w:rPr>
          <w:rFonts w:ascii="Arial" w:cs="Arial" w:hAnsi="Arial"/>
        </w:rPr>
        <w:t xml:space="preserve">et à l’utilisation </w:t>
      </w:r>
      <w:r w:rsidRPr="00CC50DA">
        <w:rPr>
          <w:rFonts w:ascii="Arial" w:cs="Arial" w:hAnsi="Arial"/>
        </w:rPr>
        <w:t>de nouveaux moyens de transport adaptés</w:t>
      </w:r>
    </w:p>
    <w:p w14:paraId="716EEBD6" w14:textId="508A3974" w:rsidP="00030D62" w:rsidR="00C7675B" w:rsidRDefault="00C7675B" w:rsidRPr="00747265">
      <w:pPr>
        <w:pStyle w:val="Paragraphedeliste"/>
        <w:numPr>
          <w:ilvl w:val="0"/>
          <w:numId w:val="9"/>
        </w:numPr>
        <w:jc w:val="both"/>
        <w:rPr>
          <w:rFonts w:ascii="Arial" w:cs="Arial" w:hAnsi="Arial"/>
        </w:rPr>
      </w:pPr>
      <w:r w:rsidRPr="00747265">
        <w:rPr>
          <w:rFonts w:ascii="Arial" w:cs="Arial" w:hAnsi="Arial"/>
        </w:rPr>
        <w:t>De participer à la qualité de vie</w:t>
      </w:r>
      <w:r w:rsidR="00747265" w:rsidRPr="00747265">
        <w:rPr>
          <w:rFonts w:ascii="Arial" w:cs="Arial" w:hAnsi="Arial"/>
        </w:rPr>
        <w:t xml:space="preserve">, notamment en soutenant le </w:t>
      </w:r>
      <w:r w:rsidRPr="00747265">
        <w:rPr>
          <w:rFonts w:ascii="Arial" w:cs="Arial" w:hAnsi="Arial"/>
        </w:rPr>
        <w:t>développement des activités sportives</w:t>
      </w:r>
      <w:r w:rsidR="00220408">
        <w:rPr>
          <w:rFonts w:ascii="Arial" w:cs="Arial" w:hAnsi="Arial"/>
        </w:rPr>
        <w:t xml:space="preserve">, sociales </w:t>
      </w:r>
      <w:r w:rsidRPr="00747265">
        <w:rPr>
          <w:rFonts w:ascii="Arial" w:cs="Arial" w:hAnsi="Arial"/>
        </w:rPr>
        <w:t xml:space="preserve">et </w:t>
      </w:r>
      <w:r w:rsidR="002E2353" w:rsidRPr="00747265">
        <w:rPr>
          <w:rFonts w:ascii="Arial" w:cs="Arial" w:hAnsi="Arial"/>
        </w:rPr>
        <w:t>culturelles</w:t>
      </w:r>
      <w:r w:rsidR="002E2353">
        <w:rPr>
          <w:rFonts w:ascii="Arial" w:cs="Arial" w:hAnsi="Arial"/>
        </w:rPr>
        <w:t xml:space="preserve">, </w:t>
      </w:r>
      <w:r w:rsidR="002E2353" w:rsidRPr="00747265">
        <w:rPr>
          <w:rFonts w:ascii="Arial" w:cs="Arial" w:hAnsi="Arial"/>
        </w:rPr>
        <w:t>et</w:t>
      </w:r>
      <w:r w:rsidR="00747265" w:rsidRPr="00747265">
        <w:rPr>
          <w:rFonts w:ascii="Arial" w:cs="Arial" w:hAnsi="Arial"/>
        </w:rPr>
        <w:t xml:space="preserve"> en favorisant </w:t>
      </w:r>
      <w:r w:rsidRPr="00747265">
        <w:rPr>
          <w:rFonts w:ascii="Arial" w:cs="Arial" w:hAnsi="Arial"/>
        </w:rPr>
        <w:t xml:space="preserve">l’utilisation du compte épargne temps en fonction des aspirations individuelles  </w:t>
      </w:r>
    </w:p>
    <w:p w14:paraId="364AED83" w14:textId="3178D798" w:rsidP="00990353" w:rsidR="00C7675B" w:rsidRDefault="0018095B" w:rsidRPr="00CA2205">
      <w:pPr>
        <w:jc w:val="both"/>
        <w:rPr>
          <w:rFonts w:ascii="Arial" w:cs="Arial" w:hAnsi="Arial"/>
          <w:sz w:val="20"/>
          <w:szCs w:val="20"/>
        </w:rPr>
      </w:pPr>
      <w:r w:rsidRPr="00CA2205">
        <w:rPr>
          <w:rFonts w:ascii="Arial" w:cs="Arial" w:hAnsi="Arial"/>
          <w:sz w:val="20"/>
          <w:szCs w:val="20"/>
        </w:rPr>
        <w:t>Il permet de mettre en place des dispositions qui puissent prendre en compte la situation économique et notamment le niveau d’inflation sur 2023.</w:t>
      </w:r>
    </w:p>
    <w:p w14:paraId="03F3AF8C" w14:textId="77777777" w:rsidP="00990353" w:rsidR="0018095B" w:rsidRDefault="0018095B">
      <w:pPr>
        <w:jc w:val="both"/>
        <w:rPr>
          <w:rFonts w:ascii="Arial" w:cs="Arial" w:hAnsi="Arial"/>
          <w:sz w:val="20"/>
          <w:szCs w:val="20"/>
        </w:rPr>
      </w:pPr>
    </w:p>
    <w:p w14:paraId="401E1F8C" w14:textId="5D73C774" w:rsidP="00990353" w:rsidR="00990353" w:rsidRDefault="00747265" w:rsidRPr="00CC50DA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Dans un contexte économique impactant à la fois le pouvoir d’achat des salariés et les capacités financières de l’entreprise</w:t>
      </w:r>
      <w:r w:rsidR="00990353" w:rsidRPr="00CC50DA">
        <w:rPr>
          <w:rFonts w:ascii="Arial" w:cs="Arial" w:hAnsi="Arial"/>
          <w:sz w:val="20"/>
          <w:szCs w:val="20"/>
        </w:rPr>
        <w:t>, les parties ont abouti à la conclusion d</w:t>
      </w:r>
      <w:r>
        <w:rPr>
          <w:rFonts w:ascii="Arial" w:cs="Arial" w:hAnsi="Arial"/>
          <w:sz w:val="20"/>
          <w:szCs w:val="20"/>
        </w:rPr>
        <w:t xml:space="preserve">u présent accord dont les mesures viennent compléter l’accord de branche Caisse d’Epargne du 3 octobre 2022. </w:t>
      </w:r>
      <w:r w:rsidR="00220408">
        <w:rPr>
          <w:rFonts w:ascii="Arial" w:cs="Arial" w:hAnsi="Arial"/>
          <w:sz w:val="20"/>
          <w:szCs w:val="20"/>
        </w:rPr>
        <w:t xml:space="preserve">Ces </w:t>
      </w:r>
      <w:r w:rsidR="00220408" w:rsidRPr="00CC50DA">
        <w:rPr>
          <w:rFonts w:ascii="Arial" w:cs="Arial" w:hAnsi="Arial"/>
          <w:sz w:val="20"/>
          <w:szCs w:val="20"/>
        </w:rPr>
        <w:t>mesures</w:t>
      </w:r>
      <w:r w:rsidR="00990353" w:rsidRPr="00CC50DA">
        <w:rPr>
          <w:rFonts w:ascii="Arial" w:cs="Arial" w:hAnsi="Arial"/>
          <w:sz w:val="20"/>
          <w:szCs w:val="20"/>
        </w:rPr>
        <w:t xml:space="preserve"> concern</w:t>
      </w:r>
      <w:r>
        <w:rPr>
          <w:rFonts w:ascii="Arial" w:cs="Arial" w:hAnsi="Arial"/>
          <w:sz w:val="20"/>
          <w:szCs w:val="20"/>
        </w:rPr>
        <w:t>ent</w:t>
      </w:r>
      <w:r w:rsidR="009A2271">
        <w:rPr>
          <w:rFonts w:ascii="Arial" w:cs="Arial" w:hAnsi="Arial"/>
          <w:sz w:val="20"/>
          <w:szCs w:val="20"/>
        </w:rPr>
        <w:t> :</w:t>
      </w:r>
    </w:p>
    <w:p w14:paraId="323F1685" w14:textId="77777777" w:rsidP="00990353" w:rsidR="00990353" w:rsidRDefault="00990353" w:rsidRPr="0018095B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18095B">
        <w:rPr>
          <w:rFonts w:ascii="Arial" w:cs="Arial" w:hAnsi="Arial"/>
          <w:sz w:val="20"/>
          <w:szCs w:val="20"/>
        </w:rPr>
        <w:t xml:space="preserve">L’évolution des rémunérations  </w:t>
      </w:r>
    </w:p>
    <w:p w14:paraId="394FADA8" w14:textId="7BFAB32C" w:rsidP="00990353" w:rsidR="00990353" w:rsidRDefault="00990353" w:rsidRPr="0018095B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18095B">
        <w:rPr>
          <w:rFonts w:ascii="Arial" w:cs="Arial" w:hAnsi="Arial"/>
          <w:sz w:val="20"/>
          <w:szCs w:val="20"/>
        </w:rPr>
        <w:t xml:space="preserve">L’incitation </w:t>
      </w:r>
      <w:r w:rsidR="00220408" w:rsidRPr="0018095B">
        <w:rPr>
          <w:rFonts w:ascii="Arial" w:cs="Arial" w:hAnsi="Arial"/>
          <w:sz w:val="20"/>
          <w:szCs w:val="20"/>
        </w:rPr>
        <w:t xml:space="preserve">financière </w:t>
      </w:r>
      <w:r w:rsidRPr="0018095B">
        <w:rPr>
          <w:rFonts w:ascii="Arial" w:cs="Arial" w:hAnsi="Arial"/>
          <w:sz w:val="20"/>
          <w:szCs w:val="20"/>
        </w:rPr>
        <w:t xml:space="preserve">à la transition énergétique </w:t>
      </w:r>
    </w:p>
    <w:p w14:paraId="7FD8B35B" w14:textId="4C477531" w:rsidP="00990353" w:rsidR="00220408" w:rsidRDefault="00CC50DA" w:rsidRPr="0018095B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18095B">
        <w:rPr>
          <w:rFonts w:ascii="Arial" w:cs="Arial" w:hAnsi="Arial"/>
          <w:sz w:val="20"/>
          <w:szCs w:val="20"/>
        </w:rPr>
        <w:t xml:space="preserve">Le </w:t>
      </w:r>
      <w:r w:rsidR="00220408" w:rsidRPr="0018095B">
        <w:rPr>
          <w:rFonts w:ascii="Arial" w:cs="Arial" w:hAnsi="Arial"/>
          <w:sz w:val="20"/>
          <w:szCs w:val="20"/>
        </w:rPr>
        <w:t>soutien financier aux activités sociales et culturelles</w:t>
      </w:r>
    </w:p>
    <w:p w14:paraId="40C5C87E" w14:textId="36A252B8" w:rsidP="00990353" w:rsidR="00990353" w:rsidRDefault="00220408" w:rsidRPr="0018095B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18095B">
        <w:rPr>
          <w:rFonts w:ascii="Arial" w:cs="Arial" w:hAnsi="Arial"/>
          <w:sz w:val="20"/>
          <w:szCs w:val="20"/>
        </w:rPr>
        <w:t xml:space="preserve">La gestion du </w:t>
      </w:r>
      <w:r w:rsidR="00CC50DA" w:rsidRPr="0018095B">
        <w:rPr>
          <w:rFonts w:ascii="Arial" w:cs="Arial" w:hAnsi="Arial"/>
          <w:sz w:val="20"/>
          <w:szCs w:val="20"/>
        </w:rPr>
        <w:t>temps de</w:t>
      </w:r>
      <w:r w:rsidR="0072151F" w:rsidRPr="0018095B">
        <w:rPr>
          <w:rFonts w:ascii="Arial" w:cs="Arial" w:hAnsi="Arial"/>
          <w:sz w:val="20"/>
          <w:szCs w:val="20"/>
        </w:rPr>
        <w:t xml:space="preserve"> travail </w:t>
      </w:r>
    </w:p>
    <w:p w14:paraId="0C4C33EA" w14:textId="53A1AA85" w:rsidP="00990353" w:rsidR="0018095B" w:rsidRDefault="0018095B" w:rsidRPr="0018095B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18095B">
        <w:rPr>
          <w:rFonts w:ascii="Arial" w:cs="Arial" w:hAnsi="Arial"/>
          <w:sz w:val="20"/>
          <w:szCs w:val="20"/>
        </w:rPr>
        <w:t xml:space="preserve">La mobilité géographique </w:t>
      </w:r>
    </w:p>
    <w:p w14:paraId="4408E814" w14:textId="77777777" w:rsidP="00741284" w:rsidR="00741284" w:rsidRDefault="00741284" w:rsidRPr="00CC50DA">
      <w:pPr>
        <w:ind w:left="360"/>
        <w:jc w:val="both"/>
        <w:rPr>
          <w:rFonts w:ascii="Arial" w:cs="Arial" w:hAnsi="Arial"/>
          <w:sz w:val="20"/>
          <w:szCs w:val="20"/>
        </w:rPr>
      </w:pPr>
    </w:p>
    <w:p w14:paraId="69A08504" w14:textId="61CB0728" w:rsidP="002E2353" w:rsidR="00220408" w:rsidRDefault="00741284" w:rsidRPr="00CC50DA">
      <w:pPr>
        <w:pStyle w:val="Default"/>
        <w:rPr>
          <w:rFonts w:ascii="Arial" w:cs="Arial" w:hAnsi="Arial"/>
          <w:sz w:val="20"/>
          <w:szCs w:val="20"/>
        </w:rPr>
      </w:pPr>
      <w:r w:rsidRPr="00CC50DA">
        <w:rPr>
          <w:rFonts w:ascii="Arial" w:cs="Arial" w:hAnsi="Arial"/>
          <w:sz w:val="20"/>
          <w:szCs w:val="20"/>
        </w:rPr>
        <w:t xml:space="preserve">Pour faciliter la communication auprès des salariés, il est convenu que certaines de ces dispositions feront l’objet d’un accord dédié en complément du présent accord. </w:t>
      </w:r>
    </w:p>
    <w:p w14:paraId="5E4F3180" w14:textId="77777777" w:rsidP="00741284" w:rsidR="00741284" w:rsidRDefault="00741284" w:rsidRPr="00CC50DA">
      <w:pPr>
        <w:pStyle w:val="Default"/>
        <w:rPr>
          <w:rFonts w:ascii="Arial" w:cs="Arial" w:hAnsi="Arial"/>
          <w:sz w:val="20"/>
          <w:szCs w:val="20"/>
        </w:rPr>
      </w:pPr>
    </w:p>
    <w:p w14:paraId="1F2AD98A" w14:textId="1418715C" w:rsidP="00741284" w:rsidR="00741284" w:rsidRDefault="00741284" w:rsidRPr="00CC50DA">
      <w:pPr>
        <w:jc w:val="both"/>
        <w:rPr>
          <w:rFonts w:ascii="Arial" w:cs="Arial" w:hAnsi="Arial"/>
          <w:sz w:val="20"/>
          <w:szCs w:val="20"/>
        </w:rPr>
      </w:pPr>
      <w:r w:rsidRPr="00CC50DA">
        <w:rPr>
          <w:rFonts w:ascii="Arial" w:cs="Arial" w:hAnsi="Arial"/>
          <w:sz w:val="20"/>
          <w:szCs w:val="20"/>
        </w:rPr>
        <w:t xml:space="preserve">Les parties conviennent également de poursuivre le dialogue social autour de </w:t>
      </w:r>
      <w:r w:rsidR="00BE34D8">
        <w:rPr>
          <w:rFonts w:ascii="Arial" w:cs="Arial" w:hAnsi="Arial"/>
          <w:sz w:val="20"/>
          <w:szCs w:val="20"/>
        </w:rPr>
        <w:t>3</w:t>
      </w:r>
      <w:r w:rsidRPr="00CC50DA">
        <w:rPr>
          <w:rFonts w:ascii="Arial" w:cs="Arial" w:hAnsi="Arial"/>
          <w:sz w:val="20"/>
          <w:szCs w:val="20"/>
        </w:rPr>
        <w:t xml:space="preserve"> thèmes en 202</w:t>
      </w:r>
      <w:r w:rsidR="00220408">
        <w:rPr>
          <w:rFonts w:ascii="Arial" w:cs="Arial" w:hAnsi="Arial"/>
          <w:sz w:val="20"/>
          <w:szCs w:val="20"/>
        </w:rPr>
        <w:t>3</w:t>
      </w:r>
      <w:r w:rsidRPr="00CC50DA">
        <w:rPr>
          <w:rFonts w:ascii="Arial" w:cs="Arial" w:hAnsi="Arial"/>
          <w:sz w:val="20"/>
          <w:szCs w:val="20"/>
        </w:rPr>
        <w:t> :</w:t>
      </w:r>
    </w:p>
    <w:p w14:paraId="6C47730F" w14:textId="2C9655A5" w:rsidP="00990353" w:rsidR="00741284" w:rsidRDefault="0045114A" w:rsidRPr="00CC50DA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 dispositif de part variable</w:t>
      </w:r>
    </w:p>
    <w:p w14:paraId="12023C47" w14:textId="77777777" w:rsidP="0018095B" w:rsidR="0018095B" w:rsidRDefault="0018095B" w:rsidRPr="00CC50DA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 qualité de vie et les conditions de travail</w:t>
      </w:r>
      <w:r w:rsidRPr="00CC50DA">
        <w:rPr>
          <w:rFonts w:ascii="Arial" w:cs="Arial" w:hAnsi="Arial"/>
          <w:sz w:val="20"/>
          <w:szCs w:val="20"/>
        </w:rPr>
        <w:t xml:space="preserve"> </w:t>
      </w:r>
    </w:p>
    <w:p w14:paraId="70BB6462" w14:textId="77777777" w:rsidP="00990353" w:rsidR="0045114A" w:rsidRDefault="00741284">
      <w:pPr>
        <w:numPr>
          <w:ilvl w:val="0"/>
          <w:numId w:val="3"/>
        </w:numPr>
        <w:jc w:val="both"/>
        <w:rPr>
          <w:rFonts w:ascii="Arial" w:cs="Arial" w:hAnsi="Arial"/>
          <w:sz w:val="20"/>
          <w:szCs w:val="20"/>
        </w:rPr>
      </w:pPr>
      <w:r w:rsidRPr="00CC50DA">
        <w:rPr>
          <w:rFonts w:ascii="Arial" w:cs="Arial" w:hAnsi="Arial"/>
          <w:sz w:val="20"/>
          <w:szCs w:val="20"/>
        </w:rPr>
        <w:t>La communication syndicale</w:t>
      </w:r>
    </w:p>
    <w:p w14:paraId="1B159665" w14:textId="6D645938" w:rsidP="00A169A9" w:rsidR="00741284" w:rsidRDefault="00741284">
      <w:pPr>
        <w:suppressAutoHyphens/>
        <w:rPr>
          <w:rStyle w:val="texteel"/>
          <w:rFonts w:ascii="Arial" w:cs="Arial" w:hAnsi="Arial"/>
          <w:strike/>
          <w:color w:val="000000"/>
          <w:sz w:val="20"/>
          <w:szCs w:val="20"/>
        </w:rPr>
      </w:pPr>
    </w:p>
    <w:p w14:paraId="3DBFA4A4" w14:textId="3A19D2EA" w:rsidP="00A169A9" w:rsidR="00CA2205" w:rsidRDefault="00CA2205">
      <w:pPr>
        <w:suppressAutoHyphens/>
        <w:rPr>
          <w:rStyle w:val="texteel"/>
          <w:rFonts w:ascii="Arial" w:cs="Arial" w:hAnsi="Arial"/>
          <w:strike/>
          <w:color w:val="000000"/>
          <w:sz w:val="20"/>
          <w:szCs w:val="20"/>
        </w:rPr>
      </w:pPr>
    </w:p>
    <w:p w14:paraId="0BBD25CA" w14:textId="77777777" w:rsidP="00A169A9" w:rsidR="00CA2205" w:rsidRDefault="00CA2205" w:rsidRPr="00F158ED">
      <w:pPr>
        <w:suppressAutoHyphens/>
        <w:rPr>
          <w:rStyle w:val="texteel"/>
          <w:rFonts w:ascii="Arial" w:cs="Arial" w:hAnsi="Arial"/>
          <w:strike/>
          <w:color w:val="000000"/>
          <w:sz w:val="20"/>
          <w:szCs w:val="20"/>
        </w:rPr>
      </w:pPr>
    </w:p>
    <w:p w14:paraId="26375A3D" w14:textId="50CE1713" w:rsidP="00F7420C" w:rsidR="00C039F8" w:rsidRDefault="00A56E94" w:rsidRPr="00F7420C">
      <w:pPr>
        <w:pStyle w:val="Titre1"/>
        <w:numPr>
          <w:ilvl w:val="0"/>
          <w:numId w:val="14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rPr>
          <w:rFonts w:cs="Arial"/>
          <w:i w:val="0"/>
          <w:iCs w:val="0"/>
          <w:sz w:val="20"/>
          <w:szCs w:val="20"/>
        </w:rPr>
      </w:pPr>
      <w:bookmarkStart w:id="7" w:name="_Toc118887290"/>
      <w:r w:rsidRPr="00990353">
        <w:rPr>
          <w:rFonts w:cs="Arial"/>
          <w:i w:val="0"/>
          <w:iCs w:val="0"/>
          <w:sz w:val="20"/>
          <w:szCs w:val="20"/>
        </w:rPr>
        <w:t>EVOLUTION DES REMUNERATIONS</w:t>
      </w:r>
      <w:r w:rsidR="00B30F6C" w:rsidRPr="00990353">
        <w:rPr>
          <w:rFonts w:cs="Arial"/>
          <w:i w:val="0"/>
          <w:iCs w:val="0"/>
          <w:sz w:val="20"/>
          <w:szCs w:val="20"/>
        </w:rPr>
        <w:t xml:space="preserve"> </w:t>
      </w:r>
      <w:r w:rsidR="00B30F6C" w:rsidRPr="00990353">
        <w:rPr>
          <w:rFonts w:cs="Arial"/>
          <w:i w:val="0"/>
          <w:iCs w:val="0"/>
          <w:sz w:val="20"/>
          <w:szCs w:val="20"/>
        </w:rPr>
        <w:tab/>
      </w:r>
      <w:r w:rsidR="00B30F6C" w:rsidRPr="00990353">
        <w:rPr>
          <w:rFonts w:cs="Arial"/>
          <w:i w:val="0"/>
          <w:iCs w:val="0"/>
          <w:sz w:val="20"/>
          <w:szCs w:val="20"/>
        </w:rPr>
        <w:tab/>
      </w:r>
      <w:r w:rsidR="00F7420C">
        <w:rPr>
          <w:rFonts w:cs="Arial"/>
          <w:i w:val="0"/>
          <w:iCs w:val="0"/>
          <w:sz w:val="20"/>
          <w:szCs w:val="20"/>
        </w:rPr>
        <w:tab/>
      </w:r>
      <w:r w:rsidR="00F7420C" w:rsidRPr="00A75662">
        <w:rPr>
          <w:rFonts w:cs="Arial"/>
          <w:i w:val="0"/>
          <w:iCs w:val="0"/>
          <w:sz w:val="20"/>
          <w:szCs w:val="20"/>
        </w:rPr>
        <w:t xml:space="preserve">Duree determinée : </w:t>
      </w:r>
      <w:r w:rsidR="00F7420C">
        <w:rPr>
          <w:rFonts w:cs="Arial"/>
          <w:i w:val="0"/>
          <w:iCs w:val="0"/>
          <w:sz w:val="20"/>
          <w:szCs w:val="20"/>
        </w:rPr>
        <w:t>1</w:t>
      </w:r>
      <w:r w:rsidR="00F7420C" w:rsidRPr="00A75662">
        <w:rPr>
          <w:rFonts w:cs="Arial"/>
          <w:i w:val="0"/>
          <w:iCs w:val="0"/>
          <w:sz w:val="20"/>
          <w:szCs w:val="20"/>
        </w:rPr>
        <w:t xml:space="preserve"> an</w:t>
      </w:r>
      <w:bookmarkEnd w:id="7"/>
    </w:p>
    <w:p w14:paraId="348D9CD2" w14:textId="3F4DF6E4" w:rsidP="00A169A9" w:rsidR="00B30F6C" w:rsidRDefault="00B30F6C">
      <w:pPr>
        <w:suppressAutoHyphens/>
        <w:rPr>
          <w:rStyle w:val="texteel"/>
          <w:rFonts w:ascii="Arial" w:cs="Arial" w:hAnsi="Arial"/>
          <w:b/>
          <w:color w:val="000000"/>
          <w:sz w:val="20"/>
          <w:szCs w:val="20"/>
        </w:rPr>
      </w:pPr>
    </w:p>
    <w:p w14:paraId="2D055628" w14:textId="72AEACE2" w:rsidP="00A169A9" w:rsidR="005D4D6E" w:rsidRDefault="005D4D6E" w:rsidRPr="005D4D6E">
      <w:pPr>
        <w:suppressAutoHyphens/>
        <w:rPr>
          <w:rStyle w:val="texteel"/>
          <w:rFonts w:ascii="Arial" w:cs="Arial" w:hAnsi="Arial"/>
          <w:bCs/>
          <w:color w:val="000000"/>
          <w:sz w:val="20"/>
          <w:szCs w:val="20"/>
        </w:rPr>
      </w:pPr>
      <w:r w:rsidRPr="005D4D6E">
        <w:rPr>
          <w:rStyle w:val="texteel"/>
          <w:rFonts w:ascii="Arial" w:cs="Arial" w:hAnsi="Arial"/>
          <w:bCs/>
          <w:color w:val="000000"/>
          <w:sz w:val="20"/>
          <w:szCs w:val="20"/>
        </w:rPr>
        <w:t>En complément du versement de la prime de partage de la valeur de 1000 euros bruts prévue dans l’accord de bra</w:t>
      </w:r>
      <w:r>
        <w:rPr>
          <w:rStyle w:val="texteel"/>
          <w:rFonts w:ascii="Arial" w:cs="Arial" w:hAnsi="Arial"/>
          <w:bCs/>
          <w:color w:val="000000"/>
          <w:sz w:val="20"/>
          <w:szCs w:val="20"/>
        </w:rPr>
        <w:t>n</w:t>
      </w:r>
      <w:r w:rsidRPr="005D4D6E">
        <w:rPr>
          <w:rStyle w:val="texteel"/>
          <w:rFonts w:ascii="Arial" w:cs="Arial" w:hAnsi="Arial"/>
          <w:bCs/>
          <w:color w:val="000000"/>
          <w:sz w:val="20"/>
          <w:szCs w:val="20"/>
        </w:rPr>
        <w:t xml:space="preserve">che </w:t>
      </w:r>
      <w:r w:rsidR="0018095B">
        <w:rPr>
          <w:rStyle w:val="texteel"/>
          <w:rFonts w:ascii="Arial" w:cs="Arial" w:hAnsi="Arial"/>
          <w:bCs/>
          <w:color w:val="000000"/>
          <w:sz w:val="20"/>
          <w:szCs w:val="20"/>
        </w:rPr>
        <w:t>C</w:t>
      </w:r>
      <w:r w:rsidRPr="005D4D6E">
        <w:rPr>
          <w:rStyle w:val="texteel"/>
          <w:rFonts w:ascii="Arial" w:cs="Arial" w:hAnsi="Arial"/>
          <w:bCs/>
          <w:color w:val="000000"/>
          <w:sz w:val="20"/>
          <w:szCs w:val="20"/>
        </w:rPr>
        <w:t xml:space="preserve">aisse d’Epargne du 3 octobre 2022, les mesures suivantes s’appliqueront en 2023 : </w:t>
      </w:r>
    </w:p>
    <w:p w14:paraId="32B8A959" w14:textId="77777777" w:rsidP="005D4D6E" w:rsidR="005D4D6E" w:rsidRDefault="005D4D6E" w:rsidRPr="005D4D6E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10FABE64" w14:textId="77777777" w:rsidP="005D4D6E" w:rsidR="005D4D6E" w:rsidRDefault="005D4D6E" w:rsidRPr="005D4D6E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2272AA0E" w14:textId="71457732" w:rsidP="00E65EC8" w:rsidR="00E65EC8" w:rsidRDefault="006E220C" w:rsidRPr="002E2353">
      <w:pPr>
        <w:pStyle w:val="Paragraphedeliste"/>
        <w:numPr>
          <w:ilvl w:val="1"/>
          <w:numId w:val="1"/>
        </w:num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  <w:r w:rsidRPr="002E2353">
        <w:rPr>
          <w:rFonts w:ascii="Arial" w:cs="Arial" w:hAnsi="Arial"/>
          <w:b/>
          <w:sz w:val="22"/>
          <w:szCs w:val="22"/>
          <w:u w:val="single"/>
        </w:rPr>
        <w:t xml:space="preserve">Augmentation générale </w:t>
      </w:r>
    </w:p>
    <w:p w14:paraId="3D99D8DD" w14:textId="77777777" w:rsidP="006E220C" w:rsidR="006E220C" w:rsidRDefault="006E220C" w:rsidRPr="006E220C">
      <w:pPr>
        <w:suppressAutoHyphens/>
        <w:ind w:left="360"/>
        <w:jc w:val="both"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522177B1" w14:textId="68996180" w:rsidP="009D0BF4" w:rsidR="006E220C" w:rsidRDefault="006E220C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Conformément à</w:t>
      </w:r>
      <w:r w:rsidR="009D0BF4">
        <w:rPr>
          <w:rFonts w:ascii="Arial" w:cs="Arial" w:hAnsi="Arial"/>
          <w:sz w:val="20"/>
          <w:szCs w:val="20"/>
        </w:rPr>
        <w:t xml:space="preserve"> </w:t>
      </w:r>
      <w:r w:rsidR="009D0BF4" w:rsidRPr="00BA1D89">
        <w:rPr>
          <w:rFonts w:ascii="Arial" w:cs="Arial" w:hAnsi="Arial"/>
          <w:sz w:val="20"/>
          <w:szCs w:val="20"/>
        </w:rPr>
        <w:t>l’</w:t>
      </w:r>
      <w:r w:rsidR="009D0BF4">
        <w:rPr>
          <w:rFonts w:ascii="Arial" w:cs="Arial" w:hAnsi="Arial"/>
          <w:sz w:val="20"/>
          <w:szCs w:val="20"/>
        </w:rPr>
        <w:t>accord</w:t>
      </w:r>
      <w:r w:rsidR="009D0BF4" w:rsidRPr="00BA1D89">
        <w:rPr>
          <w:rFonts w:ascii="Arial" w:cs="Arial" w:hAnsi="Arial"/>
          <w:sz w:val="20"/>
          <w:szCs w:val="20"/>
        </w:rPr>
        <w:t xml:space="preserve"> </w:t>
      </w:r>
      <w:r w:rsidR="009D0BF4">
        <w:rPr>
          <w:rFonts w:ascii="Arial" w:cs="Arial" w:hAnsi="Arial"/>
          <w:sz w:val="20"/>
          <w:szCs w:val="20"/>
        </w:rPr>
        <w:t>collectif national « </w:t>
      </w:r>
      <w:r w:rsidR="009D0BF4" w:rsidRPr="00BA1D89">
        <w:rPr>
          <w:rFonts w:ascii="Arial" w:cs="Arial" w:hAnsi="Arial"/>
          <w:sz w:val="20"/>
          <w:szCs w:val="20"/>
        </w:rPr>
        <w:t>négociation ann</w:t>
      </w:r>
      <w:r w:rsidR="0034465F">
        <w:rPr>
          <w:rFonts w:ascii="Arial" w:cs="Arial" w:hAnsi="Arial"/>
          <w:sz w:val="20"/>
          <w:szCs w:val="20"/>
        </w:rPr>
        <w:t>u</w:t>
      </w:r>
      <w:r w:rsidR="009D0BF4" w:rsidRPr="00BA1D89">
        <w:rPr>
          <w:rFonts w:ascii="Arial" w:cs="Arial" w:hAnsi="Arial"/>
          <w:sz w:val="20"/>
          <w:szCs w:val="20"/>
        </w:rPr>
        <w:t xml:space="preserve">elle obligatoire </w:t>
      </w:r>
      <w:r w:rsidR="009D0BF4">
        <w:rPr>
          <w:rFonts w:ascii="Arial" w:cs="Arial" w:hAnsi="Arial"/>
          <w:sz w:val="20"/>
          <w:szCs w:val="20"/>
        </w:rPr>
        <w:t>sur les salaires 202</w:t>
      </w:r>
      <w:r w:rsidR="004C55D1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 xml:space="preserve"> </w:t>
      </w:r>
      <w:r w:rsidR="009D0BF4">
        <w:rPr>
          <w:rFonts w:ascii="Arial" w:cs="Arial" w:hAnsi="Arial"/>
          <w:sz w:val="20"/>
          <w:szCs w:val="20"/>
        </w:rPr>
        <w:t xml:space="preserve">» </w:t>
      </w:r>
      <w:r w:rsidR="009D0BF4" w:rsidRPr="00BA1D89">
        <w:rPr>
          <w:rFonts w:ascii="Arial" w:cs="Arial" w:hAnsi="Arial"/>
          <w:sz w:val="20"/>
          <w:szCs w:val="20"/>
        </w:rPr>
        <w:t>de la Branche Caisse d’Epargne</w:t>
      </w:r>
      <w:r w:rsidR="009D0BF4">
        <w:rPr>
          <w:rFonts w:ascii="Arial" w:cs="Arial" w:hAnsi="Arial"/>
          <w:sz w:val="20"/>
          <w:szCs w:val="20"/>
        </w:rPr>
        <w:t xml:space="preserve"> signé le </w:t>
      </w:r>
      <w:r>
        <w:rPr>
          <w:rFonts w:ascii="Arial" w:cs="Arial" w:hAnsi="Arial"/>
          <w:sz w:val="20"/>
          <w:szCs w:val="20"/>
        </w:rPr>
        <w:t>3</w:t>
      </w:r>
      <w:r w:rsidR="009D0BF4" w:rsidRPr="00BA1D89">
        <w:rPr>
          <w:rFonts w:ascii="Arial" w:cs="Arial" w:hAnsi="Arial"/>
          <w:sz w:val="20"/>
          <w:szCs w:val="20"/>
        </w:rPr>
        <w:t xml:space="preserve"> </w:t>
      </w:r>
      <w:r w:rsidR="004C55D1">
        <w:rPr>
          <w:rFonts w:ascii="Arial" w:cs="Arial" w:hAnsi="Arial"/>
          <w:sz w:val="20"/>
          <w:szCs w:val="20"/>
        </w:rPr>
        <w:t xml:space="preserve">octobre 2022, </w:t>
      </w:r>
      <w:r>
        <w:rPr>
          <w:rFonts w:ascii="Arial" w:cs="Arial" w:hAnsi="Arial"/>
          <w:sz w:val="20"/>
          <w:szCs w:val="20"/>
        </w:rPr>
        <w:t xml:space="preserve">une augmentation générale pérenne de </w:t>
      </w:r>
      <w:r w:rsidR="004C55D1">
        <w:rPr>
          <w:rFonts w:ascii="Arial" w:cs="Arial" w:hAnsi="Arial"/>
          <w:sz w:val="20"/>
          <w:szCs w:val="20"/>
        </w:rPr>
        <w:t>2</w:t>
      </w:r>
      <w:r>
        <w:rPr>
          <w:rFonts w:ascii="Arial" w:cs="Arial" w:hAnsi="Arial"/>
          <w:sz w:val="20"/>
          <w:szCs w:val="20"/>
        </w:rPr>
        <w:t xml:space="preserve">,8% </w:t>
      </w:r>
      <w:r w:rsidR="004C55D1">
        <w:rPr>
          <w:rFonts w:ascii="Arial" w:cs="Arial" w:hAnsi="Arial"/>
          <w:sz w:val="20"/>
          <w:szCs w:val="20"/>
        </w:rPr>
        <w:t>pour les salariés des niveaux de classification de A à K i</w:t>
      </w:r>
      <w:r>
        <w:rPr>
          <w:rFonts w:ascii="Arial" w:cs="Arial" w:hAnsi="Arial"/>
          <w:sz w:val="20"/>
          <w:szCs w:val="20"/>
        </w:rPr>
        <w:t>nterviendra sur le bulletin de paie du mois de janvier 202</w:t>
      </w:r>
      <w:r w:rsidR="004C55D1">
        <w:rPr>
          <w:rFonts w:ascii="Arial" w:cs="Arial" w:hAnsi="Arial"/>
          <w:sz w:val="20"/>
          <w:szCs w:val="20"/>
        </w:rPr>
        <w:t>3.</w:t>
      </w:r>
    </w:p>
    <w:p w14:paraId="39B6E1B4" w14:textId="5F3E67CE" w:rsidP="009D0BF4" w:rsidR="004E31E0" w:rsidRDefault="004E31E0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782130C9" w14:textId="1AD18209" w:rsidP="009D0BF4" w:rsidR="00ED5C49" w:rsidRDefault="00ED5C49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En complément de l’accord de branche, </w:t>
      </w:r>
      <w:r w:rsidR="00441E69">
        <w:rPr>
          <w:rFonts w:ascii="Arial" w:cs="Arial" w:hAnsi="Arial"/>
          <w:sz w:val="20"/>
          <w:szCs w:val="20"/>
        </w:rPr>
        <w:t xml:space="preserve">et dans l’esprit de son préambule, </w:t>
      </w:r>
      <w:r>
        <w:rPr>
          <w:rFonts w:ascii="Arial" w:cs="Arial" w:hAnsi="Arial"/>
          <w:sz w:val="20"/>
          <w:szCs w:val="20"/>
        </w:rPr>
        <w:t>les parties ont décidé d’améliorer le plancher prévu pour cette augmentation générale, qui sera</w:t>
      </w:r>
      <w:r w:rsidR="00B8163D">
        <w:rPr>
          <w:rFonts w:ascii="Arial" w:cs="Arial" w:hAnsi="Arial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en CEN, de 1</w:t>
      </w:r>
      <w:r w:rsidR="00441E69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200€ bruts annuels pour un temps plein.</w:t>
      </w:r>
    </w:p>
    <w:p w14:paraId="03D65DE3" w14:textId="0618D316" w:rsidP="009D0BF4" w:rsidR="00ED5C49" w:rsidRDefault="00ED5C49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0166A9B2" w14:textId="71F5C020" w:rsidP="009D0BF4" w:rsidR="00CA2205" w:rsidRDefault="00CA2205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7BD877BE" w14:textId="3A76B86C" w:rsidP="009D0BF4" w:rsidR="00CA2205" w:rsidRDefault="00CA2205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778DDF92" w14:textId="77777777" w:rsidP="009D0BF4" w:rsidR="00CA2205" w:rsidRDefault="00CA2205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62DE7513" w14:textId="77777777" w:rsidP="006E220C" w:rsidR="00096860" w:rsidRDefault="00096860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24FAB8C2" w14:textId="01353631" w:rsidP="006A5ED2" w:rsidR="006A5ED2" w:rsidRDefault="004C55D1" w:rsidRPr="00551C54">
      <w:pPr>
        <w:pStyle w:val="Paragraphedeliste"/>
        <w:numPr>
          <w:ilvl w:val="1"/>
          <w:numId w:val="1"/>
        </w:num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  <w:r>
        <w:rPr>
          <w:rFonts w:ascii="Arial" w:cs="Arial" w:hAnsi="Arial"/>
          <w:b/>
          <w:sz w:val="22"/>
          <w:szCs w:val="22"/>
          <w:u w:val="single"/>
        </w:rPr>
        <w:lastRenderedPageBreak/>
        <w:t>Enveloppe d’augmentations individuelles pour 2023</w:t>
      </w:r>
    </w:p>
    <w:p w14:paraId="3D3D7976" w14:textId="77777777" w:rsidP="006A5ED2" w:rsidR="006A5ED2" w:rsidRDefault="006A5ED2" w:rsidRPr="00551C54">
      <w:pPr>
        <w:ind w:left="360"/>
        <w:jc w:val="both"/>
        <w:rPr>
          <w:b/>
          <w:sz w:val="22"/>
          <w:szCs w:val="22"/>
          <w:u w:val="single"/>
        </w:rPr>
      </w:pPr>
    </w:p>
    <w:p w14:paraId="2D9EADEC" w14:textId="1797F369" w:rsidP="004C55D1" w:rsidR="004C55D1" w:rsidRDefault="004C55D1" w:rsidRPr="004C55D1">
      <w:pPr>
        <w:spacing w:line="276" w:lineRule="auto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Conformément à </w:t>
      </w:r>
      <w:r w:rsidRPr="00BA1D89">
        <w:rPr>
          <w:rFonts w:ascii="Arial" w:cs="Arial" w:hAnsi="Arial"/>
          <w:sz w:val="20"/>
          <w:szCs w:val="20"/>
        </w:rPr>
        <w:t>l’</w:t>
      </w:r>
      <w:r>
        <w:rPr>
          <w:rFonts w:ascii="Arial" w:cs="Arial" w:hAnsi="Arial"/>
          <w:sz w:val="20"/>
          <w:szCs w:val="20"/>
        </w:rPr>
        <w:t>accord</w:t>
      </w:r>
      <w:r w:rsidRPr="00BA1D89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collectif national « </w:t>
      </w:r>
      <w:r w:rsidRPr="00BA1D89">
        <w:rPr>
          <w:rFonts w:ascii="Arial" w:cs="Arial" w:hAnsi="Arial"/>
          <w:sz w:val="20"/>
          <w:szCs w:val="20"/>
        </w:rPr>
        <w:t>négociation ann</w:t>
      </w:r>
      <w:r>
        <w:rPr>
          <w:rFonts w:ascii="Arial" w:cs="Arial" w:hAnsi="Arial"/>
          <w:sz w:val="20"/>
          <w:szCs w:val="20"/>
        </w:rPr>
        <w:t>u</w:t>
      </w:r>
      <w:r w:rsidRPr="00BA1D89">
        <w:rPr>
          <w:rFonts w:ascii="Arial" w:cs="Arial" w:hAnsi="Arial"/>
          <w:sz w:val="20"/>
          <w:szCs w:val="20"/>
        </w:rPr>
        <w:t xml:space="preserve">elle obligatoire </w:t>
      </w:r>
      <w:r>
        <w:rPr>
          <w:rFonts w:ascii="Arial" w:cs="Arial" w:hAnsi="Arial"/>
          <w:sz w:val="20"/>
          <w:szCs w:val="20"/>
        </w:rPr>
        <w:t xml:space="preserve">sur les salaires 2023 » </w:t>
      </w:r>
      <w:r w:rsidRPr="00BA1D89">
        <w:rPr>
          <w:rFonts w:ascii="Arial" w:cs="Arial" w:hAnsi="Arial"/>
          <w:sz w:val="20"/>
          <w:szCs w:val="20"/>
        </w:rPr>
        <w:t>de la Branche Caisse d’Epargne</w:t>
      </w:r>
      <w:r>
        <w:rPr>
          <w:rFonts w:ascii="Arial" w:cs="Arial" w:hAnsi="Arial"/>
          <w:sz w:val="20"/>
          <w:szCs w:val="20"/>
        </w:rPr>
        <w:t xml:space="preserve"> signé le 3</w:t>
      </w:r>
      <w:r w:rsidRPr="00BA1D89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octobre 2022, </w:t>
      </w:r>
      <w:bookmarkStart w:id="8" w:name="_Hlk92964975"/>
      <w:r>
        <w:rPr>
          <w:rFonts w:ascii="Arial" w:cs="Arial" w:hAnsi="Arial"/>
          <w:sz w:val="20"/>
          <w:szCs w:val="20"/>
        </w:rPr>
        <w:t xml:space="preserve">la Caisse d’Epargne Normandie affecte aux augmentations individuelles pour 2023, une enveloppe globale de 1,5% </w:t>
      </w:r>
      <w:r w:rsidRPr="004C55D1">
        <w:rPr>
          <w:rFonts w:ascii="Arial" w:cs="Arial" w:hAnsi="Arial"/>
          <w:sz w:val="20"/>
          <w:szCs w:val="20"/>
        </w:rPr>
        <w:t>calculée sur le montant :</w:t>
      </w:r>
    </w:p>
    <w:p w14:paraId="3B82FE11" w14:textId="31A07AEA" w:rsidP="004C55D1" w:rsidR="004C55D1" w:rsidRDefault="004C55D1" w:rsidRPr="004C55D1">
      <w:pPr>
        <w:pStyle w:val="Paragraphedeliste"/>
        <w:numPr>
          <w:ilvl w:val="0"/>
          <w:numId w:val="3"/>
        </w:numPr>
        <w:spacing w:line="276" w:lineRule="auto"/>
        <w:rPr>
          <w:rFonts w:ascii="Arial" w:cs="Arial" w:hAnsi="Arial"/>
        </w:rPr>
      </w:pPr>
      <w:r w:rsidRPr="004C55D1">
        <w:rPr>
          <w:rFonts w:ascii="Arial" w:cs="Arial" w:hAnsi="Arial"/>
        </w:rPr>
        <w:t>du salaire annuel de base apprécié au 31 décembre 2022 et versé à l’ensemble de ses salariés en contrat à durée indéterminée sur l’intégralité de l’exercice 2022.</w:t>
      </w:r>
    </w:p>
    <w:p w14:paraId="3C0466B8" w14:textId="6E7234CF" w:rsidP="004C55D1" w:rsidR="006A5ED2" w:rsidRDefault="004C55D1" w:rsidRPr="004C55D1">
      <w:pPr>
        <w:pStyle w:val="Paragraphedeliste"/>
        <w:numPr>
          <w:ilvl w:val="0"/>
          <w:numId w:val="3"/>
        </w:numPr>
        <w:spacing w:line="276" w:lineRule="auto"/>
        <w:rPr>
          <w:rStyle w:val="texteel"/>
          <w:rFonts w:ascii="Arial" w:cs="Arial" w:hAnsi="Arial"/>
          <w:color w:val="000000"/>
        </w:rPr>
      </w:pPr>
      <w:r w:rsidRPr="004C55D1">
        <w:rPr>
          <w:rFonts w:ascii="Arial" w:cs="Arial" w:hAnsi="Arial"/>
        </w:rPr>
        <w:t>et des éléments figurant sous l’intitulé AIA (avantages individuels acquis) des bulletins de salaires des salariés concernés, versés sur l’année 2022.</w:t>
      </w:r>
    </w:p>
    <w:p w14:paraId="388AAF9A" w14:textId="35CC873A" w:rsidP="006E220C" w:rsidR="006A00DE" w:rsidRDefault="006A00DE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026C86EE" w14:textId="77777777" w:rsidP="006E220C" w:rsidR="009D6BEC" w:rsidRDefault="009D6BEC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bookmarkEnd w:id="8"/>
    <w:p w14:paraId="56FE63A0" w14:textId="3B1C4E33" w:rsidP="009D6BEC" w:rsidR="009D6BEC" w:rsidRDefault="009D6BEC">
      <w:pPr>
        <w:pStyle w:val="Paragraphedeliste"/>
        <w:numPr>
          <w:ilvl w:val="1"/>
          <w:numId w:val="1"/>
        </w:num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  <w:r>
        <w:rPr>
          <w:rFonts w:ascii="Arial" w:cs="Arial" w:hAnsi="Arial"/>
          <w:b/>
          <w:sz w:val="22"/>
          <w:szCs w:val="22"/>
          <w:u w:val="single"/>
        </w:rPr>
        <w:t xml:space="preserve">Part variable </w:t>
      </w:r>
    </w:p>
    <w:p w14:paraId="47F0DDA8" w14:textId="77777777" w:rsidP="009D6BEC" w:rsidR="009D6BEC" w:rsidRDefault="009D6BEC" w:rsidRPr="009D6BEC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1ED69F9A" w14:textId="77777777" w:rsidP="009D6BEC" w:rsidR="009D6BEC" w:rsidRDefault="009D6BEC" w:rsidRPr="009D6BEC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  <w:r w:rsidRPr="009D6BEC">
        <w:rPr>
          <w:rFonts w:ascii="Arial" w:cs="Arial" w:hAnsi="Arial"/>
          <w:sz w:val="20"/>
          <w:szCs w:val="20"/>
        </w:rPr>
        <w:t>La Direction animera au cours du 1</w:t>
      </w:r>
      <w:r w:rsidRPr="009D6BEC">
        <w:rPr>
          <w:rFonts w:ascii="Arial" w:cs="Arial" w:hAnsi="Arial"/>
          <w:sz w:val="20"/>
          <w:szCs w:val="20"/>
          <w:vertAlign w:val="superscript"/>
        </w:rPr>
        <w:t>er</w:t>
      </w:r>
      <w:r w:rsidRPr="009D6BEC">
        <w:rPr>
          <w:rFonts w:ascii="Arial" w:cs="Arial" w:hAnsi="Arial"/>
          <w:sz w:val="20"/>
          <w:szCs w:val="20"/>
        </w:rPr>
        <w:t xml:space="preserve"> semestre de l’année 2023 un groupe de travail afin d’étudier les modalités d’une évolution du </w:t>
      </w:r>
      <w:r w:rsidRPr="009D6BEC">
        <w:rPr>
          <w:rStyle w:val="texteel"/>
          <w:rFonts w:ascii="Arial" w:cs="Arial" w:hAnsi="Arial"/>
          <w:color w:val="000000"/>
          <w:sz w:val="20"/>
          <w:szCs w:val="20"/>
        </w:rPr>
        <w:t>dispositif de part variable.</w:t>
      </w:r>
    </w:p>
    <w:p w14:paraId="2AB5A76C" w14:textId="77777777" w:rsidP="009D6BEC" w:rsidR="009D6BEC" w:rsidRDefault="009D6BEC" w:rsidRPr="009D6BEC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  <w:r w:rsidRPr="009D6BEC">
        <w:rPr>
          <w:rStyle w:val="texteel"/>
          <w:rFonts w:ascii="Arial" w:cs="Arial" w:hAnsi="Arial"/>
          <w:color w:val="000000"/>
          <w:sz w:val="20"/>
          <w:szCs w:val="20"/>
        </w:rPr>
        <w:t>Ce groupe sera</w:t>
      </w:r>
      <w:r w:rsidRPr="009D6BEC">
        <w:rPr>
          <w:rStyle w:val="texteel"/>
          <w:rFonts w:ascii="Arial" w:cs="Arial" w:hAnsi="Arial"/>
          <w:color w:val="000000"/>
          <w:sz w:val="20"/>
          <w:szCs w:val="20"/>
        </w:rPr>
        <w:tab/>
        <w:t xml:space="preserve"> constitué de 4 représentants nommément désignés par chaque organisation syndicale parmi les titulaires d’un mandat de représentant du personnel. Les mêmes représentants participeront aux différentes réunions.</w:t>
      </w:r>
    </w:p>
    <w:p w14:paraId="5217160B" w14:textId="72FC17D5" w:rsidP="009D6BEC" w:rsidR="00ED4E01" w:rsidRDefault="00ED4E01">
      <w:pPr>
        <w:jc w:val="both"/>
        <w:rPr>
          <w:rFonts w:ascii="Arial" w:cs="Arial" w:hAnsi="Arial"/>
          <w:sz w:val="20"/>
          <w:szCs w:val="20"/>
        </w:rPr>
      </w:pPr>
    </w:p>
    <w:p w14:paraId="4C2B290F" w14:textId="18C6EA2A" w:rsidP="00A82C84" w:rsidR="0045114A" w:rsidRDefault="0045114A">
      <w:pPr>
        <w:jc w:val="both"/>
        <w:rPr>
          <w:rFonts w:ascii="Arial" w:cs="Arial" w:hAnsi="Arial"/>
          <w:sz w:val="20"/>
          <w:szCs w:val="20"/>
        </w:rPr>
      </w:pPr>
    </w:p>
    <w:p w14:paraId="22120621" w14:textId="77777777" w:rsidP="00A82C84" w:rsidR="00CA2205" w:rsidRDefault="00CA2205">
      <w:pPr>
        <w:jc w:val="both"/>
        <w:rPr>
          <w:rFonts w:ascii="Arial" w:cs="Arial" w:hAnsi="Arial"/>
          <w:sz w:val="20"/>
          <w:szCs w:val="20"/>
        </w:rPr>
      </w:pPr>
    </w:p>
    <w:p w14:paraId="14F4195E" w14:textId="77777777" w:rsidP="00A75662" w:rsidR="00DD260D" w:rsidRDefault="00DD260D" w:rsidRPr="00A75662">
      <w:pPr>
        <w:pStyle w:val="Titre1"/>
        <w:numPr>
          <w:ilvl w:val="0"/>
          <w:numId w:val="14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rPr>
          <w:rFonts w:cs="Arial"/>
          <w:i w:val="0"/>
          <w:iCs w:val="0"/>
          <w:sz w:val="20"/>
          <w:szCs w:val="20"/>
        </w:rPr>
      </w:pPr>
      <w:bookmarkStart w:id="9" w:name="_Toc118887291"/>
      <w:r w:rsidRPr="00A75662">
        <w:rPr>
          <w:rFonts w:cs="Arial"/>
          <w:i w:val="0"/>
          <w:iCs w:val="0"/>
          <w:sz w:val="20"/>
          <w:szCs w:val="20"/>
        </w:rPr>
        <w:t>INCITATIO</w:t>
      </w:r>
      <w:r w:rsidR="002470D5" w:rsidRPr="00A75662">
        <w:rPr>
          <w:rFonts w:cs="Arial"/>
          <w:i w:val="0"/>
          <w:iCs w:val="0"/>
          <w:sz w:val="20"/>
          <w:szCs w:val="20"/>
        </w:rPr>
        <w:t>N A LA TRANSITION ENERGETIQUE</w:t>
      </w:r>
      <w:r w:rsidR="002470D5" w:rsidRPr="00A75662">
        <w:rPr>
          <w:rFonts w:cs="Arial"/>
          <w:i w:val="0"/>
          <w:iCs w:val="0"/>
          <w:sz w:val="20"/>
          <w:szCs w:val="20"/>
        </w:rPr>
        <w:tab/>
      </w:r>
      <w:r w:rsidR="002470D5" w:rsidRPr="00A75662">
        <w:rPr>
          <w:rFonts w:cs="Arial"/>
          <w:i w:val="0"/>
          <w:iCs w:val="0"/>
          <w:sz w:val="20"/>
          <w:szCs w:val="20"/>
        </w:rPr>
        <w:tab/>
      </w:r>
      <w:r w:rsidRPr="00A75662">
        <w:rPr>
          <w:rFonts w:cs="Arial"/>
          <w:i w:val="0"/>
          <w:iCs w:val="0"/>
          <w:sz w:val="20"/>
          <w:szCs w:val="20"/>
        </w:rPr>
        <w:t xml:space="preserve">Duree determinée : </w:t>
      </w:r>
      <w:r w:rsidR="00A75662">
        <w:rPr>
          <w:rFonts w:cs="Arial"/>
          <w:i w:val="0"/>
          <w:iCs w:val="0"/>
          <w:sz w:val="20"/>
          <w:szCs w:val="20"/>
        </w:rPr>
        <w:t>1</w:t>
      </w:r>
      <w:r w:rsidRPr="00A75662">
        <w:rPr>
          <w:rFonts w:cs="Arial"/>
          <w:i w:val="0"/>
          <w:iCs w:val="0"/>
          <w:sz w:val="20"/>
          <w:szCs w:val="20"/>
        </w:rPr>
        <w:t xml:space="preserve"> an</w:t>
      </w:r>
      <w:bookmarkEnd w:id="9"/>
    </w:p>
    <w:p w14:paraId="737DE1FE" w14:textId="77777777" w:rsidP="00DD260D" w:rsidR="00DD260D" w:rsidRDefault="00DD260D" w:rsidRPr="00232A97">
      <w:pPr>
        <w:jc w:val="both"/>
        <w:rPr>
          <w:rFonts w:ascii="Arial" w:cs="Arial" w:hAnsi="Arial"/>
          <w:sz w:val="20"/>
          <w:szCs w:val="20"/>
        </w:rPr>
      </w:pPr>
    </w:p>
    <w:p w14:paraId="3F53CBFA" w14:textId="6DF8BAFD" w:rsidP="00DD260D" w:rsidR="00AD0FA4" w:rsidRDefault="00D5238E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Afin de </w:t>
      </w:r>
      <w:r w:rsidR="009D6BEC">
        <w:rPr>
          <w:rFonts w:ascii="Arial" w:cs="Arial" w:hAnsi="Arial"/>
          <w:sz w:val="20"/>
          <w:szCs w:val="20"/>
        </w:rPr>
        <w:t xml:space="preserve">renforcer </w:t>
      </w:r>
      <w:r>
        <w:rPr>
          <w:rFonts w:ascii="Arial" w:cs="Arial" w:hAnsi="Arial"/>
          <w:sz w:val="20"/>
          <w:szCs w:val="20"/>
        </w:rPr>
        <w:t xml:space="preserve">l’incitation des </w:t>
      </w:r>
      <w:r w:rsidR="00DD260D" w:rsidRPr="00232A97">
        <w:rPr>
          <w:rFonts w:ascii="Arial" w:cs="Arial" w:hAnsi="Arial"/>
          <w:sz w:val="20"/>
          <w:szCs w:val="20"/>
        </w:rPr>
        <w:t>salariés à utilis</w:t>
      </w:r>
      <w:r w:rsidR="00DD260D">
        <w:rPr>
          <w:rFonts w:ascii="Arial" w:cs="Arial" w:hAnsi="Arial"/>
          <w:sz w:val="20"/>
          <w:szCs w:val="20"/>
        </w:rPr>
        <w:t xml:space="preserve">er </w:t>
      </w:r>
      <w:r w:rsidR="00DD260D" w:rsidRPr="00232A97">
        <w:rPr>
          <w:rFonts w:ascii="Arial" w:cs="Arial" w:hAnsi="Arial"/>
          <w:sz w:val="20"/>
          <w:szCs w:val="20"/>
        </w:rPr>
        <w:t xml:space="preserve">des moyens </w:t>
      </w:r>
      <w:r w:rsidR="00DD260D">
        <w:rPr>
          <w:rFonts w:ascii="Arial" w:cs="Arial" w:hAnsi="Arial"/>
          <w:sz w:val="20"/>
          <w:szCs w:val="20"/>
        </w:rPr>
        <w:t xml:space="preserve">de transport plus </w:t>
      </w:r>
      <w:r w:rsidR="00DD260D" w:rsidRPr="00232A97">
        <w:rPr>
          <w:rFonts w:ascii="Arial" w:cs="Arial" w:hAnsi="Arial"/>
          <w:sz w:val="20"/>
          <w:szCs w:val="20"/>
        </w:rPr>
        <w:t>écologiques pour leurs déplacements</w:t>
      </w:r>
      <w:r>
        <w:rPr>
          <w:rFonts w:ascii="Arial" w:cs="Arial" w:hAnsi="Arial"/>
          <w:sz w:val="20"/>
          <w:szCs w:val="20"/>
        </w:rPr>
        <w:t>, il est convenu la signature d’un</w:t>
      </w:r>
      <w:r w:rsidR="008124B9">
        <w:rPr>
          <w:rFonts w:ascii="Arial" w:cs="Arial" w:hAnsi="Arial"/>
          <w:sz w:val="20"/>
          <w:szCs w:val="20"/>
        </w:rPr>
        <w:t xml:space="preserve"> </w:t>
      </w:r>
      <w:r w:rsidR="002470D5">
        <w:rPr>
          <w:rFonts w:ascii="Arial" w:cs="Arial" w:hAnsi="Arial"/>
          <w:sz w:val="20"/>
          <w:szCs w:val="20"/>
        </w:rPr>
        <w:t xml:space="preserve">nouvel </w:t>
      </w:r>
      <w:r w:rsidR="008124B9">
        <w:rPr>
          <w:rFonts w:ascii="Arial" w:cs="Arial" w:hAnsi="Arial"/>
          <w:sz w:val="20"/>
          <w:szCs w:val="20"/>
        </w:rPr>
        <w:t xml:space="preserve">accord spécifique </w:t>
      </w:r>
      <w:r>
        <w:rPr>
          <w:rFonts w:ascii="Arial" w:cs="Arial" w:hAnsi="Arial"/>
          <w:sz w:val="20"/>
          <w:szCs w:val="20"/>
        </w:rPr>
        <w:t xml:space="preserve">sur le </w:t>
      </w:r>
      <w:r w:rsidR="008124B9">
        <w:rPr>
          <w:rFonts w:ascii="Arial" w:cs="Arial" w:hAnsi="Arial"/>
          <w:sz w:val="20"/>
          <w:szCs w:val="20"/>
        </w:rPr>
        <w:t xml:space="preserve">sujet </w:t>
      </w:r>
      <w:r>
        <w:rPr>
          <w:rFonts w:ascii="Arial" w:cs="Arial" w:hAnsi="Arial"/>
          <w:sz w:val="20"/>
          <w:szCs w:val="20"/>
        </w:rPr>
        <w:t xml:space="preserve">qui </w:t>
      </w:r>
      <w:r w:rsidR="008124B9">
        <w:rPr>
          <w:rFonts w:ascii="Arial" w:cs="Arial" w:hAnsi="Arial"/>
          <w:sz w:val="20"/>
          <w:szCs w:val="20"/>
        </w:rPr>
        <w:t>prévoit</w:t>
      </w:r>
      <w:r w:rsidR="00AD0FA4">
        <w:rPr>
          <w:rFonts w:ascii="Arial" w:cs="Arial" w:hAnsi="Arial"/>
          <w:sz w:val="20"/>
          <w:szCs w:val="20"/>
        </w:rPr>
        <w:t> :</w:t>
      </w:r>
    </w:p>
    <w:p w14:paraId="0CC515A8" w14:textId="77777777" w:rsidP="00DD260D" w:rsidR="00030AF8" w:rsidRDefault="00030AF8">
      <w:pPr>
        <w:jc w:val="both"/>
        <w:rPr>
          <w:rFonts w:ascii="Arial" w:cs="Arial" w:hAnsi="Arial"/>
          <w:sz w:val="20"/>
          <w:szCs w:val="20"/>
        </w:rPr>
      </w:pPr>
    </w:p>
    <w:p w14:paraId="7FDC8DB7" w14:textId="75B1916F" w:rsidP="005967F1" w:rsidR="00030AF8" w:rsidRDefault="00AD0FA4" w:rsidRPr="00B73FA3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</w:rPr>
      </w:pPr>
      <w:r w:rsidRPr="00AD0FA4">
        <w:rPr>
          <w:rFonts w:ascii="Arial" w:cs="Arial" w:hAnsi="Arial"/>
        </w:rPr>
        <w:t>Conformément aux dispositions de</w:t>
      </w:r>
      <w:r w:rsidR="000602B1">
        <w:rPr>
          <w:rFonts w:ascii="Arial" w:cs="Arial" w:hAnsi="Arial"/>
        </w:rPr>
        <w:t xml:space="preserve">s </w:t>
      </w:r>
      <w:r w:rsidRPr="00AD0FA4">
        <w:rPr>
          <w:rFonts w:ascii="Arial" w:cs="Arial" w:hAnsi="Arial"/>
        </w:rPr>
        <w:t>article</w:t>
      </w:r>
      <w:r w:rsidR="000602B1">
        <w:rPr>
          <w:rFonts w:ascii="Arial" w:cs="Arial" w:hAnsi="Arial"/>
        </w:rPr>
        <w:t>s</w:t>
      </w:r>
      <w:r w:rsidRPr="00AD0FA4">
        <w:rPr>
          <w:rFonts w:ascii="Arial" w:cs="Arial" w:hAnsi="Arial"/>
        </w:rPr>
        <w:t xml:space="preserve"> L3261-3-1 </w:t>
      </w:r>
      <w:r w:rsidR="000602B1">
        <w:rPr>
          <w:rFonts w:ascii="Arial" w:cs="Arial" w:hAnsi="Arial"/>
        </w:rPr>
        <w:t>et L2242-17</w:t>
      </w:r>
      <w:r w:rsidR="00C646DB">
        <w:rPr>
          <w:rFonts w:ascii="Arial" w:cs="Arial" w:hAnsi="Arial"/>
        </w:rPr>
        <w:t xml:space="preserve"> </w:t>
      </w:r>
      <w:r w:rsidR="000602B1">
        <w:rPr>
          <w:rFonts w:ascii="Arial" w:cs="Arial" w:hAnsi="Arial"/>
        </w:rPr>
        <w:t>8</w:t>
      </w:r>
      <w:r w:rsidR="000602B1" w:rsidRPr="000602B1">
        <w:rPr>
          <w:rFonts w:ascii="Arial" w:cs="Arial" w:hAnsi="Arial"/>
          <w:vertAlign w:val="superscript"/>
        </w:rPr>
        <w:t>ème</w:t>
      </w:r>
      <w:r w:rsidR="000602B1">
        <w:rPr>
          <w:rFonts w:ascii="Arial" w:cs="Arial" w:hAnsi="Arial"/>
        </w:rPr>
        <w:t xml:space="preserve"> </w:t>
      </w:r>
      <w:r w:rsidR="00C646DB">
        <w:rPr>
          <w:rFonts w:ascii="Arial" w:cs="Arial" w:hAnsi="Arial"/>
        </w:rPr>
        <w:t xml:space="preserve">alinéa </w:t>
      </w:r>
      <w:r w:rsidRPr="00AD0FA4">
        <w:rPr>
          <w:rFonts w:ascii="Arial" w:cs="Arial" w:hAnsi="Arial"/>
        </w:rPr>
        <w:t xml:space="preserve">du Code du travail, </w:t>
      </w:r>
      <w:r w:rsidR="008124B9" w:rsidRPr="00AD0FA4">
        <w:rPr>
          <w:rFonts w:ascii="Arial" w:cs="Arial" w:hAnsi="Arial"/>
        </w:rPr>
        <w:t>l</w:t>
      </w:r>
      <w:r w:rsidRPr="00AD0FA4">
        <w:rPr>
          <w:rFonts w:ascii="Arial" w:cs="Arial" w:hAnsi="Arial"/>
        </w:rPr>
        <w:t xml:space="preserve">e versement d’un forfait mobilité </w:t>
      </w:r>
      <w:r w:rsidR="00BE34D8" w:rsidRPr="00AD0FA4">
        <w:rPr>
          <w:rFonts w:ascii="Arial" w:cs="Arial" w:hAnsi="Arial"/>
        </w:rPr>
        <w:t>durable</w:t>
      </w:r>
      <w:r w:rsidR="00BE34D8">
        <w:rPr>
          <w:rFonts w:ascii="Arial" w:cs="Arial" w:hAnsi="Arial"/>
        </w:rPr>
        <w:t xml:space="preserve"> dont</w:t>
      </w:r>
      <w:r w:rsidR="009D6BEC">
        <w:rPr>
          <w:rFonts w:ascii="Arial" w:cs="Arial" w:hAnsi="Arial"/>
        </w:rPr>
        <w:t xml:space="preserve"> le </w:t>
      </w:r>
      <w:r w:rsidR="00030AF8" w:rsidRPr="00B73FA3">
        <w:rPr>
          <w:rFonts w:ascii="Arial" w:cs="Arial" w:hAnsi="Arial"/>
        </w:rPr>
        <w:t>plafon</w:t>
      </w:r>
      <w:r w:rsidR="009D6BEC">
        <w:rPr>
          <w:rFonts w:ascii="Arial" w:cs="Arial" w:hAnsi="Arial"/>
        </w:rPr>
        <w:t xml:space="preserve">d est réévalué </w:t>
      </w:r>
      <w:r w:rsidR="00BE34D8">
        <w:rPr>
          <w:rFonts w:ascii="Arial" w:cs="Arial" w:hAnsi="Arial"/>
        </w:rPr>
        <w:t xml:space="preserve">à </w:t>
      </w:r>
      <w:r w:rsidR="00BE34D8" w:rsidRPr="00B73FA3">
        <w:rPr>
          <w:rFonts w:ascii="Arial" w:cs="Arial" w:hAnsi="Arial"/>
        </w:rPr>
        <w:t>700</w:t>
      </w:r>
      <w:r w:rsidR="00C36D90" w:rsidRPr="00B73FA3">
        <w:rPr>
          <w:rFonts w:ascii="Arial" w:cs="Arial" w:hAnsi="Arial"/>
        </w:rPr>
        <w:t xml:space="preserve">€ </w:t>
      </w:r>
      <w:r w:rsidR="00BE34D8">
        <w:rPr>
          <w:rFonts w:ascii="Arial" w:cs="Arial" w:hAnsi="Arial"/>
        </w:rPr>
        <w:t xml:space="preserve">bruts </w:t>
      </w:r>
      <w:r w:rsidR="00030AF8" w:rsidRPr="00B73FA3">
        <w:rPr>
          <w:rFonts w:ascii="Arial" w:cs="Arial" w:hAnsi="Arial"/>
        </w:rPr>
        <w:t>par an et par salarié</w:t>
      </w:r>
      <w:r w:rsidR="00D5238E" w:rsidRPr="00B73FA3">
        <w:rPr>
          <w:rFonts w:ascii="Arial" w:cs="Arial" w:hAnsi="Arial"/>
        </w:rPr>
        <w:t>. Ce forfait mobilité durable intègre</w:t>
      </w:r>
      <w:r w:rsidR="00030AF8" w:rsidRPr="00B73FA3">
        <w:rPr>
          <w:rFonts w:ascii="Arial" w:cs="Arial" w:hAnsi="Arial"/>
        </w:rPr>
        <w:t xml:space="preserve"> : </w:t>
      </w:r>
    </w:p>
    <w:p w14:paraId="4B35B4D1" w14:textId="31456B93" w:rsidP="005967F1" w:rsidR="00AD0FA4" w:rsidRDefault="00030AF8" w:rsidRPr="00B73FA3">
      <w:pPr>
        <w:pStyle w:val="Paragraphedeliste"/>
        <w:numPr>
          <w:ilvl w:val="1"/>
          <w:numId w:val="4"/>
        </w:numPr>
        <w:jc w:val="both"/>
        <w:rPr>
          <w:rFonts w:ascii="Arial" w:cs="Arial" w:hAnsi="Arial"/>
        </w:rPr>
      </w:pPr>
      <w:r w:rsidRPr="00B73FA3">
        <w:rPr>
          <w:rFonts w:ascii="Arial" w:cs="Arial" w:hAnsi="Arial"/>
        </w:rPr>
        <w:t xml:space="preserve">Un montant forfaitaire (0,25€ par kilomètre </w:t>
      </w:r>
      <w:r w:rsidR="00BE34D8" w:rsidRPr="00B73FA3">
        <w:rPr>
          <w:rFonts w:ascii="Arial" w:cs="Arial" w:hAnsi="Arial"/>
        </w:rPr>
        <w:t xml:space="preserve">parcouru) </w:t>
      </w:r>
      <w:r w:rsidR="00BE34D8">
        <w:rPr>
          <w:rFonts w:ascii="Arial" w:cs="Arial" w:hAnsi="Arial"/>
        </w:rPr>
        <w:t>dont</w:t>
      </w:r>
      <w:r w:rsidR="009D6BEC">
        <w:rPr>
          <w:rFonts w:ascii="Arial" w:cs="Arial" w:hAnsi="Arial"/>
        </w:rPr>
        <w:t xml:space="preserve"> la limite </w:t>
      </w:r>
      <w:r w:rsidR="00BE34D8">
        <w:rPr>
          <w:rFonts w:ascii="Arial" w:cs="Arial" w:hAnsi="Arial"/>
        </w:rPr>
        <w:t xml:space="preserve">est </w:t>
      </w:r>
      <w:r w:rsidR="009D6BEC">
        <w:rPr>
          <w:rFonts w:ascii="Arial" w:cs="Arial" w:hAnsi="Arial"/>
        </w:rPr>
        <w:t>rééva</w:t>
      </w:r>
      <w:r w:rsidR="00BE34D8">
        <w:rPr>
          <w:rFonts w:ascii="Arial" w:cs="Arial" w:hAnsi="Arial"/>
        </w:rPr>
        <w:t>l</w:t>
      </w:r>
      <w:r w:rsidR="009D6BEC">
        <w:rPr>
          <w:rFonts w:ascii="Arial" w:cs="Arial" w:hAnsi="Arial"/>
        </w:rPr>
        <w:t>ué</w:t>
      </w:r>
      <w:r w:rsidR="00BE34D8">
        <w:rPr>
          <w:rFonts w:ascii="Arial" w:cs="Arial" w:hAnsi="Arial"/>
        </w:rPr>
        <w:t xml:space="preserve">e à </w:t>
      </w:r>
      <w:r w:rsidR="00C36D90" w:rsidRPr="00B73FA3">
        <w:rPr>
          <w:rFonts w:ascii="Arial" w:cs="Arial" w:hAnsi="Arial"/>
        </w:rPr>
        <w:t>400€</w:t>
      </w:r>
      <w:r w:rsidRPr="00B73FA3">
        <w:rPr>
          <w:rFonts w:ascii="Arial" w:cs="Arial" w:hAnsi="Arial"/>
        </w:rPr>
        <w:t xml:space="preserve"> </w:t>
      </w:r>
      <w:r w:rsidR="00BE34D8">
        <w:rPr>
          <w:rFonts w:ascii="Arial" w:cs="Arial" w:hAnsi="Arial"/>
        </w:rPr>
        <w:t xml:space="preserve">bruts </w:t>
      </w:r>
      <w:r w:rsidRPr="00B73FA3">
        <w:rPr>
          <w:rFonts w:ascii="Arial" w:cs="Arial" w:hAnsi="Arial"/>
        </w:rPr>
        <w:t xml:space="preserve">par an </w:t>
      </w:r>
      <w:r w:rsidR="00AD0FA4" w:rsidRPr="00B73FA3">
        <w:rPr>
          <w:rFonts w:ascii="Arial" w:cs="Arial" w:hAnsi="Arial"/>
        </w:rPr>
        <w:t xml:space="preserve">en cas d’utilisation du vélo pour se rendre sur son lieu de travail, </w:t>
      </w:r>
    </w:p>
    <w:p w14:paraId="6666A232" w14:textId="77777777" w:rsidP="005967F1" w:rsidR="008124B9" w:rsidRDefault="00030AF8">
      <w:pPr>
        <w:pStyle w:val="Paragraphedeliste"/>
        <w:numPr>
          <w:ilvl w:val="1"/>
          <w:numId w:val="4"/>
        </w:numPr>
        <w:jc w:val="both"/>
        <w:rPr>
          <w:rFonts w:ascii="Arial" w:cs="Arial" w:hAnsi="Arial"/>
        </w:rPr>
      </w:pPr>
      <w:r w:rsidRPr="00B73FA3">
        <w:rPr>
          <w:rFonts w:ascii="Arial" w:cs="Arial" w:hAnsi="Arial"/>
        </w:rPr>
        <w:t xml:space="preserve">Une prime pouvant </w:t>
      </w:r>
      <w:r w:rsidR="008124B9" w:rsidRPr="00B73FA3">
        <w:rPr>
          <w:rFonts w:ascii="Arial" w:cs="Arial" w:hAnsi="Arial"/>
        </w:rPr>
        <w:t>aller jusqu’à 500 euros bruts en cas d’acquisition d’un vélo à assistance</w:t>
      </w:r>
      <w:r w:rsidR="008124B9" w:rsidRPr="00030AF8">
        <w:rPr>
          <w:rFonts w:ascii="Arial" w:cs="Arial" w:hAnsi="Arial"/>
        </w:rPr>
        <w:t xml:space="preserve"> électrique neuf ou d’occasion acheté à un </w:t>
      </w:r>
      <w:r w:rsidR="00ED2982" w:rsidRPr="00030AF8">
        <w:rPr>
          <w:rFonts w:ascii="Arial" w:cs="Arial" w:hAnsi="Arial"/>
        </w:rPr>
        <w:t xml:space="preserve">professionnel ou un </w:t>
      </w:r>
      <w:r w:rsidR="008124B9" w:rsidRPr="00030AF8">
        <w:rPr>
          <w:rFonts w:ascii="Arial" w:cs="Arial" w:hAnsi="Arial"/>
        </w:rPr>
        <w:t>particulier,</w:t>
      </w:r>
    </w:p>
    <w:p w14:paraId="0A694410" w14:textId="77777777" w:rsidP="00030AF8" w:rsidR="00030AF8" w:rsidRDefault="00030AF8" w:rsidRPr="00030AF8">
      <w:pPr>
        <w:pStyle w:val="Paragraphedeliste"/>
        <w:ind w:left="1440"/>
        <w:jc w:val="both"/>
        <w:rPr>
          <w:rFonts w:ascii="Arial" w:cs="Arial" w:hAnsi="Arial"/>
        </w:rPr>
      </w:pPr>
    </w:p>
    <w:p w14:paraId="0364E2DF" w14:textId="16CC1F79" w:rsidP="005967F1" w:rsidR="008124B9" w:rsidRDefault="002470D5">
      <w:pPr>
        <w:numPr>
          <w:ilvl w:val="0"/>
          <w:numId w:val="4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Un</w:t>
      </w:r>
      <w:r w:rsidR="008124B9" w:rsidRPr="00232A97">
        <w:rPr>
          <w:rFonts w:ascii="Arial" w:cs="Arial" w:hAnsi="Arial"/>
          <w:sz w:val="20"/>
          <w:szCs w:val="20"/>
        </w:rPr>
        <w:t>e prime à l’achat d’un</w:t>
      </w:r>
      <w:r w:rsidR="008124B9">
        <w:rPr>
          <w:rFonts w:ascii="Arial" w:cs="Arial" w:hAnsi="Arial"/>
          <w:sz w:val="20"/>
          <w:szCs w:val="20"/>
        </w:rPr>
        <w:t xml:space="preserve">e voiture </w:t>
      </w:r>
      <w:r w:rsidR="008124B9" w:rsidRPr="00232A97">
        <w:rPr>
          <w:rFonts w:ascii="Arial" w:cs="Arial" w:hAnsi="Arial"/>
          <w:sz w:val="20"/>
          <w:szCs w:val="20"/>
        </w:rPr>
        <w:t>100% électrique</w:t>
      </w:r>
      <w:r w:rsidR="008124B9">
        <w:rPr>
          <w:rFonts w:ascii="Arial" w:cs="Arial" w:hAnsi="Arial"/>
          <w:sz w:val="20"/>
          <w:szCs w:val="20"/>
        </w:rPr>
        <w:t xml:space="preserve"> ou hybride de 1000 euros</w:t>
      </w:r>
      <w:r w:rsidR="00BE34D8">
        <w:rPr>
          <w:rFonts w:ascii="Arial" w:cs="Arial" w:hAnsi="Arial"/>
          <w:sz w:val="20"/>
          <w:szCs w:val="20"/>
        </w:rPr>
        <w:t xml:space="preserve"> bruts</w:t>
      </w:r>
      <w:r w:rsidR="00030AF8">
        <w:rPr>
          <w:rFonts w:ascii="Arial" w:cs="Arial" w:hAnsi="Arial"/>
          <w:sz w:val="20"/>
          <w:szCs w:val="20"/>
        </w:rPr>
        <w:t xml:space="preserve">. </w:t>
      </w:r>
    </w:p>
    <w:p w14:paraId="50603C4F" w14:textId="77777777" w:rsidP="00030AF8" w:rsidR="00030AF8" w:rsidRDefault="00030AF8">
      <w:pPr>
        <w:ind w:left="720"/>
        <w:jc w:val="both"/>
        <w:rPr>
          <w:rFonts w:ascii="Arial" w:cs="Arial" w:hAnsi="Arial"/>
          <w:sz w:val="20"/>
          <w:szCs w:val="20"/>
        </w:rPr>
      </w:pPr>
    </w:p>
    <w:p w14:paraId="16F67E7D" w14:textId="156E6C3B" w:rsidP="005967F1" w:rsidR="008124B9" w:rsidRDefault="002470D5" w:rsidRPr="008124B9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Une prime </w:t>
      </w:r>
      <w:r w:rsidRPr="002470D5">
        <w:rPr>
          <w:rFonts w:ascii="Arial" w:cs="Arial" w:hAnsi="Arial"/>
        </w:rPr>
        <w:t xml:space="preserve">en cas de location avec option d’achat (LOA) </w:t>
      </w:r>
      <w:r>
        <w:rPr>
          <w:rFonts w:ascii="Arial" w:cs="Arial" w:hAnsi="Arial"/>
        </w:rPr>
        <w:t xml:space="preserve">ou de location longue durée (LLD) </w:t>
      </w:r>
      <w:r w:rsidRPr="002470D5">
        <w:rPr>
          <w:rFonts w:ascii="Arial" w:cs="Arial" w:hAnsi="Arial"/>
        </w:rPr>
        <w:t>d’une voiture 100% électrique ou hybride d’un montant de 500 €</w:t>
      </w:r>
      <w:r w:rsidR="00BE34D8">
        <w:rPr>
          <w:rFonts w:ascii="Arial" w:cs="Arial" w:hAnsi="Arial"/>
        </w:rPr>
        <w:t xml:space="preserve"> bruts</w:t>
      </w:r>
      <w:r w:rsidRPr="002470D5">
        <w:rPr>
          <w:rFonts w:ascii="Arial" w:cs="Arial" w:hAnsi="Arial"/>
        </w:rPr>
        <w:t>.</w:t>
      </w:r>
    </w:p>
    <w:p w14:paraId="095F4872" w14:textId="77777777" w:rsidP="00DD260D" w:rsidR="00DD260D" w:rsidRDefault="00DD260D">
      <w:pPr>
        <w:jc w:val="both"/>
        <w:rPr>
          <w:rFonts w:ascii="Arial" w:cs="Arial" w:hAnsi="Arial"/>
          <w:sz w:val="20"/>
          <w:szCs w:val="20"/>
        </w:rPr>
      </w:pPr>
    </w:p>
    <w:p w14:paraId="276AF862" w14:textId="77777777" w:rsidP="00DD260D" w:rsidR="009E67FF" w:rsidRDefault="009E67FF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modalités applicables pour le forfait et les primes, notamment les règles d’attribution et de cumul, figurent dans l’accord dédié à la transition énergétique.</w:t>
      </w:r>
    </w:p>
    <w:p w14:paraId="4DC79F91" w14:textId="77777777" w:rsidP="00DD260D" w:rsidR="009E67FF" w:rsidRDefault="009E67FF">
      <w:pPr>
        <w:jc w:val="both"/>
        <w:rPr>
          <w:rFonts w:ascii="Arial" w:cs="Arial" w:hAnsi="Arial"/>
          <w:sz w:val="20"/>
          <w:szCs w:val="20"/>
        </w:rPr>
      </w:pPr>
    </w:p>
    <w:p w14:paraId="7E4160F4" w14:textId="77777777" w:rsidP="00BB2D65" w:rsidR="00BB2D65" w:rsidRDefault="00BB2D65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 respect de ces conditions permet d’exonérer le forfait mobilité durable de cotisations sociales et d’impôt sur le revenu, sous réserve des règles de cumul avec d’autres dispositifs d’exonération.</w:t>
      </w:r>
    </w:p>
    <w:p w14:paraId="2D316455" w14:textId="14AE6BA5" w:rsidP="00BB2D65" w:rsidR="00BB2D65" w:rsidRDefault="00BB2D65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 noter que les primes liées à l’achat ou à la location de </w:t>
      </w:r>
      <w:r w:rsidR="00D5238E" w:rsidRPr="00F7420C">
        <w:rPr>
          <w:rFonts w:ascii="Arial" w:cs="Arial" w:hAnsi="Arial"/>
          <w:sz w:val="20"/>
          <w:szCs w:val="20"/>
        </w:rPr>
        <w:t>voiture</w:t>
      </w:r>
      <w:r w:rsidR="00F7420C" w:rsidRPr="00F7420C">
        <w:rPr>
          <w:rFonts w:ascii="Arial" w:cs="Arial" w:hAnsi="Arial"/>
          <w:sz w:val="20"/>
          <w:szCs w:val="20"/>
        </w:rPr>
        <w:t xml:space="preserve"> </w:t>
      </w:r>
      <w:r w:rsidRPr="00F7420C">
        <w:rPr>
          <w:rFonts w:ascii="Arial" w:cs="Arial" w:hAnsi="Arial"/>
          <w:sz w:val="20"/>
          <w:szCs w:val="20"/>
        </w:rPr>
        <w:t>ne</w:t>
      </w:r>
      <w:r>
        <w:rPr>
          <w:rFonts w:ascii="Arial" w:cs="Arial" w:hAnsi="Arial"/>
          <w:sz w:val="20"/>
          <w:szCs w:val="20"/>
        </w:rPr>
        <w:t xml:space="preserve"> sont pas exonérées de cotisations sociales et d’impôt sur le revenu.</w:t>
      </w:r>
    </w:p>
    <w:p w14:paraId="5AE2D5BD" w14:textId="77777777" w:rsidP="00DD260D" w:rsidR="00BB2D65" w:rsidRDefault="00BB2D65">
      <w:pPr>
        <w:jc w:val="both"/>
        <w:rPr>
          <w:rFonts w:ascii="Arial" w:cs="Arial" w:hAnsi="Arial"/>
          <w:sz w:val="20"/>
          <w:szCs w:val="20"/>
        </w:rPr>
      </w:pPr>
    </w:p>
    <w:p w14:paraId="4B2E8ABA" w14:textId="463474B8" w:rsidP="002470D5" w:rsidR="002470D5" w:rsidRDefault="002470D5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Cet accord, conclu concomitamment au présent accord, s’appliquera </w:t>
      </w:r>
      <w:r w:rsidRPr="00FC5AEB">
        <w:rPr>
          <w:rFonts w:ascii="Arial" w:cs="Arial" w:hAnsi="Arial"/>
          <w:sz w:val="20"/>
          <w:szCs w:val="20"/>
        </w:rPr>
        <w:t>pour une durée déterminée</w:t>
      </w:r>
      <w:r>
        <w:rPr>
          <w:rFonts w:ascii="Arial" w:cs="Arial" w:hAnsi="Arial"/>
          <w:sz w:val="20"/>
          <w:szCs w:val="20"/>
        </w:rPr>
        <w:t xml:space="preserve"> de </w:t>
      </w:r>
      <w:r w:rsidR="0072151F">
        <w:rPr>
          <w:rFonts w:ascii="Arial" w:cs="Arial" w:hAnsi="Arial"/>
          <w:sz w:val="20"/>
          <w:szCs w:val="20"/>
        </w:rPr>
        <w:t>1</w:t>
      </w:r>
      <w:r>
        <w:rPr>
          <w:rFonts w:ascii="Arial" w:cs="Arial" w:hAnsi="Arial"/>
          <w:sz w:val="20"/>
          <w:szCs w:val="20"/>
        </w:rPr>
        <w:t xml:space="preserve"> an, pour l</w:t>
      </w:r>
      <w:r w:rsidR="0072151F">
        <w:rPr>
          <w:rFonts w:ascii="Arial" w:cs="Arial" w:hAnsi="Arial"/>
          <w:sz w:val="20"/>
          <w:szCs w:val="20"/>
        </w:rPr>
        <w:t>’</w:t>
      </w:r>
      <w:r>
        <w:rPr>
          <w:rFonts w:ascii="Arial" w:cs="Arial" w:hAnsi="Arial"/>
          <w:sz w:val="20"/>
          <w:szCs w:val="20"/>
        </w:rPr>
        <w:t>année 202</w:t>
      </w:r>
      <w:r w:rsidR="00100AB0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. Il prendra fin automatiquement le 31 décembre 202</w:t>
      </w:r>
      <w:r w:rsidR="00100AB0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, sans qu’il soit nécessaire de procéder à une quelconque dénonciation.</w:t>
      </w:r>
    </w:p>
    <w:p w14:paraId="656EA164" w14:textId="77777777" w:rsidP="002470D5" w:rsidR="00BE34D8" w:rsidRDefault="00BE34D8" w:rsidRPr="00FC5AEB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538CDDF5" w14:textId="77777777" w:rsidP="00A82C84" w:rsidR="00394C68" w:rsidRDefault="00394C68">
      <w:pPr>
        <w:jc w:val="both"/>
        <w:rPr>
          <w:rFonts w:ascii="Arial" w:cs="Arial" w:hAnsi="Arial"/>
          <w:sz w:val="20"/>
          <w:szCs w:val="20"/>
        </w:rPr>
      </w:pPr>
    </w:p>
    <w:p w14:paraId="6445BDA4" w14:textId="77777777" w:rsidP="00BE34D8" w:rsidR="00BE34D8" w:rsidRDefault="00BE34D8" w:rsidRPr="00232A97">
      <w:pPr>
        <w:pStyle w:val="Titre1"/>
        <w:numPr>
          <w:ilvl w:val="0"/>
          <w:numId w:val="14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10" w:name="_Toc118887292"/>
      <w:r>
        <w:rPr>
          <w:rFonts w:cs="Arial"/>
          <w:i w:val="0"/>
          <w:iCs w:val="0"/>
          <w:sz w:val="20"/>
          <w:szCs w:val="20"/>
        </w:rPr>
        <w:t xml:space="preserve">BUDGET DES ACTIVITES SOCIALES ET CULTURELLES </w:t>
      </w:r>
      <w:r>
        <w:rPr>
          <w:rFonts w:cs="Arial"/>
          <w:i w:val="0"/>
          <w:iCs w:val="0"/>
          <w:sz w:val="20"/>
          <w:szCs w:val="20"/>
        </w:rPr>
        <w:tab/>
      </w:r>
      <w:r>
        <w:rPr>
          <w:rFonts w:cs="Arial"/>
          <w:i w:val="0"/>
          <w:iCs w:val="0"/>
          <w:sz w:val="20"/>
          <w:szCs w:val="20"/>
        </w:rPr>
        <w:tab/>
        <w:t>DUREE INDETERMINEE</w:t>
      </w:r>
      <w:bookmarkEnd w:id="10"/>
      <w:r>
        <w:rPr>
          <w:rFonts w:cs="Arial"/>
          <w:i w:val="0"/>
          <w:iCs w:val="0"/>
          <w:sz w:val="20"/>
          <w:szCs w:val="20"/>
        </w:rPr>
        <w:t> </w:t>
      </w:r>
    </w:p>
    <w:p w14:paraId="628926F9" w14:textId="77777777" w:rsidP="00BE34D8" w:rsidR="00BE34D8" w:rsidRDefault="00BE34D8">
      <w:pPr>
        <w:jc w:val="both"/>
        <w:rPr>
          <w:rFonts w:ascii="Arial" w:cs="Arial" w:hAnsi="Arial"/>
          <w:sz w:val="20"/>
          <w:szCs w:val="20"/>
        </w:rPr>
      </w:pPr>
    </w:p>
    <w:p w14:paraId="42A91BF6" w14:textId="074A71DC" w:rsidP="00BE34D8" w:rsidR="00BE34D8" w:rsidRDefault="00BE34D8">
      <w:pPr>
        <w:rPr>
          <w:rFonts w:ascii="Arial" w:cs="Arial" w:hAnsi="Arial"/>
          <w:sz w:val="20"/>
          <w:szCs w:val="20"/>
        </w:rPr>
      </w:pPr>
      <w:r w:rsidRPr="00E65EC8">
        <w:rPr>
          <w:rFonts w:ascii="Arial" w:cs="Arial" w:hAnsi="Arial"/>
          <w:sz w:val="20"/>
          <w:szCs w:val="20"/>
        </w:rPr>
        <w:t xml:space="preserve">Les </w:t>
      </w:r>
      <w:r>
        <w:rPr>
          <w:rFonts w:ascii="Arial" w:cs="Arial" w:hAnsi="Arial"/>
          <w:sz w:val="20"/>
          <w:szCs w:val="20"/>
        </w:rPr>
        <w:t>parties conviennent de porter la contribution destinée à financer les activités sociales et culturelles à un montant équivalent à 1,35% de la masse salariale brute de l’entreprise telle que définie par les dispositions légales.</w:t>
      </w:r>
    </w:p>
    <w:p w14:paraId="6CA28FB8" w14:textId="77777777" w:rsidP="00BE34D8" w:rsidR="00BE34D8" w:rsidRDefault="00BE34D8">
      <w:pPr>
        <w:rPr>
          <w:rFonts w:ascii="Arial" w:cs="Arial" w:hAnsi="Arial"/>
          <w:sz w:val="20"/>
          <w:szCs w:val="20"/>
        </w:rPr>
      </w:pPr>
    </w:p>
    <w:p w14:paraId="33708081" w14:textId="5D737F28" w:rsidP="00BE34D8" w:rsidR="00BE34D8" w:rsidRDefault="00BE34D8" w:rsidRPr="00E65EC8">
      <w:p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lastRenderedPageBreak/>
        <w:t>Les conditions de versement de cette contribution s’effectueront dans les conditions prévues par l</w:t>
      </w:r>
      <w:r w:rsidRPr="00F32EC0">
        <w:rPr>
          <w:rFonts w:ascii="Arial" w:cs="Arial" w:hAnsi="Arial"/>
          <w:sz w:val="20"/>
          <w:szCs w:val="20"/>
        </w:rPr>
        <w:t>’article 7.1 de l’accord collectif relatif à la mise en place du comité sociale et économique du 19 juillet 2018.</w:t>
      </w:r>
    </w:p>
    <w:p w14:paraId="7DFE95AC" w14:textId="77777777" w:rsidP="00BE34D8" w:rsidR="00BE34D8" w:rsidRDefault="00BE34D8"/>
    <w:p w14:paraId="2AC0EC42" w14:textId="7F619760" w:rsidP="00BE34D8" w:rsidR="00BE34D8" w:rsidRDefault="00BE34D8">
      <w:pPr>
        <w:rPr>
          <w:rFonts w:ascii="Arial" w:cs="Arial" w:hAnsi="Arial"/>
          <w:sz w:val="20"/>
          <w:szCs w:val="20"/>
        </w:rPr>
      </w:pPr>
      <w:r w:rsidRPr="00E65EC8">
        <w:rPr>
          <w:rFonts w:ascii="Arial" w:cs="Arial" w:hAnsi="Arial"/>
          <w:sz w:val="20"/>
          <w:szCs w:val="20"/>
        </w:rPr>
        <w:t>Cette mesure s’appliquera à compter du 1er janvier 2023 pour une durée indéterminée.</w:t>
      </w:r>
    </w:p>
    <w:p w14:paraId="5DF93BC1" w14:textId="77777777" w:rsidP="00BE34D8" w:rsidR="00BE34D8" w:rsidRDefault="00BE34D8" w:rsidRPr="00E65EC8">
      <w:pPr>
        <w:rPr>
          <w:rFonts w:ascii="Arial" w:cs="Arial" w:hAnsi="Arial"/>
          <w:sz w:val="20"/>
          <w:szCs w:val="20"/>
        </w:rPr>
      </w:pPr>
    </w:p>
    <w:p w14:paraId="5E2BD86B" w14:textId="2881F4A9" w:rsidP="00A82C84" w:rsidR="005E35F9" w:rsidRDefault="005E35F9">
      <w:pPr>
        <w:jc w:val="both"/>
        <w:rPr>
          <w:rFonts w:ascii="Arial" w:cs="Arial" w:hAnsi="Arial"/>
          <w:sz w:val="20"/>
          <w:szCs w:val="20"/>
        </w:rPr>
      </w:pPr>
    </w:p>
    <w:p w14:paraId="1C93B49D" w14:textId="77777777" w:rsidP="00A82C84" w:rsidR="00CA2205" w:rsidRDefault="00CA2205">
      <w:pPr>
        <w:jc w:val="both"/>
        <w:rPr>
          <w:rFonts w:ascii="Arial" w:cs="Arial" w:hAnsi="Arial"/>
          <w:sz w:val="20"/>
          <w:szCs w:val="20"/>
        </w:rPr>
      </w:pPr>
    </w:p>
    <w:p w14:paraId="531A6799" w14:textId="2ED306D5" w:rsidP="00A75662" w:rsidR="005E35F9" w:rsidRDefault="00282766" w:rsidRPr="0045114A">
      <w:pPr>
        <w:pStyle w:val="Titre1"/>
        <w:numPr>
          <w:ilvl w:val="0"/>
          <w:numId w:val="14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rPr>
          <w:rFonts w:cs="Arial"/>
          <w:i w:val="0"/>
          <w:iCs w:val="0"/>
          <w:sz w:val="20"/>
          <w:szCs w:val="20"/>
        </w:rPr>
      </w:pPr>
      <w:bookmarkStart w:id="11" w:name="_Toc118887293"/>
      <w:r w:rsidRPr="0045114A">
        <w:rPr>
          <w:rFonts w:cs="Arial"/>
          <w:i w:val="0"/>
          <w:iCs w:val="0"/>
          <w:sz w:val="20"/>
          <w:szCs w:val="20"/>
        </w:rPr>
        <w:t>Temps de travail</w:t>
      </w:r>
      <w:r w:rsidR="005E35F9" w:rsidRPr="0045114A">
        <w:rPr>
          <w:rFonts w:cs="Arial"/>
          <w:i w:val="0"/>
          <w:iCs w:val="0"/>
          <w:sz w:val="20"/>
          <w:szCs w:val="20"/>
        </w:rPr>
        <w:tab/>
      </w:r>
      <w:r w:rsidR="004B7181" w:rsidRPr="0045114A">
        <w:rPr>
          <w:rFonts w:cs="Arial"/>
          <w:i w:val="0"/>
          <w:iCs w:val="0"/>
          <w:sz w:val="20"/>
          <w:szCs w:val="20"/>
        </w:rPr>
        <w:t>-</w:t>
      </w:r>
      <w:r w:rsidR="004B7181" w:rsidRPr="0045114A">
        <w:rPr>
          <w:rFonts w:cs="Arial"/>
          <w:i w:val="0"/>
          <w:iCs w:val="0"/>
          <w:sz w:val="20"/>
          <w:szCs w:val="20"/>
        </w:rPr>
        <w:tab/>
      </w:r>
      <w:r w:rsidR="004B7181" w:rsidRPr="0045114A">
        <w:rPr>
          <w:rFonts w:cs="Arial"/>
          <w:i w:val="0"/>
          <w:iCs w:val="0"/>
          <w:sz w:val="20"/>
          <w:szCs w:val="20"/>
        </w:rPr>
        <w:tab/>
        <w:t>DUREE DETERMINEE : 3 ANS</w:t>
      </w:r>
      <w:bookmarkEnd w:id="11"/>
      <w:r w:rsidR="004B7181" w:rsidRPr="0045114A">
        <w:rPr>
          <w:rFonts w:cs="Arial"/>
          <w:i w:val="0"/>
          <w:iCs w:val="0"/>
          <w:sz w:val="20"/>
          <w:szCs w:val="20"/>
        </w:rPr>
        <w:t> </w:t>
      </w:r>
    </w:p>
    <w:p w14:paraId="3705338C" w14:textId="77777777" w:rsidP="005E35F9" w:rsidR="005E35F9" w:rsidRDefault="005E35F9">
      <w:pPr>
        <w:jc w:val="both"/>
        <w:rPr>
          <w:rFonts w:ascii="Arial" w:cs="Arial" w:hAnsi="Arial"/>
          <w:sz w:val="20"/>
          <w:szCs w:val="20"/>
        </w:rPr>
      </w:pPr>
    </w:p>
    <w:p w14:paraId="6A659F06" w14:textId="30BB9747" w:rsidP="00CA2205" w:rsidR="005E35F9" w:rsidRDefault="004B7181" w:rsidRPr="00CA2205">
      <w:pPr>
        <w:pStyle w:val="Paragraphedeliste"/>
        <w:numPr>
          <w:ilvl w:val="1"/>
          <w:numId w:val="21"/>
        </w:num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  <w:r w:rsidRPr="00CA2205">
        <w:rPr>
          <w:rFonts w:ascii="Arial" w:cs="Arial" w:hAnsi="Arial"/>
          <w:b/>
          <w:sz w:val="22"/>
          <w:szCs w:val="22"/>
          <w:u w:val="single"/>
        </w:rPr>
        <w:t>Autorisation d’absence en faveur des personnes en situation de handicap ou ayant un enfant en situation de handicap</w:t>
      </w:r>
    </w:p>
    <w:p w14:paraId="3F681BBC" w14:textId="31696956" w:rsidP="004B7181" w:rsidR="004B7181" w:rsidRDefault="004B7181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6F6C8B8E" w14:textId="777777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Conformément à l’article 2.2.2 de l’accord de branche Caisse d’épargne en faveur de l’emploi et de l’égalité des chances des personnes en situation de handicap du 2 octobre 2019, les parties souhaitent faciliter, au regard de leur complexité et/ou méconnaissance par les salariés, les démarches de reconnaissance ou de renouvellement de la qualité de travailleur handicapé (R.Q.T.H). </w:t>
      </w:r>
    </w:p>
    <w:p w14:paraId="3232B8A1" w14:textId="777777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</w:p>
    <w:p w14:paraId="3A2C8B01" w14:textId="2DD443EC" w:rsidP="004B7181" w:rsidR="004B7181" w:rsidRDefault="004B7181" w:rsidRPr="00A00B1C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</w:t>
      </w:r>
      <w:r w:rsidR="00EA34E9">
        <w:rPr>
          <w:rFonts w:ascii="Arial" w:cs="Arial" w:hAnsi="Arial"/>
          <w:sz w:val="20"/>
          <w:szCs w:val="20"/>
        </w:rPr>
        <w:t>insi</w:t>
      </w:r>
      <w:r>
        <w:rPr>
          <w:rFonts w:ascii="Arial" w:cs="Arial" w:hAnsi="Arial"/>
          <w:sz w:val="20"/>
          <w:szCs w:val="20"/>
        </w:rPr>
        <w:t xml:space="preserve">, afin de permettre aux salariés qui peuvent y prétendre de bénéficier pleinement de l’accord, les </w:t>
      </w:r>
      <w:r w:rsidRPr="00A00B1C">
        <w:rPr>
          <w:rFonts w:ascii="Arial" w:cs="Arial" w:hAnsi="Arial"/>
          <w:sz w:val="20"/>
          <w:szCs w:val="20"/>
        </w:rPr>
        <w:t>parties conviennent que les salariés seront sensibilisés par divers moyens à l’utilité d’une RQTH.</w:t>
      </w:r>
    </w:p>
    <w:p w14:paraId="59DD7F47" w14:textId="77777777" w:rsidP="004B7181" w:rsidR="004B7181" w:rsidRDefault="004B7181" w:rsidRPr="00A00B1C">
      <w:pPr>
        <w:jc w:val="both"/>
        <w:rPr>
          <w:rFonts w:ascii="Arial" w:cs="Arial" w:hAnsi="Arial"/>
          <w:sz w:val="20"/>
          <w:szCs w:val="20"/>
        </w:rPr>
      </w:pPr>
      <w:r w:rsidRPr="00A00B1C">
        <w:rPr>
          <w:rFonts w:ascii="Arial" w:cs="Arial" w:hAnsi="Arial"/>
          <w:sz w:val="20"/>
          <w:szCs w:val="20"/>
        </w:rPr>
        <w:t xml:space="preserve">Dans ce cadre, chaque salarié concerné pourra bénéficier, sur présentation d’un justificatif, d’une autorisation d’absence payée dans la limite de deux jours (fractionnables par demi-journées) pour permettre la réalisation des démarches suivantes : démarches administratives de reconnaissance du handicap, suivi médical lié au handicap, rendez-vous avec un prescripteur de matériel de compensation du handicap. </w:t>
      </w:r>
    </w:p>
    <w:p w14:paraId="21689F6F" w14:textId="77777777" w:rsidP="004B7181" w:rsidR="004B7181" w:rsidRDefault="004B7181" w:rsidRPr="00A00B1C">
      <w:pPr>
        <w:pStyle w:val="Paragraphedeliste"/>
        <w:ind w:left="0"/>
        <w:rPr>
          <w:rFonts w:ascii="Arial" w:cs="Arial" w:hAnsi="Arial"/>
        </w:rPr>
      </w:pPr>
    </w:p>
    <w:p w14:paraId="45B93A98" w14:textId="77777777" w:rsidP="004B7181" w:rsidR="004B7181" w:rsidRDefault="004B7181" w:rsidRPr="00A00B1C">
      <w:pPr>
        <w:pStyle w:val="Paragraphedeliste"/>
        <w:ind w:left="0"/>
        <w:rPr>
          <w:rFonts w:ascii="Arial" w:cs="Arial" w:hAnsi="Arial"/>
        </w:rPr>
      </w:pPr>
      <w:r w:rsidRPr="00A00B1C">
        <w:rPr>
          <w:rFonts w:ascii="Arial" w:cs="Arial" w:hAnsi="Arial"/>
        </w:rPr>
        <w:t xml:space="preserve">Cette absence sera considérée comme du temps de travail effectif et en emportera tous les effets. </w:t>
      </w:r>
    </w:p>
    <w:p w14:paraId="6E09A7D1" w14:textId="77777777" w:rsidP="004B7181" w:rsidR="004B7181" w:rsidRDefault="004B7181" w:rsidRPr="00A00B1C">
      <w:pPr>
        <w:pStyle w:val="Paragraphedeliste"/>
        <w:ind w:left="0"/>
        <w:rPr>
          <w:rFonts w:ascii="Arial" w:cs="Arial" w:hAnsi="Arial"/>
        </w:rPr>
      </w:pPr>
    </w:p>
    <w:p w14:paraId="0377EB86" w14:textId="77777777" w:rsidP="004B7181" w:rsidR="004B7181" w:rsidRDefault="004B7181" w:rsidRPr="00A00B1C">
      <w:pPr>
        <w:pStyle w:val="Paragraphedeliste"/>
        <w:ind w:left="0"/>
        <w:jc w:val="both"/>
        <w:rPr>
          <w:rFonts w:ascii="Arial" w:cs="Arial" w:hAnsi="Arial"/>
        </w:rPr>
      </w:pPr>
      <w:r w:rsidRPr="00A00B1C">
        <w:rPr>
          <w:rFonts w:ascii="Arial" w:cs="Arial" w:hAnsi="Arial"/>
        </w:rPr>
        <w:t xml:space="preserve">Cette demande d’autorisation d’absence devra être sollicitée auprès du responsable hiérarchique au moins 15 jours avant l’évènement. </w:t>
      </w:r>
    </w:p>
    <w:p w14:paraId="2A932B0E" w14:textId="77777777" w:rsidP="004B7181" w:rsidR="004B7181" w:rsidRDefault="004B7181" w:rsidRPr="00A00B1C">
      <w:pPr>
        <w:jc w:val="both"/>
        <w:rPr>
          <w:rFonts w:ascii="Arial" w:cs="Arial" w:hAnsi="Arial"/>
          <w:sz w:val="20"/>
          <w:szCs w:val="20"/>
        </w:rPr>
      </w:pPr>
    </w:p>
    <w:p w14:paraId="6AE7747A" w14:textId="77777777" w:rsidP="004B7181" w:rsidR="004B7181" w:rsidRDefault="004B7181" w:rsidRPr="00A00B1C">
      <w:pPr>
        <w:jc w:val="both"/>
        <w:rPr>
          <w:rFonts w:ascii="Arial" w:cs="Arial" w:hAnsi="Arial"/>
          <w:sz w:val="20"/>
          <w:szCs w:val="20"/>
        </w:rPr>
      </w:pPr>
      <w:r w:rsidRPr="00A00B1C">
        <w:rPr>
          <w:rFonts w:ascii="Arial" w:cs="Arial" w:hAnsi="Arial"/>
          <w:sz w:val="20"/>
          <w:szCs w:val="20"/>
        </w:rPr>
        <w:t xml:space="preserve">Par ailleurs, les parties conviennent d’étendre le dispositif décrit ci-dessus, aux démarches de reconnaissance du handicap </w:t>
      </w:r>
      <w:r>
        <w:rPr>
          <w:rFonts w:ascii="Arial" w:cs="Arial" w:hAnsi="Arial"/>
          <w:sz w:val="20"/>
          <w:szCs w:val="20"/>
        </w:rPr>
        <w:t>du conjoint marié ou pacsé des salariés de la Caisse d’épargne Normandie</w:t>
      </w:r>
      <w:r w:rsidRPr="00A00B1C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ou </w:t>
      </w:r>
      <w:r w:rsidRPr="00A00B1C">
        <w:rPr>
          <w:rFonts w:ascii="Arial" w:cs="Arial" w:hAnsi="Arial"/>
          <w:sz w:val="20"/>
          <w:szCs w:val="20"/>
        </w:rPr>
        <w:t>des enfants des salariés de la Caisse d’épargne Normandie</w:t>
      </w:r>
      <w:r>
        <w:rPr>
          <w:rFonts w:ascii="Arial" w:cs="Arial" w:hAnsi="Arial"/>
          <w:sz w:val="20"/>
          <w:szCs w:val="20"/>
        </w:rPr>
        <w:t>.</w:t>
      </w:r>
      <w:r w:rsidRPr="00A00B1C">
        <w:rPr>
          <w:rFonts w:ascii="Arial" w:cs="Arial" w:hAnsi="Arial"/>
          <w:sz w:val="20"/>
          <w:szCs w:val="20"/>
        </w:rPr>
        <w:t xml:space="preserve"> Par conséquent, les salariés de la Caisse d’épargne Normandie pourront bénéficier d’une autorisation d’absence payée dans la limite de deux jours (fractionnables par demi-journées) afin d’effectuer les démarches de reconnaissance du handicap de leur enfant</w:t>
      </w:r>
      <w:r>
        <w:rPr>
          <w:rFonts w:ascii="Arial" w:cs="Arial" w:hAnsi="Arial"/>
          <w:sz w:val="20"/>
          <w:szCs w:val="20"/>
        </w:rPr>
        <w:t xml:space="preserve"> ou de leur conjoint</w:t>
      </w:r>
      <w:r w:rsidRPr="00A00B1C">
        <w:rPr>
          <w:rFonts w:ascii="Arial" w:cs="Arial" w:hAnsi="Arial"/>
          <w:sz w:val="20"/>
          <w:szCs w:val="20"/>
        </w:rPr>
        <w:t>, le suivi médical lié au handicap de leur enfant</w:t>
      </w:r>
      <w:r w:rsidRPr="0091009C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ou de leur conjoint</w:t>
      </w:r>
      <w:r w:rsidRPr="00A00B1C">
        <w:rPr>
          <w:rFonts w:ascii="Arial" w:cs="Arial" w:hAnsi="Arial"/>
          <w:sz w:val="20"/>
          <w:szCs w:val="20"/>
        </w:rPr>
        <w:t>, ou les rendez-vous avec un prescripteur de matériel de compensation du handicap de leur enfant</w:t>
      </w:r>
      <w:r w:rsidRPr="0091009C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ou de leur conjoint</w:t>
      </w:r>
      <w:r w:rsidRPr="00A00B1C">
        <w:rPr>
          <w:rFonts w:ascii="Arial" w:cs="Arial" w:hAnsi="Arial"/>
          <w:sz w:val="20"/>
          <w:szCs w:val="20"/>
        </w:rPr>
        <w:t xml:space="preserve">. </w:t>
      </w:r>
    </w:p>
    <w:p w14:paraId="4C6C5598" w14:textId="77777777" w:rsidP="004B7181" w:rsidR="004B7181" w:rsidRDefault="004B7181" w:rsidRPr="00A00B1C">
      <w:pPr>
        <w:jc w:val="both"/>
        <w:rPr>
          <w:rFonts w:ascii="Arial" w:cs="Arial" w:hAnsi="Arial"/>
          <w:sz w:val="20"/>
          <w:szCs w:val="20"/>
        </w:rPr>
      </w:pPr>
    </w:p>
    <w:p w14:paraId="731C89FF" w14:textId="77777777" w:rsidP="004B7181" w:rsidR="004B7181" w:rsidRDefault="004B7181" w:rsidRPr="00A00B1C">
      <w:pPr>
        <w:pStyle w:val="Paragraphedeliste"/>
        <w:ind w:left="0"/>
        <w:rPr>
          <w:rFonts w:ascii="Arial" w:cs="Arial" w:hAnsi="Arial"/>
        </w:rPr>
      </w:pPr>
      <w:r w:rsidRPr="00A00B1C">
        <w:rPr>
          <w:rFonts w:ascii="Arial" w:cs="Arial" w:hAnsi="Arial"/>
        </w:rPr>
        <w:t xml:space="preserve">Cette absence sera considérée comme du temps de travail effectif et en emportera tous les effets. </w:t>
      </w:r>
    </w:p>
    <w:p w14:paraId="28E6FD6A" w14:textId="77777777" w:rsidP="004B7181" w:rsidR="004B7181" w:rsidRDefault="004B7181" w:rsidRPr="00A00B1C">
      <w:pPr>
        <w:pStyle w:val="Paragraphedeliste"/>
        <w:ind w:left="0"/>
        <w:rPr>
          <w:rFonts w:ascii="Arial" w:cs="Arial" w:hAnsi="Arial"/>
        </w:rPr>
      </w:pPr>
    </w:p>
    <w:p w14:paraId="40949610" w14:textId="77777777" w:rsidP="004B7181" w:rsidR="004B7181" w:rsidRDefault="004B7181">
      <w:pPr>
        <w:pStyle w:val="Paragraphedeliste"/>
        <w:ind w:left="0"/>
        <w:jc w:val="both"/>
        <w:rPr>
          <w:rFonts w:ascii="Arial" w:cs="Arial" w:hAnsi="Arial"/>
        </w:rPr>
      </w:pPr>
      <w:r w:rsidRPr="00A00B1C">
        <w:rPr>
          <w:rFonts w:ascii="Arial" w:cs="Arial" w:hAnsi="Arial"/>
        </w:rPr>
        <w:t>Cette demande d’autorisation d’absence devra être sollicitée auprès du responsable hiérarchique au moins 15 jours avant l’évènement. Un justificatif devra être fourni à la DRH.</w:t>
      </w:r>
      <w:r>
        <w:rPr>
          <w:rFonts w:ascii="Arial" w:cs="Arial" w:hAnsi="Arial"/>
        </w:rPr>
        <w:t xml:space="preserve"> </w:t>
      </w:r>
    </w:p>
    <w:p w14:paraId="1F4DB363" w14:textId="777777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</w:p>
    <w:p w14:paraId="02E7B310" w14:textId="777777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Cette disposition ne se cumulera pas avec des dispositions existantes sur le même sujet.</w:t>
      </w:r>
    </w:p>
    <w:p w14:paraId="0DCD14FA" w14:textId="777777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</w:p>
    <w:p w14:paraId="0FAA7C17" w14:textId="2915C877" w:rsidP="004B7181" w:rsidR="004B7181" w:rsidRDefault="004B7181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Cette mesure s’appliquera pour une durée déterminée jusqu’au </w:t>
      </w:r>
      <w:r w:rsidRPr="0018689E">
        <w:rPr>
          <w:rFonts w:ascii="Arial" w:cs="Arial" w:hAnsi="Arial"/>
          <w:sz w:val="20"/>
          <w:szCs w:val="20"/>
        </w:rPr>
        <w:t>31 décembre 202</w:t>
      </w:r>
      <w:r>
        <w:rPr>
          <w:rFonts w:ascii="Arial" w:cs="Arial" w:hAnsi="Arial"/>
          <w:sz w:val="20"/>
          <w:szCs w:val="20"/>
        </w:rPr>
        <w:t xml:space="preserve">5, sans qu’il soit nécessaire de procéder à une quelconque dénonciation. </w:t>
      </w:r>
    </w:p>
    <w:p w14:paraId="33FADAE4" w14:textId="39AC1DB7" w:rsidP="004B7181" w:rsidR="004B7181" w:rsidRDefault="004B7181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49EC916B" w14:textId="77777777" w:rsidP="004B7181" w:rsidR="004B7181" w:rsidRDefault="004B7181" w:rsidRPr="004B7181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01B14655" w14:textId="1B3966AA" w:rsidP="00441E69" w:rsidR="004B7181" w:rsidRDefault="004B7181" w:rsidRPr="00441E69">
      <w:pPr>
        <w:pStyle w:val="Paragraphedeliste"/>
        <w:numPr>
          <w:ilvl w:val="1"/>
          <w:numId w:val="21"/>
        </w:num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  <w:r w:rsidRPr="00441E69">
        <w:rPr>
          <w:rFonts w:ascii="Arial" w:cs="Arial" w:hAnsi="Arial"/>
          <w:b/>
          <w:sz w:val="22"/>
          <w:szCs w:val="22"/>
          <w:u w:val="single"/>
        </w:rPr>
        <w:t xml:space="preserve">Compte épargne temps </w:t>
      </w:r>
    </w:p>
    <w:p w14:paraId="510C6E90" w14:textId="31F76FEA" w:rsidP="004B7181" w:rsidR="00E65EC8" w:rsidRDefault="00E65EC8" w:rsidRPr="00E00A09">
      <w:pPr>
        <w:suppressAutoHyphens/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766725A3" w14:textId="7C7C0C23" w:rsidP="00526B19" w:rsidR="00C36D90" w:rsidRDefault="00C36D90" w:rsidRPr="00E00A09">
      <w:pPr>
        <w:suppressAutoHyphens/>
        <w:jc w:val="both"/>
        <w:rPr>
          <w:rFonts w:ascii="Arial" w:cs="Arial" w:hAnsi="Arial"/>
          <w:sz w:val="20"/>
          <w:szCs w:val="20"/>
        </w:rPr>
      </w:pPr>
      <w:r w:rsidRPr="00E00A09">
        <w:rPr>
          <w:rFonts w:ascii="Arial" w:cs="Arial" w:hAnsi="Arial"/>
          <w:sz w:val="20"/>
          <w:szCs w:val="20"/>
        </w:rPr>
        <w:t xml:space="preserve">Les parties ont souhaité renouveler le dispositif de compte épargne temps </w:t>
      </w:r>
      <w:r w:rsidR="00F11467" w:rsidRPr="00E00A09">
        <w:rPr>
          <w:rFonts w:ascii="Arial" w:cs="Arial" w:hAnsi="Arial"/>
          <w:sz w:val="20"/>
          <w:szCs w:val="20"/>
        </w:rPr>
        <w:t xml:space="preserve">(CET) </w:t>
      </w:r>
      <w:r w:rsidRPr="00E00A09">
        <w:rPr>
          <w:rFonts w:ascii="Arial" w:cs="Arial" w:hAnsi="Arial"/>
          <w:sz w:val="20"/>
          <w:szCs w:val="20"/>
        </w:rPr>
        <w:t xml:space="preserve">en </w:t>
      </w:r>
      <w:r w:rsidR="00EA34E9">
        <w:rPr>
          <w:rFonts w:ascii="Arial" w:cs="Arial" w:hAnsi="Arial"/>
          <w:sz w:val="20"/>
          <w:szCs w:val="20"/>
        </w:rPr>
        <w:t xml:space="preserve">facilitant </w:t>
      </w:r>
      <w:r w:rsidR="00F11467" w:rsidRPr="00E00A09">
        <w:rPr>
          <w:rFonts w:ascii="Arial" w:cs="Arial" w:hAnsi="Arial"/>
          <w:sz w:val="20"/>
          <w:szCs w:val="20"/>
        </w:rPr>
        <w:t xml:space="preserve">les possibilités d’alimentation </w:t>
      </w:r>
      <w:r w:rsidR="00EA34E9">
        <w:rPr>
          <w:rFonts w:ascii="Arial" w:cs="Arial" w:hAnsi="Arial"/>
          <w:sz w:val="20"/>
          <w:szCs w:val="20"/>
        </w:rPr>
        <w:t xml:space="preserve">et </w:t>
      </w:r>
      <w:r w:rsidR="00EA34E9" w:rsidRPr="00E00A09">
        <w:rPr>
          <w:rFonts w:ascii="Arial" w:cs="Arial" w:hAnsi="Arial"/>
          <w:sz w:val="20"/>
          <w:szCs w:val="20"/>
        </w:rPr>
        <w:t>d’utilisation</w:t>
      </w:r>
      <w:r w:rsidR="00E00A09" w:rsidRPr="00E00A09">
        <w:rPr>
          <w:rFonts w:ascii="Arial" w:cs="Arial" w:hAnsi="Arial"/>
          <w:sz w:val="20"/>
          <w:szCs w:val="20"/>
        </w:rPr>
        <w:t>.</w:t>
      </w:r>
    </w:p>
    <w:p w14:paraId="6DCF2D52" w14:textId="19C7C87F" w:rsidP="00526B19" w:rsidR="00E00A09" w:rsidRDefault="00EF2E2B" w:rsidRPr="00E00A09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Ainsi, il</w:t>
      </w:r>
      <w:r w:rsidRPr="00E00A09">
        <w:rPr>
          <w:rFonts w:ascii="Arial" w:cs="Arial" w:hAnsi="Arial"/>
          <w:sz w:val="20"/>
          <w:szCs w:val="20"/>
        </w:rPr>
        <w:t xml:space="preserve"> est convenu </w:t>
      </w:r>
      <w:r>
        <w:rPr>
          <w:rFonts w:ascii="Arial" w:cs="Arial" w:hAnsi="Arial"/>
          <w:sz w:val="20"/>
          <w:szCs w:val="20"/>
        </w:rPr>
        <w:t>que les</w:t>
      </w:r>
      <w:r w:rsidR="00E00A09" w:rsidRPr="00E00A09">
        <w:rPr>
          <w:rFonts w:ascii="Arial" w:cs="Arial" w:hAnsi="Arial"/>
          <w:sz w:val="20"/>
          <w:szCs w:val="20"/>
        </w:rPr>
        <w:t xml:space="preserve"> mesures</w:t>
      </w:r>
      <w:r>
        <w:rPr>
          <w:rFonts w:ascii="Arial" w:cs="Arial" w:hAnsi="Arial"/>
          <w:sz w:val="20"/>
          <w:szCs w:val="20"/>
        </w:rPr>
        <w:t xml:space="preserve"> </w:t>
      </w:r>
      <w:r w:rsidR="00794E3E">
        <w:rPr>
          <w:rFonts w:ascii="Arial" w:cs="Arial" w:hAnsi="Arial"/>
          <w:sz w:val="20"/>
          <w:szCs w:val="20"/>
        </w:rPr>
        <w:t xml:space="preserve">suivantes </w:t>
      </w:r>
      <w:r w:rsidR="00311CB9" w:rsidRPr="00E00A09">
        <w:rPr>
          <w:rFonts w:ascii="Arial" w:cs="Arial" w:hAnsi="Arial"/>
          <w:sz w:val="20"/>
          <w:szCs w:val="20"/>
        </w:rPr>
        <w:t>figureront</w:t>
      </w:r>
      <w:r w:rsidR="00311CB9">
        <w:rPr>
          <w:rFonts w:ascii="Arial" w:cs="Arial" w:hAnsi="Arial"/>
          <w:sz w:val="20"/>
          <w:szCs w:val="20"/>
        </w:rPr>
        <w:t xml:space="preserve"> dans</w:t>
      </w:r>
      <w:r w:rsidR="00EA34E9">
        <w:rPr>
          <w:rFonts w:ascii="Arial" w:cs="Arial" w:hAnsi="Arial"/>
          <w:sz w:val="20"/>
          <w:szCs w:val="20"/>
        </w:rPr>
        <w:t xml:space="preserve"> l’accord dédié concernant le CET</w:t>
      </w:r>
      <w:r>
        <w:rPr>
          <w:rFonts w:ascii="Arial" w:cs="Arial" w:hAnsi="Arial"/>
          <w:sz w:val="20"/>
          <w:szCs w:val="20"/>
        </w:rPr>
        <w:t xml:space="preserve"> et s’appliqueront dès le 1</w:t>
      </w:r>
      <w:r w:rsidRPr="00EF2E2B">
        <w:rPr>
          <w:rFonts w:ascii="Arial" w:cs="Arial" w:hAnsi="Arial"/>
          <w:sz w:val="20"/>
          <w:szCs w:val="20"/>
          <w:vertAlign w:val="superscript"/>
        </w:rPr>
        <w:t>er</w:t>
      </w:r>
      <w:r>
        <w:rPr>
          <w:rFonts w:ascii="Arial" w:cs="Arial" w:hAnsi="Arial"/>
          <w:sz w:val="20"/>
          <w:szCs w:val="20"/>
        </w:rPr>
        <w:t xml:space="preserve"> janvier 2023 : </w:t>
      </w:r>
      <w:r w:rsidR="00EA34E9">
        <w:rPr>
          <w:rFonts w:ascii="Arial" w:cs="Arial" w:hAnsi="Arial"/>
          <w:sz w:val="20"/>
          <w:szCs w:val="20"/>
        </w:rPr>
        <w:t xml:space="preserve"> </w:t>
      </w:r>
    </w:p>
    <w:p w14:paraId="5558990A" w14:textId="7DCD55A1" w:rsidP="00F11467" w:rsidR="00F11467" w:rsidRDefault="00E00A09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  <w:color w:themeColor="text1" w:val="000000"/>
        </w:rPr>
      </w:pPr>
      <w:r w:rsidRPr="00D97294">
        <w:rPr>
          <w:rFonts w:ascii="Arial" w:cs="Arial" w:hAnsi="Arial"/>
          <w:color w:themeColor="text1" w:val="000000"/>
        </w:rPr>
        <w:t>L</w:t>
      </w:r>
      <w:r w:rsidR="00EF2E2B" w:rsidRPr="00D97294">
        <w:rPr>
          <w:rFonts w:ascii="Arial" w:cs="Arial" w:hAnsi="Arial"/>
          <w:color w:themeColor="text1" w:val="000000"/>
        </w:rPr>
        <w:t>’alimentation du CET sera possible</w:t>
      </w:r>
      <w:r w:rsidR="009A2271" w:rsidRPr="00D97294">
        <w:rPr>
          <w:rFonts w:ascii="Arial" w:cs="Arial" w:hAnsi="Arial"/>
          <w:color w:themeColor="text1" w:val="000000"/>
        </w:rPr>
        <w:t xml:space="preserve"> avec</w:t>
      </w:r>
      <w:r w:rsidRPr="00D97294">
        <w:rPr>
          <w:rFonts w:ascii="Arial" w:cs="Arial" w:hAnsi="Arial"/>
          <w:color w:themeColor="text1" w:val="000000"/>
        </w:rPr>
        <w:t xml:space="preserve"> l</w:t>
      </w:r>
      <w:r w:rsidR="00F11467" w:rsidRPr="00D97294">
        <w:rPr>
          <w:rFonts w:ascii="Arial" w:cs="Arial" w:hAnsi="Arial"/>
          <w:color w:themeColor="text1" w:val="000000"/>
        </w:rPr>
        <w:t>es congés payés bis devant être pris au cours de l’année</w:t>
      </w:r>
      <w:r w:rsidR="00EA34E9" w:rsidRPr="00D97294">
        <w:rPr>
          <w:rFonts w:ascii="Arial" w:cs="Arial" w:hAnsi="Arial"/>
          <w:color w:themeColor="text1" w:val="000000"/>
        </w:rPr>
        <w:t xml:space="preserve"> </w:t>
      </w:r>
      <w:r w:rsidR="0018095B" w:rsidRPr="00D97294">
        <w:rPr>
          <w:rFonts w:ascii="Arial" w:cs="Arial" w:hAnsi="Arial"/>
          <w:color w:themeColor="text1" w:val="000000"/>
        </w:rPr>
        <w:t xml:space="preserve">à hauteur de </w:t>
      </w:r>
      <w:r w:rsidR="00EA34E9" w:rsidRPr="00D97294">
        <w:rPr>
          <w:rFonts w:ascii="Arial" w:cs="Arial" w:hAnsi="Arial"/>
          <w:color w:themeColor="text1" w:val="000000"/>
        </w:rPr>
        <w:t xml:space="preserve">5 </w:t>
      </w:r>
      <w:r w:rsidR="00EF2E2B" w:rsidRPr="00D97294">
        <w:rPr>
          <w:rFonts w:ascii="Arial" w:cs="Arial" w:hAnsi="Arial"/>
          <w:color w:themeColor="text1" w:val="000000"/>
        </w:rPr>
        <w:t xml:space="preserve">jours </w:t>
      </w:r>
      <w:r w:rsidR="00EA34E9" w:rsidRPr="00D97294">
        <w:rPr>
          <w:rFonts w:ascii="Arial" w:cs="Arial" w:hAnsi="Arial"/>
          <w:color w:themeColor="text1" w:val="000000"/>
        </w:rPr>
        <w:t>au maximum</w:t>
      </w:r>
      <w:r w:rsidR="00EF2E2B" w:rsidRPr="00D97294">
        <w:rPr>
          <w:rFonts w:ascii="Arial" w:cs="Arial" w:hAnsi="Arial"/>
          <w:color w:themeColor="text1" w:val="000000"/>
        </w:rPr>
        <w:t xml:space="preserve"> par an</w:t>
      </w:r>
      <w:r w:rsidR="00CA2205">
        <w:rPr>
          <w:rFonts w:ascii="Arial" w:cs="Arial" w:hAnsi="Arial"/>
          <w:color w:themeColor="text1" w:val="000000"/>
        </w:rPr>
        <w:t> ;</w:t>
      </w:r>
    </w:p>
    <w:p w14:paraId="2B025E22" w14:textId="2467AC0E" w:rsidP="00F11467" w:rsidR="00CA2205" w:rsidRDefault="00CA2205" w:rsidRPr="00D97294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  <w:color w:themeColor="text1" w:val="000000"/>
        </w:rPr>
      </w:pPr>
      <w:r>
        <w:rPr>
          <w:rFonts w:ascii="Arial" w:cs="Arial" w:hAnsi="Arial"/>
          <w:color w:themeColor="text1" w:val="000000"/>
        </w:rPr>
        <w:t>L’alimentation du CET en jours sera portée à 18 jours ouvrés maximum par an pendant la période d’apurement des congés payés bis, soit jusqu’au 31 décembre 2026 ;</w:t>
      </w:r>
    </w:p>
    <w:p w14:paraId="4286B2D0" w14:textId="1A042E16" w:rsidP="00F11467" w:rsidR="00F11467" w:rsidRDefault="00F11467" w:rsidRPr="00D97294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  <w:color w:themeColor="text1" w:val="000000"/>
        </w:rPr>
      </w:pPr>
      <w:r w:rsidRPr="00D97294">
        <w:rPr>
          <w:rFonts w:ascii="Arial" w:cs="Arial" w:hAnsi="Arial"/>
          <w:color w:themeColor="text1" w:val="000000"/>
        </w:rPr>
        <w:lastRenderedPageBreak/>
        <w:t xml:space="preserve">L’utilisation </w:t>
      </w:r>
      <w:r w:rsidR="00F158ED" w:rsidRPr="00D97294">
        <w:rPr>
          <w:rFonts w:ascii="Arial" w:cs="Arial" w:hAnsi="Arial"/>
          <w:color w:themeColor="text1" w:val="000000"/>
        </w:rPr>
        <w:t>du CET pour bénéficier d’un complément de rémunération pendant</w:t>
      </w:r>
      <w:r w:rsidR="0054096F" w:rsidRPr="00D97294">
        <w:rPr>
          <w:rFonts w:ascii="Arial" w:cs="Arial" w:hAnsi="Arial"/>
          <w:color w:themeColor="text1" w:val="000000"/>
        </w:rPr>
        <w:t xml:space="preserve"> la période d’activité du</w:t>
      </w:r>
      <w:r w:rsidR="00F158ED" w:rsidRPr="00D97294">
        <w:rPr>
          <w:rFonts w:ascii="Arial" w:cs="Arial" w:hAnsi="Arial"/>
          <w:color w:themeColor="text1" w:val="000000"/>
        </w:rPr>
        <w:t xml:space="preserve"> congé de fin de carrière</w:t>
      </w:r>
      <w:r w:rsidR="00EF2E2B" w:rsidRPr="00D97294">
        <w:rPr>
          <w:rFonts w:ascii="Arial" w:cs="Arial" w:hAnsi="Arial"/>
          <w:color w:themeColor="text1" w:val="000000"/>
        </w:rPr>
        <w:t> </w:t>
      </w:r>
      <w:r w:rsidR="0054096F" w:rsidRPr="00D97294">
        <w:rPr>
          <w:rFonts w:ascii="Arial" w:cs="Arial" w:hAnsi="Arial"/>
          <w:color w:themeColor="text1" w:val="000000"/>
        </w:rPr>
        <w:t>prévu par l’article 4.2 de l’accord relatif à la GEPP</w:t>
      </w:r>
      <w:r w:rsidR="00D97294" w:rsidRPr="00D97294">
        <w:rPr>
          <w:rFonts w:ascii="Arial" w:cs="Arial" w:hAnsi="Arial"/>
          <w:color w:themeColor="text1" w:val="000000"/>
        </w:rPr>
        <w:t xml:space="preserve"> au sein du Groupe BPCE du 12 juillet 2022</w:t>
      </w:r>
      <w:r w:rsidR="00CA2205">
        <w:rPr>
          <w:rFonts w:ascii="Arial" w:cs="Arial" w:hAnsi="Arial"/>
          <w:color w:themeColor="text1" w:val="000000"/>
        </w:rPr>
        <w:t> ;</w:t>
      </w:r>
    </w:p>
    <w:p w14:paraId="65CDD3FA" w14:textId="556EBF01" w:rsidP="00F11467" w:rsidR="00F158ED" w:rsidRDefault="00EF2E2B" w:rsidRPr="0018095B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</w:rPr>
      </w:pPr>
      <w:r w:rsidRPr="00D97294">
        <w:rPr>
          <w:rFonts w:ascii="Arial" w:cs="Arial" w:hAnsi="Arial"/>
          <w:color w:themeColor="text1" w:val="000000"/>
        </w:rPr>
        <w:t xml:space="preserve">Au-delà de l’utilisation des congés pour soin prévus </w:t>
      </w:r>
      <w:r w:rsidR="009A2271" w:rsidRPr="00D97294">
        <w:rPr>
          <w:rFonts w:ascii="Arial" w:cs="Arial" w:hAnsi="Arial"/>
          <w:color w:themeColor="text1" w:val="000000"/>
        </w:rPr>
        <w:t>par l’article 60 des statuts</w:t>
      </w:r>
      <w:r w:rsidRPr="00D97294">
        <w:rPr>
          <w:rFonts w:ascii="Arial" w:cs="Arial" w:hAnsi="Arial"/>
          <w:color w:themeColor="text1" w:val="000000"/>
        </w:rPr>
        <w:t>, l</w:t>
      </w:r>
      <w:r w:rsidR="00F158ED" w:rsidRPr="00D97294">
        <w:rPr>
          <w:rFonts w:ascii="Arial" w:cs="Arial" w:hAnsi="Arial"/>
          <w:color w:themeColor="text1" w:val="000000"/>
        </w:rPr>
        <w:t xml:space="preserve">’utilisation du CET </w:t>
      </w:r>
      <w:r w:rsidRPr="00D97294">
        <w:rPr>
          <w:rFonts w:ascii="Arial" w:cs="Arial" w:hAnsi="Arial"/>
          <w:color w:themeColor="text1" w:val="000000"/>
        </w:rPr>
        <w:t xml:space="preserve">sera possible dans la limité de </w:t>
      </w:r>
      <w:r w:rsidR="009A2271" w:rsidRPr="00D97294">
        <w:rPr>
          <w:rFonts w:ascii="Arial" w:cs="Arial" w:hAnsi="Arial"/>
          <w:color w:themeColor="text1" w:val="000000"/>
        </w:rPr>
        <w:t>5</w:t>
      </w:r>
      <w:r w:rsidRPr="00D97294">
        <w:rPr>
          <w:rFonts w:ascii="Arial" w:cs="Arial" w:hAnsi="Arial"/>
          <w:color w:themeColor="text1" w:val="000000"/>
        </w:rPr>
        <w:t xml:space="preserve"> jours par </w:t>
      </w:r>
      <w:r w:rsidRPr="0018095B">
        <w:rPr>
          <w:rFonts w:ascii="Arial" w:cs="Arial" w:hAnsi="Arial"/>
        </w:rPr>
        <w:t xml:space="preserve">an </w:t>
      </w:r>
      <w:r w:rsidR="00794E3E" w:rsidRPr="0018095B">
        <w:rPr>
          <w:rFonts w:ascii="Arial" w:cs="Arial" w:hAnsi="Arial"/>
        </w:rPr>
        <w:t xml:space="preserve">pour allonger la durée de </w:t>
      </w:r>
      <w:r w:rsidR="00F158ED" w:rsidRPr="0018095B">
        <w:rPr>
          <w:rFonts w:ascii="Arial" w:cs="Arial" w:hAnsi="Arial"/>
        </w:rPr>
        <w:t>congé</w:t>
      </w:r>
      <w:r w:rsidR="00794E3E" w:rsidRPr="0018095B">
        <w:rPr>
          <w:rFonts w:ascii="Arial" w:cs="Arial" w:hAnsi="Arial"/>
        </w:rPr>
        <w:t>s</w:t>
      </w:r>
      <w:r w:rsidR="00F158ED" w:rsidRPr="0018095B">
        <w:rPr>
          <w:rFonts w:ascii="Arial" w:cs="Arial" w:hAnsi="Arial"/>
        </w:rPr>
        <w:t xml:space="preserve"> pour soins ;</w:t>
      </w:r>
    </w:p>
    <w:p w14:paraId="2CE3FF19" w14:textId="1713ED5D" w:rsidP="00F11467" w:rsidR="00E00A09" w:rsidRDefault="00E00A09" w:rsidRPr="0018095B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</w:rPr>
      </w:pPr>
      <w:r w:rsidRPr="0018095B">
        <w:rPr>
          <w:rFonts w:ascii="Arial" w:cs="Arial" w:hAnsi="Arial"/>
        </w:rPr>
        <w:t>L</w:t>
      </w:r>
      <w:r w:rsidR="00EF2E2B" w:rsidRPr="0018095B">
        <w:rPr>
          <w:rFonts w:ascii="Arial" w:cs="Arial" w:hAnsi="Arial"/>
        </w:rPr>
        <w:t xml:space="preserve">’utilisation du CET pour bénéficier d’une rémunération complémentaire est possible dans la limite d’un </w:t>
      </w:r>
      <w:r w:rsidRPr="0018095B">
        <w:rPr>
          <w:rFonts w:ascii="Arial" w:cs="Arial" w:hAnsi="Arial"/>
        </w:rPr>
        <w:t xml:space="preserve">plafond annuel </w:t>
      </w:r>
      <w:r w:rsidR="00EF2E2B" w:rsidRPr="0018095B">
        <w:rPr>
          <w:rFonts w:ascii="Arial" w:cs="Arial" w:hAnsi="Arial"/>
        </w:rPr>
        <w:t xml:space="preserve">augmenté à hauteur de </w:t>
      </w:r>
      <w:r w:rsidRPr="0018095B">
        <w:rPr>
          <w:rFonts w:ascii="Arial" w:cs="Arial" w:hAnsi="Arial"/>
        </w:rPr>
        <w:t>20 jours </w:t>
      </w:r>
      <w:r w:rsidR="00EF2E2B" w:rsidRPr="0018095B">
        <w:rPr>
          <w:rFonts w:ascii="Arial" w:cs="Arial" w:hAnsi="Arial"/>
        </w:rPr>
        <w:t xml:space="preserve">par </w:t>
      </w:r>
      <w:r w:rsidR="00FC704A" w:rsidRPr="0018095B">
        <w:rPr>
          <w:rFonts w:ascii="Arial" w:cs="Arial" w:hAnsi="Arial"/>
        </w:rPr>
        <w:t>an ;</w:t>
      </w:r>
    </w:p>
    <w:p w14:paraId="659B62B4" w14:textId="25108CE8" w:rsidP="00F11467" w:rsidR="00E00A09" w:rsidRDefault="00E00A09" w:rsidRPr="0018095B">
      <w:pPr>
        <w:pStyle w:val="Paragraphedeliste"/>
        <w:numPr>
          <w:ilvl w:val="0"/>
          <w:numId w:val="4"/>
        </w:numPr>
        <w:suppressAutoHyphens/>
        <w:jc w:val="both"/>
        <w:rPr>
          <w:rFonts w:ascii="Arial" w:cs="Arial" w:hAnsi="Arial"/>
        </w:rPr>
      </w:pPr>
      <w:r w:rsidRPr="0018095B">
        <w:rPr>
          <w:rFonts w:ascii="Arial" w:cs="Arial" w:hAnsi="Arial"/>
        </w:rPr>
        <w:t xml:space="preserve">Le plafond total du CET </w:t>
      </w:r>
      <w:r w:rsidR="00EF2E2B" w:rsidRPr="0018095B">
        <w:rPr>
          <w:rFonts w:ascii="Arial" w:cs="Arial" w:hAnsi="Arial"/>
        </w:rPr>
        <w:t xml:space="preserve">est porté à 130 jours ouvrés. L’ensemble de ces jours peut donner lieu </w:t>
      </w:r>
      <w:r w:rsidR="00FC704A" w:rsidRPr="0018095B">
        <w:rPr>
          <w:rFonts w:ascii="Arial" w:cs="Arial" w:hAnsi="Arial"/>
        </w:rPr>
        <w:t xml:space="preserve">à l’abondement prévu dans le cadre d’une cessation anticipée de l’activité </w:t>
      </w:r>
      <w:r w:rsidRPr="0018095B">
        <w:rPr>
          <w:rFonts w:ascii="Arial" w:cs="Arial" w:hAnsi="Arial"/>
        </w:rPr>
        <w:t xml:space="preserve">en cas de départ à la </w:t>
      </w:r>
      <w:r w:rsidR="00794E3E" w:rsidRPr="0018095B">
        <w:rPr>
          <w:rFonts w:ascii="Arial" w:cs="Arial" w:hAnsi="Arial"/>
        </w:rPr>
        <w:t>retraite ;</w:t>
      </w:r>
    </w:p>
    <w:p w14:paraId="7B37881D" w14:textId="43487FF9" w:rsidP="00794E3E" w:rsidR="00B73FA3" w:rsidRDefault="00B73FA3" w:rsidRPr="0018095B">
      <w:pPr>
        <w:pStyle w:val="Paragraphedeliste"/>
        <w:numPr>
          <w:ilvl w:val="0"/>
          <w:numId w:val="4"/>
        </w:numPr>
        <w:shd w:color="auto" w:fill="FFFFFF" w:themeFill="background1" w:val="clear"/>
        <w:suppressAutoHyphens/>
        <w:jc w:val="both"/>
        <w:rPr>
          <w:rFonts w:ascii="Arial" w:cs="Arial" w:hAnsi="Arial"/>
        </w:rPr>
      </w:pPr>
      <w:r w:rsidRPr="0018095B">
        <w:rPr>
          <w:rFonts w:ascii="Arial" w:cs="Arial" w:hAnsi="Arial"/>
        </w:rPr>
        <w:t>L</w:t>
      </w:r>
      <w:r w:rsidR="00FC704A" w:rsidRPr="0018095B">
        <w:rPr>
          <w:rFonts w:ascii="Arial" w:cs="Arial" w:hAnsi="Arial"/>
        </w:rPr>
        <w:t xml:space="preserve">e </w:t>
      </w:r>
      <w:r w:rsidRPr="0018095B">
        <w:rPr>
          <w:rFonts w:ascii="Arial" w:cs="Arial" w:hAnsi="Arial"/>
        </w:rPr>
        <w:t>délai de prévenance en cas d</w:t>
      </w:r>
      <w:r w:rsidR="00794E3E" w:rsidRPr="0018095B">
        <w:rPr>
          <w:rFonts w:ascii="Arial" w:cs="Arial" w:hAnsi="Arial"/>
        </w:rPr>
        <w:t xml:space="preserve">’utilisation du CET avant </w:t>
      </w:r>
      <w:r w:rsidRPr="0018095B">
        <w:rPr>
          <w:rFonts w:ascii="Arial" w:cs="Arial" w:hAnsi="Arial"/>
        </w:rPr>
        <w:t xml:space="preserve">départ à la retraite </w:t>
      </w:r>
      <w:r w:rsidR="00FC704A" w:rsidRPr="0018095B">
        <w:rPr>
          <w:rFonts w:ascii="Arial" w:cs="Arial" w:hAnsi="Arial"/>
        </w:rPr>
        <w:t xml:space="preserve">est réduit à 6 mois </w:t>
      </w:r>
      <w:r w:rsidR="00794E3E" w:rsidRPr="0018095B">
        <w:rPr>
          <w:rFonts w:ascii="Arial" w:cs="Arial" w:hAnsi="Arial"/>
        </w:rPr>
        <w:t>avant le départ physique</w:t>
      </w:r>
      <w:r w:rsidRPr="0018095B">
        <w:rPr>
          <w:rFonts w:ascii="Arial" w:cs="Arial" w:hAnsi="Arial"/>
        </w:rPr>
        <w:t>.</w:t>
      </w:r>
    </w:p>
    <w:p w14:paraId="4A89C6A9" w14:textId="2C3828EF" w:rsidP="00F158ED" w:rsidR="00F11467" w:rsidRDefault="00F11467" w:rsidRPr="00E00A09">
      <w:pPr>
        <w:pStyle w:val="Paragraphedeliste"/>
        <w:suppressAutoHyphens/>
        <w:ind w:left="720"/>
        <w:jc w:val="both"/>
        <w:rPr>
          <w:rFonts w:ascii="Arial" w:cs="Arial" w:hAnsi="Arial"/>
        </w:rPr>
      </w:pPr>
    </w:p>
    <w:p w14:paraId="20A8134C" w14:textId="6AF919BB" w:rsidP="00526B19" w:rsidR="00F11467" w:rsidRDefault="00F11467" w:rsidRPr="00E00A09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1AD2EBE1" w14:textId="3E0765A6" w:rsidP="00F11467" w:rsidR="00F11467" w:rsidRDefault="00794E3E" w:rsidRPr="00FC5AEB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 nouvel </w:t>
      </w:r>
      <w:r w:rsidR="00F11467" w:rsidRPr="00E00A09">
        <w:rPr>
          <w:rFonts w:ascii="Arial" w:cs="Arial" w:hAnsi="Arial"/>
          <w:sz w:val="20"/>
          <w:szCs w:val="20"/>
        </w:rPr>
        <w:t>accord</w:t>
      </w:r>
      <w:r>
        <w:rPr>
          <w:rFonts w:ascii="Arial" w:cs="Arial" w:hAnsi="Arial"/>
          <w:sz w:val="20"/>
          <w:szCs w:val="20"/>
        </w:rPr>
        <w:t xml:space="preserve"> CET</w:t>
      </w:r>
      <w:r w:rsidR="00F11467" w:rsidRPr="00E00A09">
        <w:rPr>
          <w:rFonts w:ascii="Arial" w:cs="Arial" w:hAnsi="Arial"/>
          <w:sz w:val="20"/>
          <w:szCs w:val="20"/>
        </w:rPr>
        <w:t>, conclu concomitamment au présent accord, s’appliquera pour une durée déterminée de 3 ans, jusqu’au 31 décembre 2025. Il prendra fin automatiquement le 31 décembre 2025, sans qu’il soit nécessaire de procéder à une quelconque dénonciation.</w:t>
      </w:r>
    </w:p>
    <w:p w14:paraId="5792A9AE" w14:textId="218F24C9" w:rsidP="00A82C84" w:rsidR="00DD260D" w:rsidRDefault="00DD260D">
      <w:pPr>
        <w:jc w:val="both"/>
        <w:rPr>
          <w:rFonts w:ascii="Arial" w:cs="Arial" w:hAnsi="Arial"/>
          <w:sz w:val="20"/>
          <w:szCs w:val="20"/>
        </w:rPr>
      </w:pPr>
    </w:p>
    <w:p w14:paraId="0B82F123" w14:textId="77777777" w:rsidP="00A82C84" w:rsidR="00311CB9" w:rsidRDefault="00311CB9">
      <w:pPr>
        <w:jc w:val="both"/>
        <w:rPr>
          <w:rFonts w:ascii="Arial" w:cs="Arial" w:hAnsi="Arial"/>
          <w:sz w:val="20"/>
          <w:szCs w:val="20"/>
        </w:rPr>
      </w:pPr>
    </w:p>
    <w:p w14:paraId="0A672CF2" w14:textId="68086BEE" w:rsidP="00441E69" w:rsidR="000A334F" w:rsidRDefault="000A334F" w:rsidRPr="00232A97">
      <w:pPr>
        <w:pStyle w:val="Titre1"/>
        <w:numPr>
          <w:ilvl w:val="0"/>
          <w:numId w:val="21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12" w:name="_Toc118887294"/>
      <w:r>
        <w:rPr>
          <w:rFonts w:cs="Arial"/>
          <w:i w:val="0"/>
          <w:iCs w:val="0"/>
          <w:sz w:val="20"/>
          <w:szCs w:val="20"/>
        </w:rPr>
        <w:t xml:space="preserve">MObilité geographique </w:t>
      </w:r>
      <w:r>
        <w:rPr>
          <w:rFonts w:cs="Arial"/>
          <w:i w:val="0"/>
          <w:iCs w:val="0"/>
          <w:sz w:val="20"/>
          <w:szCs w:val="20"/>
        </w:rPr>
        <w:tab/>
        <w:t xml:space="preserve">- </w:t>
      </w:r>
      <w:r>
        <w:rPr>
          <w:rFonts w:cs="Arial"/>
          <w:i w:val="0"/>
          <w:iCs w:val="0"/>
          <w:sz w:val="20"/>
          <w:szCs w:val="20"/>
        </w:rPr>
        <w:tab/>
        <w:t>DUree Determinée : 1 an</w:t>
      </w:r>
      <w:bookmarkEnd w:id="12"/>
    </w:p>
    <w:p w14:paraId="1B37CBEF" w14:textId="4A605B6B" w:rsidP="00F32EC0" w:rsidR="000A334F" w:rsidRDefault="000A334F" w:rsidRPr="00BE34D8">
      <w:pPr>
        <w:suppressAutoHyphens/>
        <w:rPr>
          <w:rStyle w:val="texteel"/>
          <w:rFonts w:ascii="Arial" w:cs="Arial" w:hAnsi="Arial"/>
          <w:strike/>
          <w:color w:val="000000"/>
          <w:sz w:val="20"/>
          <w:szCs w:val="20"/>
        </w:rPr>
      </w:pPr>
    </w:p>
    <w:p w14:paraId="476AA86B" w14:textId="7361077D" w:rsidP="00F32EC0" w:rsidR="000A334F" w:rsidRDefault="00BE34D8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  <w:r>
        <w:rPr>
          <w:rStyle w:val="texteel"/>
          <w:rFonts w:ascii="Arial" w:cs="Arial" w:hAnsi="Arial"/>
          <w:color w:val="000000"/>
          <w:sz w:val="20"/>
          <w:szCs w:val="20"/>
        </w:rPr>
        <w:t>L</w:t>
      </w:r>
      <w:r w:rsidR="000A334F">
        <w:rPr>
          <w:rStyle w:val="texteel"/>
          <w:rFonts w:ascii="Arial" w:cs="Arial" w:hAnsi="Arial"/>
          <w:color w:val="000000"/>
          <w:sz w:val="20"/>
          <w:szCs w:val="20"/>
        </w:rPr>
        <w:t xml:space="preserve">a Direction s’engage à étudier la situation des collaborateurs travaillant à plus de 30 kilomètres de leur domicile </w:t>
      </w:r>
      <w:r>
        <w:rPr>
          <w:rStyle w:val="texteel"/>
          <w:rFonts w:ascii="Arial" w:cs="Arial" w:hAnsi="Arial"/>
          <w:color w:val="000000"/>
          <w:sz w:val="20"/>
          <w:szCs w:val="20"/>
        </w:rPr>
        <w:t xml:space="preserve">afin de </w:t>
      </w:r>
      <w:r w:rsidR="000A334F">
        <w:rPr>
          <w:rStyle w:val="texteel"/>
          <w:rFonts w:ascii="Arial" w:cs="Arial" w:hAnsi="Arial"/>
          <w:color w:val="000000"/>
          <w:sz w:val="20"/>
          <w:szCs w:val="20"/>
        </w:rPr>
        <w:t>proposer des solutions de rapprochement</w:t>
      </w:r>
      <w:r>
        <w:rPr>
          <w:rStyle w:val="texteel"/>
          <w:rFonts w:ascii="Arial" w:cs="Arial" w:hAnsi="Arial"/>
          <w:color w:val="000000"/>
          <w:sz w:val="20"/>
          <w:szCs w:val="20"/>
        </w:rPr>
        <w:t xml:space="preserve"> lorsque cela est possible</w:t>
      </w:r>
      <w:r w:rsidR="000A334F">
        <w:rPr>
          <w:rStyle w:val="texteel"/>
          <w:rFonts w:ascii="Arial" w:cs="Arial" w:hAnsi="Arial"/>
          <w:color w:val="000000"/>
          <w:sz w:val="20"/>
          <w:szCs w:val="20"/>
        </w:rPr>
        <w:t>.</w:t>
      </w:r>
    </w:p>
    <w:p w14:paraId="1C294288" w14:textId="77777777" w:rsidP="00F32EC0" w:rsidR="000A334F" w:rsidRDefault="000A334F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2F86F783" w14:textId="77777777" w:rsidP="00F32EC0" w:rsidR="000A334F" w:rsidRDefault="000A334F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508FDCFE" w14:textId="0C0E2C25" w:rsidP="00441E69" w:rsidR="005D4267" w:rsidRDefault="005D4267" w:rsidRPr="00232A97">
      <w:pPr>
        <w:pStyle w:val="Titre1"/>
        <w:numPr>
          <w:ilvl w:val="0"/>
          <w:numId w:val="21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13" w:name="_Toc92276190"/>
      <w:bookmarkStart w:id="14" w:name="_Toc118887295"/>
      <w:r>
        <w:rPr>
          <w:rFonts w:cs="Arial"/>
          <w:i w:val="0"/>
          <w:iCs w:val="0"/>
          <w:sz w:val="20"/>
          <w:szCs w:val="20"/>
        </w:rPr>
        <w:t>Qualité de vie et des conditions de travail</w:t>
      </w:r>
      <w:r>
        <w:rPr>
          <w:rFonts w:cs="Arial"/>
          <w:i w:val="0"/>
          <w:iCs w:val="0"/>
          <w:sz w:val="20"/>
          <w:szCs w:val="20"/>
        </w:rPr>
        <w:tab/>
        <w:t xml:space="preserve">- </w:t>
      </w:r>
      <w:r>
        <w:rPr>
          <w:rFonts w:cs="Arial"/>
          <w:i w:val="0"/>
          <w:iCs w:val="0"/>
          <w:sz w:val="20"/>
          <w:szCs w:val="20"/>
        </w:rPr>
        <w:tab/>
        <w:t>DUree Determinée : 1 an</w:t>
      </w:r>
      <w:bookmarkEnd w:id="13"/>
      <w:bookmarkEnd w:id="14"/>
    </w:p>
    <w:p w14:paraId="3A1DE52C" w14:textId="77777777" w:rsidP="005D4267" w:rsidR="005D4267" w:rsidRDefault="005D4267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6AAC17FE" w14:textId="03F38C67" w:rsidP="005D4267" w:rsidR="005D4267" w:rsidRDefault="005D4267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Comme prévu par l’accord collectif national sur la qualité de vie et des conditions de travail du 1</w:t>
      </w:r>
      <w:r w:rsidRPr="005D4267">
        <w:rPr>
          <w:rFonts w:ascii="Arial" w:cs="Arial" w:hAnsi="Arial"/>
          <w:sz w:val="20"/>
          <w:szCs w:val="20"/>
          <w:vertAlign w:val="superscript"/>
        </w:rPr>
        <w:t>er</w:t>
      </w:r>
      <w:r>
        <w:rPr>
          <w:rFonts w:ascii="Arial" w:cs="Arial" w:hAnsi="Arial"/>
          <w:sz w:val="20"/>
          <w:szCs w:val="20"/>
        </w:rPr>
        <w:t xml:space="preserve"> juillet 2022, les parties conviennent de se réunir afin de négocier un accord d’entreprise sur le sujet au cours du 2</w:t>
      </w:r>
      <w:r w:rsidRPr="005D4267">
        <w:rPr>
          <w:rFonts w:ascii="Arial" w:cs="Arial" w:hAnsi="Arial"/>
          <w:sz w:val="20"/>
          <w:szCs w:val="20"/>
          <w:vertAlign w:val="superscript"/>
        </w:rPr>
        <w:t>ème</w:t>
      </w:r>
      <w:r>
        <w:rPr>
          <w:rFonts w:ascii="Arial" w:cs="Arial" w:hAnsi="Arial"/>
          <w:sz w:val="20"/>
          <w:szCs w:val="20"/>
        </w:rPr>
        <w:t xml:space="preserve"> trimestre 2023.</w:t>
      </w:r>
    </w:p>
    <w:p w14:paraId="34DB0AEC" w14:textId="0BEAF73E" w:rsidP="005D4267" w:rsidR="005D4267" w:rsidRDefault="005D4267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Cette négociation abordera notamment le sujet du droit à la déconnexion.</w:t>
      </w:r>
    </w:p>
    <w:p w14:paraId="501BAEE2" w14:textId="798016E1" w:rsidP="005D4267" w:rsidR="005D4267" w:rsidRDefault="005D4267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Dans l’attente, l’accord </w:t>
      </w:r>
      <w:r w:rsidR="00794E3E">
        <w:rPr>
          <w:rFonts w:ascii="Arial" w:cs="Arial" w:hAnsi="Arial"/>
          <w:sz w:val="20"/>
          <w:szCs w:val="20"/>
        </w:rPr>
        <w:t xml:space="preserve">sur </w:t>
      </w:r>
      <w:r>
        <w:rPr>
          <w:rFonts w:ascii="Arial" w:cs="Arial" w:hAnsi="Arial"/>
          <w:sz w:val="20"/>
          <w:szCs w:val="20"/>
        </w:rPr>
        <w:t>ce thème sera prorogé pour une durée de 6 mois jusqu’au 30 juin 2023.</w:t>
      </w:r>
    </w:p>
    <w:p w14:paraId="523EE08A" w14:textId="64555CD1" w:rsidP="005D4267" w:rsidR="005D4267" w:rsidRDefault="005D4267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39D6B8BC" w14:textId="77777777" w:rsidP="005D4267" w:rsidR="00311CB9" w:rsidRDefault="00311CB9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5139020C" w14:textId="77777777" w:rsidP="00441E69" w:rsidR="005D4267" w:rsidRDefault="005D4267" w:rsidRPr="00232A97">
      <w:pPr>
        <w:pStyle w:val="Titre1"/>
        <w:numPr>
          <w:ilvl w:val="0"/>
          <w:numId w:val="21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15" w:name="_Toc92276191"/>
      <w:bookmarkStart w:id="16" w:name="_Toc118887296"/>
      <w:r>
        <w:rPr>
          <w:rFonts w:cs="Arial"/>
          <w:i w:val="0"/>
          <w:iCs w:val="0"/>
          <w:sz w:val="20"/>
          <w:szCs w:val="20"/>
        </w:rPr>
        <w:t xml:space="preserve">Communication syndicale </w:t>
      </w:r>
      <w:r>
        <w:rPr>
          <w:rFonts w:cs="Arial"/>
          <w:i w:val="0"/>
          <w:iCs w:val="0"/>
          <w:sz w:val="20"/>
          <w:szCs w:val="20"/>
        </w:rPr>
        <w:tab/>
        <w:t xml:space="preserve">- </w:t>
      </w:r>
      <w:r>
        <w:rPr>
          <w:rFonts w:cs="Arial"/>
          <w:i w:val="0"/>
          <w:iCs w:val="0"/>
          <w:sz w:val="20"/>
          <w:szCs w:val="20"/>
        </w:rPr>
        <w:tab/>
        <w:t>DUree Determinée : 1 an</w:t>
      </w:r>
      <w:bookmarkEnd w:id="15"/>
      <w:bookmarkEnd w:id="16"/>
    </w:p>
    <w:p w14:paraId="13106020" w14:textId="77777777" w:rsidP="005D4267" w:rsidR="005D4267" w:rsidRDefault="005D4267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76447653" w14:textId="217807F5" w:rsidP="005D4267" w:rsidR="005D4267" w:rsidRDefault="005D4267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parties conviennent de reporter la négociation initialement prévue au 2</w:t>
      </w:r>
      <w:r>
        <w:rPr>
          <w:rFonts w:ascii="Arial" w:cs="Arial" w:hAnsi="Arial"/>
          <w:sz w:val="20"/>
          <w:szCs w:val="20"/>
          <w:vertAlign w:val="superscript"/>
        </w:rPr>
        <w:t xml:space="preserve">nd </w:t>
      </w:r>
      <w:r>
        <w:rPr>
          <w:rStyle w:val="texteel"/>
          <w:rFonts w:ascii="Arial" w:cs="Arial" w:hAnsi="Arial"/>
          <w:color w:val="000000"/>
          <w:sz w:val="20"/>
          <w:szCs w:val="20"/>
        </w:rPr>
        <w:t xml:space="preserve">semestre 2022 concernant les moyens de communication des organisations syndicales en fonction de l’aboutissement de négociations nationales sur le même thème.  </w:t>
      </w:r>
    </w:p>
    <w:p w14:paraId="3B991031" w14:textId="7F2B182D" w:rsidP="00936AC2" w:rsidR="00D83A30" w:rsidRDefault="00D83A30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334B7B92" w14:textId="77777777" w:rsidP="00936AC2" w:rsidR="000A334F" w:rsidRDefault="000A334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634130FF" w14:textId="77777777" w:rsidP="00A169A9" w:rsidR="000A334F" w:rsidRDefault="000A334F">
      <w:pPr>
        <w:suppressAutoHyphens/>
        <w:rPr>
          <w:rStyle w:val="texteel"/>
          <w:rFonts w:ascii="Arial" w:cs="Arial" w:hAnsi="Arial"/>
          <w:color w:val="000000"/>
          <w:sz w:val="20"/>
          <w:szCs w:val="20"/>
        </w:rPr>
      </w:pPr>
    </w:p>
    <w:p w14:paraId="29B0E56E" w14:textId="051BD27F" w:rsidP="00441E69" w:rsidR="006B416F" w:rsidRDefault="006B3346" w:rsidRPr="00544CE8">
      <w:pPr>
        <w:pStyle w:val="Titre1"/>
        <w:numPr>
          <w:ilvl w:val="0"/>
          <w:numId w:val="22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bookmarkStart w:id="17" w:name="_Toc118887297"/>
      <w:bookmarkStart w:id="18" w:name="_Toc274576417"/>
      <w:bookmarkStart w:id="19" w:name="_Toc286938481"/>
      <w:bookmarkEnd w:id="0"/>
      <w:bookmarkEnd w:id="1"/>
      <w:bookmarkEnd w:id="2"/>
      <w:r w:rsidRPr="00544CE8">
        <w:rPr>
          <w:rFonts w:cs="Arial"/>
          <w:i w:val="0"/>
          <w:iCs w:val="0"/>
          <w:sz w:val="20"/>
          <w:szCs w:val="20"/>
        </w:rPr>
        <w:t>duree de l’accord et revision</w:t>
      </w:r>
      <w:bookmarkEnd w:id="17"/>
    </w:p>
    <w:p w14:paraId="025E6888" w14:textId="77777777" w:rsidP="007369DB" w:rsidR="007369DB" w:rsidRDefault="007369DB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0865A102" w14:textId="77777777" w:rsidP="007369DB" w:rsidR="00F459F0" w:rsidRDefault="00F459F0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L’entrée en vigueur du présent accord est soumise </w:t>
      </w:r>
      <w:r w:rsidR="007369DB">
        <w:rPr>
          <w:rFonts w:ascii="Arial" w:cs="Arial" w:hAnsi="Arial"/>
          <w:sz w:val="20"/>
          <w:szCs w:val="20"/>
        </w:rPr>
        <w:t>à</w:t>
      </w:r>
      <w:r>
        <w:rPr>
          <w:rFonts w:ascii="Arial" w:cs="Arial" w:hAnsi="Arial"/>
          <w:sz w:val="20"/>
          <w:szCs w:val="20"/>
        </w:rPr>
        <w:t xml:space="preserve"> la signature par plusieurs organisations syndicales de salariés représentatives ayant recueilli au moins 50% </w:t>
      </w:r>
      <w:r w:rsidR="007369DB">
        <w:rPr>
          <w:rFonts w:ascii="Arial" w:cs="Arial" w:hAnsi="Arial"/>
          <w:sz w:val="20"/>
          <w:szCs w:val="20"/>
        </w:rPr>
        <w:t>des suffrages exprimés au premier tour des dernières élections des titulaires au comité social et économique, quel que soit le nombre de votants</w:t>
      </w:r>
      <w:r w:rsidR="00884E55">
        <w:rPr>
          <w:rFonts w:ascii="Arial" w:cs="Arial" w:hAnsi="Arial"/>
          <w:sz w:val="20"/>
          <w:szCs w:val="20"/>
        </w:rPr>
        <w:t>.</w:t>
      </w:r>
    </w:p>
    <w:p w14:paraId="3DDE8AB1" w14:textId="77777777" w:rsidP="006B416F" w:rsidR="006B416F" w:rsidRDefault="006B416F">
      <w:pPr>
        <w:suppressAutoHyphens/>
        <w:jc w:val="both"/>
        <w:rPr>
          <w:rFonts w:ascii="Arial" w:cs="Arial" w:hAnsi="Arial"/>
          <w:sz w:val="22"/>
          <w:szCs w:val="22"/>
        </w:rPr>
      </w:pPr>
    </w:p>
    <w:p w14:paraId="70404CC2" w14:textId="5BF4059A" w:rsidP="008700EF" w:rsidR="008700EF" w:rsidRDefault="008700EF" w:rsidRPr="00FC5AEB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durées d’application de chaque disposition sont précisées dans le fil de l’accord. A défaut de précision, les dispositions sont valables pour une durée d’un an pour l’année 202</w:t>
      </w:r>
      <w:r w:rsidR="00100AB0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. Il prendra fin automatiquement le 31 décembre 202</w:t>
      </w:r>
      <w:r w:rsidR="00100AB0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, sans qu’il soit nécessaire de procéder à une quelconque dénonciation.</w:t>
      </w:r>
    </w:p>
    <w:p w14:paraId="2342B306" w14:textId="77777777" w:rsidP="006B416F" w:rsidR="00E3501F" w:rsidRDefault="00E3501F">
      <w:pPr>
        <w:suppressAutoHyphens/>
        <w:jc w:val="both"/>
        <w:rPr>
          <w:rFonts w:ascii="Arial" w:cs="Arial" w:hAnsi="Arial"/>
          <w:sz w:val="22"/>
          <w:szCs w:val="22"/>
        </w:rPr>
      </w:pPr>
    </w:p>
    <w:p w14:paraId="50DAB21D" w14:textId="77777777" w:rsidP="006B416F" w:rsidR="007369DB" w:rsidRDefault="00E3501F">
      <w:pPr>
        <w:suppressAutoHyphens/>
        <w:jc w:val="both"/>
        <w:rPr>
          <w:rFonts w:ascii="Arial" w:cs="Arial" w:hAnsi="Arial"/>
          <w:sz w:val="20"/>
          <w:szCs w:val="20"/>
        </w:rPr>
      </w:pPr>
      <w:r w:rsidRPr="00E3501F">
        <w:rPr>
          <w:rFonts w:ascii="Arial" w:cs="Arial" w:hAnsi="Arial"/>
          <w:sz w:val="20"/>
          <w:szCs w:val="20"/>
        </w:rPr>
        <w:t xml:space="preserve">Le présent accord pourra être dénoncé, en totalité </w:t>
      </w:r>
      <w:r>
        <w:rPr>
          <w:rFonts w:ascii="Arial" w:cs="Arial" w:hAnsi="Arial"/>
          <w:sz w:val="20"/>
          <w:szCs w:val="20"/>
        </w:rPr>
        <w:t xml:space="preserve">ou le cas échéant par article, par un commun accord entre la direction et l’ensemble des organisations syndicales représentatives signataires ou y ayant adhéré. </w:t>
      </w:r>
    </w:p>
    <w:p w14:paraId="70EFE091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3D87194E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Il pourra être révisé pendant sa période d’application en tout ou partie, à tout moment, par voie d’avenant. </w:t>
      </w:r>
    </w:p>
    <w:p w14:paraId="02E29E48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ADED492" w14:textId="77777777" w:rsidP="00914CA8" w:rsidR="006B416F" w:rsidRDefault="00606092" w:rsidRPr="00914CA8">
      <w:pPr>
        <w:suppressAutoHyphens/>
        <w:jc w:val="both"/>
        <w:rPr>
          <w:rFonts w:ascii="Arial" w:hAnsi="Arial"/>
          <w:sz w:val="20"/>
        </w:rPr>
      </w:pPr>
      <w:r>
        <w:rPr>
          <w:rFonts w:ascii="Arial" w:cs="Arial" w:hAnsi="Arial"/>
          <w:sz w:val="20"/>
          <w:szCs w:val="20"/>
        </w:rPr>
        <w:t xml:space="preserve">Toute demande de </w:t>
      </w:r>
      <w:r w:rsidR="006B416F" w:rsidRPr="00914CA8">
        <w:rPr>
          <w:rFonts w:ascii="Arial" w:hAnsi="Arial"/>
          <w:sz w:val="20"/>
        </w:rPr>
        <w:t>révision</w:t>
      </w:r>
      <w:bookmarkEnd w:id="18"/>
      <w:bookmarkEnd w:id="19"/>
      <w:r>
        <w:rPr>
          <w:rFonts w:ascii="Arial" w:cs="Arial" w:hAnsi="Arial"/>
          <w:sz w:val="20"/>
          <w:szCs w:val="20"/>
        </w:rPr>
        <w:t xml:space="preserve"> devra être notifiée par lettre recommandée avec accusé de réception à chacune des parties signataires. Cette lettre devra indiquer les points concernés par la demande de révision et devra être accompagnée de propositions écrites de substitution. </w:t>
      </w:r>
    </w:p>
    <w:p w14:paraId="618DC985" w14:textId="77777777" w:rsidP="006B416F" w:rsidR="006B416F" w:rsidRDefault="006B416F" w:rsidRPr="00914CA8">
      <w:pPr>
        <w:suppressAutoHyphens/>
        <w:jc w:val="both"/>
        <w:rPr>
          <w:rFonts w:ascii="Arial" w:hAnsi="Arial"/>
          <w:sz w:val="20"/>
        </w:rPr>
      </w:pPr>
    </w:p>
    <w:p w14:paraId="1778D40D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Dans un délai maximum de deux mois à compter de la demande de révision, les parties devront se rencontrer afin d’examiner les conditions de conclusion d’un éventuel avenant de révision. </w:t>
      </w:r>
    </w:p>
    <w:p w14:paraId="116BBD4F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6D4A3738" w14:textId="77777777" w:rsidP="006B416F" w:rsidR="00606092" w:rsidRDefault="00606092" w:rsidRPr="00E3501F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Pour le reste, il sera fait application des dispositions de l’article L. 2261-7 et suivants du Code du travail. </w:t>
      </w:r>
    </w:p>
    <w:p w14:paraId="53355009" w14:textId="77777777" w:rsidP="006B416F" w:rsidR="00DD260D" w:rsidRDefault="00DD260D">
      <w:pPr>
        <w:suppressAutoHyphens/>
        <w:jc w:val="both"/>
        <w:rPr>
          <w:rFonts w:ascii="Arial" w:cs="Arial" w:hAnsi="Arial"/>
          <w:sz w:val="22"/>
          <w:szCs w:val="22"/>
        </w:rPr>
      </w:pPr>
    </w:p>
    <w:p w14:paraId="3F4C4A4D" w14:textId="77777777" w:rsidP="006B416F" w:rsidR="00263B8D" w:rsidRDefault="00263B8D" w:rsidRPr="009D2979">
      <w:pPr>
        <w:suppressAutoHyphens/>
        <w:jc w:val="both"/>
        <w:rPr>
          <w:rFonts w:ascii="Arial" w:cs="Arial" w:hAnsi="Arial"/>
          <w:sz w:val="22"/>
          <w:szCs w:val="22"/>
        </w:rPr>
      </w:pPr>
    </w:p>
    <w:p w14:paraId="6CCB4E6D" w14:textId="77777777" w:rsidP="00441E69" w:rsidR="006B416F" w:rsidRDefault="00344051" w:rsidRPr="00F8594C">
      <w:pPr>
        <w:pStyle w:val="Titre1"/>
        <w:numPr>
          <w:ilvl w:val="0"/>
          <w:numId w:val="22"/>
        </w:numPr>
        <w:shd w:color="auto" w:fill="E5B8B7" w:val="clear"/>
        <w:tabs>
          <w:tab w:pos="720" w:val="clear"/>
          <w:tab w:pos="963" w:val="clear"/>
          <w:tab w:pos="1440" w:val="clear"/>
          <w:tab w:pos="2160" w:val="clear"/>
          <w:tab w:pos="2880" w:val="clear"/>
          <w:tab w:pos="3600" w:val="clear"/>
          <w:tab w:pos="9360" w:val="clear"/>
          <w:tab w:pos="851" w:val="left"/>
        </w:tabs>
        <w:jc w:val="both"/>
        <w:rPr>
          <w:rFonts w:cs="Arial"/>
          <w:i w:val="0"/>
          <w:iCs w:val="0"/>
          <w:sz w:val="20"/>
          <w:szCs w:val="20"/>
        </w:rPr>
      </w:pPr>
      <w:r>
        <w:rPr>
          <w:rFonts w:cs="Arial"/>
          <w:i w:val="0"/>
          <w:iCs w:val="0"/>
          <w:sz w:val="20"/>
          <w:szCs w:val="20"/>
        </w:rPr>
        <w:t xml:space="preserve">          </w:t>
      </w:r>
      <w:bookmarkStart w:id="20" w:name="_Toc199250165"/>
      <w:bookmarkStart w:id="21" w:name="_Toc286938482"/>
      <w:bookmarkStart w:id="22" w:name="_Toc118887298"/>
      <w:r w:rsidR="006B416F" w:rsidRPr="00F8594C">
        <w:rPr>
          <w:rFonts w:cs="Arial"/>
          <w:i w:val="0"/>
          <w:iCs w:val="0"/>
          <w:sz w:val="20"/>
          <w:szCs w:val="20"/>
        </w:rPr>
        <w:t>Dépot et Publicité</w:t>
      </w:r>
      <w:bookmarkEnd w:id="20"/>
      <w:bookmarkEnd w:id="21"/>
      <w:bookmarkEnd w:id="22"/>
    </w:p>
    <w:p w14:paraId="4E8C9F5C" w14:textId="0F4CE22C" w:rsidP="006B416F" w:rsidR="006B416F" w:rsidRDefault="006B416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03CA7EB1" w14:textId="19DA6050" w:rsidP="006B416F" w:rsidR="006B416F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 présent accord sera, à la diligence de la direction de la Caisse d’Epargne Normandie, déposé à la </w:t>
      </w:r>
      <w:r w:rsidR="00D63EAB" w:rsidRPr="00D63EAB">
        <w:rPr>
          <w:rFonts w:ascii="Arial" w:cs="Arial" w:hAnsi="Arial"/>
          <w:sz w:val="20"/>
          <w:szCs w:val="20"/>
        </w:rPr>
        <w:t xml:space="preserve">DREETS Direction Régionale de l’Economie de l’Emploi, du Travail et des Solidarités de Rouen, </w:t>
      </w:r>
      <w:r>
        <w:rPr>
          <w:rFonts w:ascii="Arial" w:cs="Arial" w:hAnsi="Arial"/>
          <w:sz w:val="20"/>
          <w:szCs w:val="20"/>
        </w:rPr>
        <w:t xml:space="preserve">via la plateforme de téléprocédure </w:t>
      </w:r>
      <w:proofErr w:type="spellStart"/>
      <w:r>
        <w:rPr>
          <w:rFonts w:ascii="Arial" w:cs="Arial" w:hAnsi="Arial"/>
          <w:sz w:val="20"/>
          <w:szCs w:val="20"/>
        </w:rPr>
        <w:t>Téléaccords</w:t>
      </w:r>
      <w:proofErr w:type="spellEnd"/>
      <w:r>
        <w:rPr>
          <w:rFonts w:ascii="Arial" w:cs="Arial" w:hAnsi="Arial"/>
          <w:sz w:val="20"/>
          <w:szCs w:val="20"/>
        </w:rPr>
        <w:t xml:space="preserve">, accessible depuis le site </w:t>
      </w:r>
      <w:hyperlink r:id="rId9" w:history="1">
        <w:r w:rsidRPr="00F4698C">
          <w:rPr>
            <w:rStyle w:val="Lienhypertexte"/>
            <w:rFonts w:ascii="Arial" w:cs="Arial" w:hAnsi="Arial"/>
            <w:sz w:val="20"/>
            <w:szCs w:val="20"/>
          </w:rPr>
          <w:t>www.teleaccords.travail-emploi.gouv.fr</w:t>
        </w:r>
      </w:hyperlink>
      <w:r>
        <w:rPr>
          <w:rFonts w:ascii="Arial" w:cs="Arial" w:hAnsi="Arial"/>
          <w:sz w:val="20"/>
          <w:szCs w:val="20"/>
        </w:rPr>
        <w:t xml:space="preserve"> dans les 15 jours suivants sa signature. </w:t>
      </w:r>
    </w:p>
    <w:p w14:paraId="0A6AFFDB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Un </w:t>
      </w:r>
      <w:r w:rsidR="004B2097">
        <w:rPr>
          <w:rFonts w:ascii="Arial" w:cs="Arial" w:hAnsi="Arial"/>
          <w:sz w:val="20"/>
          <w:szCs w:val="20"/>
        </w:rPr>
        <w:t>exemplaire sera également déposé</w:t>
      </w:r>
      <w:r>
        <w:rPr>
          <w:rFonts w:ascii="Arial" w:cs="Arial" w:hAnsi="Arial"/>
          <w:sz w:val="20"/>
          <w:szCs w:val="20"/>
        </w:rPr>
        <w:t xml:space="preserve"> au greffe du Conseil de Prud’hommes de Rouen. </w:t>
      </w:r>
    </w:p>
    <w:p w14:paraId="4006ED6C" w14:textId="60B2EE1A" w:rsidP="006B416F" w:rsidR="00C71BCF" w:rsidRDefault="00C71BC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296CB503" w14:textId="77777777" w:rsidP="007B1DC4" w:rsidR="007B1DC4" w:rsidRDefault="00606092" w:rsidRPr="007B1DC4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 présent accord est fait en nombre suffisant pour remise à chacune des parties </w:t>
      </w:r>
      <w:r w:rsidR="007B1DC4" w:rsidRPr="007B1DC4">
        <w:rPr>
          <w:rFonts w:ascii="Arial" w:cs="Arial" w:hAnsi="Arial"/>
          <w:sz w:val="20"/>
          <w:szCs w:val="20"/>
        </w:rPr>
        <w:t>et sera communiqué à l’ensemble du personnel par le biais des règles en vigueur dans l’Entreprise.</w:t>
      </w:r>
    </w:p>
    <w:p w14:paraId="4A6902B0" w14:textId="64CF242B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79AB80F3" w14:textId="77777777" w:rsidP="006B416F" w:rsidR="00C71BCF" w:rsidRDefault="00C71BC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39990888" w14:textId="77777777" w:rsidP="006B416F" w:rsidR="00606092" w:rsidRDefault="00606092">
      <w:pPr>
        <w:suppressAutoHyphens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Enfin, un exemplaire du présent accord sera également transmis à l’adresse numérique de la branche. </w:t>
      </w:r>
    </w:p>
    <w:p w14:paraId="3EE92724" w14:textId="437EE9BB" w:rsidP="006B416F" w:rsidR="006B416F" w:rsidRDefault="006B416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118F72D6" w14:textId="77777777" w:rsidP="006B416F" w:rsidR="00B80803" w:rsidRDefault="00B80803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7353EA7" w14:textId="34301825" w:rsidP="006B416F" w:rsidR="006B416F" w:rsidRDefault="006B416F" w:rsidRPr="0096633A">
      <w:pPr>
        <w:suppressAutoHyphens/>
        <w:jc w:val="both"/>
        <w:rPr>
          <w:rFonts w:ascii="Arial" w:cs="Arial" w:hAnsi="Arial"/>
          <w:sz w:val="20"/>
          <w:szCs w:val="20"/>
        </w:rPr>
      </w:pPr>
      <w:r w:rsidRPr="0096633A">
        <w:rPr>
          <w:rFonts w:ascii="Arial" w:cs="Arial" w:hAnsi="Arial"/>
          <w:sz w:val="20"/>
          <w:szCs w:val="20"/>
        </w:rPr>
        <w:t>Fait à Bois-</w:t>
      </w:r>
      <w:r w:rsidRPr="00D63EAB">
        <w:rPr>
          <w:rFonts w:ascii="Arial" w:cs="Arial" w:hAnsi="Arial"/>
          <w:sz w:val="20"/>
          <w:szCs w:val="20"/>
        </w:rPr>
        <w:t xml:space="preserve">Guillaume, le </w:t>
      </w:r>
      <w:r w:rsidR="00B52F8F">
        <w:rPr>
          <w:rFonts w:ascii="Arial" w:cs="Arial" w:hAnsi="Arial"/>
          <w:sz w:val="20"/>
          <w:szCs w:val="20"/>
        </w:rPr>
        <w:t>9 novembre 2022.</w:t>
      </w:r>
    </w:p>
    <w:p w14:paraId="60B16E5F" w14:textId="77777777" w:rsidP="006B416F" w:rsidR="006B416F" w:rsidRDefault="006B416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11E42D53" w14:textId="119F336A" w:rsidP="006B416F" w:rsidR="00263B8D" w:rsidRDefault="00263B8D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412CB16E" w14:textId="36BF4B87" w:rsidP="00830100" w:rsidR="00830100" w:rsidRDefault="00830100" w:rsidRPr="00914CA8">
      <w:pPr>
        <w:suppressAutoHyphens/>
        <w:jc w:val="both"/>
        <w:rPr>
          <w:rFonts w:ascii="Arial" w:hAnsi="Arial"/>
          <w:b/>
          <w:sz w:val="20"/>
        </w:rPr>
      </w:pPr>
      <w:r w:rsidRPr="00914CA8">
        <w:rPr>
          <w:rFonts w:ascii="Arial" w:hAnsi="Arial"/>
          <w:b/>
          <w:sz w:val="20"/>
        </w:rPr>
        <w:t>Pour</w:t>
      </w:r>
      <w:r w:rsidR="00B71963">
        <w:rPr>
          <w:rFonts w:ascii="Arial" w:hAnsi="Arial"/>
          <w:b/>
          <w:sz w:val="20"/>
        </w:rPr>
        <w:t xml:space="preserve"> </w:t>
      </w:r>
      <w:r w:rsidRPr="00914CA8">
        <w:rPr>
          <w:rFonts w:ascii="Arial" w:hAnsi="Arial"/>
          <w:b/>
          <w:sz w:val="20"/>
        </w:rPr>
        <w:t>:</w:t>
      </w:r>
    </w:p>
    <w:p w14:paraId="6A9FA2A6" w14:textId="5F4FE49A" w:rsidP="00830100" w:rsidR="00830100" w:rsidRDefault="00830100">
      <w:pPr>
        <w:suppressAutoHyphens/>
        <w:jc w:val="both"/>
        <w:rPr>
          <w:rFonts w:ascii="Arial" w:hAnsi="Arial"/>
          <w:b/>
          <w:sz w:val="20"/>
        </w:rPr>
      </w:pPr>
    </w:p>
    <w:p w14:paraId="092FA468" w14:textId="77777777" w:rsidP="00830100" w:rsidR="00C12934" w:rsidRDefault="00C12934">
      <w:pPr>
        <w:suppressAutoHyphens/>
        <w:jc w:val="both"/>
        <w:rPr>
          <w:rFonts w:ascii="Arial" w:hAnsi="Arial"/>
          <w:b/>
          <w:sz w:val="20"/>
        </w:rPr>
      </w:pPr>
    </w:p>
    <w:p w14:paraId="52070453" w14:textId="4D88C3AA" w:rsidP="00830100" w:rsidR="00830100" w:rsidRDefault="00830100">
      <w:pPr>
        <w:suppressAutoHyphens/>
        <w:jc w:val="both"/>
        <w:rPr>
          <w:rFonts w:ascii="Arial" w:hAnsi="Arial"/>
          <w:sz w:val="20"/>
        </w:rPr>
      </w:pPr>
    </w:p>
    <w:p w14:paraId="12C71F70" w14:textId="6120EEB4" w:rsidP="00830100" w:rsidR="00883656" w:rsidRDefault="00883656">
      <w:pPr>
        <w:suppressAutoHyphens/>
        <w:jc w:val="both"/>
        <w:rPr>
          <w:rFonts w:ascii="Arial" w:hAnsi="Arial"/>
          <w:sz w:val="20"/>
        </w:rPr>
      </w:pPr>
    </w:p>
    <w:p w14:paraId="477247E1" w14:textId="77777777" w:rsidP="00830100" w:rsidR="00883656" w:rsidRDefault="00883656">
      <w:pPr>
        <w:suppressAutoHyphens/>
        <w:jc w:val="both"/>
        <w:rPr>
          <w:rFonts w:ascii="Arial" w:hAnsi="Arial"/>
          <w:sz w:val="20"/>
        </w:rPr>
      </w:pPr>
    </w:p>
    <w:p w14:paraId="34D3524C" w14:textId="77777777" w:rsidP="00830100" w:rsidR="00883656" w:rsidRDefault="00883656">
      <w:pPr>
        <w:suppressAutoHyphens/>
        <w:jc w:val="both"/>
        <w:rPr>
          <w:rFonts w:ascii="Arial" w:hAnsi="Arial"/>
          <w:sz w:val="20"/>
        </w:rPr>
      </w:pPr>
    </w:p>
    <w:p w14:paraId="01A67175" w14:textId="77777777" w:rsidP="00830100" w:rsidR="00610EE0" w:rsidRDefault="00610EE0">
      <w:pPr>
        <w:suppressAutoHyphens/>
        <w:jc w:val="both"/>
        <w:rPr>
          <w:rFonts w:ascii="Arial" w:hAnsi="Arial"/>
          <w:b/>
          <w:sz w:val="20"/>
        </w:rPr>
      </w:pPr>
    </w:p>
    <w:p w14:paraId="695B339F" w14:textId="77777777" w:rsidP="00830100" w:rsidR="00830100" w:rsidRDefault="00830100" w:rsidRPr="00914CA8">
      <w:pPr>
        <w:suppressAutoHyphens/>
        <w:jc w:val="both"/>
        <w:rPr>
          <w:rFonts w:ascii="Arial" w:hAnsi="Arial"/>
          <w:b/>
          <w:sz w:val="20"/>
        </w:rPr>
      </w:pPr>
      <w:r w:rsidRPr="00914CA8">
        <w:rPr>
          <w:rFonts w:ascii="Arial" w:hAnsi="Arial"/>
          <w:b/>
          <w:sz w:val="20"/>
        </w:rPr>
        <w:t>Pour les Organisations Syndicales Représentatives :</w:t>
      </w:r>
    </w:p>
    <w:p w14:paraId="6AD85BB6" w14:textId="77777777" w:rsidP="00830100" w:rsidR="00830100" w:rsidRDefault="00830100" w:rsidRPr="00914CA8">
      <w:pPr>
        <w:suppressAutoHyphens/>
        <w:jc w:val="both"/>
        <w:rPr>
          <w:rFonts w:ascii="Arial" w:hAnsi="Arial"/>
          <w:sz w:val="20"/>
        </w:rPr>
      </w:pPr>
    </w:p>
    <w:p w14:paraId="029FC3C8" w14:textId="77777777" w:rsidP="00830100" w:rsidR="00C71BCF" w:rsidRDefault="00C71BCF" w:rsidRPr="00914CA8">
      <w:pPr>
        <w:suppressAutoHyphens/>
        <w:jc w:val="both"/>
        <w:rPr>
          <w:rFonts w:ascii="Arial" w:hAnsi="Arial"/>
          <w:sz w:val="20"/>
        </w:rPr>
      </w:pPr>
    </w:p>
    <w:p w14:paraId="044297C4" w14:textId="77777777" w:rsidP="007B1DC4" w:rsidR="00C71BCF" w:rsidRDefault="00C71BCF">
      <w:pPr>
        <w:suppressAutoHyphens/>
        <w:jc w:val="both"/>
        <w:rPr>
          <w:rFonts w:ascii="Arial" w:cs="Arial" w:hAnsi="Arial"/>
          <w:sz w:val="20"/>
          <w:szCs w:val="20"/>
        </w:rPr>
      </w:pPr>
    </w:p>
    <w:p w14:paraId="01BB3AAB" w14:textId="77777777" w:rsidP="007B1DC4" w:rsidR="00C12934" w:rsidRDefault="00C12934" w:rsidRPr="0096633A">
      <w:pPr>
        <w:suppressAutoHyphens/>
        <w:jc w:val="both"/>
        <w:rPr>
          <w:rFonts w:ascii="Arial" w:cs="Arial" w:hAnsi="Arial"/>
          <w:sz w:val="20"/>
          <w:szCs w:val="20"/>
        </w:rPr>
      </w:pPr>
    </w:p>
    <w:sectPr w:rsidR="00C12934" w:rsidRPr="0096633A" w:rsidSect="00F73C06">
      <w:headerReference r:id="rId10" w:type="even"/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pgSz w:h="16838" w:w="11906"/>
      <w:pgMar w:bottom="1276" w:footer="622" w:gutter="0" w:header="284" w:left="1273" w:right="1273" w:top="1258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4F510" w14:textId="77777777" w:rsidR="00427D18" w:rsidRDefault="00427D18">
      <w:r>
        <w:separator/>
      </w:r>
    </w:p>
  </w:endnote>
  <w:endnote w:type="continuationSeparator" w:id="0">
    <w:p w14:paraId="477FA546" w14:textId="77777777" w:rsidR="00427D18" w:rsidRDefault="00427D18">
      <w:r>
        <w:continuationSeparator/>
      </w:r>
    </w:p>
  </w:endnote>
  <w:endnote w:type="continuationNotice" w:id="1">
    <w:p w14:paraId="62FE6253" w14:textId="77777777" w:rsidR="00427D18" w:rsidRDefault="00427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574574A" w14:textId="77777777" w:rsidR="008716EC" w:rsidRDefault="008716EC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E3A606E" w14:textId="77777777" w:rsidP="00F96D32" w:rsidR="00AF44FD" w:rsidRDefault="000F1008" w:rsidRPr="000A5C50">
    <w:pPr>
      <w:pStyle w:val="Pieddepage"/>
      <w:rPr>
        <w:rFonts w:ascii="Arial Narrow" w:hAnsi="Arial Narrow"/>
      </w:rPr>
    </w:pPr>
    <w:r w:rsidRPr="000F1008">
      <w:rPr>
        <w:rFonts w:ascii="Arial Narrow" w:hAnsi="Arial Narrow"/>
      </w:rPr>
      <w:tab/>
    </w:r>
    <w:r w:rsidRPr="000F1008">
      <w:rPr>
        <w:rFonts w:ascii="Arial Narrow" w:hAnsi="Arial Narrow"/>
      </w:rPr>
      <w:tab/>
    </w:r>
    <w:r w:rsidR="00AF44FD">
      <w:rPr>
        <w:rFonts w:ascii="Arial Narrow" w:hAnsi="Arial Narrow"/>
      </w:rPr>
      <w:tab/>
    </w:r>
    <w:r w:rsidR="00AF44FD" w:rsidRPr="00256EF2">
      <w:rPr>
        <w:rFonts w:ascii="Arial Narrow" w:hAnsi="Arial Narrow"/>
      </w:rPr>
      <w:tab/>
    </w:r>
    <w:r>
      <w:rPr>
        <w:rFonts w:ascii="Arial Narrow" w:hAnsi="Arial Narrow"/>
      </w:rPr>
      <w:tab/>
    </w:r>
    <w:r w:rsidR="00AF44FD" w:rsidRPr="00256EF2">
      <w:rPr>
        <w:rFonts w:ascii="Arial Narrow" w:hAnsi="Arial Narrow"/>
      </w:rPr>
      <w:t xml:space="preserve">Page </w:t>
    </w:r>
    <w:r w:rsidR="00AF44FD" w:rsidRPr="00256EF2">
      <w:rPr>
        <w:rStyle w:val="Numrodepage"/>
        <w:rFonts w:ascii="Arial Narrow" w:hAnsi="Arial Narrow"/>
      </w:rPr>
      <w:fldChar w:fldCharType="begin"/>
    </w:r>
    <w:r w:rsidR="00AF44FD" w:rsidRPr="00256EF2">
      <w:rPr>
        <w:rStyle w:val="Numrodepage"/>
        <w:rFonts w:ascii="Arial Narrow" w:hAnsi="Arial Narrow"/>
      </w:rPr>
      <w:instrText xml:space="preserve"> PAGE </w:instrText>
    </w:r>
    <w:r w:rsidR="00AF44FD" w:rsidRPr="00256EF2">
      <w:rPr>
        <w:rStyle w:val="Numrodepage"/>
        <w:rFonts w:ascii="Arial Narrow" w:hAnsi="Arial Narrow"/>
      </w:rPr>
      <w:fldChar w:fldCharType="separate"/>
    </w:r>
    <w:r w:rsidR="00741284">
      <w:rPr>
        <w:rStyle w:val="Numrodepage"/>
        <w:rFonts w:ascii="Arial Narrow" w:hAnsi="Arial Narrow"/>
        <w:noProof/>
      </w:rPr>
      <w:t>3</w:t>
    </w:r>
    <w:r w:rsidR="00AF44FD" w:rsidRPr="00256EF2">
      <w:rPr>
        <w:rStyle w:val="Numrodepage"/>
        <w:rFonts w:ascii="Arial Narrow" w:hAnsi="Arial Narrow"/>
      </w:rPr>
      <w:fldChar w:fldCharType="end"/>
    </w:r>
    <w:r w:rsidR="00AF44FD" w:rsidRPr="00256EF2">
      <w:rPr>
        <w:rStyle w:val="Numrodepage"/>
        <w:rFonts w:ascii="Arial Narrow" w:hAnsi="Arial Narrow"/>
      </w:rPr>
      <w:t>/</w:t>
    </w:r>
    <w:r w:rsidR="00AF44FD" w:rsidRPr="00256EF2">
      <w:rPr>
        <w:rStyle w:val="Numrodepage"/>
        <w:rFonts w:ascii="Arial Narrow" w:hAnsi="Arial Narrow"/>
      </w:rPr>
      <w:fldChar w:fldCharType="begin"/>
    </w:r>
    <w:r w:rsidR="00AF44FD" w:rsidRPr="00256EF2">
      <w:rPr>
        <w:rStyle w:val="Numrodepage"/>
        <w:rFonts w:ascii="Arial Narrow" w:hAnsi="Arial Narrow"/>
      </w:rPr>
      <w:instrText xml:space="preserve"> NUMPAGES </w:instrText>
    </w:r>
    <w:r w:rsidR="00AF44FD" w:rsidRPr="00256EF2">
      <w:rPr>
        <w:rStyle w:val="Numrodepage"/>
        <w:rFonts w:ascii="Arial Narrow" w:hAnsi="Arial Narrow"/>
      </w:rPr>
      <w:fldChar w:fldCharType="separate"/>
    </w:r>
    <w:r w:rsidR="00741284">
      <w:rPr>
        <w:rStyle w:val="Numrodepage"/>
        <w:rFonts w:ascii="Arial Narrow" w:hAnsi="Arial Narrow"/>
        <w:noProof/>
      </w:rPr>
      <w:t>11</w:t>
    </w:r>
    <w:r w:rsidR="00AF44FD" w:rsidRPr="00256EF2">
      <w:rPr>
        <w:rStyle w:val="Numrodepage"/>
        <w:rFonts w:ascii="Arial Narrow" w:hAnsi="Arial Narrow"/>
      </w:rPr>
      <w:fldChar w:fldCharType="end"/>
    </w:r>
  </w:p>
  <w:p w14:paraId="70921D25" w14:textId="77777777" w:rsidR="00AF44FD" w:rsidRDefault="00AF44FD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6CE0DE1" w14:textId="77777777" w:rsidP="008C7E75" w:rsidR="00AF44FD" w:rsidRDefault="00AF44FD" w:rsidRPr="000A5C50">
    <w:pPr>
      <w:pStyle w:val="Pieddepage"/>
      <w:rPr>
        <w:rFonts w:ascii="Arial Narrow" w:hAnsi="Arial Narrow"/>
      </w:rPr>
    </w:pPr>
    <w:r>
      <w:rPr>
        <w:rFonts w:ascii="Arial Narrow" w:hAnsi="Arial Narrow"/>
      </w:rPr>
      <w:tab/>
    </w:r>
    <w:r w:rsidRPr="00256EF2">
      <w:rPr>
        <w:rFonts w:ascii="Arial Narrow" w:hAnsi="Arial Narrow"/>
      </w:rPr>
      <w:tab/>
      <w:t xml:space="preserve">Page </w:t>
    </w:r>
    <w:r w:rsidRPr="00256EF2">
      <w:rPr>
        <w:rStyle w:val="Numrodepage"/>
        <w:rFonts w:ascii="Arial Narrow" w:hAnsi="Arial Narrow"/>
      </w:rPr>
      <w:fldChar w:fldCharType="begin"/>
    </w:r>
    <w:r w:rsidRPr="00256EF2">
      <w:rPr>
        <w:rStyle w:val="Numrodepage"/>
        <w:rFonts w:ascii="Arial Narrow" w:hAnsi="Arial Narrow"/>
      </w:rPr>
      <w:instrText xml:space="preserve"> PAGE </w:instrText>
    </w:r>
    <w:r w:rsidRPr="00256EF2">
      <w:rPr>
        <w:rStyle w:val="Numrodepage"/>
        <w:rFonts w:ascii="Arial Narrow" w:hAnsi="Arial Narrow"/>
      </w:rPr>
      <w:fldChar w:fldCharType="separate"/>
    </w:r>
    <w:r>
      <w:rPr>
        <w:rStyle w:val="Numrodepage"/>
        <w:rFonts w:ascii="Arial Narrow" w:hAnsi="Arial Narrow"/>
        <w:noProof/>
      </w:rPr>
      <w:t>2</w:t>
    </w:r>
    <w:r w:rsidRPr="00256EF2">
      <w:rPr>
        <w:rStyle w:val="Numrodepage"/>
        <w:rFonts w:ascii="Arial Narrow" w:hAnsi="Arial Narrow"/>
      </w:rPr>
      <w:fldChar w:fldCharType="end"/>
    </w:r>
    <w:r w:rsidRPr="00256EF2">
      <w:rPr>
        <w:rStyle w:val="Numrodepage"/>
        <w:rFonts w:ascii="Arial Narrow" w:hAnsi="Arial Narrow"/>
      </w:rPr>
      <w:t>/</w:t>
    </w:r>
    <w:r w:rsidRPr="00256EF2">
      <w:rPr>
        <w:rStyle w:val="Numrodepage"/>
        <w:rFonts w:ascii="Arial Narrow" w:hAnsi="Arial Narrow"/>
      </w:rPr>
      <w:fldChar w:fldCharType="begin"/>
    </w:r>
    <w:r w:rsidRPr="00256EF2">
      <w:rPr>
        <w:rStyle w:val="Numrodepage"/>
        <w:rFonts w:ascii="Arial Narrow" w:hAnsi="Arial Narrow"/>
      </w:rPr>
      <w:instrText xml:space="preserve"> NUMPAGES </w:instrText>
    </w:r>
    <w:r w:rsidRPr="00256EF2">
      <w:rPr>
        <w:rStyle w:val="Numrodepage"/>
        <w:rFonts w:ascii="Arial Narrow" w:hAnsi="Arial Narrow"/>
      </w:rPr>
      <w:fldChar w:fldCharType="separate"/>
    </w:r>
    <w:r w:rsidR="005B50E2">
      <w:rPr>
        <w:rStyle w:val="Numrodepage"/>
        <w:rFonts w:ascii="Arial Narrow" w:hAnsi="Arial Narrow"/>
        <w:noProof/>
      </w:rPr>
      <w:t>6</w:t>
    </w:r>
    <w:r w:rsidRPr="00256EF2">
      <w:rPr>
        <w:rStyle w:val="Numrodepage"/>
        <w:rFonts w:ascii="Arial Narrow" w:hAnsi="Arial Narrow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3542AC1" w14:textId="77777777" w:rsidR="00427D18" w:rsidRDefault="00427D18">
      <w:r>
        <w:separator/>
      </w:r>
    </w:p>
  </w:footnote>
  <w:footnote w:id="0" w:type="continuationSeparator">
    <w:p w14:paraId="2816AF3D" w14:textId="77777777" w:rsidR="00427D18" w:rsidRDefault="00427D18">
      <w:r>
        <w:continuationSeparator/>
      </w:r>
    </w:p>
  </w:footnote>
  <w:footnote w:id="1" w:type="continuationNotice">
    <w:p w14:paraId="7C7364B1" w14:textId="77777777" w:rsidR="00427D18" w:rsidRDefault="00427D18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C813671" w14:textId="5B566BDD" w:rsidR="008716EC" w:rsidRDefault="008716EC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1E9BFC0" w14:textId="1D74E19E" w:rsidP="00F96D32" w:rsidR="00AF44FD" w:rsidRDefault="00AF44FD">
    <w:pPr>
      <w:pStyle w:val="En-tte"/>
      <w:jc w:val="right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2E36E59" w14:textId="06894631" w:rsidR="008716EC" w:rsidRDefault="008716EC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2F11904"/>
    <w:multiLevelType w:val="hybridMultilevel"/>
    <w:tmpl w:val="C14E3D9E"/>
    <w:lvl w:ilvl="0" w:tplc="040C0001">
      <w:start w:val="1"/>
      <w:numFmt w:val="bullet"/>
      <w:lvlText w:val=""/>
      <w:lvlJc w:val="left"/>
      <w:pPr>
        <w:ind w:hanging="360" w:left="78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42400E9"/>
    <w:multiLevelType w:val="multilevel"/>
    <w:tmpl w:val="35AC5F32"/>
    <w:lvl w:ilvl="0">
      <w:start w:val="4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2">
    <w:nsid w:val="07992990"/>
    <w:multiLevelType w:val="multilevel"/>
    <w:tmpl w:val="75B052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3">
    <w:nsid w:val="09773978"/>
    <w:multiLevelType w:val="multilevel"/>
    <w:tmpl w:val="FD3C8A6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4">
    <w:nsid w:val="09DD0FDD"/>
    <w:multiLevelType w:val="hybridMultilevel"/>
    <w:tmpl w:val="742C3B36"/>
    <w:lvl w:ilvl="0" w:tplc="040C000F">
      <w:start w:val="1"/>
      <w:numFmt w:val="decimal"/>
      <w:lvlText w:val="%1."/>
      <w:lvlJc w:val="left"/>
      <w:pPr>
        <w:ind w:hanging="360" w:left="1352"/>
      </w:pPr>
    </w:lvl>
    <w:lvl w:ilvl="1" w:tentative="1" w:tplc="040C0019">
      <w:start w:val="1"/>
      <w:numFmt w:val="lowerLetter"/>
      <w:lvlText w:val="%2."/>
      <w:lvlJc w:val="left"/>
      <w:pPr>
        <w:ind w:hanging="360" w:left="2072"/>
      </w:pPr>
    </w:lvl>
    <w:lvl w:ilvl="2" w:tentative="1" w:tplc="040C001B">
      <w:start w:val="1"/>
      <w:numFmt w:val="lowerRoman"/>
      <w:lvlText w:val="%3."/>
      <w:lvlJc w:val="right"/>
      <w:pPr>
        <w:ind w:hanging="180" w:left="2792"/>
      </w:pPr>
    </w:lvl>
    <w:lvl w:ilvl="3" w:tentative="1" w:tplc="040C000F">
      <w:start w:val="1"/>
      <w:numFmt w:val="decimal"/>
      <w:lvlText w:val="%4."/>
      <w:lvlJc w:val="left"/>
      <w:pPr>
        <w:ind w:hanging="360" w:left="3512"/>
      </w:pPr>
    </w:lvl>
    <w:lvl w:ilvl="4" w:tentative="1" w:tplc="040C0019">
      <w:start w:val="1"/>
      <w:numFmt w:val="lowerLetter"/>
      <w:lvlText w:val="%5."/>
      <w:lvlJc w:val="left"/>
      <w:pPr>
        <w:ind w:hanging="360" w:left="4232"/>
      </w:pPr>
    </w:lvl>
    <w:lvl w:ilvl="5" w:tentative="1" w:tplc="040C001B">
      <w:start w:val="1"/>
      <w:numFmt w:val="lowerRoman"/>
      <w:lvlText w:val="%6."/>
      <w:lvlJc w:val="right"/>
      <w:pPr>
        <w:ind w:hanging="180" w:left="4952"/>
      </w:pPr>
    </w:lvl>
    <w:lvl w:ilvl="6" w:tentative="1" w:tplc="040C000F">
      <w:start w:val="1"/>
      <w:numFmt w:val="decimal"/>
      <w:lvlText w:val="%7."/>
      <w:lvlJc w:val="left"/>
      <w:pPr>
        <w:ind w:hanging="360" w:left="5672"/>
      </w:pPr>
    </w:lvl>
    <w:lvl w:ilvl="7" w:tentative="1" w:tplc="040C0019">
      <w:start w:val="1"/>
      <w:numFmt w:val="lowerLetter"/>
      <w:lvlText w:val="%8."/>
      <w:lvlJc w:val="left"/>
      <w:pPr>
        <w:ind w:hanging="360" w:left="6392"/>
      </w:pPr>
    </w:lvl>
    <w:lvl w:ilvl="8" w:tentative="1" w:tplc="040C001B">
      <w:start w:val="1"/>
      <w:numFmt w:val="lowerRoman"/>
      <w:lvlText w:val="%9."/>
      <w:lvlJc w:val="right"/>
      <w:pPr>
        <w:ind w:hanging="180" w:left="7112"/>
      </w:pPr>
    </w:lvl>
  </w:abstractNum>
  <w:abstractNum w15:restartNumberingAfterBreak="0" w:abstractNumId="5">
    <w:nsid w:val="17666415"/>
    <w:multiLevelType w:val="hybridMultilevel"/>
    <w:tmpl w:val="90D4BCF0"/>
    <w:lvl w:ilvl="0" w:tplc="040C000F">
      <w:start w:val="8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6">
    <w:nsid w:val="1ACA788A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1991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7">
    <w:nsid w:val="1CC02635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43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8">
    <w:nsid w:val="29957574"/>
    <w:multiLevelType w:val="multilevel"/>
    <w:tmpl w:val="63F8911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7560"/>
      </w:pPr>
      <w:rPr>
        <w:rFonts w:hint="default"/>
      </w:rPr>
    </w:lvl>
  </w:abstractNum>
  <w:abstractNum w15:restartNumberingAfterBreak="0" w:abstractNumId="9">
    <w:nsid w:val="322A39CB"/>
    <w:multiLevelType w:val="multilevel"/>
    <w:tmpl w:val="C2CA704E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0">
    <w:nsid w:val="37381F95"/>
    <w:multiLevelType w:val="multilevel"/>
    <w:tmpl w:val="8902A2F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720" w:left="86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0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50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21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22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279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2936"/>
      </w:pPr>
      <w:rPr>
        <w:rFonts w:hint="default"/>
      </w:rPr>
    </w:lvl>
  </w:abstractNum>
  <w:abstractNum w15:restartNumberingAfterBreak="0" w:abstractNumId="11">
    <w:nsid w:val="38BE1A05"/>
    <w:multiLevelType w:val="hybridMultilevel"/>
    <w:tmpl w:val="1A2C738A"/>
    <w:lvl w:ilvl="0" w:tplc="03201CD0">
      <w:start w:val="1"/>
      <w:numFmt w:val="bullet"/>
      <w:lvlText w:val="−"/>
      <w:lvlJc w:val="left"/>
      <w:pPr>
        <w:tabs>
          <w:tab w:pos="284" w:val="num"/>
        </w:tabs>
        <w:ind w:hanging="284" w:left="284"/>
      </w:pPr>
      <w:rPr>
        <w:rFonts w:ascii="Arial" w:hAnsi="Arial" w:hint="default"/>
        <w:sz w:val="22"/>
        <w:szCs w:val="22"/>
      </w:rPr>
    </w:lvl>
    <w:lvl w:ilvl="1" w:tplc="F22E8A0A">
      <w:start w:val="1"/>
      <w:numFmt w:val="bullet"/>
      <w:pStyle w:val="Listepuces"/>
      <w:lvlText w:val="−"/>
      <w:lvlJc w:val="left"/>
      <w:pPr>
        <w:tabs>
          <w:tab w:pos="284" w:val="num"/>
        </w:tabs>
        <w:ind w:hanging="284" w:left="284"/>
      </w:pPr>
      <w:rPr>
        <w:rFonts w:ascii="Arial" w:hAnsi="Arial" w:hint="default"/>
        <w:sz w:val="20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BD17CFD"/>
    <w:multiLevelType w:val="hybridMultilevel"/>
    <w:tmpl w:val="2B108888"/>
    <w:lvl w:ilvl="0" w:tplc="E24C0BF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2332A32"/>
    <w:multiLevelType w:val="hybridMultilevel"/>
    <w:tmpl w:val="10562524"/>
    <w:lvl w:ilvl="0" w:tplc="073CC696">
      <w:numFmt w:val="bullet"/>
      <w:lvlText w:val="-"/>
      <w:lvlJc w:val="left"/>
      <w:pPr>
        <w:ind w:hanging="360" w:left="927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4B61BD4"/>
    <w:multiLevelType w:val="multilevel"/>
    <w:tmpl w:val="B770BD04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15">
    <w:nsid w:val="58700F9E"/>
    <w:multiLevelType w:val="hybridMultilevel"/>
    <w:tmpl w:val="AEE89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3A86A0C"/>
    <w:multiLevelType w:val="multilevel"/>
    <w:tmpl w:val="5016EDF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7560"/>
      </w:pPr>
      <w:rPr>
        <w:rFonts w:hint="default"/>
      </w:rPr>
    </w:lvl>
  </w:abstractNum>
  <w:abstractNum w15:restartNumberingAfterBreak="0" w:abstractNumId="17">
    <w:nsid w:val="70B81915"/>
    <w:multiLevelType w:val="multilevel"/>
    <w:tmpl w:val="6A6C1CCC"/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decimal"/>
      <w:isLgl/>
      <w:lvlText w:val="%1.%2"/>
      <w:lvlJc w:val="left"/>
      <w:pPr>
        <w:ind w:hanging="720" w:left="108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hanging="720" w:left="1156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hanging="720" w:left="1232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hanging="1080" w:left="1668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hanging="1080" w:left="1744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hanging="1440" w:left="218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hanging="1440" w:left="2256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hanging="1800" w:left="2692"/>
      </w:pPr>
      <w:rPr>
        <w:rFonts w:hint="default"/>
        <w:u w:val="none"/>
      </w:rPr>
    </w:lvl>
  </w:abstractNum>
  <w:abstractNum w15:restartNumberingAfterBreak="0" w:abstractNumId="18">
    <w:nsid w:val="724811D9"/>
    <w:multiLevelType w:val="hybridMultilevel"/>
    <w:tmpl w:val="DFDC9ECA"/>
    <w:lvl w:ilvl="0" w:tplc="559A492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D0F83BD0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1F8CB1B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2436961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944A754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F098BF7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ABCBFB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FC0DF4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2986BB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9">
    <w:nsid w:val="771F2BEA"/>
    <w:multiLevelType w:val="hybridMultilevel"/>
    <w:tmpl w:val="BF2CAA4E"/>
    <w:lvl w:ilvl="0" w:tplc="5866B762">
      <w:numFmt w:val="bullet"/>
      <w:lvlText w:val="-"/>
      <w:lvlJc w:val="left"/>
      <w:pPr>
        <w:ind w:hanging="360" w:left="720"/>
      </w:pPr>
      <w:rPr>
        <w:rFonts w:ascii="Verdana" w:cs="Verdana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BB06B5D"/>
    <w:multiLevelType w:val="hybridMultilevel"/>
    <w:tmpl w:val="602CF8AA"/>
    <w:lvl w:ilvl="0" w:tplc="F8E0474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3"/>
  </w:num>
  <w:num w:numId="5">
    <w:abstractNumId w:val="0"/>
  </w:num>
  <w:num w:numId="6">
    <w:abstractNumId w:val="15"/>
  </w:num>
  <w:num w:numId="7">
    <w:abstractNumId w:val="11"/>
  </w:num>
  <w:num w:numId="8">
    <w:abstractNumId w:val="18"/>
  </w:num>
  <w:num w:numId="9">
    <w:abstractNumId w:val="20"/>
  </w:num>
  <w:num w:numId="10">
    <w:abstractNumId w:val="10"/>
  </w:num>
  <w:num w:numId="11">
    <w:abstractNumId w:val="4"/>
  </w:num>
  <w:num w:numId="12">
    <w:abstractNumId w:val="6"/>
  </w:num>
  <w:num w:numId="13">
    <w:abstractNumId w:val="8"/>
  </w:num>
  <w:num w:numId="14">
    <w:abstractNumId w:val="16"/>
  </w:num>
  <w:num w:numId="15">
    <w:abstractNumId w:val="2"/>
  </w:num>
  <w:num w:numId="16">
    <w:abstractNumId w:val="14"/>
  </w:num>
  <w:num w:numId="17">
    <w:abstractNumId w:val="17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9"/>
  </w:num>
  <w:num w:numId="21">
    <w:abstractNumId w:val="1"/>
  </w:num>
  <w:num w:numId="22">
    <w:abstractNumId w:val="5"/>
  </w:num>
  <w:numIdMacAtCleanup w:val="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4097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9F"/>
    <w:rsid w:val="0000144A"/>
    <w:rsid w:val="00007F21"/>
    <w:rsid w:val="00010CE0"/>
    <w:rsid w:val="00024ED6"/>
    <w:rsid w:val="000269F9"/>
    <w:rsid w:val="000270AA"/>
    <w:rsid w:val="00030AF8"/>
    <w:rsid w:val="00030B61"/>
    <w:rsid w:val="00031DD7"/>
    <w:rsid w:val="0004111A"/>
    <w:rsid w:val="000516D1"/>
    <w:rsid w:val="00052F92"/>
    <w:rsid w:val="000602B1"/>
    <w:rsid w:val="00060C08"/>
    <w:rsid w:val="000614CB"/>
    <w:rsid w:val="0006379F"/>
    <w:rsid w:val="0006413C"/>
    <w:rsid w:val="00064CD3"/>
    <w:rsid w:val="000709D2"/>
    <w:rsid w:val="00075606"/>
    <w:rsid w:val="00075EE0"/>
    <w:rsid w:val="000776A2"/>
    <w:rsid w:val="00081482"/>
    <w:rsid w:val="000832F5"/>
    <w:rsid w:val="00087823"/>
    <w:rsid w:val="000912C1"/>
    <w:rsid w:val="00091364"/>
    <w:rsid w:val="00091C19"/>
    <w:rsid w:val="00092B89"/>
    <w:rsid w:val="00093812"/>
    <w:rsid w:val="00094BCD"/>
    <w:rsid w:val="0009616D"/>
    <w:rsid w:val="00096860"/>
    <w:rsid w:val="00097529"/>
    <w:rsid w:val="000975DB"/>
    <w:rsid w:val="000A23F8"/>
    <w:rsid w:val="000A334F"/>
    <w:rsid w:val="000B58C9"/>
    <w:rsid w:val="000C4437"/>
    <w:rsid w:val="000C554B"/>
    <w:rsid w:val="000D1656"/>
    <w:rsid w:val="000D1E45"/>
    <w:rsid w:val="000D33A6"/>
    <w:rsid w:val="000D5ADE"/>
    <w:rsid w:val="000D7099"/>
    <w:rsid w:val="000E2D45"/>
    <w:rsid w:val="000F04AA"/>
    <w:rsid w:val="000F1008"/>
    <w:rsid w:val="000F2785"/>
    <w:rsid w:val="000F45E8"/>
    <w:rsid w:val="0010071F"/>
    <w:rsid w:val="00100AB0"/>
    <w:rsid w:val="00116784"/>
    <w:rsid w:val="00117439"/>
    <w:rsid w:val="001177D3"/>
    <w:rsid w:val="00132023"/>
    <w:rsid w:val="00140792"/>
    <w:rsid w:val="00140AE5"/>
    <w:rsid w:val="00140FAC"/>
    <w:rsid w:val="00151763"/>
    <w:rsid w:val="001568C7"/>
    <w:rsid w:val="00157349"/>
    <w:rsid w:val="00165679"/>
    <w:rsid w:val="001669AF"/>
    <w:rsid w:val="00166C99"/>
    <w:rsid w:val="00171340"/>
    <w:rsid w:val="0017235D"/>
    <w:rsid w:val="00175EF7"/>
    <w:rsid w:val="00176AC3"/>
    <w:rsid w:val="0018095B"/>
    <w:rsid w:val="00185B63"/>
    <w:rsid w:val="0018689E"/>
    <w:rsid w:val="0018703B"/>
    <w:rsid w:val="001870BE"/>
    <w:rsid w:val="00192C81"/>
    <w:rsid w:val="00194317"/>
    <w:rsid w:val="001A2935"/>
    <w:rsid w:val="001B28AF"/>
    <w:rsid w:val="001B48DE"/>
    <w:rsid w:val="001B505C"/>
    <w:rsid w:val="001B5632"/>
    <w:rsid w:val="001C21A7"/>
    <w:rsid w:val="001C66E4"/>
    <w:rsid w:val="001E0FA5"/>
    <w:rsid w:val="001E1422"/>
    <w:rsid w:val="001E25A9"/>
    <w:rsid w:val="001F7A63"/>
    <w:rsid w:val="002011ED"/>
    <w:rsid w:val="00204E6A"/>
    <w:rsid w:val="002075C1"/>
    <w:rsid w:val="00220408"/>
    <w:rsid w:val="002205F2"/>
    <w:rsid w:val="00222D34"/>
    <w:rsid w:val="0022433D"/>
    <w:rsid w:val="0022796E"/>
    <w:rsid w:val="00232A97"/>
    <w:rsid w:val="00234CCC"/>
    <w:rsid w:val="00235552"/>
    <w:rsid w:val="00235A33"/>
    <w:rsid w:val="00240431"/>
    <w:rsid w:val="00242C3C"/>
    <w:rsid w:val="0024435B"/>
    <w:rsid w:val="00246331"/>
    <w:rsid w:val="002470D5"/>
    <w:rsid w:val="00250042"/>
    <w:rsid w:val="0025103F"/>
    <w:rsid w:val="002530D2"/>
    <w:rsid w:val="00260BDA"/>
    <w:rsid w:val="00263B8D"/>
    <w:rsid w:val="00264B86"/>
    <w:rsid w:val="002655C1"/>
    <w:rsid w:val="0026562E"/>
    <w:rsid w:val="002675E7"/>
    <w:rsid w:val="0026786F"/>
    <w:rsid w:val="002702CA"/>
    <w:rsid w:val="0027589F"/>
    <w:rsid w:val="00282766"/>
    <w:rsid w:val="00293405"/>
    <w:rsid w:val="00297F68"/>
    <w:rsid w:val="002A3D1D"/>
    <w:rsid w:val="002A66AA"/>
    <w:rsid w:val="002A791D"/>
    <w:rsid w:val="002B23CA"/>
    <w:rsid w:val="002D1924"/>
    <w:rsid w:val="002D7684"/>
    <w:rsid w:val="002D7C82"/>
    <w:rsid w:val="002E2353"/>
    <w:rsid w:val="002F07EE"/>
    <w:rsid w:val="002F7997"/>
    <w:rsid w:val="00307E2F"/>
    <w:rsid w:val="00311CB9"/>
    <w:rsid w:val="00321161"/>
    <w:rsid w:val="003330F4"/>
    <w:rsid w:val="00333A9F"/>
    <w:rsid w:val="003351DD"/>
    <w:rsid w:val="00337B98"/>
    <w:rsid w:val="00340363"/>
    <w:rsid w:val="003414F2"/>
    <w:rsid w:val="00344051"/>
    <w:rsid w:val="0034465F"/>
    <w:rsid w:val="00344D6F"/>
    <w:rsid w:val="00350F72"/>
    <w:rsid w:val="00352C9E"/>
    <w:rsid w:val="00365112"/>
    <w:rsid w:val="00367BE0"/>
    <w:rsid w:val="00367D7D"/>
    <w:rsid w:val="003808E1"/>
    <w:rsid w:val="003847BD"/>
    <w:rsid w:val="0038697B"/>
    <w:rsid w:val="00390E1A"/>
    <w:rsid w:val="00393700"/>
    <w:rsid w:val="00394C68"/>
    <w:rsid w:val="003A1003"/>
    <w:rsid w:val="003A184C"/>
    <w:rsid w:val="003B7B46"/>
    <w:rsid w:val="003C14C7"/>
    <w:rsid w:val="003D1AA8"/>
    <w:rsid w:val="003D5CD8"/>
    <w:rsid w:val="003D66F2"/>
    <w:rsid w:val="003E07C6"/>
    <w:rsid w:val="003E18FC"/>
    <w:rsid w:val="003E23D3"/>
    <w:rsid w:val="003E2C89"/>
    <w:rsid w:val="003E714C"/>
    <w:rsid w:val="003F1D93"/>
    <w:rsid w:val="003F3534"/>
    <w:rsid w:val="003F4DD5"/>
    <w:rsid w:val="003F59A2"/>
    <w:rsid w:val="0040076E"/>
    <w:rsid w:val="004027B1"/>
    <w:rsid w:val="004038FD"/>
    <w:rsid w:val="0041274F"/>
    <w:rsid w:val="00416751"/>
    <w:rsid w:val="00421101"/>
    <w:rsid w:val="00423F8E"/>
    <w:rsid w:val="0042544F"/>
    <w:rsid w:val="00426B6C"/>
    <w:rsid w:val="00427D18"/>
    <w:rsid w:val="004309FE"/>
    <w:rsid w:val="00431DEC"/>
    <w:rsid w:val="004330C7"/>
    <w:rsid w:val="00441E69"/>
    <w:rsid w:val="00445059"/>
    <w:rsid w:val="00445304"/>
    <w:rsid w:val="00447E95"/>
    <w:rsid w:val="0045114A"/>
    <w:rsid w:val="00452DBE"/>
    <w:rsid w:val="00453F6F"/>
    <w:rsid w:val="00461080"/>
    <w:rsid w:val="0046363F"/>
    <w:rsid w:val="00465491"/>
    <w:rsid w:val="004666B9"/>
    <w:rsid w:val="0047101A"/>
    <w:rsid w:val="00472A3B"/>
    <w:rsid w:val="00472DA0"/>
    <w:rsid w:val="00476139"/>
    <w:rsid w:val="004768E6"/>
    <w:rsid w:val="0047725B"/>
    <w:rsid w:val="004777A3"/>
    <w:rsid w:val="00487B86"/>
    <w:rsid w:val="0049590B"/>
    <w:rsid w:val="004A1079"/>
    <w:rsid w:val="004A307C"/>
    <w:rsid w:val="004A3A1C"/>
    <w:rsid w:val="004B2097"/>
    <w:rsid w:val="004B5719"/>
    <w:rsid w:val="004B5FFD"/>
    <w:rsid w:val="004B7022"/>
    <w:rsid w:val="004B7181"/>
    <w:rsid w:val="004B7624"/>
    <w:rsid w:val="004C2F4A"/>
    <w:rsid w:val="004C4C97"/>
    <w:rsid w:val="004C4FA9"/>
    <w:rsid w:val="004C55D1"/>
    <w:rsid w:val="004C656A"/>
    <w:rsid w:val="004C6F61"/>
    <w:rsid w:val="004D3CF8"/>
    <w:rsid w:val="004D6262"/>
    <w:rsid w:val="004E0807"/>
    <w:rsid w:val="004E21EB"/>
    <w:rsid w:val="004E31E0"/>
    <w:rsid w:val="004E5BAA"/>
    <w:rsid w:val="004E7B2A"/>
    <w:rsid w:val="004F12CF"/>
    <w:rsid w:val="004F3B25"/>
    <w:rsid w:val="00511130"/>
    <w:rsid w:val="005150E0"/>
    <w:rsid w:val="005178C9"/>
    <w:rsid w:val="00520C13"/>
    <w:rsid w:val="00526B19"/>
    <w:rsid w:val="0053052E"/>
    <w:rsid w:val="00531A3D"/>
    <w:rsid w:val="00536019"/>
    <w:rsid w:val="0054096F"/>
    <w:rsid w:val="00544CE8"/>
    <w:rsid w:val="00545553"/>
    <w:rsid w:val="00547CE9"/>
    <w:rsid w:val="00547CEA"/>
    <w:rsid w:val="005510DC"/>
    <w:rsid w:val="00551C54"/>
    <w:rsid w:val="005535B6"/>
    <w:rsid w:val="005714FA"/>
    <w:rsid w:val="00576D5F"/>
    <w:rsid w:val="005773D8"/>
    <w:rsid w:val="00581278"/>
    <w:rsid w:val="00593701"/>
    <w:rsid w:val="0059590B"/>
    <w:rsid w:val="005967F1"/>
    <w:rsid w:val="00597BAC"/>
    <w:rsid w:val="005A21C4"/>
    <w:rsid w:val="005B0CDB"/>
    <w:rsid w:val="005B240D"/>
    <w:rsid w:val="005B50E2"/>
    <w:rsid w:val="005C0A1E"/>
    <w:rsid w:val="005C6E15"/>
    <w:rsid w:val="005D4267"/>
    <w:rsid w:val="005D4D6E"/>
    <w:rsid w:val="005D5DAE"/>
    <w:rsid w:val="005D7788"/>
    <w:rsid w:val="005E0279"/>
    <w:rsid w:val="005E1676"/>
    <w:rsid w:val="005E28BA"/>
    <w:rsid w:val="005E35F9"/>
    <w:rsid w:val="005E67DC"/>
    <w:rsid w:val="005F1F95"/>
    <w:rsid w:val="005F655A"/>
    <w:rsid w:val="005F70AD"/>
    <w:rsid w:val="00600F3F"/>
    <w:rsid w:val="006023BA"/>
    <w:rsid w:val="006027DD"/>
    <w:rsid w:val="00603803"/>
    <w:rsid w:val="00604FA4"/>
    <w:rsid w:val="006058FF"/>
    <w:rsid w:val="00606092"/>
    <w:rsid w:val="0060780E"/>
    <w:rsid w:val="00607C04"/>
    <w:rsid w:val="00610E68"/>
    <w:rsid w:val="00610EE0"/>
    <w:rsid w:val="0061766B"/>
    <w:rsid w:val="006200E9"/>
    <w:rsid w:val="006302AE"/>
    <w:rsid w:val="00631E00"/>
    <w:rsid w:val="00636CBB"/>
    <w:rsid w:val="006415ED"/>
    <w:rsid w:val="0064174F"/>
    <w:rsid w:val="0064207E"/>
    <w:rsid w:val="00645429"/>
    <w:rsid w:val="0064792C"/>
    <w:rsid w:val="006512B8"/>
    <w:rsid w:val="00651FE6"/>
    <w:rsid w:val="00652C9A"/>
    <w:rsid w:val="00654D02"/>
    <w:rsid w:val="006623B2"/>
    <w:rsid w:val="00667389"/>
    <w:rsid w:val="00673DC4"/>
    <w:rsid w:val="006755A6"/>
    <w:rsid w:val="0068320A"/>
    <w:rsid w:val="006877CE"/>
    <w:rsid w:val="0068785C"/>
    <w:rsid w:val="00687C2F"/>
    <w:rsid w:val="00692CF5"/>
    <w:rsid w:val="00695654"/>
    <w:rsid w:val="006979F4"/>
    <w:rsid w:val="006A00DE"/>
    <w:rsid w:val="006A2195"/>
    <w:rsid w:val="006A5ED2"/>
    <w:rsid w:val="006A69FD"/>
    <w:rsid w:val="006B272D"/>
    <w:rsid w:val="006B3346"/>
    <w:rsid w:val="006B416F"/>
    <w:rsid w:val="006E1708"/>
    <w:rsid w:val="006E220C"/>
    <w:rsid w:val="006E2E53"/>
    <w:rsid w:val="006F29E9"/>
    <w:rsid w:val="006F354E"/>
    <w:rsid w:val="006F6854"/>
    <w:rsid w:val="00705505"/>
    <w:rsid w:val="00716DAF"/>
    <w:rsid w:val="0072151F"/>
    <w:rsid w:val="00724A13"/>
    <w:rsid w:val="007250C0"/>
    <w:rsid w:val="0072558F"/>
    <w:rsid w:val="00727136"/>
    <w:rsid w:val="00732BE3"/>
    <w:rsid w:val="00735E49"/>
    <w:rsid w:val="007369DB"/>
    <w:rsid w:val="00736C04"/>
    <w:rsid w:val="00740975"/>
    <w:rsid w:val="00741284"/>
    <w:rsid w:val="0074643A"/>
    <w:rsid w:val="00747265"/>
    <w:rsid w:val="00751B9B"/>
    <w:rsid w:val="007547F3"/>
    <w:rsid w:val="007567A7"/>
    <w:rsid w:val="00774CA4"/>
    <w:rsid w:val="00786BBB"/>
    <w:rsid w:val="007927D4"/>
    <w:rsid w:val="00793FE6"/>
    <w:rsid w:val="00794E3E"/>
    <w:rsid w:val="007A48F7"/>
    <w:rsid w:val="007B0F33"/>
    <w:rsid w:val="007B1DC4"/>
    <w:rsid w:val="007B229C"/>
    <w:rsid w:val="007B243A"/>
    <w:rsid w:val="007C0DC6"/>
    <w:rsid w:val="007C2BE8"/>
    <w:rsid w:val="007C5619"/>
    <w:rsid w:val="007C7984"/>
    <w:rsid w:val="007D5F5C"/>
    <w:rsid w:val="007E5A1E"/>
    <w:rsid w:val="007E7370"/>
    <w:rsid w:val="007F6D12"/>
    <w:rsid w:val="007F6DF9"/>
    <w:rsid w:val="00804663"/>
    <w:rsid w:val="00806526"/>
    <w:rsid w:val="0081044D"/>
    <w:rsid w:val="008124B9"/>
    <w:rsid w:val="00814DEA"/>
    <w:rsid w:val="00821B40"/>
    <w:rsid w:val="008226DB"/>
    <w:rsid w:val="0082439A"/>
    <w:rsid w:val="008265CC"/>
    <w:rsid w:val="00830100"/>
    <w:rsid w:val="00832BEF"/>
    <w:rsid w:val="00832E23"/>
    <w:rsid w:val="00833658"/>
    <w:rsid w:val="0083639D"/>
    <w:rsid w:val="0083729A"/>
    <w:rsid w:val="00837767"/>
    <w:rsid w:val="00845529"/>
    <w:rsid w:val="00846E2A"/>
    <w:rsid w:val="00854390"/>
    <w:rsid w:val="00860A75"/>
    <w:rsid w:val="00861E99"/>
    <w:rsid w:val="008650AD"/>
    <w:rsid w:val="008700EF"/>
    <w:rsid w:val="0087013E"/>
    <w:rsid w:val="008716EC"/>
    <w:rsid w:val="008815F5"/>
    <w:rsid w:val="00883656"/>
    <w:rsid w:val="00884E55"/>
    <w:rsid w:val="008868EC"/>
    <w:rsid w:val="008876BF"/>
    <w:rsid w:val="008901F7"/>
    <w:rsid w:val="00894066"/>
    <w:rsid w:val="008969A0"/>
    <w:rsid w:val="008A5520"/>
    <w:rsid w:val="008B3CC5"/>
    <w:rsid w:val="008B4107"/>
    <w:rsid w:val="008B62B4"/>
    <w:rsid w:val="008C6EB6"/>
    <w:rsid w:val="008C7E75"/>
    <w:rsid w:val="008D42C4"/>
    <w:rsid w:val="008E1C7C"/>
    <w:rsid w:val="008E275A"/>
    <w:rsid w:val="008E27DA"/>
    <w:rsid w:val="008E3D45"/>
    <w:rsid w:val="008E6A98"/>
    <w:rsid w:val="008E6C00"/>
    <w:rsid w:val="008F1C5A"/>
    <w:rsid w:val="008F21B0"/>
    <w:rsid w:val="008F25FB"/>
    <w:rsid w:val="008F5B95"/>
    <w:rsid w:val="00901ABB"/>
    <w:rsid w:val="00904CB8"/>
    <w:rsid w:val="00907A35"/>
    <w:rsid w:val="0091009C"/>
    <w:rsid w:val="00914CA8"/>
    <w:rsid w:val="009203FD"/>
    <w:rsid w:val="00932330"/>
    <w:rsid w:val="0093587E"/>
    <w:rsid w:val="00936AC2"/>
    <w:rsid w:val="0093728C"/>
    <w:rsid w:val="00937A74"/>
    <w:rsid w:val="0094038E"/>
    <w:rsid w:val="00943CBC"/>
    <w:rsid w:val="009506B9"/>
    <w:rsid w:val="009510E8"/>
    <w:rsid w:val="009606E3"/>
    <w:rsid w:val="0096179C"/>
    <w:rsid w:val="0096233D"/>
    <w:rsid w:val="00963E8B"/>
    <w:rsid w:val="0096552E"/>
    <w:rsid w:val="0096633A"/>
    <w:rsid w:val="009677D2"/>
    <w:rsid w:val="00975B06"/>
    <w:rsid w:val="009848A6"/>
    <w:rsid w:val="00990203"/>
    <w:rsid w:val="00990217"/>
    <w:rsid w:val="00990353"/>
    <w:rsid w:val="009925D8"/>
    <w:rsid w:val="009939D9"/>
    <w:rsid w:val="00993DA2"/>
    <w:rsid w:val="009965FE"/>
    <w:rsid w:val="009A075C"/>
    <w:rsid w:val="009A2271"/>
    <w:rsid w:val="009A2830"/>
    <w:rsid w:val="009B2A42"/>
    <w:rsid w:val="009C1CEA"/>
    <w:rsid w:val="009C4DC7"/>
    <w:rsid w:val="009C7582"/>
    <w:rsid w:val="009D0BF4"/>
    <w:rsid w:val="009D1BB3"/>
    <w:rsid w:val="009D396E"/>
    <w:rsid w:val="009D4D56"/>
    <w:rsid w:val="009D6BEC"/>
    <w:rsid w:val="009E20E7"/>
    <w:rsid w:val="009E259B"/>
    <w:rsid w:val="009E643D"/>
    <w:rsid w:val="009E67FF"/>
    <w:rsid w:val="009F5D16"/>
    <w:rsid w:val="00A00094"/>
    <w:rsid w:val="00A00B1C"/>
    <w:rsid w:val="00A02D47"/>
    <w:rsid w:val="00A05A4B"/>
    <w:rsid w:val="00A07F13"/>
    <w:rsid w:val="00A10C12"/>
    <w:rsid w:val="00A11D3C"/>
    <w:rsid w:val="00A12157"/>
    <w:rsid w:val="00A12E97"/>
    <w:rsid w:val="00A153D4"/>
    <w:rsid w:val="00A169A9"/>
    <w:rsid w:val="00A270D4"/>
    <w:rsid w:val="00A34CDD"/>
    <w:rsid w:val="00A35E42"/>
    <w:rsid w:val="00A3631D"/>
    <w:rsid w:val="00A411A1"/>
    <w:rsid w:val="00A42035"/>
    <w:rsid w:val="00A4405B"/>
    <w:rsid w:val="00A476B7"/>
    <w:rsid w:val="00A526F8"/>
    <w:rsid w:val="00A52B9C"/>
    <w:rsid w:val="00A56E94"/>
    <w:rsid w:val="00A62464"/>
    <w:rsid w:val="00A63843"/>
    <w:rsid w:val="00A6386F"/>
    <w:rsid w:val="00A7155D"/>
    <w:rsid w:val="00A73332"/>
    <w:rsid w:val="00A75662"/>
    <w:rsid w:val="00A82C84"/>
    <w:rsid w:val="00A946C1"/>
    <w:rsid w:val="00A97B84"/>
    <w:rsid w:val="00AA0A91"/>
    <w:rsid w:val="00AA201E"/>
    <w:rsid w:val="00AA2E73"/>
    <w:rsid w:val="00AB0741"/>
    <w:rsid w:val="00AB3243"/>
    <w:rsid w:val="00AB39EC"/>
    <w:rsid w:val="00AB5966"/>
    <w:rsid w:val="00AB713D"/>
    <w:rsid w:val="00AC2FF2"/>
    <w:rsid w:val="00AC7C2D"/>
    <w:rsid w:val="00AD0FA4"/>
    <w:rsid w:val="00AD22FF"/>
    <w:rsid w:val="00AE0186"/>
    <w:rsid w:val="00AE1689"/>
    <w:rsid w:val="00AE3555"/>
    <w:rsid w:val="00AE546C"/>
    <w:rsid w:val="00AE79AE"/>
    <w:rsid w:val="00AF292D"/>
    <w:rsid w:val="00AF44FD"/>
    <w:rsid w:val="00B01B42"/>
    <w:rsid w:val="00B042A0"/>
    <w:rsid w:val="00B10220"/>
    <w:rsid w:val="00B11289"/>
    <w:rsid w:val="00B1317A"/>
    <w:rsid w:val="00B15514"/>
    <w:rsid w:val="00B24083"/>
    <w:rsid w:val="00B254FF"/>
    <w:rsid w:val="00B30F6C"/>
    <w:rsid w:val="00B31877"/>
    <w:rsid w:val="00B31E94"/>
    <w:rsid w:val="00B341B8"/>
    <w:rsid w:val="00B36B25"/>
    <w:rsid w:val="00B40E31"/>
    <w:rsid w:val="00B42E4A"/>
    <w:rsid w:val="00B506F5"/>
    <w:rsid w:val="00B52F8F"/>
    <w:rsid w:val="00B54A0C"/>
    <w:rsid w:val="00B553A0"/>
    <w:rsid w:val="00B62C92"/>
    <w:rsid w:val="00B67A14"/>
    <w:rsid w:val="00B71963"/>
    <w:rsid w:val="00B72E8D"/>
    <w:rsid w:val="00B73FA3"/>
    <w:rsid w:val="00B77874"/>
    <w:rsid w:val="00B80803"/>
    <w:rsid w:val="00B8163D"/>
    <w:rsid w:val="00B85488"/>
    <w:rsid w:val="00B907AF"/>
    <w:rsid w:val="00BA0009"/>
    <w:rsid w:val="00BA159A"/>
    <w:rsid w:val="00BA1D89"/>
    <w:rsid w:val="00BA3700"/>
    <w:rsid w:val="00BA75B3"/>
    <w:rsid w:val="00BB2D65"/>
    <w:rsid w:val="00BB51F0"/>
    <w:rsid w:val="00BB7B37"/>
    <w:rsid w:val="00BC0028"/>
    <w:rsid w:val="00BC1849"/>
    <w:rsid w:val="00BC30B0"/>
    <w:rsid w:val="00BD06FF"/>
    <w:rsid w:val="00BD3AA4"/>
    <w:rsid w:val="00BD3C45"/>
    <w:rsid w:val="00BE2145"/>
    <w:rsid w:val="00BE2798"/>
    <w:rsid w:val="00BE34D8"/>
    <w:rsid w:val="00BE6B66"/>
    <w:rsid w:val="00C02B4D"/>
    <w:rsid w:val="00C039F8"/>
    <w:rsid w:val="00C111A4"/>
    <w:rsid w:val="00C12934"/>
    <w:rsid w:val="00C13223"/>
    <w:rsid w:val="00C150B7"/>
    <w:rsid w:val="00C33C66"/>
    <w:rsid w:val="00C36D90"/>
    <w:rsid w:val="00C408FC"/>
    <w:rsid w:val="00C418AD"/>
    <w:rsid w:val="00C55767"/>
    <w:rsid w:val="00C64389"/>
    <w:rsid w:val="00C646DB"/>
    <w:rsid w:val="00C65AAE"/>
    <w:rsid w:val="00C66CF5"/>
    <w:rsid w:val="00C7058B"/>
    <w:rsid w:val="00C7134A"/>
    <w:rsid w:val="00C71BCF"/>
    <w:rsid w:val="00C7675B"/>
    <w:rsid w:val="00C76D0E"/>
    <w:rsid w:val="00C800E1"/>
    <w:rsid w:val="00C82CB6"/>
    <w:rsid w:val="00C97930"/>
    <w:rsid w:val="00CA2205"/>
    <w:rsid w:val="00CA29F6"/>
    <w:rsid w:val="00CA561D"/>
    <w:rsid w:val="00CA588F"/>
    <w:rsid w:val="00CB078C"/>
    <w:rsid w:val="00CB0A7D"/>
    <w:rsid w:val="00CB4D66"/>
    <w:rsid w:val="00CB7723"/>
    <w:rsid w:val="00CC2A12"/>
    <w:rsid w:val="00CC3796"/>
    <w:rsid w:val="00CC50DA"/>
    <w:rsid w:val="00CC686C"/>
    <w:rsid w:val="00CC703F"/>
    <w:rsid w:val="00CC72B1"/>
    <w:rsid w:val="00CD09D5"/>
    <w:rsid w:val="00CD21F8"/>
    <w:rsid w:val="00CD53C1"/>
    <w:rsid w:val="00CE07DA"/>
    <w:rsid w:val="00CE30BE"/>
    <w:rsid w:val="00CE37D7"/>
    <w:rsid w:val="00CF4F6D"/>
    <w:rsid w:val="00CF6847"/>
    <w:rsid w:val="00D02F1F"/>
    <w:rsid w:val="00D11A5C"/>
    <w:rsid w:val="00D14B53"/>
    <w:rsid w:val="00D22C7C"/>
    <w:rsid w:val="00D27273"/>
    <w:rsid w:val="00D27F69"/>
    <w:rsid w:val="00D3420B"/>
    <w:rsid w:val="00D3424F"/>
    <w:rsid w:val="00D379E0"/>
    <w:rsid w:val="00D41588"/>
    <w:rsid w:val="00D44758"/>
    <w:rsid w:val="00D4526E"/>
    <w:rsid w:val="00D5238E"/>
    <w:rsid w:val="00D52992"/>
    <w:rsid w:val="00D5677B"/>
    <w:rsid w:val="00D571DF"/>
    <w:rsid w:val="00D63EAB"/>
    <w:rsid w:val="00D6603D"/>
    <w:rsid w:val="00D67A74"/>
    <w:rsid w:val="00D71014"/>
    <w:rsid w:val="00D767B7"/>
    <w:rsid w:val="00D80EBE"/>
    <w:rsid w:val="00D8107E"/>
    <w:rsid w:val="00D822D6"/>
    <w:rsid w:val="00D8365E"/>
    <w:rsid w:val="00D83A30"/>
    <w:rsid w:val="00D8407B"/>
    <w:rsid w:val="00D845BD"/>
    <w:rsid w:val="00D91EB6"/>
    <w:rsid w:val="00D92808"/>
    <w:rsid w:val="00D94F80"/>
    <w:rsid w:val="00D97294"/>
    <w:rsid w:val="00DA4FAE"/>
    <w:rsid w:val="00DA63F8"/>
    <w:rsid w:val="00DA73C3"/>
    <w:rsid w:val="00DB5CAF"/>
    <w:rsid w:val="00DC2966"/>
    <w:rsid w:val="00DC7796"/>
    <w:rsid w:val="00DD1782"/>
    <w:rsid w:val="00DD260D"/>
    <w:rsid w:val="00DD2E0D"/>
    <w:rsid w:val="00DD4C97"/>
    <w:rsid w:val="00DD4D4B"/>
    <w:rsid w:val="00DD592E"/>
    <w:rsid w:val="00DE1722"/>
    <w:rsid w:val="00E00A09"/>
    <w:rsid w:val="00E02E3D"/>
    <w:rsid w:val="00E06ACC"/>
    <w:rsid w:val="00E11ED8"/>
    <w:rsid w:val="00E13C17"/>
    <w:rsid w:val="00E14395"/>
    <w:rsid w:val="00E158FE"/>
    <w:rsid w:val="00E17E9C"/>
    <w:rsid w:val="00E21829"/>
    <w:rsid w:val="00E21A9B"/>
    <w:rsid w:val="00E320A7"/>
    <w:rsid w:val="00E3501F"/>
    <w:rsid w:val="00E373ED"/>
    <w:rsid w:val="00E455F6"/>
    <w:rsid w:val="00E46E78"/>
    <w:rsid w:val="00E54DBD"/>
    <w:rsid w:val="00E62722"/>
    <w:rsid w:val="00E65EC8"/>
    <w:rsid w:val="00E73B58"/>
    <w:rsid w:val="00E73B6F"/>
    <w:rsid w:val="00E76EC6"/>
    <w:rsid w:val="00E87DBB"/>
    <w:rsid w:val="00E93803"/>
    <w:rsid w:val="00EA031E"/>
    <w:rsid w:val="00EA0FEF"/>
    <w:rsid w:val="00EA1759"/>
    <w:rsid w:val="00EA2BA8"/>
    <w:rsid w:val="00EA2FC7"/>
    <w:rsid w:val="00EA34E9"/>
    <w:rsid w:val="00EA740F"/>
    <w:rsid w:val="00EB10E3"/>
    <w:rsid w:val="00EB1DC6"/>
    <w:rsid w:val="00EC1D3C"/>
    <w:rsid w:val="00EC5231"/>
    <w:rsid w:val="00ED2982"/>
    <w:rsid w:val="00ED4E01"/>
    <w:rsid w:val="00ED5C49"/>
    <w:rsid w:val="00EE10AE"/>
    <w:rsid w:val="00EE6627"/>
    <w:rsid w:val="00EF2E2B"/>
    <w:rsid w:val="00EF379A"/>
    <w:rsid w:val="00EF574A"/>
    <w:rsid w:val="00EF6705"/>
    <w:rsid w:val="00F01A38"/>
    <w:rsid w:val="00F11467"/>
    <w:rsid w:val="00F14180"/>
    <w:rsid w:val="00F158ED"/>
    <w:rsid w:val="00F20175"/>
    <w:rsid w:val="00F2033C"/>
    <w:rsid w:val="00F207E8"/>
    <w:rsid w:val="00F211F8"/>
    <w:rsid w:val="00F24CA6"/>
    <w:rsid w:val="00F24E40"/>
    <w:rsid w:val="00F30282"/>
    <w:rsid w:val="00F32EC0"/>
    <w:rsid w:val="00F36D44"/>
    <w:rsid w:val="00F37E6D"/>
    <w:rsid w:val="00F405F0"/>
    <w:rsid w:val="00F414B5"/>
    <w:rsid w:val="00F4200D"/>
    <w:rsid w:val="00F459F0"/>
    <w:rsid w:val="00F53309"/>
    <w:rsid w:val="00F552F0"/>
    <w:rsid w:val="00F60389"/>
    <w:rsid w:val="00F62E96"/>
    <w:rsid w:val="00F71CA2"/>
    <w:rsid w:val="00F71CE0"/>
    <w:rsid w:val="00F7358C"/>
    <w:rsid w:val="00F73C06"/>
    <w:rsid w:val="00F7420C"/>
    <w:rsid w:val="00F806A9"/>
    <w:rsid w:val="00F8594C"/>
    <w:rsid w:val="00F85A08"/>
    <w:rsid w:val="00F877E8"/>
    <w:rsid w:val="00F906A0"/>
    <w:rsid w:val="00F9226F"/>
    <w:rsid w:val="00F92509"/>
    <w:rsid w:val="00F9369D"/>
    <w:rsid w:val="00F93EF9"/>
    <w:rsid w:val="00F951A5"/>
    <w:rsid w:val="00F96D32"/>
    <w:rsid w:val="00FA1C95"/>
    <w:rsid w:val="00FA2CCA"/>
    <w:rsid w:val="00FB0E37"/>
    <w:rsid w:val="00FB6E1C"/>
    <w:rsid w:val="00FC431B"/>
    <w:rsid w:val="00FC704A"/>
    <w:rsid w:val="00FD1684"/>
    <w:rsid w:val="00FD4D16"/>
    <w:rsid w:val="00FE538A"/>
    <w:rsid w:val="00FE76D8"/>
    <w:rsid w:val="00FF2EE1"/>
    <w:rsid w:val="00FF3342"/>
    <w:rsid w:val="00FF4542"/>
    <w:rsid w:val="00FF6F1B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4097" v:ext="edit"/>
    <o:shapelayout v:ext="edit">
      <o:idmap data="1" v:ext="edit"/>
    </o:shapelayout>
  </w:shapeDefaults>
  <w:decimalSymbol w:val=","/>
  <w:listSeparator w:val=";"/>
  <w14:docId w14:val="1E4A9DB1"/>
  <w15:chartTrackingRefBased/>
  <w15:docId w15:val="{20E70C70-F930-4130-9FEF-D7448C52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E79AE"/>
    <w:rPr>
      <w:sz w:val="24"/>
      <w:szCs w:val="24"/>
    </w:rPr>
  </w:style>
  <w:style w:styleId="Titre1" w:type="paragraph">
    <w:name w:val="heading 1"/>
    <w:basedOn w:val="Normal"/>
    <w:next w:val="Normal"/>
    <w:link w:val="Titre1Car"/>
    <w:qFormat/>
    <w:rsid w:val="005773D8"/>
    <w:pPr>
      <w:keepNext/>
      <w:widowControl w:val="0"/>
      <w:tabs>
        <w:tab w:pos="-1177" w:val="left"/>
        <w:tab w:pos="-720" w:val="left"/>
        <w:tab w:pos="0" w:val="left"/>
        <w:tab w:pos="720" w:val="left"/>
        <w:tab w:pos="963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7200" w:val="left"/>
        <w:tab w:pos="7920" w:val="left"/>
        <w:tab w:pos="8640" w:val="left"/>
        <w:tab w:pos="9360" w:val="left"/>
        <w:tab w:pos="10080" w:val="left"/>
      </w:tabs>
      <w:suppressAutoHyphens/>
      <w:autoSpaceDE w:val="0"/>
      <w:autoSpaceDN w:val="0"/>
      <w:adjustRightInd w:val="0"/>
      <w:spacing w:line="335" w:lineRule="atLeast"/>
      <w:outlineLvl w:val="0"/>
    </w:pPr>
    <w:rPr>
      <w:rFonts w:ascii="Arial" w:hAnsi="Arial"/>
      <w:b/>
      <w:bCs/>
      <w:i/>
      <w:iCs/>
      <w:caps/>
    </w:rPr>
  </w:style>
  <w:style w:styleId="Titre2" w:type="paragraph">
    <w:name w:val="heading 2"/>
    <w:basedOn w:val="Normal"/>
    <w:next w:val="Normal"/>
    <w:qFormat/>
    <w:rsid w:val="0041274F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qFormat/>
    <w:rsid w:val="0041274F"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Titre4" w:type="paragraph">
    <w:name w:val="heading 4"/>
    <w:basedOn w:val="Normal"/>
    <w:next w:val="Normal"/>
    <w:qFormat/>
    <w:rsid w:val="0041274F"/>
    <w:pPr>
      <w:keepNext/>
      <w:spacing w:after="60" w:before="240"/>
      <w:outlineLvl w:val="3"/>
    </w:pPr>
    <w:rPr>
      <w:b/>
      <w:bCs/>
      <w:sz w:val="28"/>
      <w:szCs w:val="28"/>
    </w:rPr>
  </w:style>
  <w:style w:styleId="Titre5" w:type="paragraph">
    <w:name w:val="heading 5"/>
    <w:basedOn w:val="Normal"/>
    <w:next w:val="Normal"/>
    <w:qFormat/>
    <w:rsid w:val="0041274F"/>
    <w:pPr>
      <w:spacing w:after="60" w:before="240"/>
      <w:outlineLvl w:val="4"/>
    </w:pPr>
    <w:rPr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qFormat/>
    <w:rsid w:val="0041274F"/>
    <w:pPr>
      <w:spacing w:after="60" w:before="240"/>
      <w:outlineLvl w:val="5"/>
    </w:pPr>
    <w:rPr>
      <w:b/>
      <w:bCs/>
      <w:sz w:val="22"/>
      <w:szCs w:val="22"/>
    </w:rPr>
  </w:style>
  <w:style w:styleId="Titre7" w:type="paragraph">
    <w:name w:val="heading 7"/>
    <w:basedOn w:val="Normal"/>
    <w:next w:val="Normal"/>
    <w:qFormat/>
    <w:rsid w:val="0041274F"/>
    <w:pPr>
      <w:spacing w:after="60" w:before="240"/>
      <w:outlineLvl w:val="6"/>
    </w:pPr>
  </w:style>
  <w:style w:styleId="Titre8" w:type="paragraph">
    <w:name w:val="heading 8"/>
    <w:basedOn w:val="Normal"/>
    <w:next w:val="Normal"/>
    <w:qFormat/>
    <w:rsid w:val="0041274F"/>
    <w:pPr>
      <w:spacing w:after="60" w:before="240"/>
      <w:outlineLvl w:val="7"/>
    </w:pPr>
    <w:rPr>
      <w:i/>
      <w:iCs/>
    </w:rPr>
  </w:style>
  <w:style w:styleId="Titre9" w:type="paragraph">
    <w:name w:val="heading 9"/>
    <w:basedOn w:val="Normal"/>
    <w:next w:val="Normal"/>
    <w:qFormat/>
    <w:rsid w:val="0041274F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rsid w:val="005773D8"/>
    <w:rPr>
      <w:rFonts w:ascii="Arial" w:hAnsi="Arial"/>
      <w:b/>
      <w:bCs/>
      <w:i/>
      <w:iCs/>
      <w:caps/>
      <w:sz w:val="24"/>
      <w:szCs w:val="24"/>
      <w:lang w:bidi="ar-SA" w:eastAsia="fr-FR" w:val="fr-FR"/>
    </w:rPr>
  </w:style>
  <w:style w:customStyle="1" w:styleId="CarCharCharCarCharCharCarCarCarCarCharCarCharCharCarCarCharCharCarCharCharCarCharChar" w:type="paragraph">
    <w:name w:val="Car Char Char Car Char Char Car Car Car Car Char Car Char Char Car Car Char Char Car Char Char Car Char Char"/>
    <w:basedOn w:val="Normal"/>
    <w:rsid w:val="005773D8"/>
    <w:pPr>
      <w:spacing w:after="160" w:line="240" w:lineRule="exact"/>
    </w:pPr>
    <w:rPr>
      <w:rFonts w:ascii="Verdana" w:hAnsi="Verdana"/>
      <w:sz w:val="20"/>
      <w:szCs w:val="20"/>
      <w:lang w:eastAsia="en-US" w:val="en-US"/>
    </w:rPr>
  </w:style>
  <w:style w:styleId="En-tte" w:type="paragraph">
    <w:name w:val="header"/>
    <w:basedOn w:val="Normal"/>
    <w:rsid w:val="005773D8"/>
    <w:pPr>
      <w:widowControl w:val="0"/>
      <w:tabs>
        <w:tab w:pos="4536" w:val="center"/>
        <w:tab w:pos="9072" w:val="right"/>
      </w:tabs>
      <w:autoSpaceDE w:val="0"/>
      <w:autoSpaceDN w:val="0"/>
      <w:adjustRightInd w:val="0"/>
    </w:pPr>
    <w:rPr>
      <w:sz w:val="20"/>
      <w:szCs w:val="20"/>
    </w:rPr>
  </w:style>
  <w:style w:styleId="Numrodepage" w:type="character">
    <w:name w:val="page number"/>
    <w:basedOn w:val="Policepardfaut"/>
    <w:rsid w:val="005773D8"/>
  </w:style>
  <w:style w:styleId="Corpsdetexte" w:type="paragraph">
    <w:name w:val="Body Text"/>
    <w:basedOn w:val="Normal"/>
    <w:rsid w:val="005773D8"/>
    <w:pPr>
      <w:widowControl w:val="0"/>
      <w:tabs>
        <w:tab w:pos="-1177" w:val="left"/>
        <w:tab w:pos="-720" w:val="left"/>
        <w:tab w:pos="284" w:val="left"/>
        <w:tab w:pos="376" w:val="left"/>
        <w:tab w:pos="720" w:val="left"/>
        <w:tab w:pos="963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7200" w:val="left"/>
        <w:tab w:pos="7920" w:val="left"/>
        <w:tab w:pos="8640" w:val="left"/>
        <w:tab w:pos="9360" w:val="left"/>
        <w:tab w:pos="10080" w:val="left"/>
      </w:tabs>
      <w:suppressAutoHyphens/>
      <w:autoSpaceDE w:val="0"/>
      <w:autoSpaceDN w:val="0"/>
      <w:adjustRightInd w:val="0"/>
      <w:spacing w:line="360" w:lineRule="auto"/>
      <w:jc w:val="both"/>
    </w:pPr>
    <w:rPr>
      <w:rFonts w:ascii="Verdana" w:hAnsi="Verdana"/>
      <w:b/>
      <w:bCs/>
      <w:sz w:val="20"/>
      <w:szCs w:val="20"/>
    </w:rPr>
  </w:style>
  <w:style w:styleId="Corpsdetexte2" w:type="paragraph">
    <w:name w:val="Body Text 2"/>
    <w:basedOn w:val="Normal"/>
    <w:rsid w:val="005773D8"/>
    <w:pPr>
      <w:widowControl w:val="0"/>
      <w:tabs>
        <w:tab w:pos="-1177" w:val="left"/>
        <w:tab w:pos="-720" w:val="left"/>
        <w:tab w:pos="284" w:val="left"/>
        <w:tab w:pos="376" w:val="left"/>
        <w:tab w:pos="720" w:val="left"/>
        <w:tab w:pos="963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7200" w:val="left"/>
        <w:tab w:pos="7920" w:val="left"/>
        <w:tab w:pos="8640" w:val="left"/>
        <w:tab w:pos="9360" w:val="left"/>
        <w:tab w:pos="10080" w:val="left"/>
      </w:tabs>
      <w:suppressAutoHyphens/>
      <w:autoSpaceDE w:val="0"/>
      <w:autoSpaceDN w:val="0"/>
      <w:adjustRightInd w:val="0"/>
      <w:spacing w:line="360" w:lineRule="auto"/>
      <w:jc w:val="both"/>
    </w:pPr>
    <w:rPr>
      <w:rFonts w:ascii="Verdana" w:hAnsi="Verdana"/>
      <w:sz w:val="20"/>
      <w:szCs w:val="20"/>
    </w:rPr>
  </w:style>
  <w:style w:styleId="Pieddepage" w:type="paragraph">
    <w:name w:val="footer"/>
    <w:basedOn w:val="Normal"/>
    <w:link w:val="PieddepageCar"/>
    <w:rsid w:val="005773D8"/>
    <w:pPr>
      <w:widowControl w:val="0"/>
      <w:tabs>
        <w:tab w:pos="4536" w:val="center"/>
        <w:tab w:pos="9072" w:val="right"/>
      </w:tabs>
      <w:autoSpaceDE w:val="0"/>
      <w:autoSpaceDN w:val="0"/>
      <w:adjustRightInd w:val="0"/>
    </w:pPr>
    <w:rPr>
      <w:sz w:val="20"/>
      <w:szCs w:val="20"/>
    </w:rPr>
  </w:style>
  <w:style w:styleId="TM3" w:type="paragraph">
    <w:name w:val="toc 3"/>
    <w:basedOn w:val="Normal"/>
    <w:next w:val="Normal"/>
    <w:autoRedefine/>
    <w:uiPriority w:val="39"/>
    <w:rsid w:val="005773D8"/>
    <w:pPr>
      <w:widowControl w:val="0"/>
      <w:tabs>
        <w:tab w:pos="1200" w:val="left"/>
        <w:tab w:leader="dot" w:pos="9060" w:val="right"/>
      </w:tabs>
      <w:autoSpaceDE w:val="0"/>
      <w:autoSpaceDN w:val="0"/>
      <w:adjustRightInd w:val="0"/>
      <w:spacing w:after="120" w:line="360" w:lineRule="auto"/>
      <w:ind w:left="403"/>
    </w:pPr>
    <w:rPr>
      <w:rFonts w:ascii="Arial" w:hAnsi="Arial"/>
      <w:sz w:val="22"/>
      <w:szCs w:val="20"/>
    </w:rPr>
  </w:style>
  <w:style w:styleId="TM1" w:type="paragraph">
    <w:name w:val="toc 1"/>
    <w:basedOn w:val="Normal"/>
    <w:next w:val="Normal"/>
    <w:autoRedefine/>
    <w:uiPriority w:val="39"/>
    <w:rsid w:val="005773D8"/>
    <w:pPr>
      <w:widowControl w:val="0"/>
      <w:autoSpaceDE w:val="0"/>
      <w:autoSpaceDN w:val="0"/>
      <w:adjustRightInd w:val="0"/>
      <w:spacing w:after="120" w:line="360" w:lineRule="auto"/>
    </w:pPr>
    <w:rPr>
      <w:rFonts w:ascii="Arial" w:hAnsi="Arial"/>
      <w:b/>
      <w:caps/>
      <w:szCs w:val="20"/>
    </w:rPr>
  </w:style>
  <w:style w:styleId="Lienhypertexte" w:type="character">
    <w:name w:val="Hyperlink"/>
    <w:uiPriority w:val="99"/>
    <w:rsid w:val="005773D8"/>
    <w:rPr>
      <w:color w:val="0000FF"/>
      <w:u w:val="single"/>
    </w:rPr>
  </w:style>
  <w:style w:styleId="Textedebulles" w:type="paragraph">
    <w:name w:val="Balloon Text"/>
    <w:basedOn w:val="Normal"/>
    <w:semiHidden/>
    <w:rsid w:val="009E259B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860A75"/>
    <w:pPr>
      <w:spacing w:after="100" w:afterAutospacing="1" w:before="100" w:beforeAutospacing="1"/>
    </w:pPr>
    <w:rPr>
      <w:rFonts w:eastAsia="Calibri"/>
    </w:rPr>
  </w:style>
  <w:style w:styleId="Grilledutableau" w:type="table">
    <w:name w:val="Table Grid"/>
    <w:basedOn w:val="TableauNormal"/>
    <w:uiPriority w:val="59"/>
    <w:rsid w:val="001B28A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116784"/>
    <w:pPr>
      <w:ind w:left="708"/>
    </w:pPr>
    <w:rPr>
      <w:sz w:val="20"/>
      <w:szCs w:val="20"/>
    </w:rPr>
  </w:style>
  <w:style w:customStyle="1" w:styleId="PieddepageCar" w:type="character">
    <w:name w:val="Pied de page Car"/>
    <w:basedOn w:val="Policepardfaut"/>
    <w:link w:val="Pieddepage"/>
    <w:rsid w:val="00F96D32"/>
  </w:style>
  <w:style w:customStyle="1" w:styleId="texteel" w:type="character">
    <w:name w:val="texteel"/>
    <w:rsid w:val="003D5CD8"/>
  </w:style>
  <w:style w:customStyle="1" w:styleId="Style1" w:type="paragraph">
    <w:name w:val="Style1"/>
    <w:basedOn w:val="Corpsdetexte2"/>
    <w:link w:val="Style1Car"/>
    <w:qFormat/>
    <w:rsid w:val="003D5CD8"/>
    <w:pPr>
      <w:spacing w:line="240" w:lineRule="auto"/>
      <w:jc w:val="center"/>
    </w:pPr>
    <w:rPr>
      <w:rFonts w:ascii="Arial" w:cs="Arial" w:eastAsia="Calibri" w:hAnsi="Arial"/>
      <w:b/>
      <w:bCs/>
      <w:sz w:val="28"/>
      <w:szCs w:val="28"/>
      <w:lang w:eastAsia="en-US"/>
    </w:rPr>
  </w:style>
  <w:style w:customStyle="1" w:styleId="Style1Car" w:type="character">
    <w:name w:val="Style1 Car"/>
    <w:link w:val="Style1"/>
    <w:rsid w:val="003D5CD8"/>
    <w:rPr>
      <w:rFonts w:ascii="Arial" w:cs="Arial" w:eastAsia="Calibri" w:hAnsi="Arial"/>
      <w:b/>
      <w:bCs/>
      <w:sz w:val="28"/>
      <w:szCs w:val="28"/>
      <w:lang w:eastAsia="en-US"/>
    </w:rPr>
  </w:style>
  <w:style w:styleId="lev" w:type="character">
    <w:name w:val="Strong"/>
    <w:uiPriority w:val="22"/>
    <w:qFormat/>
    <w:rsid w:val="00AE0186"/>
    <w:rPr>
      <w:b/>
      <w:bCs/>
    </w:rPr>
  </w:style>
  <w:style w:customStyle="1" w:styleId="Default" w:type="paragraph">
    <w:name w:val="Default"/>
    <w:rsid w:val="00610E68"/>
    <w:pPr>
      <w:autoSpaceDE w:val="0"/>
      <w:autoSpaceDN w:val="0"/>
      <w:adjustRightInd w:val="0"/>
    </w:pPr>
    <w:rPr>
      <w:rFonts w:ascii="Verdana" w:cs="Verdana" w:hAnsi="Verdana"/>
      <w:color w:val="000000"/>
      <w:sz w:val="24"/>
      <w:szCs w:val="24"/>
    </w:rPr>
  </w:style>
  <w:style w:styleId="Sansinterligne" w:type="paragraph">
    <w:name w:val="No Spacing"/>
    <w:uiPriority w:val="1"/>
    <w:qFormat/>
    <w:rsid w:val="000269F9"/>
    <w:rPr>
      <w:rFonts w:ascii="Calibri" w:eastAsia="Calibri" w:hAnsi="Calibri"/>
      <w:sz w:val="22"/>
      <w:szCs w:val="22"/>
      <w:lang w:eastAsia="en-US"/>
    </w:rPr>
  </w:style>
  <w:style w:styleId="Marquedecommentaire" w:type="character">
    <w:name w:val="annotation reference"/>
    <w:uiPriority w:val="99"/>
    <w:semiHidden/>
    <w:unhideWhenUsed/>
    <w:rsid w:val="009F5D1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9F5D1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9F5D16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9F5D16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9F5D16"/>
    <w:rPr>
      <w:b/>
      <w:bCs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4C4C97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4C4C97"/>
  </w:style>
  <w:style w:styleId="Appelnotedebasdep" w:type="character">
    <w:name w:val="footnote reference"/>
    <w:uiPriority w:val="99"/>
    <w:semiHidden/>
    <w:unhideWhenUsed/>
    <w:rsid w:val="004C4C97"/>
    <w:rPr>
      <w:vertAlign w:val="superscript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9E67FF"/>
    <w:pPr>
      <w:keepLines/>
      <w:widowControl/>
      <w:tabs>
        <w:tab w:pos="-1177" w:val="clear"/>
        <w:tab w:pos="-720" w:val="clear"/>
        <w:tab w:pos="0" w:val="clear"/>
        <w:tab w:pos="720" w:val="clear"/>
        <w:tab w:pos="963" w:val="clear"/>
        <w:tab w:pos="1440" w:val="clear"/>
        <w:tab w:pos="2160" w:val="clear"/>
        <w:tab w:pos="2880" w:val="clear"/>
        <w:tab w:pos="3600" w:val="clear"/>
        <w:tab w:pos="4320" w:val="clear"/>
        <w:tab w:pos="5040" w:val="clear"/>
        <w:tab w:pos="5760" w:val="clear"/>
        <w:tab w:pos="6480" w:val="clear"/>
        <w:tab w:pos="7200" w:val="clear"/>
        <w:tab w:pos="7920" w:val="clear"/>
        <w:tab w:pos="8640" w:val="clear"/>
        <w:tab w:pos="9360" w:val="clear"/>
        <w:tab w:pos="10080" w:val="clear"/>
      </w:tabs>
      <w:suppressAutoHyphens w:val="0"/>
      <w:autoSpaceDE/>
      <w:autoSpaceDN/>
      <w:adjustRightInd/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i w:val="0"/>
      <w:iCs w:val="0"/>
      <w:caps w:val="0"/>
      <w:color w:themeColor="accent1" w:themeShade="BF" w:val="2E74B5"/>
      <w:sz w:val="32"/>
      <w:szCs w:val="32"/>
    </w:rPr>
  </w:style>
  <w:style w:styleId="Listepuces" w:type="paragraph">
    <w:name w:val="List Bullet"/>
    <w:aliases w:val="Liste PR"/>
    <w:basedOn w:val="Normal"/>
    <w:rsid w:val="0072558F"/>
    <w:pPr>
      <w:keepLines/>
      <w:numPr>
        <w:ilvl w:val="1"/>
        <w:numId w:val="7"/>
      </w:numPr>
      <w:tabs>
        <w:tab w:pos="1134" w:val="left"/>
      </w:tabs>
      <w:spacing w:before="120" w:line="280" w:lineRule="atLeast"/>
      <w:jc w:val="both"/>
    </w:pPr>
    <w:rPr>
      <w:rFonts w:ascii="Verdana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oter3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ttp://www.teleaccords.travail-emploi.gouv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F168-C3B5-4F38-B671-BDABC814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2311</Words>
  <Characters>13271</Characters>
  <Application>Microsoft Office Word</Application>
  <DocSecurity>0</DocSecurity>
  <Lines>110</Lines>
  <Paragraphs>31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PRÉAMBULE</vt:lpstr>
    </vt:vector>
  </TitlesOfParts>
  <Company>RSI</Company>
  <LinksUpToDate>false</LinksUpToDate>
  <CharactersWithSpaces>15551</CharactersWithSpaces>
  <SharedDoc>false</SharedDoc>
  <HLinks>
    <vt:vector baseType="variant" size="6">
      <vt:variant>
        <vt:i4>2424875</vt:i4>
      </vt:variant>
      <vt:variant>
        <vt:i4>0</vt:i4>
      </vt:variant>
      <vt:variant>
        <vt:i4>0</vt:i4>
      </vt:variant>
      <vt:variant>
        <vt:i4>5</vt:i4>
      </vt:variant>
      <vt:variant>
        <vt:lpwstr>http://service-portail-intranet-cen/intranet/MonEntreprise/3_EspaceCommunication/Charte Graphique/Logos 2016/VERTICALE/RVB/CE_N_RVB_Verticale.pdf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2022-11-16T16:05:00Z</dcterms:created>
  <cp:lastPrinted>2022-11-10T13:43:00Z</cp:lastPrinted>
  <dcterms:modified xsi:type="dcterms:W3CDTF">2022-11-16T16:06:00Z</dcterms:modified>
  <cp:revision>3</cp:revision>
  <dc:title>PRÉAMBULE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48a19f0c-bea1-442e-a475-ed109d9ec508_Enabled" pid="2">
    <vt:lpwstr>True</vt:lpwstr>
  </property>
  <property fmtid="{D5CDD505-2E9C-101B-9397-08002B2CF9AE}" name="MSIP_Label_48a19f0c-bea1-442e-a475-ed109d9ec508_SiteId" pid="3">
    <vt:lpwstr>d5bb6d35-8a82-4329-b49a-5030bd6497ab</vt:lpwstr>
  </property>
  <property fmtid="{D5CDD505-2E9C-101B-9397-08002B2CF9AE}" name="MSIP_Label_48a19f0c-bea1-442e-a475-ed109d9ec508_Owner" pid="4">
    <vt:lpwstr>maryse.vepierre@cen.caisse-epargne.fr</vt:lpwstr>
  </property>
  <property fmtid="{D5CDD505-2E9C-101B-9397-08002B2CF9AE}" name="MSIP_Label_48a19f0c-bea1-442e-a475-ed109d9ec508_SetDate" pid="5">
    <vt:lpwstr>2019-12-13T21:09:32.2366798Z</vt:lpwstr>
  </property>
  <property fmtid="{D5CDD505-2E9C-101B-9397-08002B2CF9AE}" name="MSIP_Label_48a19f0c-bea1-442e-a475-ed109d9ec508_Name" pid="6">
    <vt:lpwstr>C2 - Interne BPCE</vt:lpwstr>
  </property>
  <property fmtid="{D5CDD505-2E9C-101B-9397-08002B2CF9AE}" name="MSIP_Label_48a19f0c-bea1-442e-a475-ed109d9ec508_Application" pid="7">
    <vt:lpwstr>Microsoft Azure Information Protection</vt:lpwstr>
  </property>
  <property fmtid="{D5CDD505-2E9C-101B-9397-08002B2CF9AE}" name="MSIP_Label_48a19f0c-bea1-442e-a475-ed109d9ec508_Extended_MSFT_Method" pid="8">
    <vt:lpwstr>Automatic</vt:lpwstr>
  </property>
  <property fmtid="{D5CDD505-2E9C-101B-9397-08002B2CF9AE}" name="Sensitivity" pid="9">
    <vt:lpwstr>C2 - Interne BPCE</vt:lpwstr>
  </property>
</Properties>
</file>