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957DC" w:rsidRDefault="006976DD">
      <w:pPr>
        <w:pStyle w:val="Titre1"/>
        <w:spacing w:before="120"/>
        <w:rPr>
          <w:rFonts w:ascii="Cabin" w:cs="Cabin" w:eastAsia="Cabin" w:hAnsi="Cabin"/>
          <w:color w:val="000000"/>
          <w:sz w:val="72"/>
          <w:szCs w:val="72"/>
        </w:rPr>
      </w:pPr>
      <w:r>
        <w:rPr>
          <w:rFonts w:ascii="Cabin" w:cs="Cabin" w:eastAsia="Cabin" w:hAnsi="Cabin"/>
          <w:color w:val="000000"/>
          <w:sz w:val="72"/>
          <w:szCs w:val="72"/>
        </w:rPr>
        <w:t>Direction Régionale de Normandie</w:t>
      </w:r>
    </w:p>
    <w:p w:rsidR="003957DC" w:rsidRDefault="006976DD">
      <w:pPr>
        <w:pStyle w:val="Titre1"/>
        <w:spacing w:before="120"/>
        <w:rPr>
          <w:rFonts w:ascii="Cabin" w:cs="Cabin" w:eastAsia="Cabin" w:hAnsi="Cabin"/>
          <w:color w:val="000000"/>
          <w:sz w:val="72"/>
          <w:szCs w:val="72"/>
        </w:rPr>
      </w:pPr>
      <w:r>
        <w:rPr>
          <w:rFonts w:ascii="Cabin" w:cs="Cabin" w:eastAsia="Cabin" w:hAnsi="Cabin"/>
          <w:color w:val="000000"/>
          <w:sz w:val="72"/>
          <w:szCs w:val="72"/>
        </w:rPr>
        <w:t>Négociation Annuelle</w:t>
      </w:r>
    </w:p>
    <w:p w:rsidR="003957DC" w:rsidRDefault="006976DD">
      <w:pPr>
        <w:pStyle w:val="Titre1"/>
        <w:spacing w:before="120"/>
        <w:rPr>
          <w:rFonts w:ascii="Cabin" w:cs="Cabin" w:eastAsia="Cabin" w:hAnsi="Cabin"/>
          <w:color w:val="000000"/>
          <w:sz w:val="48"/>
          <w:szCs w:val="48"/>
        </w:rPr>
      </w:pPr>
      <w:r>
        <w:rPr>
          <w:rFonts w:ascii="Cabin" w:cs="Cabin" w:eastAsia="Cabin" w:hAnsi="Cabin"/>
          <w:color w:val="000000"/>
          <w:sz w:val="48"/>
          <w:szCs w:val="48"/>
        </w:rPr>
        <w:t xml:space="preserve">Sur les rémunérations pour le personnel Ouvrier </w:t>
      </w:r>
    </w:p>
    <w:p w:rsidR="003957DC" w:rsidRDefault="003957DC">
      <w:pPr>
        <w:pStyle w:val="Titre2"/>
        <w:spacing w:before="120"/>
        <w:rPr>
          <w:rFonts w:ascii="Cabin" w:cs="Cabin" w:eastAsia="Cabin" w:hAnsi="Cabin"/>
          <w:b/>
          <w:color w:val="000000"/>
          <w:sz w:val="24"/>
          <w:szCs w:val="24"/>
        </w:rPr>
      </w:pPr>
    </w:p>
    <w:p w:rsidR="003957DC" w:rsidRDefault="006976DD">
      <w:pPr>
        <w:spacing w:before="120"/>
        <w:jc w:val="center"/>
        <w:rPr>
          <w:rFonts w:ascii="Cabin" w:cs="Cabin" w:eastAsia="Cabin" w:hAnsi="Cabin"/>
          <w:color w:val="000000"/>
          <w:sz w:val="24"/>
          <w:szCs w:val="24"/>
        </w:rPr>
      </w:pPr>
      <w:r>
        <w:rPr>
          <w:rFonts w:ascii="Cabin" w:cs="Cabin" w:eastAsia="Cabin" w:hAnsi="Cabin"/>
          <w:color w:val="000000"/>
          <w:sz w:val="24"/>
          <w:szCs w:val="24"/>
        </w:rPr>
        <w:t>***********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rFonts w:ascii="Cabin" w:cs="Cabin" w:eastAsia="Cabin" w:hAnsi="Cabin"/>
          <w:color w:val="000000"/>
          <w:sz w:val="24"/>
          <w:szCs w:val="24"/>
        </w:rPr>
      </w:pPr>
      <w:bookmarkStart w:id="0" w:name="_GoBack"/>
      <w:bookmarkEnd w:id="0"/>
    </w:p>
    <w:p w:rsidR="003957DC" w:rsidRDefault="006976DD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color w:val="000000"/>
          <w:sz w:val="24"/>
          <w:szCs w:val="24"/>
        </w:rPr>
        <w:t>Le délégué syndica</w:t>
      </w:r>
      <w:r>
        <w:rPr>
          <w:rFonts w:ascii="Cabin" w:cs="Cabin" w:eastAsia="Cabin" w:hAnsi="Cabin"/>
          <w:sz w:val="24"/>
          <w:szCs w:val="24"/>
        </w:rPr>
        <w:t>l</w:t>
      </w:r>
      <w:r>
        <w:rPr>
          <w:rFonts w:ascii="Cabin" w:cs="Cabin" w:eastAsia="Cabin" w:hAnsi="Cabin"/>
          <w:color w:val="000000"/>
          <w:sz w:val="24"/>
          <w:szCs w:val="24"/>
        </w:rPr>
        <w:t xml:space="preserve"> d’établissement, accompagné d</w:t>
      </w:r>
      <w:r>
        <w:rPr>
          <w:rFonts w:ascii="Cabin" w:cs="Cabin" w:eastAsia="Cabin" w:hAnsi="Cabin"/>
          <w:sz w:val="24"/>
          <w:szCs w:val="24"/>
        </w:rPr>
        <w:t>’un salarié,</w:t>
      </w:r>
      <w:r>
        <w:rPr>
          <w:rFonts w:ascii="Cabin" w:cs="Cabin" w:eastAsia="Cabin" w:hAnsi="Cabin"/>
          <w:color w:val="000000"/>
          <w:sz w:val="24"/>
          <w:szCs w:val="24"/>
        </w:rPr>
        <w:t xml:space="preserve"> et la Direction se sont réunis afin d’ouvrir des négociations concernant les rémunérations du personnel </w:t>
      </w:r>
      <w:r>
        <w:rPr>
          <w:rFonts w:ascii="Cabin" w:cs="Cabin" w:eastAsia="Cabin" w:hAnsi="Cabin"/>
          <w:sz w:val="24"/>
          <w:szCs w:val="24"/>
        </w:rPr>
        <w:t>o</w:t>
      </w:r>
      <w:r>
        <w:rPr>
          <w:rFonts w:ascii="Cabin" w:cs="Cabin" w:eastAsia="Cabin" w:hAnsi="Cabin"/>
          <w:color w:val="000000"/>
          <w:sz w:val="24"/>
          <w:szCs w:val="24"/>
        </w:rPr>
        <w:t>uvrier de la Direction Régionale de Normandie.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rFonts w:ascii="Cabin" w:cs="Cabin" w:eastAsia="Cabin" w:hAnsi="Cabin"/>
          <w:sz w:val="24"/>
          <w:szCs w:val="24"/>
        </w:rPr>
      </w:pPr>
    </w:p>
    <w:p w:rsidR="003957DC" w:rsidRDefault="006976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rFonts w:ascii="Cabin" w:cs="Cabin" w:eastAsia="Cabin" w:hAnsi="Cabin"/>
          <w:b/>
          <w:color w:val="000000"/>
          <w:sz w:val="24"/>
          <w:szCs w:val="24"/>
          <w:u w:val="single"/>
        </w:rPr>
      </w:pPr>
      <w:r>
        <w:rPr>
          <w:rFonts w:ascii="Cabin" w:cs="Cabin" w:eastAsia="Cabin" w:hAnsi="Cabin"/>
          <w:b/>
          <w:color w:val="000000"/>
          <w:sz w:val="24"/>
          <w:szCs w:val="24"/>
          <w:u w:val="single"/>
        </w:rPr>
        <w:t>Rémunérations pour le personnel ouvrier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ind w:left="420"/>
        <w:jc w:val="both"/>
        <w:rPr>
          <w:rFonts w:ascii="Cabin" w:cs="Cabin" w:eastAsia="Cabin" w:hAnsi="Cabin"/>
          <w:b/>
          <w:color w:val="000000"/>
          <w:u w:val="single"/>
        </w:rPr>
      </w:pPr>
    </w:p>
    <w:p w:rsidR="003957DC" w:rsidRDefault="00697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120"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PT Sans" w:cs="PT Sans" w:eastAsia="PT Sans" w:hAnsi="PT Sans"/>
          <w:sz w:val="24"/>
          <w:szCs w:val="24"/>
        </w:rPr>
        <w:t xml:space="preserve">Dans les mêmes dispositions que la NAO nationale, concernant l’ensemble des salariés de la SADE, la prise en charge de la mutuelle “Mieux Etre” par l’employeur passe de 35€ à 65€ par mois pour les salariés du régime général, de tel sorte que la cotisation </w:t>
      </w:r>
      <w:r>
        <w:rPr>
          <w:rFonts w:ascii="PT Sans" w:cs="PT Sans" w:eastAsia="PT Sans" w:hAnsi="PT Sans"/>
          <w:sz w:val="24"/>
          <w:szCs w:val="24"/>
        </w:rPr>
        <w:t>d’un salarié isolé soit égale à 0. Cela représente en moyenne une augmentation annuelle de 1.5% pour un ouvrier.</w:t>
      </w:r>
    </w:p>
    <w:p w:rsidR="003957DC" w:rsidRDefault="00697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120" w:before="120"/>
        <w:jc w:val="both"/>
        <w:rPr>
          <w:rFonts w:ascii="Cabin" w:cs="Cabin" w:eastAsia="Cabin" w:hAnsi="Cabin"/>
        </w:rPr>
      </w:pPr>
      <w:r>
        <w:rPr>
          <w:rFonts w:ascii="Cabin" w:cs="Cabin" w:eastAsia="Cabin" w:hAnsi="Cabin"/>
          <w:sz w:val="24"/>
          <w:szCs w:val="24"/>
        </w:rPr>
        <w:t>L’enveloppe globale allouée aux augmentations des ouvriers (hors alternants) et entrés à la SADE Normandie avant le 1er juillet 2022, pour l’an</w:t>
      </w:r>
      <w:r>
        <w:rPr>
          <w:rFonts w:ascii="Cabin" w:cs="Cabin" w:eastAsia="Cabin" w:hAnsi="Cabin"/>
          <w:sz w:val="24"/>
          <w:szCs w:val="24"/>
        </w:rPr>
        <w:t>née 2023, hors promotions individuelles impliquant un changement significatif de responsabilités, se décompose de la façon suivante :</w:t>
      </w:r>
    </w:p>
    <w:p w:rsidR="003957DC" w:rsidRDefault="00697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120"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sz w:val="24"/>
          <w:szCs w:val="24"/>
        </w:rPr>
        <w:t>Pour le personnel ouvrier :</w:t>
      </w:r>
    </w:p>
    <w:p w:rsidR="003957DC" w:rsidRDefault="006976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color w:val="000000"/>
          <w:sz w:val="24"/>
          <w:szCs w:val="24"/>
        </w:rPr>
      </w:pPr>
      <w:proofErr w:type="gramStart"/>
      <w:r>
        <w:rPr>
          <w:rFonts w:ascii="Cabin" w:cs="Cabin" w:eastAsia="Cabin" w:hAnsi="Cabin"/>
          <w:sz w:val="24"/>
          <w:szCs w:val="24"/>
        </w:rPr>
        <w:t>une</w:t>
      </w:r>
      <w:proofErr w:type="gramEnd"/>
      <w:r>
        <w:rPr>
          <w:rFonts w:ascii="Cabin" w:cs="Cabin" w:eastAsia="Cabin" w:hAnsi="Cabin"/>
          <w:sz w:val="24"/>
          <w:szCs w:val="24"/>
        </w:rPr>
        <w:t xml:space="preserve"> augmentation générale de 3.20%</w:t>
      </w:r>
    </w:p>
    <w:p w:rsidR="003957DC" w:rsidRDefault="006976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jc w:val="both"/>
        <w:rPr>
          <w:color w:val="000000"/>
          <w:sz w:val="24"/>
          <w:szCs w:val="24"/>
        </w:rPr>
      </w:pPr>
      <w:proofErr w:type="gramStart"/>
      <w:r>
        <w:rPr>
          <w:rFonts w:ascii="Cabin" w:cs="Cabin" w:eastAsia="Cabin" w:hAnsi="Cabin"/>
          <w:sz w:val="24"/>
          <w:szCs w:val="24"/>
        </w:rPr>
        <w:t>une</w:t>
      </w:r>
      <w:proofErr w:type="gramEnd"/>
      <w:r>
        <w:rPr>
          <w:rFonts w:ascii="Cabin" w:cs="Cabin" w:eastAsia="Cabin" w:hAnsi="Cabin"/>
          <w:sz w:val="24"/>
          <w:szCs w:val="24"/>
        </w:rPr>
        <w:t xml:space="preserve"> enveloppe d'augmentations individuelles de 0.80%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ind w:left="1068"/>
        <w:jc w:val="both"/>
        <w:rPr>
          <w:rFonts w:ascii="Cabin" w:cs="Cabin" w:eastAsia="Cabin" w:hAnsi="Cabin"/>
          <w:sz w:val="24"/>
          <w:szCs w:val="24"/>
        </w:rPr>
      </w:pPr>
    </w:p>
    <w:p w:rsidR="003957DC" w:rsidRDefault="006976DD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sz w:val="24"/>
          <w:szCs w:val="24"/>
        </w:rPr>
        <w:t>Les augmentations individuelles sont octroyées, sur proposition hiérarchique, en fonction des compétences individuelles du salarié, de son implication et de sa performance personnelle.</w:t>
      </w:r>
    </w:p>
    <w:p w:rsidR="003957DC" w:rsidRDefault="006976DD">
      <w:pPr>
        <w:pStyle w:val="Titre1"/>
        <w:spacing w:after="120"/>
        <w:jc w:val="both"/>
        <w:rPr>
          <w:rFonts w:ascii="Cabin" w:cs="Cabin" w:eastAsia="Cabin" w:hAnsi="Cabin"/>
          <w:b w:val="0"/>
          <w:sz w:val="24"/>
          <w:szCs w:val="24"/>
        </w:rPr>
      </w:pPr>
      <w:r>
        <w:rPr>
          <w:rFonts w:ascii="Cabin" w:cs="Cabin" w:eastAsia="Cabin" w:hAnsi="Cabin"/>
          <w:b w:val="0"/>
          <w:sz w:val="24"/>
          <w:szCs w:val="24"/>
        </w:rPr>
        <w:t>Les augmentations générales et individuelles sont calculées sur le sala</w:t>
      </w:r>
      <w:r>
        <w:rPr>
          <w:rFonts w:ascii="Cabin" w:cs="Cabin" w:eastAsia="Cabin" w:hAnsi="Cabin"/>
          <w:b w:val="0"/>
          <w:sz w:val="24"/>
          <w:szCs w:val="24"/>
        </w:rPr>
        <w:t>ire mensuel au 31 décembre 2022, avec effet au 1er janvier 2023.</w:t>
      </w:r>
    </w:p>
    <w:p w:rsidR="003957DC" w:rsidRDefault="00697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709" w:val="left"/>
          <w:tab w:pos="9214" w:val="right"/>
        </w:tabs>
        <w:spacing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sz w:val="24"/>
          <w:szCs w:val="24"/>
        </w:rPr>
        <w:t>Une attention particulière sera portée à la reconnaissance des compétences des collaborateurs par le biais des promotions individuelles.</w:t>
      </w:r>
    </w:p>
    <w:p w:rsidR="003957DC" w:rsidRDefault="003957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709" w:val="left"/>
          <w:tab w:pos="9214" w:val="right"/>
        </w:tabs>
        <w:spacing w:before="120"/>
        <w:jc w:val="both"/>
        <w:rPr>
          <w:rFonts w:ascii="Cabin" w:cs="Cabin" w:eastAsia="Cabin" w:hAnsi="Cabin"/>
          <w:sz w:val="24"/>
          <w:szCs w:val="24"/>
        </w:rPr>
      </w:pPr>
    </w:p>
    <w:p w:rsidR="003957DC" w:rsidRDefault="006976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rPr>
          <w:rFonts w:ascii="Cabin" w:cs="Cabin" w:eastAsia="Cabin" w:hAnsi="Cabin"/>
          <w:b/>
          <w:color w:val="000000"/>
          <w:sz w:val="24"/>
          <w:szCs w:val="24"/>
          <w:u w:val="single"/>
        </w:rPr>
      </w:pPr>
      <w:r>
        <w:rPr>
          <w:rFonts w:ascii="Cabin" w:cs="Cabin" w:eastAsia="Cabin" w:hAnsi="Cabin"/>
          <w:b/>
          <w:sz w:val="24"/>
          <w:szCs w:val="24"/>
          <w:u w:val="single"/>
        </w:rPr>
        <w:t>Revalorisation des primes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ind w:left="720"/>
        <w:rPr>
          <w:rFonts w:ascii="Cabin" w:cs="Cabin" w:eastAsia="Cabin" w:hAnsi="Cabin"/>
          <w:b/>
          <w:sz w:val="24"/>
          <w:szCs w:val="24"/>
          <w:u w:val="single"/>
        </w:rPr>
      </w:pPr>
    </w:p>
    <w:p w:rsidR="003957DC" w:rsidRDefault="00697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200"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PT Sans" w:cs="PT Sans" w:eastAsia="PT Sans" w:hAnsi="PT Sans"/>
          <w:sz w:val="24"/>
          <w:szCs w:val="24"/>
        </w:rPr>
        <w:t>L’indemnité pour travail en zone contrôlée est revalorisée de 5.50€ à 5.80€ par demi-journée.</w:t>
      </w:r>
    </w:p>
    <w:p w:rsidR="003957DC" w:rsidRDefault="00697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20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PT Sans" w:cs="PT Sans" w:eastAsia="PT Sans" w:hAnsi="PT Sans"/>
          <w:sz w:val="24"/>
          <w:szCs w:val="24"/>
        </w:rPr>
        <w:t xml:space="preserve">L’indemnité pour le port du masque est revalorisée de 1.40€ par demi-journée à 1.50€. </w:t>
      </w:r>
    </w:p>
    <w:p w:rsidR="003957DC" w:rsidRDefault="006976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after="20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PT Sans" w:cs="PT Sans" w:eastAsia="PT Sans" w:hAnsi="PT Sans"/>
          <w:sz w:val="24"/>
          <w:szCs w:val="24"/>
        </w:rPr>
        <w:t>L’indemnité pour le port de la combinaison (MURU, égout) est revalorisée de 6.70€ par demi-journée à 7.00€.</w:t>
      </w:r>
      <w:r>
        <w:rPr>
          <w:rFonts w:ascii="Cabin" w:cs="Cabin" w:eastAsia="Cabin" w:hAnsi="Cabin"/>
          <w:sz w:val="24"/>
          <w:szCs w:val="24"/>
        </w:rPr>
        <w:t xml:space="preserve"> Les dispositions des précédentes notes restent en vigueur. Précisons que cette indemnité est non cumulable avec celle pour port du masque.</w:t>
      </w:r>
    </w:p>
    <w:p w:rsidR="003957DC" w:rsidRDefault="006976DD">
      <w:pPr>
        <w:numPr>
          <w:ilvl w:val="0"/>
          <w:numId w:val="1"/>
        </w:numPr>
        <w:tabs>
          <w:tab w:pos="5670" w:val="center"/>
        </w:tabs>
        <w:spacing w:after="20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PT Sans" w:cs="PT Sans" w:eastAsia="PT Sans" w:hAnsi="PT Sans"/>
          <w:sz w:val="24"/>
          <w:szCs w:val="24"/>
        </w:rPr>
        <w:t xml:space="preserve">La prime </w:t>
      </w:r>
      <w:r>
        <w:rPr>
          <w:rFonts w:ascii="PT Sans" w:cs="PT Sans" w:eastAsia="PT Sans" w:hAnsi="PT Sans"/>
          <w:sz w:val="24"/>
          <w:szCs w:val="24"/>
        </w:rPr>
        <w:t>amiante (nécessitant obligatoirement le port d’une combinaison et d’un appareil respiratoire) est revalorisée de 6.70€ par demi-journée à 11.00€.</w:t>
      </w:r>
      <w:r>
        <w:rPr>
          <w:rFonts w:ascii="Cabin" w:cs="Cabin" w:eastAsia="Cabin" w:hAnsi="Cabin"/>
          <w:sz w:val="24"/>
          <w:szCs w:val="24"/>
        </w:rPr>
        <w:t xml:space="preserve"> Cette prime est non cumulable avec celle pour port du masque.</w:t>
      </w:r>
    </w:p>
    <w:p w:rsidR="003957DC" w:rsidRDefault="006976DD">
      <w:pPr>
        <w:numPr>
          <w:ilvl w:val="0"/>
          <w:numId w:val="4"/>
        </w:numPr>
        <w:tabs>
          <w:tab w:pos="5670" w:val="center"/>
        </w:tabs>
        <w:spacing w:before="120"/>
        <w:jc w:val="both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sz w:val="24"/>
          <w:szCs w:val="24"/>
        </w:rPr>
        <w:t>Le dispositif “Prime 0 AT” reste inchangé, un bi</w:t>
      </w:r>
      <w:r>
        <w:rPr>
          <w:rFonts w:ascii="Cabin" w:cs="Cabin" w:eastAsia="Cabin" w:hAnsi="Cabin"/>
          <w:sz w:val="24"/>
          <w:szCs w:val="24"/>
        </w:rPr>
        <w:t xml:space="preserve">lan sera réalisé début 2023. </w:t>
      </w:r>
    </w:p>
    <w:p w:rsidR="003957DC" w:rsidRDefault="003957DC">
      <w:p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rPr>
          <w:rFonts w:ascii="Cabin" w:cs="Cabin" w:eastAsia="Cabin" w:hAnsi="Cabin"/>
          <w:b/>
          <w:sz w:val="24"/>
          <w:szCs w:val="24"/>
          <w:u w:val="single"/>
        </w:rPr>
      </w:pPr>
    </w:p>
    <w:p w:rsidR="003957DC" w:rsidRDefault="006976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rPr>
          <w:rFonts w:ascii="Cabin" w:cs="Cabin" w:eastAsia="Cabin" w:hAnsi="Cabin"/>
          <w:b/>
          <w:color w:val="000000"/>
          <w:sz w:val="24"/>
          <w:szCs w:val="24"/>
          <w:u w:val="single"/>
        </w:rPr>
      </w:pPr>
      <w:r>
        <w:rPr>
          <w:rFonts w:ascii="Cabin" w:cs="Cabin" w:eastAsia="Cabin" w:hAnsi="Cabin"/>
          <w:b/>
          <w:color w:val="000000"/>
          <w:sz w:val="24"/>
          <w:szCs w:val="24"/>
          <w:u w:val="single"/>
        </w:rPr>
        <w:t>Durée de l’accord</w:t>
      </w:r>
    </w:p>
    <w:p w:rsidR="003957DC" w:rsidRDefault="006976D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709" w:val="left"/>
          <w:tab w:pos="9214" w:val="right"/>
        </w:tabs>
        <w:spacing w:before="120"/>
        <w:jc w:val="both"/>
        <w:rPr>
          <w:rFonts w:ascii="Cabin" w:cs="Cabin" w:eastAsia="Cabin" w:hAnsi="Cabin"/>
          <w:color w:val="000000"/>
          <w:sz w:val="24"/>
          <w:szCs w:val="24"/>
        </w:rPr>
      </w:pPr>
      <w:r>
        <w:rPr>
          <w:rFonts w:ascii="Cabin" w:cs="Cabin" w:eastAsia="Cabin" w:hAnsi="Cabin"/>
          <w:color w:val="000000"/>
          <w:sz w:val="24"/>
          <w:szCs w:val="24"/>
        </w:rPr>
        <w:t>Le présent accord est conclu pour une durée déterminée de 1 an. Il prendra effet à compter du 1</w:t>
      </w:r>
      <w:r>
        <w:rPr>
          <w:rFonts w:ascii="Cabin" w:cs="Cabin" w:eastAsia="Cabin" w:hAnsi="Cabin"/>
          <w:color w:val="000000"/>
          <w:sz w:val="24"/>
          <w:szCs w:val="24"/>
          <w:vertAlign w:val="superscript"/>
        </w:rPr>
        <w:t>er</w:t>
      </w:r>
      <w:r>
        <w:rPr>
          <w:rFonts w:ascii="Cabin" w:cs="Cabin" w:eastAsia="Cabin" w:hAnsi="Cabin"/>
          <w:color w:val="000000"/>
          <w:sz w:val="24"/>
          <w:szCs w:val="24"/>
        </w:rPr>
        <w:t xml:space="preserve"> janvier 20</w:t>
      </w:r>
      <w:r>
        <w:rPr>
          <w:rFonts w:ascii="Cabin" w:cs="Cabin" w:eastAsia="Cabin" w:hAnsi="Cabin"/>
          <w:sz w:val="24"/>
          <w:szCs w:val="24"/>
        </w:rPr>
        <w:t>23</w:t>
      </w:r>
      <w:r>
        <w:rPr>
          <w:rFonts w:ascii="Cabin" w:cs="Cabin" w:eastAsia="Cabin" w:hAnsi="Cabin"/>
          <w:color w:val="000000"/>
          <w:sz w:val="24"/>
          <w:szCs w:val="24"/>
        </w:rPr>
        <w:t xml:space="preserve"> et cessera de produire tout effet à l’arrivée de son terme et ce de plein droit. </w:t>
      </w:r>
    </w:p>
    <w:p w:rsidR="003957DC" w:rsidRDefault="003957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pos="709" w:val="left"/>
          <w:tab w:pos="9214" w:val="right"/>
        </w:tabs>
        <w:spacing w:before="120"/>
        <w:rPr>
          <w:rFonts w:ascii="Cabin" w:cs="Cabin" w:eastAsia="Cabin" w:hAnsi="Cabin"/>
          <w:color w:val="000000"/>
          <w:sz w:val="24"/>
          <w:szCs w:val="24"/>
        </w:rPr>
      </w:pPr>
    </w:p>
    <w:p w:rsidR="003957DC" w:rsidRDefault="006976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pos="5670" w:val="center"/>
        </w:tabs>
        <w:spacing w:before="120"/>
        <w:rPr>
          <w:rFonts w:ascii="Cabin" w:cs="Cabin" w:eastAsia="Cabin" w:hAnsi="Cabin"/>
          <w:b/>
          <w:color w:val="000000"/>
          <w:sz w:val="24"/>
          <w:szCs w:val="24"/>
          <w:u w:val="single"/>
        </w:rPr>
      </w:pPr>
      <w:r>
        <w:rPr>
          <w:rFonts w:ascii="Cabin" w:cs="Cabin" w:eastAsia="Cabin" w:hAnsi="Cabin"/>
          <w:b/>
          <w:color w:val="000000"/>
          <w:sz w:val="24"/>
          <w:szCs w:val="24"/>
          <w:u w:val="single"/>
        </w:rPr>
        <w:t>Dépôt</w:t>
      </w:r>
    </w:p>
    <w:p w:rsidR="003957DC" w:rsidRDefault="006976DD">
      <w:pPr>
        <w:tabs>
          <w:tab w:pos="9214" w:val="right"/>
        </w:tabs>
        <w:spacing w:before="120"/>
        <w:jc w:val="both"/>
        <w:rPr>
          <w:rFonts w:ascii="Cabin" w:cs="Cabin" w:eastAsia="Cabin" w:hAnsi="Cabin"/>
          <w:color w:val="000000"/>
          <w:sz w:val="24"/>
          <w:szCs w:val="24"/>
        </w:rPr>
      </w:pPr>
      <w:bookmarkStart w:colFirst="0" w:colLast="0" w:id="1" w:name="_gjdgxs"/>
      <w:bookmarkEnd w:id="1"/>
      <w:r>
        <w:rPr>
          <w:rFonts w:ascii="Cabin" w:cs="Cabin" w:eastAsia="Cabin" w:hAnsi="Cabin"/>
          <w:sz w:val="24"/>
          <w:szCs w:val="24"/>
        </w:rPr>
        <w:t>Après un délai de 8 jours à compter de la notification de cet accord aux délégués syndicaux d’établissement parties à la négociation, le présent accord sera déposé, à la diligence de la Direction, auprès de la DIRECCTE et du CPH dont dépend l’établissement</w:t>
      </w:r>
      <w:r>
        <w:rPr>
          <w:rFonts w:ascii="Cabin" w:cs="Cabin" w:eastAsia="Cabin" w:hAnsi="Cabin"/>
          <w:sz w:val="24"/>
          <w:szCs w:val="24"/>
        </w:rPr>
        <w:t>.</w:t>
      </w:r>
    </w:p>
    <w:p w:rsidR="003957DC" w:rsidRDefault="003957DC">
      <w:pPr>
        <w:tabs>
          <w:tab w:pos="9214" w:val="right"/>
        </w:tabs>
        <w:spacing w:before="120"/>
        <w:jc w:val="both"/>
        <w:rPr>
          <w:rFonts w:ascii="Cabin" w:cs="Cabin" w:eastAsia="Cabin" w:hAnsi="Cabin"/>
          <w:color w:val="000000"/>
          <w:sz w:val="24"/>
          <w:szCs w:val="24"/>
        </w:rPr>
      </w:pPr>
    </w:p>
    <w:p w:rsidR="003957DC" w:rsidRDefault="006976DD">
      <w:pPr>
        <w:tabs>
          <w:tab w:pos="426" w:val="left"/>
          <w:tab w:pos="9214" w:val="right"/>
        </w:tabs>
        <w:spacing w:before="120"/>
        <w:ind w:hanging="720" w:left="720"/>
        <w:jc w:val="right"/>
        <w:rPr>
          <w:rFonts w:ascii="Cabin" w:cs="Cabin" w:eastAsia="Cabin" w:hAnsi="Cabin"/>
          <w:sz w:val="24"/>
          <w:szCs w:val="24"/>
        </w:rPr>
      </w:pPr>
      <w:r>
        <w:rPr>
          <w:rFonts w:ascii="Cabin" w:cs="Cabin" w:eastAsia="Cabin" w:hAnsi="Cabin"/>
          <w:color w:val="000000"/>
          <w:sz w:val="24"/>
          <w:szCs w:val="24"/>
        </w:rPr>
        <w:t xml:space="preserve">Fait à Sotteville-lès-Rouen, en 4 exemplaires originaux, le </w:t>
      </w:r>
      <w:r>
        <w:rPr>
          <w:rFonts w:ascii="Cabin" w:cs="Cabin" w:eastAsia="Cabin" w:hAnsi="Cabin"/>
          <w:sz w:val="24"/>
          <w:szCs w:val="24"/>
        </w:rPr>
        <w:t>2 décembre</w:t>
      </w:r>
      <w:r>
        <w:rPr>
          <w:rFonts w:ascii="Cabin" w:cs="Cabin" w:eastAsia="Cabin" w:hAnsi="Cabin"/>
          <w:color w:val="000000"/>
          <w:sz w:val="24"/>
          <w:szCs w:val="24"/>
        </w:rPr>
        <w:t xml:space="preserve"> 20</w:t>
      </w:r>
      <w:r>
        <w:rPr>
          <w:rFonts w:ascii="Cabin" w:cs="Cabin" w:eastAsia="Cabin" w:hAnsi="Cabin"/>
          <w:sz w:val="24"/>
          <w:szCs w:val="24"/>
        </w:rPr>
        <w:t>22</w:t>
      </w:r>
      <w:r>
        <w:rPr>
          <w:rFonts w:ascii="Cabin" w:cs="Cabin" w:eastAsia="Cabin" w:hAnsi="Cabin"/>
          <w:color w:val="000000"/>
          <w:sz w:val="24"/>
          <w:szCs w:val="24"/>
        </w:rPr>
        <w:t>,</w:t>
      </w:r>
    </w:p>
    <w:p w:rsidR="003957DC" w:rsidRDefault="003957DC">
      <w:pPr>
        <w:tabs>
          <w:tab w:pos="426" w:val="left"/>
          <w:tab w:pos="9214" w:val="right"/>
        </w:tabs>
        <w:spacing w:before="120"/>
        <w:ind w:hanging="720" w:left="720"/>
        <w:jc w:val="right"/>
        <w:rPr>
          <w:rFonts w:ascii="Cabin" w:cs="Cabin" w:eastAsia="Cabin" w:hAnsi="Cabin"/>
          <w:sz w:val="24"/>
          <w:szCs w:val="24"/>
        </w:rPr>
      </w:pPr>
    </w:p>
    <w:p w:rsidR="003957DC" w:rsidRDefault="006976DD">
      <w:pPr>
        <w:spacing w:before="120"/>
        <w:rPr>
          <w:rFonts w:ascii="Cabin" w:cs="Cabin" w:eastAsia="Cabin" w:hAnsi="Cabin"/>
          <w:color w:val="000000"/>
          <w:sz w:val="24"/>
          <w:szCs w:val="24"/>
        </w:rPr>
      </w:pPr>
      <w:r>
        <w:rPr>
          <w:rFonts w:ascii="Cabin" w:cs="Cabin" w:eastAsia="Cabin" w:hAnsi="Cabin"/>
          <w:color w:val="000000"/>
          <w:sz w:val="24"/>
          <w:szCs w:val="24"/>
        </w:rPr>
        <w:t>Pour l’UNSA SADE,</w:t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</w:r>
      <w:r>
        <w:rPr>
          <w:rFonts w:ascii="Cabin" w:cs="Cabin" w:eastAsia="Cabin" w:hAnsi="Cabin"/>
          <w:color w:val="000000"/>
          <w:sz w:val="24"/>
          <w:szCs w:val="24"/>
        </w:rPr>
        <w:tab/>
        <w:t>Pour la Direction,</w:t>
      </w:r>
    </w:p>
    <w:p w:rsidR="003957DC" w:rsidRDefault="003957DC">
      <w:pPr>
        <w:spacing w:before="120"/>
        <w:rPr>
          <w:rFonts w:ascii="Cabin" w:cs="Cabin" w:eastAsia="Cabin" w:hAnsi="Cabin"/>
          <w:color w:val="000000"/>
          <w:sz w:val="24"/>
          <w:szCs w:val="24"/>
        </w:rPr>
      </w:pPr>
    </w:p>
    <w:sectPr w:rsidR="003957DC">
      <w:headerReference r:id="rId7" w:type="even"/>
      <w:headerReference r:id="rId8" w:type="default"/>
      <w:footerReference r:id="rId9" w:type="default"/>
      <w:pgSz w:h="16838" w:w="11906"/>
      <w:pgMar w:bottom="1077" w:footer="566" w:gutter="0" w:header="566" w:left="1418" w:right="1418" w:top="1134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DD" w:rsidRDefault="006976DD">
      <w:r>
        <w:separator/>
      </w:r>
    </w:p>
  </w:endnote>
  <w:endnote w:type="continuationSeparator" w:id="0">
    <w:p w:rsidR="006976DD" w:rsidRDefault="0069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957DC" w:rsidRDefault="006976DD">
    <w:pPr>
      <w:pBdr>
        <w:top w:val="nil"/>
        <w:left w:val="nil"/>
        <w:bottom w:val="nil"/>
        <w:right w:val="nil"/>
        <w:between w:val="nil"/>
      </w:pBdr>
      <w:tabs>
        <w:tab w:pos="4536" w:val="center"/>
        <w:tab w:pos="9072" w:val="right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12129">
      <w:rPr>
        <w:color w:val="000000"/>
      </w:rPr>
      <w:fldChar w:fldCharType="separate"/>
    </w:r>
    <w:r w:rsidR="00412129">
      <w:rPr>
        <w:noProof/>
        <w:color w:val="000000"/>
      </w:rPr>
      <w:t>2</w:t>
    </w:r>
    <w:r>
      <w:rPr>
        <w:color w:val="000000"/>
      </w:rPr>
      <w:fldChar w:fldCharType="end"/>
    </w:r>
  </w:p>
  <w:p w:rsidR="003957DC" w:rsidRDefault="003957DC">
    <w:pPr>
      <w:pBdr>
        <w:top w:val="nil"/>
        <w:left w:val="nil"/>
        <w:bottom w:val="nil"/>
        <w:right w:val="nil"/>
        <w:between w:val="nil"/>
      </w:pBdr>
      <w:tabs>
        <w:tab w:pos="4536" w:val="center"/>
        <w:tab w:pos="9072" w:val="right"/>
      </w:tabs>
      <w:rPr>
        <w:color w:val="000000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6976DD" w:rsidRDefault="006976DD">
      <w:r>
        <w:separator/>
      </w:r>
    </w:p>
  </w:footnote>
  <w:footnote w:id="0" w:type="continuationSeparator">
    <w:p w:rsidR="006976DD" w:rsidRDefault="006976D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957DC" w:rsidRDefault="006976DD">
    <w:pPr>
      <w:pBdr>
        <w:top w:val="nil"/>
        <w:left w:val="nil"/>
        <w:bottom w:val="nil"/>
        <w:right w:val="nil"/>
        <w:between w:val="nil"/>
      </w:pBdr>
      <w:tabs>
        <w:tab w:pos="4536" w:val="center"/>
        <w:tab w:pos="9072" w:val="right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3957DC" w:rsidRDefault="003957DC">
    <w:pPr>
      <w:pBdr>
        <w:top w:val="nil"/>
        <w:left w:val="nil"/>
        <w:bottom w:val="nil"/>
        <w:right w:val="nil"/>
        <w:between w:val="nil"/>
      </w:pBdr>
      <w:tabs>
        <w:tab w:pos="4536" w:val="center"/>
        <w:tab w:pos="9072" w:val="right"/>
      </w:tabs>
      <w:ind w:right="360"/>
      <w:rPr>
        <w:color w:val="000000"/>
      </w:rPr>
    </w:pPr>
  </w:p>
  <w:p w:rsidR="003957DC" w:rsidRDefault="003957DC"/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3957DC" w:rsidRDefault="003957DC"/>
  <w:p w:rsidR="003957DC" w:rsidRDefault="003957DC"/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3A50784"/>
    <w:multiLevelType w:val="multilevel"/>
    <w:tmpl w:val="11FC32F8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1">
    <w:nsid w:val="0A8F37F2"/>
    <w:multiLevelType w:val="multilevel"/>
    <w:tmpl w:val="16A64006"/>
    <w:lvl w:ilvl="0">
      <w:start w:val="1"/>
      <w:numFmt w:val="bullet"/>
      <w:lvlText w:val="-"/>
      <w:lvlJc w:val="left"/>
      <w:pPr>
        <w:ind w:hanging="360" w:left="1068"/>
      </w:pPr>
      <w:rPr>
        <w:rFonts w:ascii="Cabin" w:cs="Cabin" w:eastAsia="Cabin" w:hAnsi="Cabin"/>
      </w:rPr>
    </w:lvl>
    <w:lvl w:ilvl="1">
      <w:start w:val="1"/>
      <w:numFmt w:val="bullet"/>
      <w:lvlText w:val="o"/>
      <w:lvlJc w:val="left"/>
      <w:pPr>
        <w:ind w:hanging="360" w:left="1788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hanging="360" w:left="2508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hanging="360" w:left="3228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hanging="360" w:left="3948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hanging="360" w:left="4668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hanging="360" w:left="5388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hanging="360" w:left="6108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hanging="360" w:left="6828"/>
      </w:pPr>
      <w:rPr>
        <w:rFonts w:ascii="Noto Sans Symbols" w:cs="Noto Sans Symbols" w:eastAsia="Noto Sans Symbols" w:hAnsi="Noto Sans Symbols"/>
      </w:rPr>
    </w:lvl>
  </w:abstractNum>
  <w:abstractNum w15:restartNumberingAfterBreak="0" w:abstractNumId="2">
    <w:nsid w:val="5C5A30E3"/>
    <w:multiLevelType w:val="multilevel"/>
    <w:tmpl w:val="7024896C"/>
    <w:lvl w:ilvl="0">
      <w:start w:val="1"/>
      <w:numFmt w:val="bullet"/>
      <w:lvlText w:val="-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-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-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-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-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-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-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-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-"/>
      <w:lvlJc w:val="left"/>
      <w:pPr>
        <w:ind w:hanging="360" w:left="6480"/>
      </w:pPr>
      <w:rPr>
        <w:u w:val="none"/>
      </w:rPr>
    </w:lvl>
  </w:abstractNum>
  <w:abstractNum w15:restartNumberingAfterBreak="0" w:abstractNumId="3">
    <w:nsid w:val="5F551120"/>
    <w:multiLevelType w:val="multilevel"/>
    <w:tmpl w:val="4544CCA2"/>
    <w:lvl w:ilvl="0">
      <w:start w:val="1"/>
      <w:numFmt w:val="upperRoman"/>
      <w:lvlText w:val="%1."/>
      <w:lvlJc w:val="righ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2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7DC"/>
    <w:rsid w:val="003957DC"/>
    <w:rsid w:val="00412129"/>
    <w:rsid w:val="0069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B194E9-2CE5-42D9-8E96-497531AC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cs="Arial" w:eastAsia="Arial" w:hAnsi="Arial"/>
        <w:sz w:val="22"/>
        <w:szCs w:val="22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styleId="Titre1" w:type="paragraph">
    <w:name w:val="heading 1"/>
    <w:basedOn w:val="Normal"/>
    <w:next w:val="Normal"/>
    <w:pPr>
      <w:keepNext/>
      <w:tabs>
        <w:tab w:pos="9214" w:val="right"/>
      </w:tabs>
      <w:jc w:val="center"/>
      <w:outlineLvl w:val="0"/>
    </w:pPr>
    <w:rPr>
      <w:rFonts w:ascii="Verdana" w:cs="Verdana" w:eastAsia="Verdana" w:hAnsi="Verdana"/>
      <w:b/>
      <w:sz w:val="20"/>
      <w:szCs w:val="20"/>
    </w:rPr>
  </w:style>
  <w:style w:styleId="Titre2" w:type="paragraph">
    <w:name w:val="heading 2"/>
    <w:basedOn w:val="Normal"/>
    <w:next w:val="Normal"/>
    <w:pPr>
      <w:keepNext/>
      <w:tabs>
        <w:tab w:pos="9214" w:val="right"/>
      </w:tabs>
      <w:outlineLvl w:val="1"/>
    </w:pPr>
    <w:rPr>
      <w:rFonts w:ascii="Verdana" w:cs="Verdana" w:eastAsia="Verdana" w:hAnsi="Verdana"/>
      <w:sz w:val="20"/>
      <w:szCs w:val="20"/>
      <w:u w:val="single"/>
    </w:rPr>
  </w:style>
  <w:style w:styleId="Titre3" w:type="paragraph">
    <w:name w:val="heading 3"/>
    <w:basedOn w:val="Normal"/>
    <w:next w:val="Normal"/>
    <w:pPr>
      <w:keepNext/>
      <w:keepLines/>
      <w:spacing w:after="80" w:before="280"/>
      <w:outlineLvl w:val="2"/>
    </w:pPr>
    <w:rPr>
      <w:b/>
      <w:sz w:val="28"/>
      <w:szCs w:val="28"/>
    </w:rPr>
  </w:style>
  <w:style w:styleId="Titre4" w:type="paragraph">
    <w:name w:val="heading 4"/>
    <w:basedOn w:val="Normal"/>
    <w:next w:val="Normal"/>
    <w:pPr>
      <w:keepNext/>
      <w:keepLines/>
      <w:spacing w:after="40" w:before="240"/>
      <w:outlineLvl w:val="3"/>
    </w:pPr>
    <w:rPr>
      <w:b/>
      <w:sz w:val="24"/>
      <w:szCs w:val="24"/>
    </w:rPr>
  </w:style>
  <w:style w:styleId="Titre5" w:type="paragraph">
    <w:name w:val="heading 5"/>
    <w:basedOn w:val="Normal"/>
    <w:next w:val="Normal"/>
    <w:pPr>
      <w:keepNext/>
      <w:keepLines/>
      <w:spacing w:after="40" w:before="220"/>
      <w:outlineLvl w:val="4"/>
    </w:pPr>
    <w:rPr>
      <w:b/>
    </w:rPr>
  </w:style>
  <w:style w:styleId="Titre6" w:type="paragraph">
    <w:name w:val="heading 6"/>
    <w:basedOn w:val="Normal"/>
    <w:next w:val="Normal"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Titre" w:type="paragraph">
    <w:name w:val="Title"/>
    <w:basedOn w:val="Normal"/>
    <w:next w:val="Normal"/>
    <w:pPr>
      <w:keepNext/>
      <w:keepLines/>
      <w:spacing w:after="120" w:before="480"/>
    </w:pPr>
    <w:rPr>
      <w:b/>
      <w:sz w:val="72"/>
      <w:szCs w:val="72"/>
    </w:rPr>
  </w:style>
  <w:style w:styleId="Sous-titre" w:type="paragraph">
    <w:name w:val="Subtitle"/>
    <w:basedOn w:val="Normal"/>
    <w:next w:val="Normal"/>
    <w:pPr>
      <w:keepNext/>
      <w:keepLines/>
      <w:spacing w:after="80" w:before="360"/>
    </w:pPr>
    <w:rPr>
      <w:rFonts w:ascii="Georgia" w:cs="Georgia" w:eastAsia="Georgia" w:hAnsi="Georgia"/>
      <w:i/>
      <w:color w:val="666666"/>
      <w:sz w:val="48"/>
      <w:szCs w:val="48"/>
    </w:rPr>
  </w:style>
  <w:style w:styleId="Pieddepage" w:type="paragraph">
    <w:name w:val="footer"/>
    <w:basedOn w:val="Normal"/>
    <w:link w:val="PieddepageCar"/>
    <w:uiPriority w:val="99"/>
    <w:unhideWhenUsed/>
    <w:rsid w:val="00412129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41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2022-12-12T15:16:00Z</dcterms:created>
  <dcterms:modified xsi:type="dcterms:W3CDTF">2022-12-12T15:16:00Z</dcterms:modified>
  <cp:revision>3</cp:revision>
</cp:coreProperties>
</file>