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CCFAE3D" w14:textId="77777777" w:rsidP="00291892" w:rsidR="00291892" w:rsidRDefault="00291892">
      <w:pPr>
        <w:spacing w:after="160" w:line="259" w:lineRule="auto"/>
        <w:ind w:hanging="4" w:left="2" w:right="567"/>
        <w:jc w:val="center"/>
        <w:rPr>
          <w:sz w:val="40"/>
          <w:szCs w:val="40"/>
        </w:rPr>
      </w:pPr>
      <w:r>
        <w:rPr>
          <w:b/>
          <w:sz w:val="40"/>
          <w:szCs w:val="40"/>
        </w:rPr>
        <w:t>ACCORD SALARIAL 2023</w:t>
      </w:r>
    </w:p>
    <w:p w14:paraId="265C3BCB" w14:textId="77777777" w:rsidP="00291892" w:rsidR="00291892" w:rsidRDefault="00291892">
      <w:pPr>
        <w:spacing w:after="160" w:line="259" w:lineRule="auto"/>
        <w:ind w:hanging="3" w:left="1" w:right="567"/>
        <w:jc w:val="center"/>
        <w:rPr>
          <w:sz w:val="32"/>
          <w:szCs w:val="32"/>
        </w:rPr>
      </w:pPr>
      <w:r>
        <w:rPr>
          <w:b/>
          <w:sz w:val="32"/>
          <w:szCs w:val="32"/>
        </w:rPr>
        <w:t>Négociation Annuelle Obligatoire</w:t>
      </w:r>
    </w:p>
    <w:p w14:paraId="3B6EA839" w14:textId="77777777" w:rsidP="00291892" w:rsidR="00291892" w:rsidRDefault="00291892" w:rsidRPr="00FC24F3">
      <w:pPr>
        <w:spacing w:after="160" w:line="259" w:lineRule="auto"/>
        <w:ind w:right="567"/>
        <w:jc w:val="both"/>
        <w:rPr>
          <w:sz w:val="12"/>
          <w:szCs w:val="12"/>
        </w:rPr>
      </w:pPr>
    </w:p>
    <w:p w14:paraId="1F386581" w14:textId="0D87EF12" w:rsidP="00291892" w:rsidR="00291892" w:rsidRDefault="00291892">
      <w:pPr>
        <w:tabs>
          <w:tab w:pos="5325" w:val="left"/>
        </w:tabs>
        <w:spacing w:after="160" w:line="259" w:lineRule="auto"/>
        <w:ind w:hanging="2" w:left="0" w:right="567"/>
        <w:jc w:val="both"/>
      </w:pPr>
      <w:r>
        <w:t xml:space="preserve">Entre : </w:t>
      </w:r>
      <w:r>
        <w:tab/>
      </w:r>
    </w:p>
    <w:p w14:paraId="519AD4B0" w14:textId="4E86F470" w:rsidP="00291892" w:rsidR="00291892" w:rsidRDefault="00291892">
      <w:pPr>
        <w:spacing w:after="160" w:line="259" w:lineRule="auto"/>
        <w:ind w:hanging="2" w:left="0"/>
        <w:jc w:val="both"/>
      </w:pPr>
      <w:r>
        <w:t xml:space="preserve">La </w:t>
      </w:r>
      <w:proofErr w:type="gramStart"/>
      <w:r>
        <w:t>société ,</w:t>
      </w:r>
      <w:proofErr w:type="gramEnd"/>
      <w:r>
        <w:t xml:space="preserve"> immatriculée au RCS représentée par </w:t>
      </w:r>
      <w:r w:rsidR="00DB3944">
        <w:t>,</w:t>
      </w:r>
      <w:r>
        <w:t xml:space="preserve"> en sa qualité de Directeur Général, conformément à son mandat de représentation et de signature dans le cadre de la NAO. </w:t>
      </w:r>
    </w:p>
    <w:p w14:paraId="3BDE4113" w14:textId="77777777" w:rsidP="00291892" w:rsidR="00291892" w:rsidRDefault="00291892">
      <w:pPr>
        <w:spacing w:after="160" w:line="259" w:lineRule="auto"/>
        <w:ind w:hanging="2" w:left="0"/>
        <w:jc w:val="both"/>
      </w:pPr>
      <w:r>
        <w:t>D’une part,</w:t>
      </w:r>
    </w:p>
    <w:p w14:paraId="58734746" w14:textId="77777777" w:rsidP="00291892" w:rsidR="00291892" w:rsidRDefault="00291892">
      <w:pPr>
        <w:spacing w:after="160" w:line="259" w:lineRule="auto"/>
        <w:jc w:val="both"/>
        <w:rPr>
          <w:sz w:val="10"/>
          <w:szCs w:val="10"/>
        </w:rPr>
      </w:pPr>
    </w:p>
    <w:p w14:paraId="59822C4F" w14:textId="77777777" w:rsidP="00291892" w:rsidR="00291892" w:rsidRDefault="00291892">
      <w:pPr>
        <w:spacing w:after="160" w:line="259" w:lineRule="auto"/>
        <w:ind w:hanging="2" w:left="0"/>
        <w:jc w:val="both"/>
      </w:pPr>
      <w:r>
        <w:t>Et :</w:t>
      </w:r>
    </w:p>
    <w:p w14:paraId="71EAB168" w14:textId="2A5C51C4" w:rsidP="00291892" w:rsidR="00291892" w:rsidRDefault="00291892">
      <w:pPr>
        <w:spacing w:after="160" w:line="259" w:lineRule="auto"/>
        <w:ind w:hanging="2" w:left="0"/>
        <w:jc w:val="both"/>
      </w:pPr>
      <w:r>
        <w:t>Le syndicat CGT, représenté par, Délégué Syndical</w:t>
      </w:r>
    </w:p>
    <w:p w14:paraId="53A4D366" w14:textId="32B9A751" w:rsidP="00291892" w:rsidR="00291892" w:rsidRDefault="00291892">
      <w:pPr>
        <w:spacing w:after="160" w:line="259" w:lineRule="auto"/>
        <w:ind w:hanging="2" w:left="0"/>
        <w:jc w:val="both"/>
      </w:pPr>
      <w:r>
        <w:t>Le syndicat CFDT, représenté par, Délégué Syndical</w:t>
      </w:r>
    </w:p>
    <w:p w14:paraId="754ECA31" w14:textId="1754A379" w:rsidP="00291892" w:rsidR="00291892" w:rsidRDefault="00291892">
      <w:pPr>
        <w:spacing w:after="160" w:line="259" w:lineRule="auto"/>
        <w:ind w:hanging="2" w:left="0"/>
        <w:jc w:val="both"/>
      </w:pPr>
      <w:r>
        <w:t>Le syndicat CFE-CGC, représenté par, Délégué Syndical</w:t>
      </w:r>
    </w:p>
    <w:p w14:paraId="6AAFA758" w14:textId="77777777" w:rsidP="00291892" w:rsidR="00291892" w:rsidRDefault="00291892">
      <w:pPr>
        <w:spacing w:after="160" w:line="259" w:lineRule="auto"/>
        <w:ind w:hanging="2" w:left="0"/>
        <w:jc w:val="both"/>
      </w:pPr>
      <w:r>
        <w:t>D’autre part,</w:t>
      </w:r>
    </w:p>
    <w:p w14:paraId="6FB3CA62" w14:textId="77777777" w:rsidP="00291892" w:rsidR="00291892" w:rsidRDefault="00291892">
      <w:pPr>
        <w:spacing w:after="160" w:line="259" w:lineRule="auto"/>
        <w:jc w:val="both"/>
        <w:rPr>
          <w:sz w:val="10"/>
          <w:szCs w:val="10"/>
        </w:rPr>
      </w:pPr>
    </w:p>
    <w:p w14:paraId="5F6815A0" w14:textId="77777777" w:rsidP="00291892" w:rsidR="00291892" w:rsidRDefault="00291892">
      <w:pPr>
        <w:spacing w:after="160" w:line="259" w:lineRule="auto"/>
        <w:ind w:hanging="2" w:left="0"/>
        <w:jc w:val="center"/>
      </w:pPr>
      <w:r>
        <w:rPr>
          <w:b/>
        </w:rPr>
        <w:t>PREAMBULE</w:t>
      </w:r>
    </w:p>
    <w:p w14:paraId="37127710" w14:textId="77777777" w:rsidP="00291892" w:rsidR="00291892" w:rsidRDefault="00291892" w:rsidRPr="0083638D">
      <w:pPr>
        <w:spacing w:after="160" w:line="259" w:lineRule="auto"/>
        <w:ind w:firstLine="0" w:left="-2"/>
        <w:jc w:val="both"/>
        <w:rPr>
          <w:sz w:val="4"/>
          <w:szCs w:val="4"/>
        </w:rPr>
      </w:pPr>
    </w:p>
    <w:p w14:paraId="5A6E75C8" w14:textId="77777777" w:rsidP="00291892" w:rsidR="00291892" w:rsidRDefault="00291892">
      <w:pPr>
        <w:spacing w:after="160" w:line="259" w:lineRule="auto"/>
        <w:ind w:hanging="2" w:left="0"/>
        <w:jc w:val="both"/>
      </w:pPr>
      <w:r>
        <w:t xml:space="preserve">Conformément à l’article L. 2242-1 du code du travail, la négociation annuelle obligatoire sur « la rémunération, le temps de travail et le partage de la valeur ajoutée » a été engagée par la tenue de la première réunion de </w:t>
      </w:r>
      <w:r w:rsidRPr="0083315B">
        <w:t xml:space="preserve">négociation du 18 octobre 2022 suivie de 3 autres réunions les 3 novembre, 21 novembre et </w:t>
      </w:r>
      <w:r>
        <w:t>09</w:t>
      </w:r>
      <w:r w:rsidRPr="0083315B">
        <w:t xml:space="preserve"> décembre 2022.</w:t>
      </w:r>
    </w:p>
    <w:p w14:paraId="5AA952BF" w14:textId="77777777" w:rsidP="00291892" w:rsidR="00291892" w:rsidRDefault="00291892">
      <w:pPr>
        <w:spacing w:after="160" w:line="259" w:lineRule="auto"/>
        <w:ind w:hanging="2" w:left="0"/>
        <w:jc w:val="both"/>
      </w:pPr>
      <w:r>
        <w:t>Pour mémoire, cette négociation a été ouverte sur :</w:t>
      </w:r>
    </w:p>
    <w:p w14:paraId="2CD8421A" w14:textId="77777777" w:rsidP="00291892" w:rsidR="00291892" w:rsidRDefault="00291892">
      <w:pPr>
        <w:spacing w:after="120" w:line="259" w:lineRule="auto"/>
        <w:ind w:hanging="2" w:left="0"/>
        <w:jc w:val="both"/>
      </w:pPr>
      <w:r>
        <w:t>-</w:t>
      </w:r>
      <w:r>
        <w:tab/>
        <w:t>Les salaires effectifs,</w:t>
      </w:r>
    </w:p>
    <w:p w14:paraId="7F6CBBAE" w14:textId="77777777" w:rsidP="00291892" w:rsidR="00291892" w:rsidRDefault="00291892">
      <w:pPr>
        <w:spacing w:after="120" w:line="259" w:lineRule="auto"/>
        <w:ind w:hanging="2" w:left="0"/>
        <w:jc w:val="both"/>
      </w:pPr>
      <w:r>
        <w:t>-</w:t>
      </w:r>
      <w:r>
        <w:tab/>
        <w:t xml:space="preserve">La durée effective et l'organisation du temps de travail, </w:t>
      </w:r>
    </w:p>
    <w:p w14:paraId="0968F30E" w14:textId="77777777" w:rsidP="00291892" w:rsidR="00291892" w:rsidRDefault="00291892">
      <w:pPr>
        <w:spacing w:after="120" w:line="259" w:lineRule="auto"/>
        <w:ind w:hanging="2" w:left="0"/>
        <w:jc w:val="both"/>
      </w:pPr>
      <w:r>
        <w:t xml:space="preserve">- </w:t>
      </w:r>
      <w:r>
        <w:tab/>
        <w:t>La gestion des emplois et des parcours professionnels,</w:t>
      </w:r>
    </w:p>
    <w:p w14:paraId="1A4128D8" w14:textId="77777777" w:rsidP="00291892" w:rsidR="00291892" w:rsidRDefault="00291892">
      <w:pPr>
        <w:spacing w:after="120" w:line="259" w:lineRule="auto"/>
        <w:ind w:hanging="2" w:left="0"/>
        <w:jc w:val="both"/>
      </w:pPr>
      <w:r>
        <w:t xml:space="preserve">- </w:t>
      </w:r>
      <w:r>
        <w:tab/>
        <w:t>Le suivi de la mise en œuvre des mesures visant à supprimer les écarts de rémunération et les différences de déroulement de carrière entre les femmes et les hommes.</w:t>
      </w:r>
    </w:p>
    <w:p w14:paraId="50C8A841" w14:textId="77777777" w:rsidP="00291892" w:rsidR="00291892" w:rsidRDefault="00291892">
      <w:pPr>
        <w:spacing w:after="120" w:line="259" w:lineRule="auto"/>
        <w:ind w:firstLine="0" w:left="-2"/>
        <w:jc w:val="both"/>
        <w:rPr>
          <w:sz w:val="4"/>
          <w:szCs w:val="4"/>
        </w:rPr>
      </w:pPr>
    </w:p>
    <w:p w14:paraId="3CEBB1E3" w14:textId="251012A7" w:rsidP="00291892" w:rsidR="00291892" w:rsidRDefault="00291892">
      <w:pPr>
        <w:spacing w:after="120" w:line="259" w:lineRule="auto"/>
        <w:ind w:hanging="2" w:left="0"/>
      </w:pPr>
      <w:r>
        <w:t xml:space="preserve">Les parties ont décidé de négocier sur les thèmes suivants : </w:t>
      </w:r>
    </w:p>
    <w:p w14:paraId="39141700" w14:textId="77777777" w:rsidP="00291892" w:rsidR="00291892" w:rsidRDefault="00291892">
      <w:pPr>
        <w:numPr>
          <w:ilvl w:val="0"/>
          <w:numId w:val="8"/>
        </w:numPr>
        <w:spacing w:line="259" w:lineRule="auto"/>
        <w:ind w:hanging="2" w:left="0"/>
      </w:pPr>
      <w:r>
        <w:t>Les salaires effectifs,</w:t>
      </w:r>
    </w:p>
    <w:p w14:paraId="52C3240E" w14:textId="77777777" w:rsidP="00291892" w:rsidR="00291892" w:rsidRDefault="00291892">
      <w:pPr>
        <w:numPr>
          <w:ilvl w:val="0"/>
          <w:numId w:val="8"/>
        </w:numPr>
        <w:spacing w:line="259" w:lineRule="auto"/>
        <w:ind w:hanging="2" w:left="0"/>
      </w:pPr>
      <w:r>
        <w:t>La durée effective et l'organisation du temps de travail,</w:t>
      </w:r>
    </w:p>
    <w:p w14:paraId="234B0AC0" w14:textId="77777777" w:rsidP="00291892" w:rsidR="00291892" w:rsidRDefault="00291892">
      <w:pPr>
        <w:numPr>
          <w:ilvl w:val="0"/>
          <w:numId w:val="8"/>
        </w:numPr>
        <w:spacing w:after="120" w:line="259" w:lineRule="auto"/>
        <w:ind w:hanging="2" w:left="0"/>
      </w:pPr>
      <w:r>
        <w:t>La gestion des emplois et des parcours professionnels.</w:t>
      </w:r>
    </w:p>
    <w:p w14:paraId="10E81D2D" w14:textId="77777777" w:rsidP="00291892" w:rsidR="00291892" w:rsidRDefault="00291892">
      <w:pPr>
        <w:spacing w:after="120" w:line="259" w:lineRule="auto"/>
        <w:ind w:hanging="2" w:left="0"/>
      </w:pPr>
    </w:p>
    <w:p w14:paraId="33B40E61" w14:textId="77777777" w:rsidP="00291892" w:rsidR="00291892" w:rsidRDefault="00291892">
      <w:pPr>
        <w:spacing w:after="120" w:line="259" w:lineRule="auto"/>
        <w:ind w:hanging="2" w:left="0"/>
      </w:pPr>
    </w:p>
    <w:p w14:paraId="1D988093" w14:textId="77777777" w:rsidP="00291892" w:rsidR="00291892" w:rsidRDefault="00291892">
      <w:pPr>
        <w:spacing w:after="120" w:line="259" w:lineRule="auto"/>
        <w:ind w:hanging="2" w:left="0"/>
        <w:jc w:val="both"/>
      </w:pPr>
      <w:r>
        <w:t>Préalablement, la Direction a remis aux Organisations Syndicales représentatives les documents suivants :</w:t>
      </w:r>
    </w:p>
    <w:p w14:paraId="7E893900" w14:textId="77777777" w:rsidP="00291892" w:rsidR="00291892" w:rsidRDefault="00291892">
      <w:pPr>
        <w:numPr>
          <w:ilvl w:val="0"/>
          <w:numId w:val="2"/>
        </w:numPr>
        <w:ind w:hanging="2" w:left="0"/>
      </w:pPr>
      <w:r>
        <w:t>Tableau indice INSEE et prévisions d’inflation 2022 et 2023</w:t>
      </w:r>
    </w:p>
    <w:p w14:paraId="715CBEA4" w14:textId="77777777" w:rsidP="00291892" w:rsidR="00291892" w:rsidRDefault="00291892">
      <w:pPr>
        <w:numPr>
          <w:ilvl w:val="0"/>
          <w:numId w:val="2"/>
        </w:numPr>
        <w:ind w:hanging="2" w:left="0"/>
      </w:pPr>
      <w:proofErr w:type="gramStart"/>
      <w:r>
        <w:lastRenderedPageBreak/>
        <w:t>Tableau  SMIC</w:t>
      </w:r>
      <w:proofErr w:type="gramEnd"/>
      <w:r>
        <w:t xml:space="preserve"> / SMP / SMU</w:t>
      </w:r>
    </w:p>
    <w:p w14:paraId="0E0A8D59" w14:textId="77777777" w:rsidP="00291892" w:rsidR="00291892" w:rsidRDefault="00291892">
      <w:pPr>
        <w:numPr>
          <w:ilvl w:val="0"/>
          <w:numId w:val="2"/>
        </w:numPr>
        <w:ind w:hanging="2" w:left="0"/>
      </w:pPr>
      <w:r>
        <w:t>Salaires bruts moyens du 1</w:t>
      </w:r>
      <w:r>
        <w:rPr>
          <w:vertAlign w:val="superscript"/>
        </w:rPr>
        <w:t>er</w:t>
      </w:r>
      <w:r>
        <w:t xml:space="preserve"> octobre 2021 au 30 septembre 2022, par sexe et par statut </w:t>
      </w:r>
    </w:p>
    <w:p w14:paraId="45DD34DF" w14:textId="77777777" w:rsidP="00291892" w:rsidR="00291892" w:rsidRDefault="00291892">
      <w:pPr>
        <w:numPr>
          <w:ilvl w:val="0"/>
          <w:numId w:val="2"/>
        </w:numPr>
        <w:ind w:hanging="2" w:left="0"/>
      </w:pPr>
      <w:r>
        <w:t>Masse salariale/</w:t>
      </w:r>
      <w:proofErr w:type="gramStart"/>
      <w:r>
        <w:t>production  2020</w:t>
      </w:r>
      <w:proofErr w:type="gramEnd"/>
      <w:r>
        <w:t>/2021/2022</w:t>
      </w:r>
    </w:p>
    <w:p w14:paraId="524228ED" w14:textId="77777777" w:rsidP="00291892" w:rsidR="00291892" w:rsidRDefault="00291892">
      <w:pPr>
        <w:numPr>
          <w:ilvl w:val="0"/>
          <w:numId w:val="2"/>
        </w:numPr>
        <w:ind w:hanging="2" w:left="0"/>
      </w:pPr>
      <w:r>
        <w:t>Grille des salaires</w:t>
      </w:r>
    </w:p>
    <w:p w14:paraId="4F28E4BD" w14:textId="77777777" w:rsidP="00291892" w:rsidR="00291892" w:rsidRDefault="00291892">
      <w:pPr>
        <w:numPr>
          <w:ilvl w:val="0"/>
          <w:numId w:val="2"/>
        </w:numPr>
        <w:ind w:hanging="2" w:left="0" w:right="-426"/>
      </w:pPr>
      <w:r>
        <w:t>Rapport annuel unique </w:t>
      </w:r>
    </w:p>
    <w:p w14:paraId="6EDBFBED" w14:textId="77777777" w:rsidP="00291892" w:rsidR="00291892" w:rsidRDefault="00291892">
      <w:pPr>
        <w:numPr>
          <w:ilvl w:val="0"/>
          <w:numId w:val="2"/>
        </w:numPr>
        <w:ind w:hanging="2" w:left="0" w:right="-426"/>
      </w:pPr>
      <w:r>
        <w:t>Comptes prévisionnels 2023</w:t>
      </w:r>
    </w:p>
    <w:p w14:paraId="085CA810" w14:textId="77777777" w:rsidP="00291892" w:rsidR="00291892" w:rsidRDefault="00291892" w:rsidRPr="0083638D">
      <w:pPr>
        <w:rPr>
          <w:b/>
          <w:color w:val="FF0000"/>
          <w:sz w:val="12"/>
          <w:szCs w:val="12"/>
        </w:rPr>
      </w:pPr>
    </w:p>
    <w:p w14:paraId="65A8361E" w14:textId="77777777" w:rsidP="00291892" w:rsidR="00291892" w:rsidRDefault="00291892">
      <w:pPr>
        <w:ind w:hanging="2" w:left="0"/>
      </w:pPr>
      <w:r>
        <w:t>L’ensemble des délégués se sont déclarés satisfaits par l’information fournie.</w:t>
      </w:r>
    </w:p>
    <w:p w14:paraId="0131019B" w14:textId="77777777" w:rsidP="00291892" w:rsidR="00291892" w:rsidRDefault="00291892">
      <w:pPr>
        <w:spacing w:after="160" w:line="259" w:lineRule="auto"/>
        <w:ind w:hanging="2" w:left="0" w:right="567"/>
      </w:pPr>
    </w:p>
    <w:p w14:paraId="50174F94" w14:textId="77777777" w:rsidP="00291892" w:rsidR="00291892" w:rsidRDefault="00291892">
      <w:pPr>
        <w:pBdr>
          <w:bottom w:color="000000" w:space="1" w:sz="4" w:val="single"/>
        </w:pBdr>
        <w:spacing w:after="160" w:line="259" w:lineRule="auto"/>
        <w:ind w:hanging="2" w:left="0" w:right="567"/>
      </w:pPr>
      <w:r>
        <w:rPr>
          <w:b/>
        </w:rPr>
        <w:t>Article 1 – Rappel des propositions syndicales et contexte général</w:t>
      </w:r>
    </w:p>
    <w:p w14:paraId="2954CA6B" w14:textId="77777777" w:rsidP="00291892" w:rsidR="00291892" w:rsidRDefault="00291892">
      <w:pPr>
        <w:ind w:hanging="2" w:left="0"/>
        <w:rPr>
          <w:sz w:val="16"/>
          <w:szCs w:val="16"/>
        </w:rPr>
      </w:pPr>
    </w:p>
    <w:p w14:paraId="34E62E28" w14:textId="77777777" w:rsidP="00291892" w:rsidR="00291892" w:rsidRDefault="00291892">
      <w:pPr>
        <w:ind w:hanging="2" w:left="0"/>
      </w:pPr>
      <w:r>
        <w:t xml:space="preserve">La CGT propose : </w:t>
      </w:r>
    </w:p>
    <w:p w14:paraId="7D8592B6" w14:textId="77777777" w:rsidP="00291892" w:rsidR="00291892" w:rsidRDefault="00291892">
      <w:pPr>
        <w:numPr>
          <w:ilvl w:val="0"/>
          <w:numId w:val="10"/>
        </w:numPr>
        <w:ind w:hanging="2" w:left="0"/>
      </w:pPr>
      <w:r>
        <w:t>Augmentation générale du SMU de 10% pour tous les salariés du 1</w:t>
      </w:r>
      <w:r>
        <w:rPr>
          <w:vertAlign w:val="superscript"/>
        </w:rPr>
        <w:t>er</w:t>
      </w:r>
      <w:r>
        <w:t>, 2</w:t>
      </w:r>
      <w:r>
        <w:rPr>
          <w:vertAlign w:val="superscript"/>
        </w:rPr>
        <w:t>ème</w:t>
      </w:r>
      <w:r>
        <w:t xml:space="preserve"> et 3</w:t>
      </w:r>
      <w:r>
        <w:rPr>
          <w:vertAlign w:val="superscript"/>
        </w:rPr>
        <w:t>ème</w:t>
      </w:r>
      <w:r>
        <w:t xml:space="preserve"> collège à compter du 1</w:t>
      </w:r>
      <w:r>
        <w:rPr>
          <w:vertAlign w:val="superscript"/>
        </w:rPr>
        <w:t>er</w:t>
      </w:r>
      <w:r>
        <w:t xml:space="preserve"> janvier 2023</w:t>
      </w:r>
    </w:p>
    <w:p w14:paraId="085A5CB0" w14:textId="77777777" w:rsidP="00291892" w:rsidR="00291892" w:rsidRDefault="00291892">
      <w:pPr>
        <w:numPr>
          <w:ilvl w:val="0"/>
          <w:numId w:val="10"/>
        </w:numPr>
        <w:ind w:hanging="2" w:left="0"/>
      </w:pPr>
      <w:r>
        <w:t>Clause de revoyure</w:t>
      </w:r>
    </w:p>
    <w:p w14:paraId="0DA27620" w14:textId="77777777" w:rsidP="00291892" w:rsidR="00291892" w:rsidRDefault="00291892">
      <w:pPr>
        <w:numPr>
          <w:ilvl w:val="0"/>
          <w:numId w:val="10"/>
        </w:numPr>
        <w:ind w:hanging="2" w:left="0"/>
      </w:pPr>
      <w:r>
        <w:t>Augmentations individuelles à compter du 1</w:t>
      </w:r>
      <w:r>
        <w:rPr>
          <w:vertAlign w:val="superscript"/>
        </w:rPr>
        <w:t>er</w:t>
      </w:r>
      <w:r>
        <w:t xml:space="preserve"> janvier 2023</w:t>
      </w:r>
    </w:p>
    <w:p w14:paraId="2C9A6738" w14:textId="77777777" w:rsidP="00291892" w:rsidR="00291892" w:rsidRDefault="00291892">
      <w:pPr>
        <w:numPr>
          <w:ilvl w:val="0"/>
          <w:numId w:val="10"/>
        </w:numPr>
        <w:ind w:hanging="2" w:left="0"/>
      </w:pPr>
      <w:r>
        <w:t>Augmentation des œuvres sociales à 1% au lieu de 0.8% au CSE</w:t>
      </w:r>
    </w:p>
    <w:p w14:paraId="3A768EA9" w14:textId="32EB36D8" w:rsidP="00291892" w:rsidR="00291892" w:rsidRDefault="00291892">
      <w:pPr>
        <w:numPr>
          <w:ilvl w:val="0"/>
          <w:numId w:val="10"/>
        </w:numPr>
        <w:ind w:hanging="2" w:left="0"/>
      </w:pPr>
      <w:r>
        <w:t>15 embauches à compter du 1</w:t>
      </w:r>
      <w:r>
        <w:rPr>
          <w:vertAlign w:val="superscript"/>
        </w:rPr>
        <w:t>er</w:t>
      </w:r>
      <w:r>
        <w:t xml:space="preserve"> janvier 2023 : trieurs, sondeurs et conducteurs</w:t>
      </w:r>
    </w:p>
    <w:p w14:paraId="714BAF86" w14:textId="77777777" w:rsidP="00291892" w:rsidR="00291892" w:rsidRDefault="00291892">
      <w:pPr>
        <w:numPr>
          <w:ilvl w:val="0"/>
          <w:numId w:val="10"/>
        </w:numPr>
        <w:ind w:hanging="2" w:left="0"/>
      </w:pPr>
      <w:r>
        <w:t>Augmentation de 8 points sur tous les coefficients paye du 1</w:t>
      </w:r>
      <w:r>
        <w:rPr>
          <w:vertAlign w:val="superscript"/>
        </w:rPr>
        <w:t>er</w:t>
      </w:r>
      <w:r>
        <w:t xml:space="preserve"> collège</w:t>
      </w:r>
    </w:p>
    <w:p w14:paraId="7F99A87A" w14:textId="77777777" w:rsidP="00291892" w:rsidR="00291892" w:rsidRDefault="00291892">
      <w:pPr>
        <w:numPr>
          <w:ilvl w:val="0"/>
          <w:numId w:val="10"/>
        </w:numPr>
        <w:ind w:hanging="2" w:left="0"/>
      </w:pPr>
      <w:r>
        <w:t>Augmentation de la prime de présence de 250€ (cause absentéisme sans impacter le Covid19)</w:t>
      </w:r>
    </w:p>
    <w:p w14:paraId="44E159D0" w14:textId="77777777" w:rsidP="00291892" w:rsidR="00291892" w:rsidRDefault="00291892">
      <w:pPr>
        <w:numPr>
          <w:ilvl w:val="0"/>
          <w:numId w:val="10"/>
        </w:numPr>
        <w:ind w:hanging="2" w:left="0"/>
      </w:pPr>
      <w:r>
        <w:t>Remise à niveau pour le personnel de la moulerie FA</w:t>
      </w:r>
    </w:p>
    <w:p w14:paraId="143F6665" w14:textId="77777777" w:rsidP="00291892" w:rsidR="00291892" w:rsidRDefault="00291892">
      <w:pPr>
        <w:numPr>
          <w:ilvl w:val="0"/>
          <w:numId w:val="10"/>
        </w:numPr>
        <w:ind w:hanging="2" w:left="0"/>
      </w:pPr>
      <w:r>
        <w:t>13</w:t>
      </w:r>
      <w:r>
        <w:rPr>
          <w:vertAlign w:val="superscript"/>
        </w:rPr>
        <w:t>ème</w:t>
      </w:r>
      <w:r>
        <w:t xml:space="preserve"> mois à compter du 1</w:t>
      </w:r>
      <w:r>
        <w:rPr>
          <w:vertAlign w:val="superscript"/>
        </w:rPr>
        <w:t>er</w:t>
      </w:r>
      <w:r>
        <w:t xml:space="preserve"> janvier 2023</w:t>
      </w:r>
    </w:p>
    <w:p w14:paraId="5F47DE65" w14:textId="77777777" w:rsidP="00291892" w:rsidR="00291892" w:rsidRDefault="00291892">
      <w:pPr>
        <w:numPr>
          <w:ilvl w:val="0"/>
          <w:numId w:val="10"/>
        </w:numPr>
        <w:ind w:hanging="2" w:left="0"/>
      </w:pPr>
      <w:r>
        <w:t>Prise en charge de la journée de solidarité par la Direction</w:t>
      </w:r>
    </w:p>
    <w:p w14:paraId="632BC140" w14:textId="77777777" w:rsidP="00291892" w:rsidR="00291892" w:rsidRDefault="00291892">
      <w:pPr>
        <w:numPr>
          <w:ilvl w:val="0"/>
          <w:numId w:val="10"/>
        </w:numPr>
        <w:ind w:hanging="2" w:left="0"/>
      </w:pPr>
      <w:r>
        <w:t>Prime de montage barquette et de calibrage pour les trieurs</w:t>
      </w:r>
    </w:p>
    <w:p w14:paraId="20A1980F" w14:textId="1E6F329A" w:rsidP="00291892" w:rsidR="00291892" w:rsidRDefault="00291892">
      <w:pPr>
        <w:numPr>
          <w:ilvl w:val="0"/>
          <w:numId w:val="10"/>
        </w:numPr>
        <w:ind w:hanging="2" w:left="0"/>
      </w:pPr>
      <w:r>
        <w:t>Prime de passage de consigne pour le personnel de la moulerie FA</w:t>
      </w:r>
    </w:p>
    <w:p w14:paraId="725328D3" w14:textId="77777777" w:rsidP="00291892" w:rsidR="00291892" w:rsidRDefault="00291892">
      <w:pPr>
        <w:numPr>
          <w:ilvl w:val="0"/>
          <w:numId w:val="10"/>
        </w:numPr>
        <w:ind w:hanging="2" w:left="0"/>
      </w:pPr>
      <w:r>
        <w:t xml:space="preserve">Reconduction </w:t>
      </w:r>
      <w:proofErr w:type="gramStart"/>
      <w:r>
        <w:t>de la prime bonus</w:t>
      </w:r>
      <w:proofErr w:type="gramEnd"/>
    </w:p>
    <w:p w14:paraId="7B521B63" w14:textId="77777777" w:rsidP="00291892" w:rsidR="00291892" w:rsidRDefault="00291892">
      <w:pPr>
        <w:numPr>
          <w:ilvl w:val="0"/>
          <w:numId w:val="10"/>
        </w:numPr>
        <w:ind w:hanging="2" w:left="0"/>
      </w:pPr>
      <w:r>
        <w:t>Prime d’inflation pour 2023 (prime PEPPA)</w:t>
      </w:r>
    </w:p>
    <w:p w14:paraId="17F1A52C" w14:textId="77777777" w:rsidP="00291892" w:rsidR="00291892" w:rsidRDefault="00291892">
      <w:pPr>
        <w:numPr>
          <w:ilvl w:val="0"/>
          <w:numId w:val="10"/>
        </w:numPr>
        <w:ind w:hanging="2" w:left="0"/>
      </w:pPr>
      <w:r>
        <w:t>Prime exceptionnelle de 300€ pour les fortes chaleurs (de juin à septembre)</w:t>
      </w:r>
    </w:p>
    <w:p w14:paraId="2C5A345F" w14:textId="77777777" w:rsidP="00291892" w:rsidR="00291892" w:rsidRDefault="00291892">
      <w:pPr>
        <w:numPr>
          <w:ilvl w:val="0"/>
          <w:numId w:val="10"/>
        </w:numPr>
        <w:ind w:hanging="2" w:left="0"/>
      </w:pPr>
      <w:r>
        <w:t>2 journées enfants malades</w:t>
      </w:r>
    </w:p>
    <w:p w14:paraId="1B97DA82" w14:textId="77777777" w:rsidP="00291892" w:rsidR="00291892" w:rsidRDefault="00291892">
      <w:pPr>
        <w:numPr>
          <w:ilvl w:val="0"/>
          <w:numId w:val="10"/>
        </w:numPr>
        <w:ind w:hanging="2" w:left="0"/>
      </w:pPr>
      <w:r>
        <w:t>Frais de route pour tous selon le barème des impôts</w:t>
      </w:r>
    </w:p>
    <w:p w14:paraId="2BA67755" w14:textId="77777777" w:rsidP="00291892" w:rsidR="00291892" w:rsidRDefault="00291892">
      <w:pPr>
        <w:numPr>
          <w:ilvl w:val="0"/>
          <w:numId w:val="10"/>
        </w:numPr>
        <w:ind w:hanging="2" w:left="0"/>
      </w:pPr>
      <w:r>
        <w:t>Participation bénéfice sur l’année 2022</w:t>
      </w:r>
    </w:p>
    <w:p w14:paraId="2C3CC402" w14:textId="77777777" w:rsidP="00291892" w:rsidR="00291892" w:rsidRDefault="00291892">
      <w:pPr>
        <w:ind w:hanging="2" w:left="0"/>
        <w:rPr>
          <w:sz w:val="16"/>
          <w:szCs w:val="16"/>
        </w:rPr>
      </w:pPr>
    </w:p>
    <w:p w14:paraId="3238492F" w14:textId="77777777" w:rsidP="00291892" w:rsidR="00291892" w:rsidRDefault="00291892">
      <w:pPr>
        <w:ind w:hanging="2" w:left="0"/>
        <w:rPr>
          <w:sz w:val="16"/>
          <w:szCs w:val="16"/>
        </w:rPr>
      </w:pPr>
    </w:p>
    <w:p w14:paraId="345C5C5A" w14:textId="77777777" w:rsidP="00291892" w:rsidR="00291892" w:rsidRDefault="00291892">
      <w:pPr>
        <w:ind w:hanging="2" w:left="0"/>
      </w:pPr>
      <w:r>
        <w:t xml:space="preserve">La CFDT propose : </w:t>
      </w:r>
    </w:p>
    <w:p w14:paraId="564FBF16" w14:textId="77777777" w:rsidP="00291892" w:rsidR="00291892" w:rsidRDefault="00291892">
      <w:pPr>
        <w:numPr>
          <w:ilvl w:val="0"/>
          <w:numId w:val="10"/>
        </w:numPr>
        <w:ind w:hanging="2" w:left="0"/>
      </w:pPr>
      <w:r>
        <w:t>10% d’augmentation générale pour tous les salariés</w:t>
      </w:r>
    </w:p>
    <w:p w14:paraId="4C629964" w14:textId="77777777" w:rsidP="00291892" w:rsidR="00291892" w:rsidRDefault="00291892">
      <w:pPr>
        <w:numPr>
          <w:ilvl w:val="0"/>
          <w:numId w:val="10"/>
        </w:numPr>
        <w:ind w:hanging="2" w:left="0"/>
      </w:pPr>
      <w:r>
        <w:t>Journée de solidarité</w:t>
      </w:r>
    </w:p>
    <w:p w14:paraId="7DA36877" w14:textId="77777777" w:rsidP="00291892" w:rsidR="00291892" w:rsidRDefault="00291892">
      <w:pPr>
        <w:numPr>
          <w:ilvl w:val="0"/>
          <w:numId w:val="10"/>
        </w:numPr>
        <w:ind w:hanging="2" w:left="0"/>
      </w:pPr>
      <w:r>
        <w:t>Prime pouvoir d’achat</w:t>
      </w:r>
    </w:p>
    <w:p w14:paraId="00EBA6F4" w14:textId="77777777" w:rsidP="00291892" w:rsidR="00291892" w:rsidRDefault="00291892">
      <w:pPr>
        <w:numPr>
          <w:ilvl w:val="0"/>
          <w:numId w:val="10"/>
        </w:numPr>
        <w:ind w:hanging="2" w:left="0"/>
      </w:pPr>
      <w:r>
        <w:t>Prime de pénibilité calibrage et montage de barquette pour les trieurs de la FA</w:t>
      </w:r>
    </w:p>
    <w:p w14:paraId="6B708CB8" w14:textId="77777777" w:rsidP="00291892" w:rsidR="00291892" w:rsidRDefault="00291892">
      <w:pPr>
        <w:numPr>
          <w:ilvl w:val="0"/>
          <w:numId w:val="10"/>
        </w:numPr>
        <w:ind w:hanging="2" w:left="0"/>
      </w:pPr>
      <w:r>
        <w:t>Prime de passage de consigne pour tous les salariés en 5*8</w:t>
      </w:r>
    </w:p>
    <w:p w14:paraId="57D363E2" w14:textId="77777777" w:rsidP="00291892" w:rsidR="00291892" w:rsidRDefault="00291892">
      <w:pPr>
        <w:numPr>
          <w:ilvl w:val="0"/>
          <w:numId w:val="10"/>
        </w:numPr>
        <w:ind w:hanging="2" w:left="0"/>
      </w:pPr>
      <w:r>
        <w:t>Reconduction prime bonus NAO</w:t>
      </w:r>
    </w:p>
    <w:p w14:paraId="63ABAFD6" w14:textId="77777777" w:rsidP="00291892" w:rsidR="00291892" w:rsidRDefault="00291892">
      <w:pPr>
        <w:numPr>
          <w:ilvl w:val="0"/>
          <w:numId w:val="10"/>
        </w:numPr>
        <w:ind w:hanging="2" w:left="0"/>
      </w:pPr>
      <w:r>
        <w:t>Augmentation des chèques vacances pour la Direction</w:t>
      </w:r>
    </w:p>
    <w:p w14:paraId="4C85A3AC" w14:textId="77777777" w:rsidP="00291892" w:rsidR="00291892" w:rsidRDefault="00291892">
      <w:pPr>
        <w:numPr>
          <w:ilvl w:val="0"/>
          <w:numId w:val="10"/>
        </w:numPr>
        <w:ind w:hanging="2" w:left="0"/>
      </w:pPr>
      <w:r>
        <w:t>Cotisations œuvre sociale passer de 0.8% à 1%</w:t>
      </w:r>
    </w:p>
    <w:p w14:paraId="3DE4CBC9" w14:textId="77777777" w:rsidP="00291892" w:rsidR="00291892" w:rsidRDefault="00291892">
      <w:pPr>
        <w:numPr>
          <w:ilvl w:val="0"/>
          <w:numId w:val="10"/>
        </w:numPr>
        <w:ind w:hanging="2" w:left="0"/>
      </w:pPr>
      <w:r>
        <w:t>Augmentation de la prime d’ancienneté</w:t>
      </w:r>
    </w:p>
    <w:p w14:paraId="0D6AB0BE" w14:textId="77777777" w:rsidP="00291892" w:rsidR="00291892" w:rsidRDefault="00291892">
      <w:pPr>
        <w:numPr>
          <w:ilvl w:val="0"/>
          <w:numId w:val="10"/>
        </w:numPr>
        <w:ind w:hanging="2" w:left="0"/>
      </w:pPr>
      <w:r>
        <w:t>Prime de salissure bout chaud FA, FM et maintenance</w:t>
      </w:r>
    </w:p>
    <w:p w14:paraId="510B30E1" w14:textId="77777777" w:rsidP="00291892" w:rsidR="00291892" w:rsidRDefault="00291892">
      <w:pPr>
        <w:numPr>
          <w:ilvl w:val="0"/>
          <w:numId w:val="10"/>
        </w:numPr>
        <w:ind w:hanging="2" w:left="0"/>
      </w:pPr>
      <w:r>
        <w:t>Prime chaleur pour tous les intervenants sur les travaux feeder</w:t>
      </w:r>
    </w:p>
    <w:p w14:paraId="355F08FF" w14:textId="77777777" w:rsidP="00291892" w:rsidR="00291892" w:rsidRDefault="00291892">
      <w:pPr>
        <w:numPr>
          <w:ilvl w:val="0"/>
          <w:numId w:val="10"/>
        </w:numPr>
        <w:ind w:hanging="2" w:left="0"/>
      </w:pPr>
      <w:r>
        <w:t>Prévoyance santé comme les cadres</w:t>
      </w:r>
    </w:p>
    <w:p w14:paraId="19E8EFA3" w14:textId="77777777" w:rsidP="00291892" w:rsidR="00291892" w:rsidRDefault="00291892">
      <w:pPr>
        <w:numPr>
          <w:ilvl w:val="0"/>
          <w:numId w:val="10"/>
        </w:numPr>
        <w:ind w:hanging="2" w:left="0"/>
      </w:pPr>
      <w:r>
        <w:t>13</w:t>
      </w:r>
      <w:r>
        <w:rPr>
          <w:vertAlign w:val="superscript"/>
        </w:rPr>
        <w:t>ème</w:t>
      </w:r>
      <w:r>
        <w:t xml:space="preserve"> mois pour tous les salariés</w:t>
      </w:r>
    </w:p>
    <w:p w14:paraId="183E0141" w14:textId="77777777" w:rsidP="00291892" w:rsidR="00291892" w:rsidRDefault="00291892">
      <w:pPr>
        <w:ind w:hanging="2" w:left="0"/>
      </w:pPr>
    </w:p>
    <w:p w14:paraId="1DC2E791" w14:textId="77777777" w:rsidP="00291892" w:rsidR="00291892" w:rsidRDefault="00291892">
      <w:pPr>
        <w:ind w:hanging="2" w:left="0"/>
      </w:pPr>
      <w:r>
        <w:t>La CFE CGC propose :</w:t>
      </w:r>
    </w:p>
    <w:p w14:paraId="593A6E0E" w14:textId="77777777" w:rsidP="00291892" w:rsidR="00291892" w:rsidRDefault="00291892">
      <w:pPr>
        <w:numPr>
          <w:ilvl w:val="0"/>
          <w:numId w:val="10"/>
        </w:numPr>
        <w:ind w:hanging="2" w:left="0"/>
      </w:pPr>
      <w:r>
        <w:lastRenderedPageBreak/>
        <w:t>Porter l’accord de télétravail de 2 jours par mois à une journée par semaine</w:t>
      </w:r>
    </w:p>
    <w:p w14:paraId="319CFAC2" w14:textId="77777777" w:rsidP="00291892" w:rsidR="00291892" w:rsidRDefault="00291892">
      <w:pPr>
        <w:numPr>
          <w:ilvl w:val="0"/>
          <w:numId w:val="10"/>
        </w:numPr>
        <w:ind w:hanging="2" w:left="0"/>
      </w:pPr>
      <w:r>
        <w:t>Versement en novembre 2022 de la Prime Pouvoir d’Achat pour l’ensemble du personnel, cadres et assimilés cadres compris</w:t>
      </w:r>
    </w:p>
    <w:p w14:paraId="6E4CBEFD" w14:textId="77777777" w:rsidP="00291892" w:rsidR="00291892" w:rsidRDefault="00291892">
      <w:pPr>
        <w:numPr>
          <w:ilvl w:val="0"/>
          <w:numId w:val="10"/>
        </w:numPr>
        <w:ind w:hanging="2" w:left="0"/>
      </w:pPr>
      <w:r>
        <w:t>Augmentation générale des salaires de 10% au 01.01.2023 pour l’ensemble du personnel, cadres et assimilés cadres compris</w:t>
      </w:r>
    </w:p>
    <w:p w14:paraId="1147D9F0" w14:textId="77777777" w:rsidP="00291892" w:rsidR="00291892" w:rsidRDefault="00291892">
      <w:pPr>
        <w:numPr>
          <w:ilvl w:val="0"/>
          <w:numId w:val="10"/>
        </w:numPr>
        <w:ind w:hanging="2" w:left="0"/>
      </w:pPr>
      <w:r>
        <w:t>Augmentation de la valeur des chèques vacances</w:t>
      </w:r>
    </w:p>
    <w:p w14:paraId="0C808091" w14:textId="2AF4F206" w:rsidP="00291892" w:rsidR="00291892" w:rsidRDefault="00291892">
      <w:pPr>
        <w:numPr>
          <w:ilvl w:val="0"/>
          <w:numId w:val="10"/>
        </w:numPr>
        <w:ind w:hanging="2" w:left="0"/>
      </w:pPr>
      <w:r>
        <w:t>Pour le 2</w:t>
      </w:r>
      <w:r>
        <w:rPr>
          <w:vertAlign w:val="superscript"/>
        </w:rPr>
        <w:t>ème</w:t>
      </w:r>
      <w:r>
        <w:t xml:space="preserve"> collège : augmentation de la gratification de 75% à 100% de la base mensuelle avec versement en décembre et sans contrepartie</w:t>
      </w:r>
    </w:p>
    <w:p w14:paraId="38D0ECE1" w14:textId="77777777" w:rsidP="00291892" w:rsidR="00291892" w:rsidRDefault="00291892">
      <w:pPr>
        <w:tabs>
          <w:tab w:pos="851" w:val="left"/>
        </w:tabs>
        <w:ind w:hanging="2" w:left="0"/>
      </w:pPr>
    </w:p>
    <w:p w14:paraId="421C420A" w14:textId="77777777" w:rsidP="00291892" w:rsidR="00291892" w:rsidRDefault="00291892" w:rsidRPr="006A6FA1">
      <w:pPr>
        <w:tabs>
          <w:tab w:pos="851" w:val="left"/>
        </w:tabs>
        <w:ind w:hanging="2" w:left="0"/>
        <w:rPr>
          <w:sz w:val="16"/>
          <w:szCs w:val="16"/>
        </w:rPr>
      </w:pPr>
    </w:p>
    <w:p w14:paraId="511E4C5A" w14:textId="77777777" w:rsidP="00291892" w:rsidR="00291892" w:rsidRDefault="00291892">
      <w:pPr>
        <w:pBdr>
          <w:top w:val="nil"/>
          <w:left w:val="nil"/>
          <w:bottom w:val="nil"/>
          <w:right w:val="nil"/>
          <w:between w:val="nil"/>
        </w:pBdr>
        <w:spacing w:after="160" w:line="240" w:lineRule="auto"/>
        <w:ind w:hanging="2" w:left="0"/>
        <w:jc w:val="both"/>
        <w:rPr>
          <w:color w:val="000000"/>
        </w:rPr>
      </w:pPr>
      <w:r>
        <w:rPr>
          <w:color w:val="000000"/>
        </w:rPr>
        <w:t>Dans ce contexte inflationniste actuel, consciente de l’impact pour les salariés de cette situation économique, mais aussi de l’investissement de chacun cette année pour satisfaire nos clients, la Direction a décidé d’anticiper l’ouverture des NAO afin d’apporter des solutions pour soutenir le pouvoir d’achat de ses salariés, tout en maintenant la pérennité de notre entreprise.</w:t>
      </w:r>
    </w:p>
    <w:p w14:paraId="126406EB" w14:textId="76DBD649" w:rsidP="00291892" w:rsidR="00291892" w:rsidRDefault="00291892">
      <w:pPr>
        <w:pBdr>
          <w:top w:val="nil"/>
          <w:left w:val="nil"/>
          <w:bottom w:val="nil"/>
          <w:right w:val="nil"/>
          <w:between w:val="nil"/>
        </w:pBdr>
        <w:spacing w:after="160" w:line="240" w:lineRule="auto"/>
        <w:ind w:hanging="2" w:left="0"/>
        <w:jc w:val="both"/>
        <w:rPr>
          <w:color w:val="000000"/>
        </w:rPr>
      </w:pPr>
      <w:r>
        <w:rPr>
          <w:color w:val="000000"/>
        </w:rPr>
        <w:t xml:space="preserve">En effet, </w:t>
      </w:r>
      <w:r w:rsidR="00DB3944">
        <w:rPr>
          <w:color w:val="000000"/>
        </w:rPr>
        <w:t>l’entreprise</w:t>
      </w:r>
      <w:r>
        <w:rPr>
          <w:color w:val="000000"/>
        </w:rPr>
        <w:t xml:space="preserve"> doit faire face à de fortes augmentations sur tous les postes de dépenses : rémunérations, énergies, matières premières, emballages, sous-traitance etc., tout en assurant les investissements nécessaires en 2023. </w:t>
      </w:r>
    </w:p>
    <w:p w14:paraId="226A2044" w14:textId="77777777" w:rsidP="00291892" w:rsidR="00291892" w:rsidRDefault="00291892">
      <w:pPr>
        <w:pBdr>
          <w:top w:val="nil"/>
          <w:left w:val="nil"/>
          <w:bottom w:val="nil"/>
          <w:right w:val="nil"/>
          <w:between w:val="nil"/>
        </w:pBdr>
        <w:spacing w:after="160" w:line="240" w:lineRule="auto"/>
        <w:ind w:hanging="2" w:left="0"/>
        <w:jc w:val="both"/>
        <w:rPr>
          <w:color w:val="000000"/>
        </w:rPr>
      </w:pPr>
      <w:r>
        <w:rPr>
          <w:color w:val="000000"/>
        </w:rPr>
        <w:t>Cette situation nous oblige à faire preuve de prudence mais surtout de gestion et d’amélioration de nos performances industrielles pour faire face sereinement à l’année à venir.</w:t>
      </w:r>
    </w:p>
    <w:p w14:paraId="5C64A1B3" w14:textId="77777777" w:rsidP="00291892" w:rsidR="00291892" w:rsidRDefault="00291892">
      <w:pPr>
        <w:spacing w:after="160" w:line="259" w:lineRule="auto"/>
        <w:ind w:hanging="2" w:left="0"/>
        <w:jc w:val="both"/>
      </w:pPr>
      <w:r>
        <w:t>Pour autant, en ouvrant les NAO dès le mois d’octobre 2022, la Direction a souhaité proposer et mettre en œuvre des mesures permettant de soutenir équitablement le pouvoir d’achat de chacun, et plus particulièrement celui des plus bas salaires. Des propositions ont été faites en ce sens.</w:t>
      </w:r>
    </w:p>
    <w:p w14:paraId="1B9C376E" w14:textId="77777777" w:rsidP="00291892" w:rsidR="00291892" w:rsidRDefault="00291892">
      <w:pPr>
        <w:ind w:hanging="2" w:left="0"/>
        <w:jc w:val="both"/>
      </w:pPr>
      <w:r>
        <w:t>A l’issue de ces réunions, les parties ont conclu un accord sur les points suivants :</w:t>
      </w:r>
    </w:p>
    <w:p w14:paraId="530743E9" w14:textId="77777777" w:rsidP="00291892" w:rsidR="00291892" w:rsidRDefault="00291892">
      <w:pPr>
        <w:ind w:hanging="2" w:left="0"/>
        <w:jc w:val="both"/>
      </w:pPr>
    </w:p>
    <w:p w14:paraId="58C53063" w14:textId="77777777" w:rsidP="00291892" w:rsidR="00291892" w:rsidRDefault="00291892" w:rsidRPr="0083638D">
      <w:pPr>
        <w:ind w:hanging="2" w:left="0"/>
        <w:jc w:val="both"/>
        <w:rPr>
          <w:sz w:val="16"/>
          <w:szCs w:val="16"/>
        </w:rPr>
      </w:pPr>
    </w:p>
    <w:p w14:paraId="1FDE31A4" w14:textId="77777777" w:rsidP="00291892" w:rsidR="00291892" w:rsidRDefault="00291892">
      <w:pPr>
        <w:pBdr>
          <w:bottom w:color="000000" w:space="1" w:sz="4" w:val="single"/>
        </w:pBdr>
        <w:spacing w:after="160" w:line="259" w:lineRule="auto"/>
        <w:ind w:hanging="2" w:left="0" w:right="567"/>
      </w:pPr>
      <w:r>
        <w:rPr>
          <w:b/>
        </w:rPr>
        <w:t>Article 2 : Augmentation générale</w:t>
      </w:r>
    </w:p>
    <w:p w14:paraId="2A2314BB" w14:textId="144D71D3" w:rsidP="00291892" w:rsidR="00291892" w:rsidRDefault="00291892">
      <w:pPr>
        <w:spacing w:line="259" w:lineRule="auto"/>
        <w:ind w:hanging="2" w:left="0"/>
        <w:jc w:val="center"/>
      </w:pPr>
      <w:r>
        <w:t xml:space="preserve">Pour un salarié sous contrat CDD ou </w:t>
      </w:r>
      <w:proofErr w:type="gramStart"/>
      <w:r>
        <w:t>CDI  à</w:t>
      </w:r>
      <w:proofErr w:type="gramEnd"/>
      <w:r>
        <w:t xml:space="preserve"> temps plein : </w:t>
      </w:r>
    </w:p>
    <w:p w14:paraId="1EDF0D99" w14:textId="77777777" w:rsidP="00291892" w:rsidR="00291892" w:rsidRDefault="00291892">
      <w:pPr>
        <w:numPr>
          <w:ilvl w:val="0"/>
          <w:numId w:val="10"/>
        </w:numPr>
        <w:pBdr>
          <w:top w:val="nil"/>
          <w:left w:val="nil"/>
          <w:bottom w:val="nil"/>
          <w:right w:val="nil"/>
          <w:between w:val="nil"/>
        </w:pBdr>
        <w:spacing w:line="259" w:lineRule="auto"/>
        <w:ind w:hanging="2" w:left="0"/>
        <w:jc w:val="center"/>
      </w:pPr>
      <w:r>
        <w:rPr>
          <w:color w:val="000000"/>
        </w:rPr>
        <w:t>Augmentation générale forfaitaire de 110€ brut par mois au 01</w:t>
      </w:r>
      <w:r>
        <w:rPr>
          <w:color w:val="000000"/>
          <w:vertAlign w:val="superscript"/>
        </w:rPr>
        <w:t>er</w:t>
      </w:r>
      <w:r>
        <w:rPr>
          <w:color w:val="000000"/>
        </w:rPr>
        <w:t xml:space="preserve"> janvier 2023,</w:t>
      </w:r>
    </w:p>
    <w:p w14:paraId="6E195AE1" w14:textId="77777777" w:rsidP="00291892" w:rsidR="00291892" w:rsidRDefault="00291892">
      <w:pPr>
        <w:numPr>
          <w:ilvl w:val="0"/>
          <w:numId w:val="10"/>
        </w:numPr>
        <w:pBdr>
          <w:top w:val="nil"/>
          <w:left w:val="nil"/>
          <w:bottom w:val="nil"/>
          <w:right w:val="nil"/>
          <w:between w:val="nil"/>
        </w:pBdr>
        <w:spacing w:line="259" w:lineRule="auto"/>
        <w:ind w:hanging="2" w:left="0"/>
        <w:jc w:val="center"/>
      </w:pPr>
      <w:r>
        <w:rPr>
          <w:color w:val="000000"/>
        </w:rPr>
        <w:t xml:space="preserve">Augmentation générale pouvant être augmentée à nouveau de </w:t>
      </w:r>
      <w:r>
        <w:t>40</w:t>
      </w:r>
      <w:r>
        <w:rPr>
          <w:color w:val="000000"/>
        </w:rPr>
        <w:t>€ brut par mois au 1</w:t>
      </w:r>
      <w:r>
        <w:rPr>
          <w:color w:val="000000"/>
          <w:vertAlign w:val="superscript"/>
        </w:rPr>
        <w:t>er</w:t>
      </w:r>
      <w:r>
        <w:rPr>
          <w:color w:val="000000"/>
        </w:rPr>
        <w:t xml:space="preserve"> avril 2023 sous réserve d’atteinte le niveau </w:t>
      </w:r>
      <w:r w:rsidRPr="00615839">
        <w:t>d’EBIT</w:t>
      </w:r>
      <w:r>
        <w:rPr>
          <w:color w:val="000000"/>
        </w:rPr>
        <w:t xml:space="preserve"> prévu au budget à la clôture du 1</w:t>
      </w:r>
      <w:r>
        <w:rPr>
          <w:color w:val="000000"/>
          <w:vertAlign w:val="superscript"/>
        </w:rPr>
        <w:t>er</w:t>
      </w:r>
      <w:r>
        <w:rPr>
          <w:color w:val="000000"/>
        </w:rPr>
        <w:t xml:space="preserve"> trimestre 2023 (soit une augmentation totale possible de 150€ brut par mois)</w:t>
      </w:r>
    </w:p>
    <w:p w14:paraId="5DC061B2" w14:textId="77777777" w:rsidP="00291892" w:rsidR="00291892" w:rsidRDefault="00291892" w:rsidRPr="005E1F24">
      <w:pPr>
        <w:ind w:hanging="2" w:left="0"/>
        <w:jc w:val="both"/>
        <w:rPr>
          <w:sz w:val="16"/>
          <w:szCs w:val="16"/>
        </w:rPr>
      </w:pPr>
    </w:p>
    <w:p w14:paraId="3870E286" w14:textId="77777777" w:rsidP="00291892" w:rsidR="00291892" w:rsidRDefault="00291892">
      <w:pPr>
        <w:ind w:hanging="2" w:left="0"/>
        <w:jc w:val="both"/>
      </w:pPr>
      <w:r>
        <w:t>A titre exceptionnel, uniquement cette année, pour tenir compte du contexte inflationniste exceptionnel, les assimilés cadres et les cadres bénéficieront de cette augmentation forfaitaire.</w:t>
      </w:r>
    </w:p>
    <w:p w14:paraId="5DAF07FE" w14:textId="77777777" w:rsidP="00291892" w:rsidR="00291892" w:rsidRDefault="00291892">
      <w:pPr>
        <w:ind w:hanging="2" w:left="0"/>
        <w:jc w:val="both"/>
      </w:pPr>
    </w:p>
    <w:p w14:paraId="1ED288E5" w14:textId="77777777" w:rsidP="00291892" w:rsidR="00291892" w:rsidRDefault="00291892">
      <w:pPr>
        <w:ind w:hanging="2" w:left="0"/>
        <w:jc w:val="both"/>
      </w:pPr>
      <w:r w:rsidRPr="00753E24">
        <w:t>En parallèle de cette augmentation forfaitaire, la grille de salaire des ouvriers est augmentée de minimum 12 points au 1er janvier 2023</w:t>
      </w:r>
      <w:r>
        <w:t>, grille applicable également aux intérimaires.</w:t>
      </w:r>
    </w:p>
    <w:p w14:paraId="0DDA8911" w14:textId="77777777" w:rsidP="00291892" w:rsidR="00291892" w:rsidRDefault="00291892">
      <w:pPr>
        <w:ind w:hanging="2" w:left="0"/>
        <w:jc w:val="both"/>
      </w:pPr>
    </w:p>
    <w:p w14:paraId="13C91CC8" w14:textId="77777777" w:rsidP="00291892" w:rsidR="00291892" w:rsidRDefault="00291892">
      <w:pPr>
        <w:ind w:hanging="2" w:left="0"/>
        <w:jc w:val="both"/>
      </w:pPr>
    </w:p>
    <w:p w14:paraId="2561E2B3" w14:textId="77777777" w:rsidP="00291892" w:rsidR="00291892" w:rsidRDefault="00291892">
      <w:pPr>
        <w:pBdr>
          <w:bottom w:color="000000" w:space="1" w:sz="4" w:val="single"/>
        </w:pBdr>
        <w:spacing w:after="160" w:line="259" w:lineRule="auto"/>
        <w:ind w:hanging="2" w:left="0"/>
        <w:jc w:val="both"/>
      </w:pPr>
      <w:r>
        <w:rPr>
          <w:b/>
        </w:rPr>
        <w:t>Article 3 : Clause de revoyure</w:t>
      </w:r>
    </w:p>
    <w:p w14:paraId="3742AFCA" w14:textId="77777777" w:rsidP="00291892" w:rsidR="00291892" w:rsidRDefault="00291892">
      <w:pPr>
        <w:ind w:hanging="2" w:left="0"/>
        <w:jc w:val="both"/>
      </w:pPr>
      <w:r>
        <w:t xml:space="preserve">La négociation du présent accord a pris en compte l'analyse commune par les partenaires sociaux de la situation de l'entreprise et des salariés. </w:t>
      </w:r>
    </w:p>
    <w:p w14:paraId="145EAC28" w14:textId="77777777" w:rsidP="00291892" w:rsidR="00291892" w:rsidRDefault="00291892" w:rsidRPr="00D32C12">
      <w:pPr>
        <w:jc w:val="both"/>
        <w:rPr>
          <w:sz w:val="12"/>
          <w:szCs w:val="12"/>
        </w:rPr>
      </w:pPr>
    </w:p>
    <w:p w14:paraId="0EFF30DC" w14:textId="77777777" w:rsidP="00291892" w:rsidR="00291892" w:rsidRDefault="00291892">
      <w:pPr>
        <w:ind w:hanging="2" w:left="0"/>
        <w:jc w:val="both"/>
      </w:pPr>
      <w:r>
        <w:t xml:space="preserve">Ayant constaté une accélération de l'inflation en 2022, afin de soutenir les salariés, les parties signataires décident de rouvrir les négociations au cas où l’inflation sur les 12 mois </w:t>
      </w:r>
      <w:proofErr w:type="gramStart"/>
      <w:r>
        <w:t>glissants  atteindrait</w:t>
      </w:r>
      <w:proofErr w:type="gramEnd"/>
      <w:r>
        <w:t xml:space="preserve"> un niveau de 7,7% durant 3 mois consécutifs (source France Inflation).</w:t>
      </w:r>
    </w:p>
    <w:p w14:paraId="6F020F7B" w14:textId="77777777" w:rsidP="00291892" w:rsidR="00291892" w:rsidRDefault="00291892" w:rsidRPr="00D32C12">
      <w:pPr>
        <w:jc w:val="both"/>
        <w:rPr>
          <w:sz w:val="12"/>
          <w:szCs w:val="12"/>
        </w:rPr>
      </w:pPr>
    </w:p>
    <w:p w14:paraId="3D18DE4A" w14:textId="77777777" w:rsidP="00291892" w:rsidR="00291892" w:rsidRDefault="00291892">
      <w:pPr>
        <w:ind w:hanging="2" w:left="0"/>
        <w:jc w:val="both"/>
      </w:pPr>
      <w:r>
        <w:lastRenderedPageBreak/>
        <w:t>Si l’augmentation générale appliquée atteint les 150€ brut / mois, les parties signataires décident de rouvrir les négociations au cas où l’inflation sur les 12 mois glissants atteindrait un niveau de 9,8 % durant 3 mois consécutifs (source France Inflation).</w:t>
      </w:r>
    </w:p>
    <w:p w14:paraId="7E14996A" w14:textId="77777777" w:rsidP="00291892" w:rsidR="00291892" w:rsidRDefault="00291892">
      <w:pPr>
        <w:ind w:hanging="2" w:left="0"/>
        <w:jc w:val="both"/>
      </w:pPr>
    </w:p>
    <w:p w14:paraId="774E8438" w14:textId="77777777" w:rsidP="00291892" w:rsidR="00291892" w:rsidRDefault="00291892" w:rsidRPr="0083638D">
      <w:pPr>
        <w:ind w:firstLine="0" w:firstLineChars="0" w:left="0" w:leftChars="0"/>
        <w:jc w:val="both"/>
        <w:rPr>
          <w:sz w:val="16"/>
          <w:szCs w:val="16"/>
          <w:highlight w:val="red"/>
        </w:rPr>
      </w:pPr>
    </w:p>
    <w:p w14:paraId="1A335D58" w14:textId="77777777" w:rsidP="00291892" w:rsidR="00291892" w:rsidRDefault="00291892">
      <w:pPr>
        <w:pBdr>
          <w:bottom w:color="000000" w:space="1" w:sz="4" w:val="single"/>
        </w:pBdr>
        <w:spacing w:after="160" w:line="259" w:lineRule="auto"/>
        <w:ind w:hanging="2" w:left="0" w:right="567"/>
      </w:pPr>
      <w:r>
        <w:rPr>
          <w:b/>
        </w:rPr>
        <w:t>Article 4 : Prime « Bonus NAO »</w:t>
      </w:r>
    </w:p>
    <w:p w14:paraId="3F90BC54" w14:textId="77777777" w:rsidP="00291892" w:rsidR="00291892" w:rsidRDefault="00291892">
      <w:pPr>
        <w:ind w:hanging="2" w:left="0"/>
        <w:jc w:val="both"/>
        <w:rPr>
          <w:color w:val="000000"/>
        </w:rPr>
      </w:pPr>
      <w:r>
        <w:rPr>
          <w:color w:val="000000"/>
        </w:rPr>
        <w:t xml:space="preserve">La Direction souhaite réaffirmer sa volonté de </w:t>
      </w:r>
      <w:r>
        <w:t>rétribuer</w:t>
      </w:r>
      <w:r>
        <w:rPr>
          <w:color w:val="000000"/>
        </w:rPr>
        <w:t xml:space="preserve"> le personnel en fonction de l’atteinte des objectifs et propose de reconduire la prime intitulé Bonus déjà présente lors des précédentes NAO.</w:t>
      </w:r>
    </w:p>
    <w:p w14:paraId="2E95C7AC" w14:textId="77777777" w:rsidP="00291892" w:rsidR="00291892" w:rsidRDefault="00291892" w:rsidRPr="005E1F24">
      <w:pPr>
        <w:ind w:hanging="2" w:left="0"/>
        <w:jc w:val="both"/>
        <w:rPr>
          <w:color w:val="000000"/>
          <w:sz w:val="16"/>
          <w:szCs w:val="16"/>
        </w:rPr>
      </w:pPr>
    </w:p>
    <w:p w14:paraId="4319CD34" w14:textId="77777777" w:rsidP="00291892" w:rsidR="00291892" w:rsidRDefault="00291892">
      <w:pPr>
        <w:numPr>
          <w:ilvl w:val="0"/>
          <w:numId w:val="9"/>
        </w:numPr>
        <w:spacing w:after="160" w:line="259" w:lineRule="auto"/>
        <w:ind w:hanging="2" w:left="0"/>
        <w:rPr>
          <w:u w:val="single"/>
        </w:rPr>
      </w:pPr>
      <w:r>
        <w:rPr>
          <w:b/>
          <w:u w:val="single"/>
        </w:rPr>
        <w:t xml:space="preserve">4-1 : Personnel concerné </w:t>
      </w:r>
    </w:p>
    <w:p w14:paraId="4FE214D0" w14:textId="199E4630" w:rsidP="00291892" w:rsidR="00291892" w:rsidRDefault="00291892">
      <w:pPr>
        <w:spacing w:after="160" w:line="259" w:lineRule="auto"/>
        <w:ind w:hanging="2" w:left="0"/>
        <w:jc w:val="both"/>
      </w:pPr>
      <w:r>
        <w:t>Le personnel cadre étant déjà animé par un système de MBO, il n’est pas concerné par ce BONUS.</w:t>
      </w:r>
    </w:p>
    <w:p w14:paraId="111ABAB6" w14:textId="77777777" w:rsidP="00291892" w:rsidR="00291892" w:rsidRDefault="00291892">
      <w:pPr>
        <w:spacing w:after="160" w:line="259" w:lineRule="auto"/>
        <w:ind w:firstLine="0" w:left="-2"/>
        <w:rPr>
          <w:sz w:val="4"/>
          <w:szCs w:val="4"/>
        </w:rPr>
      </w:pPr>
    </w:p>
    <w:p w14:paraId="4979A01F" w14:textId="77777777" w:rsidP="00291892" w:rsidR="00291892" w:rsidRDefault="00291892">
      <w:pPr>
        <w:spacing w:after="160" w:line="259" w:lineRule="auto"/>
        <w:ind w:firstLine="0" w:left="-2"/>
        <w:rPr>
          <w:sz w:val="4"/>
          <w:szCs w:val="4"/>
        </w:rPr>
      </w:pPr>
    </w:p>
    <w:p w14:paraId="5A00B474" w14:textId="77777777" w:rsidP="00291892" w:rsidR="00291892" w:rsidRDefault="00291892">
      <w:pPr>
        <w:numPr>
          <w:ilvl w:val="0"/>
          <w:numId w:val="9"/>
        </w:numPr>
        <w:spacing w:after="160" w:line="259" w:lineRule="auto"/>
        <w:ind w:hanging="2" w:left="0"/>
        <w:rPr>
          <w:u w:val="single"/>
        </w:rPr>
      </w:pPr>
      <w:r>
        <w:rPr>
          <w:b/>
          <w:u w:val="single"/>
        </w:rPr>
        <w:t xml:space="preserve">4-2 : Objectifs et montants </w:t>
      </w:r>
    </w:p>
    <w:p w14:paraId="6817B542" w14:textId="50B9814C" w:rsidP="00291892" w:rsidR="00291892" w:rsidRDefault="00291892">
      <w:pPr>
        <w:ind w:hanging="2" w:left="0"/>
        <w:jc w:val="both"/>
        <w:rPr>
          <w:b/>
        </w:rPr>
      </w:pPr>
      <w:r>
        <w:rPr>
          <w:b/>
        </w:rPr>
        <w:t>Service A</w:t>
      </w:r>
      <w:r w:rsidR="00D7676F">
        <w:rPr>
          <w:b/>
        </w:rPr>
        <w:t>utomatique</w:t>
      </w:r>
      <w:r>
        <w:rPr>
          <w:b/>
        </w:rPr>
        <w:t xml:space="preserve"> et Service annexes</w:t>
      </w:r>
    </w:p>
    <w:tbl>
      <w:tblPr>
        <w:tblW w:type="dxa" w:w="5660"/>
        <w:jc w:val="center"/>
        <w:tblLayout w:type="fixed"/>
        <w:tblLook w:firstColumn="0" w:firstRow="0" w:lastColumn="0" w:lastRow="0" w:noHBand="0" w:noVBand="1" w:val="0400"/>
      </w:tblPr>
      <w:tblGrid>
        <w:gridCol w:w="2260"/>
        <w:gridCol w:w="840"/>
        <w:gridCol w:w="1280"/>
        <w:gridCol w:w="1280"/>
      </w:tblGrid>
      <w:tr w14:paraId="4C0A07B2" w14:textId="77777777" w:rsidR="00291892" w:rsidTr="00682FB0">
        <w:trPr>
          <w:trHeight w:val="570"/>
          <w:jc w:val="center"/>
        </w:trPr>
        <w:tc>
          <w:tcPr>
            <w:tcW w:type="dxa" w:w="2260"/>
            <w:tcBorders>
              <w:top w:color="000000" w:space="0" w:sz="4" w:val="single"/>
              <w:left w:color="000000" w:space="0" w:sz="4" w:val="single"/>
              <w:bottom w:color="000000" w:space="0" w:sz="4" w:val="single"/>
              <w:right w:color="000000" w:space="0" w:sz="4" w:val="single"/>
            </w:tcBorders>
            <w:shd w:color="auto" w:fill="BFBFBF" w:val="clear"/>
            <w:vAlign w:val="center"/>
          </w:tcPr>
          <w:p w14:paraId="70918D20" w14:textId="77777777" w:rsidP="00682FB0" w:rsidR="00291892" w:rsidRDefault="00291892">
            <w:pPr>
              <w:spacing w:line="240" w:lineRule="auto"/>
              <w:ind w:hanging="2" w:left="0"/>
              <w:jc w:val="center"/>
              <w:rPr>
                <w:rFonts w:ascii="Calibri" w:cs="Calibri" w:eastAsia="Calibri" w:hAnsi="Calibri"/>
                <w:b/>
                <w:color w:val="000000"/>
                <w:sz w:val="22"/>
                <w:szCs w:val="22"/>
              </w:rPr>
            </w:pPr>
            <w:r>
              <w:rPr>
                <w:rFonts w:ascii="Calibri" w:cs="Calibri" w:eastAsia="Calibri" w:hAnsi="Calibri"/>
                <w:b/>
                <w:color w:val="000000"/>
                <w:sz w:val="22"/>
                <w:szCs w:val="22"/>
              </w:rPr>
              <w:t>Rendement annuel cumulé FA</w:t>
            </w:r>
          </w:p>
        </w:tc>
        <w:tc>
          <w:tcPr>
            <w:tcW w:type="dxa" w:w="840"/>
            <w:tcBorders>
              <w:top w:color="000000" w:space="0" w:sz="4" w:val="single"/>
              <w:left w:val="nil"/>
              <w:bottom w:color="000000" w:space="0" w:sz="4" w:val="single"/>
              <w:right w:color="000000" w:space="0" w:sz="4" w:val="single"/>
            </w:tcBorders>
            <w:shd w:color="auto" w:fill="BFBFBF" w:val="clear"/>
            <w:vAlign w:val="center"/>
          </w:tcPr>
          <w:p w14:paraId="1ADFF0E6" w14:textId="77777777" w:rsidP="00682FB0" w:rsidR="00291892" w:rsidRDefault="00291892">
            <w:pPr>
              <w:spacing w:line="240" w:lineRule="auto"/>
              <w:ind w:hanging="2" w:left="0"/>
              <w:jc w:val="center"/>
              <w:rPr>
                <w:rFonts w:ascii="Calibri" w:cs="Calibri" w:eastAsia="Calibri" w:hAnsi="Calibri"/>
                <w:b/>
                <w:color w:val="000000"/>
                <w:sz w:val="22"/>
                <w:szCs w:val="22"/>
              </w:rPr>
            </w:pPr>
            <w:r>
              <w:rPr>
                <w:rFonts w:ascii="Calibri" w:cs="Calibri" w:eastAsia="Calibri" w:hAnsi="Calibri"/>
                <w:b/>
                <w:color w:val="000000"/>
                <w:sz w:val="22"/>
                <w:szCs w:val="22"/>
              </w:rPr>
              <w:t>%</w:t>
            </w:r>
          </w:p>
        </w:tc>
        <w:tc>
          <w:tcPr>
            <w:tcW w:type="dxa" w:w="1280"/>
            <w:tcBorders>
              <w:top w:color="000000" w:space="0" w:sz="4" w:val="single"/>
              <w:left w:val="nil"/>
              <w:bottom w:color="000000" w:space="0" w:sz="4" w:val="single"/>
              <w:right w:color="000000" w:space="0" w:sz="4" w:val="single"/>
            </w:tcBorders>
            <w:shd w:color="auto" w:fill="BFBFBF" w:val="clear"/>
            <w:vAlign w:val="center"/>
          </w:tcPr>
          <w:p w14:paraId="1C296D2A" w14:textId="77777777" w:rsidP="00682FB0" w:rsidR="00291892" w:rsidRDefault="00291892">
            <w:pPr>
              <w:spacing w:line="240" w:lineRule="auto"/>
              <w:ind w:hanging="2" w:left="0"/>
              <w:jc w:val="center"/>
              <w:rPr>
                <w:rFonts w:ascii="Calibri" w:cs="Calibri" w:eastAsia="Calibri" w:hAnsi="Calibri"/>
                <w:b/>
                <w:color w:val="000000"/>
                <w:sz w:val="22"/>
                <w:szCs w:val="22"/>
              </w:rPr>
            </w:pPr>
            <w:r>
              <w:rPr>
                <w:rFonts w:ascii="Calibri" w:cs="Calibri" w:eastAsia="Calibri" w:hAnsi="Calibri"/>
                <w:b/>
                <w:color w:val="000000"/>
                <w:sz w:val="22"/>
                <w:szCs w:val="22"/>
              </w:rPr>
              <w:t>% Montant de la prime</w:t>
            </w:r>
          </w:p>
        </w:tc>
        <w:tc>
          <w:tcPr>
            <w:tcW w:type="dxa" w:w="1280"/>
            <w:tcBorders>
              <w:top w:color="000000" w:space="0" w:sz="4" w:val="single"/>
              <w:left w:val="nil"/>
              <w:bottom w:color="000000" w:space="0" w:sz="4" w:val="single"/>
              <w:right w:color="000000" w:space="0" w:sz="4" w:val="single"/>
            </w:tcBorders>
            <w:shd w:color="auto" w:fill="BFBFBF" w:val="clear"/>
            <w:vAlign w:val="center"/>
          </w:tcPr>
          <w:p w14:paraId="7C4DB447" w14:textId="77777777" w:rsidP="00682FB0" w:rsidR="00291892" w:rsidRDefault="00291892">
            <w:pPr>
              <w:spacing w:line="240" w:lineRule="auto"/>
              <w:ind w:hanging="2" w:left="0"/>
              <w:jc w:val="center"/>
              <w:rPr>
                <w:rFonts w:ascii="Calibri" w:cs="Calibri" w:eastAsia="Calibri" w:hAnsi="Calibri"/>
                <w:b/>
                <w:color w:val="000000"/>
                <w:sz w:val="22"/>
                <w:szCs w:val="22"/>
              </w:rPr>
            </w:pPr>
            <w:r>
              <w:rPr>
                <w:rFonts w:ascii="Calibri" w:cs="Calibri" w:eastAsia="Calibri" w:hAnsi="Calibri"/>
                <w:b/>
                <w:color w:val="000000"/>
                <w:sz w:val="22"/>
                <w:szCs w:val="22"/>
              </w:rPr>
              <w:t>Montant de la prime</w:t>
            </w:r>
          </w:p>
        </w:tc>
      </w:tr>
      <w:tr w14:paraId="33DE6BD3" w14:textId="77777777" w:rsidR="00291892" w:rsidTr="00682FB0">
        <w:trPr>
          <w:trHeight w:val="285"/>
          <w:jc w:val="center"/>
        </w:trPr>
        <w:tc>
          <w:tcPr>
            <w:tcW w:type="dxa" w:w="2260"/>
            <w:tcBorders>
              <w:top w:val="nil"/>
              <w:left w:color="000000" w:space="0" w:sz="4" w:val="single"/>
              <w:bottom w:color="000000" w:space="0" w:sz="4" w:val="single"/>
              <w:right w:color="000000" w:space="0" w:sz="4" w:val="single"/>
            </w:tcBorders>
            <w:shd w:color="auto" w:fill="auto" w:val="clear"/>
            <w:vAlign w:val="center"/>
          </w:tcPr>
          <w:p w14:paraId="37D613E7"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70,8%</w:t>
            </w:r>
          </w:p>
        </w:tc>
        <w:tc>
          <w:tcPr>
            <w:tcW w:type="dxa" w:w="840"/>
            <w:tcBorders>
              <w:top w:val="nil"/>
              <w:left w:val="nil"/>
              <w:bottom w:color="000000" w:space="0" w:sz="4" w:val="single"/>
              <w:right w:color="000000" w:space="0" w:sz="4" w:val="single"/>
            </w:tcBorders>
            <w:shd w:color="auto" w:fill="auto" w:val="clear"/>
            <w:vAlign w:val="center"/>
          </w:tcPr>
          <w:p w14:paraId="2AC64F66"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105%</w:t>
            </w:r>
          </w:p>
        </w:tc>
        <w:tc>
          <w:tcPr>
            <w:tcW w:type="dxa" w:w="1280"/>
            <w:tcBorders>
              <w:top w:val="nil"/>
              <w:left w:val="nil"/>
              <w:bottom w:color="000000" w:space="0" w:sz="4" w:val="single"/>
              <w:right w:color="000000" w:space="0" w:sz="4" w:val="single"/>
            </w:tcBorders>
            <w:shd w:color="auto" w:fill="auto" w:val="clear"/>
            <w:vAlign w:val="center"/>
          </w:tcPr>
          <w:p w14:paraId="14E0C4AA"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120%</w:t>
            </w:r>
          </w:p>
        </w:tc>
        <w:tc>
          <w:tcPr>
            <w:tcW w:type="dxa" w:w="1280"/>
            <w:tcBorders>
              <w:top w:val="nil"/>
              <w:left w:val="nil"/>
              <w:bottom w:color="000000" w:space="0" w:sz="4" w:val="single"/>
              <w:right w:color="000000" w:space="0" w:sz="4" w:val="single"/>
            </w:tcBorders>
            <w:shd w:color="auto" w:fill="auto" w:val="clear"/>
            <w:vAlign w:val="center"/>
          </w:tcPr>
          <w:p w14:paraId="0DE5619D"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720</w:t>
            </w:r>
          </w:p>
        </w:tc>
      </w:tr>
      <w:tr w14:paraId="101471C5" w14:textId="77777777" w:rsidR="00291892" w:rsidTr="00682FB0">
        <w:trPr>
          <w:trHeight w:val="285"/>
          <w:jc w:val="center"/>
        </w:trPr>
        <w:tc>
          <w:tcPr>
            <w:tcW w:type="dxa" w:w="2260"/>
            <w:tcBorders>
              <w:top w:val="nil"/>
              <w:left w:color="000000" w:space="0" w:sz="4" w:val="single"/>
              <w:bottom w:color="000000" w:space="0" w:sz="4" w:val="single"/>
              <w:right w:color="000000" w:space="0" w:sz="4" w:val="single"/>
            </w:tcBorders>
            <w:shd w:color="auto" w:fill="auto" w:val="clear"/>
            <w:vAlign w:val="center"/>
          </w:tcPr>
          <w:p w14:paraId="76DB426F"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68,7%</w:t>
            </w:r>
          </w:p>
        </w:tc>
        <w:tc>
          <w:tcPr>
            <w:tcW w:type="dxa" w:w="840"/>
            <w:tcBorders>
              <w:top w:val="nil"/>
              <w:left w:val="nil"/>
              <w:bottom w:color="000000" w:space="0" w:sz="4" w:val="single"/>
              <w:right w:color="000000" w:space="0" w:sz="4" w:val="single"/>
            </w:tcBorders>
            <w:shd w:color="auto" w:fill="auto" w:val="clear"/>
            <w:vAlign w:val="center"/>
          </w:tcPr>
          <w:p w14:paraId="549092C9"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102%</w:t>
            </w:r>
          </w:p>
        </w:tc>
        <w:tc>
          <w:tcPr>
            <w:tcW w:type="dxa" w:w="1280"/>
            <w:tcBorders>
              <w:top w:val="nil"/>
              <w:left w:val="nil"/>
              <w:bottom w:color="000000" w:space="0" w:sz="4" w:val="single"/>
              <w:right w:color="000000" w:space="0" w:sz="4" w:val="single"/>
            </w:tcBorders>
            <w:shd w:color="auto" w:fill="auto" w:val="clear"/>
            <w:vAlign w:val="center"/>
          </w:tcPr>
          <w:p w14:paraId="495C099A"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110%</w:t>
            </w:r>
          </w:p>
        </w:tc>
        <w:tc>
          <w:tcPr>
            <w:tcW w:type="dxa" w:w="1280"/>
            <w:tcBorders>
              <w:top w:val="nil"/>
              <w:left w:val="nil"/>
              <w:bottom w:color="000000" w:space="0" w:sz="4" w:val="single"/>
              <w:right w:color="000000" w:space="0" w:sz="4" w:val="single"/>
            </w:tcBorders>
            <w:shd w:color="auto" w:fill="auto" w:val="clear"/>
            <w:vAlign w:val="center"/>
          </w:tcPr>
          <w:p w14:paraId="6AE937F4"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660</w:t>
            </w:r>
          </w:p>
        </w:tc>
      </w:tr>
      <w:tr w14:paraId="340EC3AF" w14:textId="77777777" w:rsidR="00291892" w:rsidTr="00682FB0">
        <w:trPr>
          <w:trHeight w:val="285"/>
          <w:jc w:val="center"/>
        </w:trPr>
        <w:tc>
          <w:tcPr>
            <w:tcW w:type="dxa" w:w="2260"/>
            <w:tcBorders>
              <w:top w:val="nil"/>
              <w:left w:color="000000" w:space="0" w:sz="4" w:val="single"/>
              <w:bottom w:color="000000" w:space="0" w:sz="4" w:val="single"/>
              <w:right w:color="000000" w:space="0" w:sz="4" w:val="single"/>
            </w:tcBorders>
            <w:shd w:color="auto" w:fill="auto" w:val="clear"/>
            <w:vAlign w:val="center"/>
          </w:tcPr>
          <w:p w14:paraId="7B5D5C38"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67,4%</w:t>
            </w:r>
          </w:p>
        </w:tc>
        <w:tc>
          <w:tcPr>
            <w:tcW w:type="dxa" w:w="840"/>
            <w:tcBorders>
              <w:top w:val="nil"/>
              <w:left w:val="nil"/>
              <w:bottom w:color="000000" w:space="0" w:sz="4" w:val="single"/>
              <w:right w:color="000000" w:space="0" w:sz="4" w:val="single"/>
            </w:tcBorders>
            <w:shd w:color="auto" w:fill="auto" w:val="clear"/>
            <w:vAlign w:val="center"/>
          </w:tcPr>
          <w:p w14:paraId="47A7BF63"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100%</w:t>
            </w:r>
          </w:p>
        </w:tc>
        <w:tc>
          <w:tcPr>
            <w:tcW w:type="dxa" w:w="1280"/>
            <w:tcBorders>
              <w:top w:val="nil"/>
              <w:left w:val="nil"/>
              <w:bottom w:color="000000" w:space="0" w:sz="4" w:val="single"/>
              <w:right w:color="000000" w:space="0" w:sz="4" w:val="single"/>
            </w:tcBorders>
            <w:shd w:color="auto" w:fill="auto" w:val="clear"/>
            <w:vAlign w:val="center"/>
          </w:tcPr>
          <w:p w14:paraId="09661A4D"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100%</w:t>
            </w:r>
          </w:p>
        </w:tc>
        <w:tc>
          <w:tcPr>
            <w:tcW w:type="dxa" w:w="1280"/>
            <w:tcBorders>
              <w:top w:val="nil"/>
              <w:left w:val="nil"/>
              <w:bottom w:color="000000" w:space="0" w:sz="4" w:val="single"/>
              <w:right w:color="000000" w:space="0" w:sz="4" w:val="single"/>
            </w:tcBorders>
            <w:shd w:color="auto" w:fill="auto" w:val="clear"/>
            <w:vAlign w:val="center"/>
          </w:tcPr>
          <w:p w14:paraId="2D0BAD94"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600</w:t>
            </w:r>
          </w:p>
        </w:tc>
      </w:tr>
      <w:tr w14:paraId="563CD69D" w14:textId="77777777" w:rsidR="00291892" w:rsidTr="00682FB0">
        <w:trPr>
          <w:trHeight w:val="285"/>
          <w:jc w:val="center"/>
        </w:trPr>
        <w:tc>
          <w:tcPr>
            <w:tcW w:type="dxa" w:w="2260"/>
            <w:tcBorders>
              <w:top w:val="nil"/>
              <w:left w:color="000000" w:space="0" w:sz="4" w:val="single"/>
              <w:bottom w:color="000000" w:space="0" w:sz="4" w:val="single"/>
              <w:right w:color="000000" w:space="0" w:sz="4" w:val="single"/>
            </w:tcBorders>
            <w:shd w:color="auto" w:fill="auto" w:val="clear"/>
            <w:vAlign w:val="center"/>
          </w:tcPr>
          <w:p w14:paraId="3575DDE7"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66,1%</w:t>
            </w:r>
          </w:p>
        </w:tc>
        <w:tc>
          <w:tcPr>
            <w:tcW w:type="dxa" w:w="840"/>
            <w:tcBorders>
              <w:top w:val="nil"/>
              <w:left w:val="nil"/>
              <w:bottom w:color="000000" w:space="0" w:sz="4" w:val="single"/>
              <w:right w:color="000000" w:space="0" w:sz="4" w:val="single"/>
            </w:tcBorders>
            <w:shd w:color="auto" w:fill="auto" w:val="clear"/>
            <w:vAlign w:val="center"/>
          </w:tcPr>
          <w:p w14:paraId="05CEABC8"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98%</w:t>
            </w:r>
          </w:p>
        </w:tc>
        <w:tc>
          <w:tcPr>
            <w:tcW w:type="dxa" w:w="1280"/>
            <w:tcBorders>
              <w:top w:val="nil"/>
              <w:left w:val="nil"/>
              <w:bottom w:color="000000" w:space="0" w:sz="4" w:val="single"/>
              <w:right w:color="000000" w:space="0" w:sz="4" w:val="single"/>
            </w:tcBorders>
            <w:shd w:color="auto" w:fill="auto" w:val="clear"/>
            <w:vAlign w:val="center"/>
          </w:tcPr>
          <w:p w14:paraId="64A0C85C"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80%</w:t>
            </w:r>
          </w:p>
        </w:tc>
        <w:tc>
          <w:tcPr>
            <w:tcW w:type="dxa" w:w="1280"/>
            <w:tcBorders>
              <w:top w:val="nil"/>
              <w:left w:val="nil"/>
              <w:bottom w:color="000000" w:space="0" w:sz="4" w:val="single"/>
              <w:right w:color="000000" w:space="0" w:sz="4" w:val="single"/>
            </w:tcBorders>
            <w:shd w:color="auto" w:fill="auto" w:val="clear"/>
            <w:vAlign w:val="center"/>
          </w:tcPr>
          <w:p w14:paraId="07334DD0"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480</w:t>
            </w:r>
          </w:p>
        </w:tc>
      </w:tr>
      <w:tr w14:paraId="40192AD2" w14:textId="77777777" w:rsidR="00291892" w:rsidTr="00682FB0">
        <w:trPr>
          <w:trHeight w:val="285"/>
          <w:jc w:val="center"/>
        </w:trPr>
        <w:tc>
          <w:tcPr>
            <w:tcW w:type="dxa" w:w="2260"/>
            <w:tcBorders>
              <w:top w:val="nil"/>
              <w:left w:color="000000" w:space="0" w:sz="4" w:val="single"/>
              <w:bottom w:color="000000" w:space="0" w:sz="4" w:val="single"/>
              <w:right w:color="000000" w:space="0" w:sz="4" w:val="single"/>
            </w:tcBorders>
            <w:shd w:color="auto" w:fill="auto" w:val="clear"/>
            <w:vAlign w:val="center"/>
          </w:tcPr>
          <w:p w14:paraId="77022BC2"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64,0%</w:t>
            </w:r>
          </w:p>
        </w:tc>
        <w:tc>
          <w:tcPr>
            <w:tcW w:type="dxa" w:w="840"/>
            <w:tcBorders>
              <w:top w:val="nil"/>
              <w:left w:val="nil"/>
              <w:bottom w:color="000000" w:space="0" w:sz="4" w:val="single"/>
              <w:right w:color="000000" w:space="0" w:sz="4" w:val="single"/>
            </w:tcBorders>
            <w:shd w:color="auto" w:fill="auto" w:val="clear"/>
            <w:vAlign w:val="center"/>
          </w:tcPr>
          <w:p w14:paraId="2955B2CE"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95%</w:t>
            </w:r>
          </w:p>
        </w:tc>
        <w:tc>
          <w:tcPr>
            <w:tcW w:type="dxa" w:w="1280"/>
            <w:tcBorders>
              <w:top w:val="nil"/>
              <w:left w:val="nil"/>
              <w:bottom w:color="000000" w:space="0" w:sz="4" w:val="single"/>
              <w:right w:color="000000" w:space="0" w:sz="4" w:val="single"/>
            </w:tcBorders>
            <w:shd w:color="auto" w:fill="auto" w:val="clear"/>
            <w:vAlign w:val="center"/>
          </w:tcPr>
          <w:p w14:paraId="57B95017"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60%</w:t>
            </w:r>
          </w:p>
        </w:tc>
        <w:tc>
          <w:tcPr>
            <w:tcW w:type="dxa" w:w="1280"/>
            <w:tcBorders>
              <w:top w:val="nil"/>
              <w:left w:val="nil"/>
              <w:bottom w:color="000000" w:space="0" w:sz="4" w:val="single"/>
              <w:right w:color="000000" w:space="0" w:sz="4" w:val="single"/>
            </w:tcBorders>
            <w:shd w:color="auto" w:fill="auto" w:val="clear"/>
            <w:vAlign w:val="center"/>
          </w:tcPr>
          <w:p w14:paraId="7B427897"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360</w:t>
            </w:r>
          </w:p>
        </w:tc>
      </w:tr>
    </w:tbl>
    <w:p w14:paraId="208C9EC5" w14:textId="77777777" w:rsidP="00291892" w:rsidR="00291892" w:rsidRDefault="00291892">
      <w:pPr>
        <w:ind w:hanging="2" w:left="0"/>
        <w:jc w:val="both"/>
        <w:rPr>
          <w:b/>
        </w:rPr>
      </w:pPr>
    </w:p>
    <w:p w14:paraId="4DB3B54C" w14:textId="5619D25D" w:rsidP="00291892" w:rsidR="00291892" w:rsidRDefault="00291892">
      <w:pPr>
        <w:ind w:hanging="2" w:left="0"/>
        <w:jc w:val="both"/>
        <w:rPr>
          <w:b/>
        </w:rPr>
      </w:pPr>
      <w:r>
        <w:rPr>
          <w:b/>
        </w:rPr>
        <w:t xml:space="preserve">Service </w:t>
      </w:r>
      <w:r w:rsidR="00615839">
        <w:rPr>
          <w:b/>
        </w:rPr>
        <w:t>FM</w:t>
      </w:r>
      <w:r>
        <w:rPr>
          <w:b/>
        </w:rPr>
        <w:t xml:space="preserve"> et Service Parachèvement</w:t>
      </w:r>
    </w:p>
    <w:tbl>
      <w:tblPr>
        <w:tblW w:type="dxa" w:w="5660"/>
        <w:jc w:val="center"/>
        <w:tblLayout w:type="fixed"/>
        <w:tblLook w:firstColumn="0" w:firstRow="0" w:lastColumn="0" w:lastRow="0" w:noHBand="0" w:noVBand="1" w:val="0400"/>
      </w:tblPr>
      <w:tblGrid>
        <w:gridCol w:w="2260"/>
        <w:gridCol w:w="840"/>
        <w:gridCol w:w="1280"/>
        <w:gridCol w:w="1280"/>
      </w:tblGrid>
      <w:tr w14:paraId="1C025DB3" w14:textId="77777777" w:rsidR="00291892" w:rsidTr="00682FB0">
        <w:trPr>
          <w:trHeight w:val="570"/>
          <w:jc w:val="center"/>
        </w:trPr>
        <w:tc>
          <w:tcPr>
            <w:tcW w:type="dxa" w:w="2260"/>
            <w:tcBorders>
              <w:top w:color="000000" w:space="0" w:sz="4" w:val="single"/>
              <w:left w:color="000000" w:space="0" w:sz="4" w:val="single"/>
              <w:bottom w:color="000000" w:space="0" w:sz="4" w:val="single"/>
              <w:right w:color="000000" w:space="0" w:sz="4" w:val="single"/>
            </w:tcBorders>
            <w:shd w:color="auto" w:fill="BFBFBF" w:val="clear"/>
            <w:vAlign w:val="center"/>
          </w:tcPr>
          <w:p w14:paraId="023EF443" w14:textId="77777777" w:rsidP="00682FB0" w:rsidR="00291892" w:rsidRDefault="00291892">
            <w:pPr>
              <w:spacing w:line="240" w:lineRule="auto"/>
              <w:ind w:hanging="2" w:left="0"/>
              <w:jc w:val="center"/>
              <w:rPr>
                <w:rFonts w:ascii="Calibri" w:cs="Calibri" w:eastAsia="Calibri" w:hAnsi="Calibri"/>
                <w:b/>
                <w:color w:val="000000"/>
                <w:sz w:val="22"/>
                <w:szCs w:val="22"/>
              </w:rPr>
            </w:pPr>
            <w:r>
              <w:rPr>
                <w:rFonts w:ascii="Calibri" w:cs="Calibri" w:eastAsia="Calibri" w:hAnsi="Calibri"/>
                <w:b/>
                <w:color w:val="000000"/>
                <w:sz w:val="22"/>
                <w:szCs w:val="22"/>
              </w:rPr>
              <w:t>Rendement annuel cumulé des robots FM</w:t>
            </w:r>
          </w:p>
        </w:tc>
        <w:tc>
          <w:tcPr>
            <w:tcW w:type="dxa" w:w="840"/>
            <w:tcBorders>
              <w:top w:color="000000" w:space="0" w:sz="4" w:val="single"/>
              <w:left w:val="nil"/>
              <w:bottom w:color="000000" w:space="0" w:sz="4" w:val="single"/>
              <w:right w:color="000000" w:space="0" w:sz="4" w:val="single"/>
            </w:tcBorders>
            <w:shd w:color="auto" w:fill="BFBFBF" w:val="clear"/>
            <w:vAlign w:val="center"/>
          </w:tcPr>
          <w:p w14:paraId="442D650A" w14:textId="77777777" w:rsidP="00682FB0" w:rsidR="00291892" w:rsidRDefault="00291892">
            <w:pPr>
              <w:spacing w:line="240" w:lineRule="auto"/>
              <w:ind w:hanging="2" w:left="0"/>
              <w:jc w:val="center"/>
              <w:rPr>
                <w:rFonts w:ascii="Calibri" w:cs="Calibri" w:eastAsia="Calibri" w:hAnsi="Calibri"/>
                <w:b/>
                <w:color w:val="000000"/>
                <w:sz w:val="22"/>
                <w:szCs w:val="22"/>
              </w:rPr>
            </w:pPr>
            <w:r>
              <w:rPr>
                <w:rFonts w:ascii="Calibri" w:cs="Calibri" w:eastAsia="Calibri" w:hAnsi="Calibri"/>
                <w:b/>
                <w:color w:val="000000"/>
                <w:sz w:val="22"/>
                <w:szCs w:val="22"/>
              </w:rPr>
              <w:t>%</w:t>
            </w:r>
          </w:p>
        </w:tc>
        <w:tc>
          <w:tcPr>
            <w:tcW w:type="dxa" w:w="1280"/>
            <w:tcBorders>
              <w:top w:color="000000" w:space="0" w:sz="4" w:val="single"/>
              <w:left w:val="nil"/>
              <w:bottom w:color="000000" w:space="0" w:sz="4" w:val="single"/>
              <w:right w:color="000000" w:space="0" w:sz="4" w:val="single"/>
            </w:tcBorders>
            <w:shd w:color="auto" w:fill="BFBFBF" w:val="clear"/>
            <w:vAlign w:val="center"/>
          </w:tcPr>
          <w:p w14:paraId="1C89FB0B" w14:textId="77777777" w:rsidP="00682FB0" w:rsidR="00291892" w:rsidRDefault="00291892">
            <w:pPr>
              <w:spacing w:line="240" w:lineRule="auto"/>
              <w:ind w:hanging="2" w:left="0"/>
              <w:jc w:val="center"/>
              <w:rPr>
                <w:rFonts w:ascii="Calibri" w:cs="Calibri" w:eastAsia="Calibri" w:hAnsi="Calibri"/>
                <w:b/>
                <w:color w:val="000000"/>
                <w:sz w:val="22"/>
                <w:szCs w:val="22"/>
              </w:rPr>
            </w:pPr>
            <w:r>
              <w:rPr>
                <w:rFonts w:ascii="Calibri" w:cs="Calibri" w:eastAsia="Calibri" w:hAnsi="Calibri"/>
                <w:b/>
                <w:color w:val="000000"/>
                <w:sz w:val="22"/>
                <w:szCs w:val="22"/>
              </w:rPr>
              <w:t>% Montant de la prime</w:t>
            </w:r>
          </w:p>
        </w:tc>
        <w:tc>
          <w:tcPr>
            <w:tcW w:type="dxa" w:w="1280"/>
            <w:tcBorders>
              <w:top w:color="000000" w:space="0" w:sz="4" w:val="single"/>
              <w:left w:val="nil"/>
              <w:bottom w:color="000000" w:space="0" w:sz="4" w:val="single"/>
              <w:right w:color="000000" w:space="0" w:sz="4" w:val="single"/>
            </w:tcBorders>
            <w:shd w:color="auto" w:fill="BFBFBF" w:val="clear"/>
            <w:vAlign w:val="center"/>
          </w:tcPr>
          <w:p w14:paraId="74708745" w14:textId="77777777" w:rsidP="00682FB0" w:rsidR="00291892" w:rsidRDefault="00291892">
            <w:pPr>
              <w:spacing w:line="240" w:lineRule="auto"/>
              <w:ind w:hanging="2" w:left="0"/>
              <w:jc w:val="center"/>
              <w:rPr>
                <w:rFonts w:ascii="Calibri" w:cs="Calibri" w:eastAsia="Calibri" w:hAnsi="Calibri"/>
                <w:b/>
                <w:color w:val="000000"/>
                <w:sz w:val="22"/>
                <w:szCs w:val="22"/>
              </w:rPr>
            </w:pPr>
            <w:r>
              <w:rPr>
                <w:rFonts w:ascii="Calibri" w:cs="Calibri" w:eastAsia="Calibri" w:hAnsi="Calibri"/>
                <w:b/>
                <w:color w:val="000000"/>
                <w:sz w:val="22"/>
                <w:szCs w:val="22"/>
              </w:rPr>
              <w:t>Montant de la prime</w:t>
            </w:r>
          </w:p>
        </w:tc>
      </w:tr>
      <w:tr w14:paraId="28883833" w14:textId="77777777" w:rsidR="00291892" w:rsidTr="00682FB0">
        <w:trPr>
          <w:trHeight w:val="285"/>
          <w:jc w:val="center"/>
        </w:trPr>
        <w:tc>
          <w:tcPr>
            <w:tcW w:type="dxa" w:w="2260"/>
            <w:tcBorders>
              <w:top w:val="nil"/>
              <w:left w:color="000000" w:space="0" w:sz="4" w:val="single"/>
              <w:bottom w:color="000000" w:space="0" w:sz="4" w:val="single"/>
              <w:right w:color="000000" w:space="0" w:sz="4" w:val="single"/>
            </w:tcBorders>
            <w:shd w:color="auto" w:fill="auto" w:val="clear"/>
            <w:vAlign w:val="center"/>
          </w:tcPr>
          <w:p w14:paraId="21D16AC7"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50,4%</w:t>
            </w:r>
          </w:p>
        </w:tc>
        <w:tc>
          <w:tcPr>
            <w:tcW w:type="dxa" w:w="840"/>
            <w:tcBorders>
              <w:top w:val="nil"/>
              <w:left w:val="nil"/>
              <w:bottom w:color="000000" w:space="0" w:sz="4" w:val="single"/>
              <w:right w:color="000000" w:space="0" w:sz="4" w:val="single"/>
            </w:tcBorders>
            <w:shd w:color="auto" w:fill="auto" w:val="clear"/>
            <w:vAlign w:val="center"/>
          </w:tcPr>
          <w:p w14:paraId="79FA2A75"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105%</w:t>
            </w:r>
          </w:p>
        </w:tc>
        <w:tc>
          <w:tcPr>
            <w:tcW w:type="dxa" w:w="1280"/>
            <w:tcBorders>
              <w:top w:val="nil"/>
              <w:left w:val="nil"/>
              <w:bottom w:color="000000" w:space="0" w:sz="4" w:val="single"/>
              <w:right w:color="000000" w:space="0" w:sz="4" w:val="single"/>
            </w:tcBorders>
            <w:shd w:color="auto" w:fill="auto" w:val="clear"/>
            <w:vAlign w:val="center"/>
          </w:tcPr>
          <w:p w14:paraId="0D3BC65D"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120%</w:t>
            </w:r>
          </w:p>
        </w:tc>
        <w:tc>
          <w:tcPr>
            <w:tcW w:type="dxa" w:w="1280"/>
            <w:tcBorders>
              <w:top w:val="nil"/>
              <w:left w:val="nil"/>
              <w:bottom w:color="000000" w:space="0" w:sz="4" w:val="single"/>
              <w:right w:color="000000" w:space="0" w:sz="4" w:val="single"/>
            </w:tcBorders>
            <w:shd w:color="auto" w:fill="auto" w:val="clear"/>
            <w:vAlign w:val="center"/>
          </w:tcPr>
          <w:p w14:paraId="49359B00"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720</w:t>
            </w:r>
          </w:p>
        </w:tc>
      </w:tr>
      <w:tr w14:paraId="346D3BDE" w14:textId="77777777" w:rsidR="00291892" w:rsidTr="00682FB0">
        <w:trPr>
          <w:trHeight w:val="285"/>
          <w:jc w:val="center"/>
        </w:trPr>
        <w:tc>
          <w:tcPr>
            <w:tcW w:type="dxa" w:w="2260"/>
            <w:tcBorders>
              <w:top w:val="nil"/>
              <w:left w:color="000000" w:space="0" w:sz="4" w:val="single"/>
              <w:bottom w:color="000000" w:space="0" w:sz="4" w:val="single"/>
              <w:right w:color="000000" w:space="0" w:sz="4" w:val="single"/>
            </w:tcBorders>
            <w:shd w:color="auto" w:fill="auto" w:val="clear"/>
            <w:vAlign w:val="center"/>
          </w:tcPr>
          <w:p w14:paraId="0CE0D745"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49,0%</w:t>
            </w:r>
          </w:p>
        </w:tc>
        <w:tc>
          <w:tcPr>
            <w:tcW w:type="dxa" w:w="840"/>
            <w:tcBorders>
              <w:top w:val="nil"/>
              <w:left w:val="nil"/>
              <w:bottom w:color="000000" w:space="0" w:sz="4" w:val="single"/>
              <w:right w:color="000000" w:space="0" w:sz="4" w:val="single"/>
            </w:tcBorders>
            <w:shd w:color="auto" w:fill="auto" w:val="clear"/>
            <w:vAlign w:val="center"/>
          </w:tcPr>
          <w:p w14:paraId="28AF2445"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102%</w:t>
            </w:r>
          </w:p>
        </w:tc>
        <w:tc>
          <w:tcPr>
            <w:tcW w:type="dxa" w:w="1280"/>
            <w:tcBorders>
              <w:top w:val="nil"/>
              <w:left w:val="nil"/>
              <w:bottom w:color="000000" w:space="0" w:sz="4" w:val="single"/>
              <w:right w:color="000000" w:space="0" w:sz="4" w:val="single"/>
            </w:tcBorders>
            <w:shd w:color="auto" w:fill="auto" w:val="clear"/>
            <w:vAlign w:val="center"/>
          </w:tcPr>
          <w:p w14:paraId="620F395D"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110%</w:t>
            </w:r>
          </w:p>
        </w:tc>
        <w:tc>
          <w:tcPr>
            <w:tcW w:type="dxa" w:w="1280"/>
            <w:tcBorders>
              <w:top w:val="nil"/>
              <w:left w:val="nil"/>
              <w:bottom w:color="000000" w:space="0" w:sz="4" w:val="single"/>
              <w:right w:color="000000" w:space="0" w:sz="4" w:val="single"/>
            </w:tcBorders>
            <w:shd w:color="auto" w:fill="auto" w:val="clear"/>
            <w:vAlign w:val="center"/>
          </w:tcPr>
          <w:p w14:paraId="7D189DDE"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660</w:t>
            </w:r>
          </w:p>
        </w:tc>
      </w:tr>
      <w:tr w14:paraId="16A73DA7" w14:textId="77777777" w:rsidR="00291892" w:rsidTr="00682FB0">
        <w:trPr>
          <w:trHeight w:val="285"/>
          <w:jc w:val="center"/>
        </w:trPr>
        <w:tc>
          <w:tcPr>
            <w:tcW w:type="dxa" w:w="2260"/>
            <w:tcBorders>
              <w:top w:val="nil"/>
              <w:left w:color="000000" w:space="0" w:sz="4" w:val="single"/>
              <w:bottom w:color="000000" w:space="0" w:sz="4" w:val="single"/>
              <w:right w:color="000000" w:space="0" w:sz="4" w:val="single"/>
            </w:tcBorders>
            <w:shd w:color="auto" w:fill="auto" w:val="clear"/>
            <w:vAlign w:val="center"/>
          </w:tcPr>
          <w:p w14:paraId="5D9E94FB"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48,0%</w:t>
            </w:r>
          </w:p>
        </w:tc>
        <w:tc>
          <w:tcPr>
            <w:tcW w:type="dxa" w:w="840"/>
            <w:tcBorders>
              <w:top w:val="nil"/>
              <w:left w:val="nil"/>
              <w:bottom w:color="000000" w:space="0" w:sz="4" w:val="single"/>
              <w:right w:color="000000" w:space="0" w:sz="4" w:val="single"/>
            </w:tcBorders>
            <w:shd w:color="auto" w:fill="auto" w:val="clear"/>
            <w:vAlign w:val="center"/>
          </w:tcPr>
          <w:p w14:paraId="27C63927"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100%</w:t>
            </w:r>
          </w:p>
        </w:tc>
        <w:tc>
          <w:tcPr>
            <w:tcW w:type="dxa" w:w="1280"/>
            <w:tcBorders>
              <w:top w:val="nil"/>
              <w:left w:val="nil"/>
              <w:bottom w:color="000000" w:space="0" w:sz="4" w:val="single"/>
              <w:right w:color="000000" w:space="0" w:sz="4" w:val="single"/>
            </w:tcBorders>
            <w:shd w:color="auto" w:fill="auto" w:val="clear"/>
            <w:vAlign w:val="center"/>
          </w:tcPr>
          <w:p w14:paraId="7A8B4A15"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100%</w:t>
            </w:r>
          </w:p>
        </w:tc>
        <w:tc>
          <w:tcPr>
            <w:tcW w:type="dxa" w:w="1280"/>
            <w:tcBorders>
              <w:top w:val="nil"/>
              <w:left w:val="nil"/>
              <w:bottom w:color="000000" w:space="0" w:sz="4" w:val="single"/>
              <w:right w:color="000000" w:space="0" w:sz="4" w:val="single"/>
            </w:tcBorders>
            <w:shd w:color="auto" w:fill="auto" w:val="clear"/>
            <w:vAlign w:val="center"/>
          </w:tcPr>
          <w:p w14:paraId="4CA5FB51"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600</w:t>
            </w:r>
          </w:p>
        </w:tc>
      </w:tr>
      <w:tr w14:paraId="11868241" w14:textId="77777777" w:rsidR="00291892" w:rsidTr="00682FB0">
        <w:trPr>
          <w:trHeight w:val="285"/>
          <w:jc w:val="center"/>
        </w:trPr>
        <w:tc>
          <w:tcPr>
            <w:tcW w:type="dxa" w:w="2260"/>
            <w:tcBorders>
              <w:top w:val="nil"/>
              <w:left w:color="000000" w:space="0" w:sz="4" w:val="single"/>
              <w:bottom w:color="000000" w:space="0" w:sz="4" w:val="single"/>
              <w:right w:color="000000" w:space="0" w:sz="4" w:val="single"/>
            </w:tcBorders>
            <w:shd w:color="auto" w:fill="auto" w:val="clear"/>
            <w:vAlign w:val="center"/>
          </w:tcPr>
          <w:p w14:paraId="28F4E060"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47,0%</w:t>
            </w:r>
          </w:p>
        </w:tc>
        <w:tc>
          <w:tcPr>
            <w:tcW w:type="dxa" w:w="840"/>
            <w:tcBorders>
              <w:top w:val="nil"/>
              <w:left w:val="nil"/>
              <w:bottom w:color="000000" w:space="0" w:sz="4" w:val="single"/>
              <w:right w:color="000000" w:space="0" w:sz="4" w:val="single"/>
            </w:tcBorders>
            <w:shd w:color="auto" w:fill="auto" w:val="clear"/>
            <w:vAlign w:val="center"/>
          </w:tcPr>
          <w:p w14:paraId="555078E6"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98%</w:t>
            </w:r>
          </w:p>
        </w:tc>
        <w:tc>
          <w:tcPr>
            <w:tcW w:type="dxa" w:w="1280"/>
            <w:tcBorders>
              <w:top w:val="nil"/>
              <w:left w:val="nil"/>
              <w:bottom w:color="000000" w:space="0" w:sz="4" w:val="single"/>
              <w:right w:color="000000" w:space="0" w:sz="4" w:val="single"/>
            </w:tcBorders>
            <w:shd w:color="auto" w:fill="auto" w:val="clear"/>
            <w:vAlign w:val="center"/>
          </w:tcPr>
          <w:p w14:paraId="0B3AE7F9"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80%</w:t>
            </w:r>
          </w:p>
        </w:tc>
        <w:tc>
          <w:tcPr>
            <w:tcW w:type="dxa" w:w="1280"/>
            <w:tcBorders>
              <w:top w:val="nil"/>
              <w:left w:val="nil"/>
              <w:bottom w:color="000000" w:space="0" w:sz="4" w:val="single"/>
              <w:right w:color="000000" w:space="0" w:sz="4" w:val="single"/>
            </w:tcBorders>
            <w:shd w:color="auto" w:fill="auto" w:val="clear"/>
            <w:vAlign w:val="center"/>
          </w:tcPr>
          <w:p w14:paraId="6DE1FBD1"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480</w:t>
            </w:r>
          </w:p>
        </w:tc>
      </w:tr>
      <w:tr w14:paraId="2AF02AAC" w14:textId="77777777" w:rsidR="00291892" w:rsidTr="00682FB0">
        <w:trPr>
          <w:trHeight w:val="285"/>
          <w:jc w:val="center"/>
        </w:trPr>
        <w:tc>
          <w:tcPr>
            <w:tcW w:type="dxa" w:w="2260"/>
            <w:tcBorders>
              <w:top w:val="nil"/>
              <w:left w:color="000000" w:space="0" w:sz="4" w:val="single"/>
              <w:bottom w:color="000000" w:space="0" w:sz="4" w:val="single"/>
              <w:right w:color="000000" w:space="0" w:sz="4" w:val="single"/>
            </w:tcBorders>
            <w:shd w:color="auto" w:fill="auto" w:val="clear"/>
            <w:vAlign w:val="center"/>
          </w:tcPr>
          <w:p w14:paraId="703FBEDE"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45,6%</w:t>
            </w:r>
          </w:p>
        </w:tc>
        <w:tc>
          <w:tcPr>
            <w:tcW w:type="dxa" w:w="840"/>
            <w:tcBorders>
              <w:top w:val="nil"/>
              <w:left w:val="nil"/>
              <w:bottom w:color="000000" w:space="0" w:sz="4" w:val="single"/>
              <w:right w:color="000000" w:space="0" w:sz="4" w:val="single"/>
            </w:tcBorders>
            <w:shd w:color="auto" w:fill="auto" w:val="clear"/>
            <w:vAlign w:val="center"/>
          </w:tcPr>
          <w:p w14:paraId="588A40E2"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95%</w:t>
            </w:r>
          </w:p>
        </w:tc>
        <w:tc>
          <w:tcPr>
            <w:tcW w:type="dxa" w:w="1280"/>
            <w:tcBorders>
              <w:top w:val="nil"/>
              <w:left w:val="nil"/>
              <w:bottom w:color="000000" w:space="0" w:sz="4" w:val="single"/>
              <w:right w:color="000000" w:space="0" w:sz="4" w:val="single"/>
            </w:tcBorders>
            <w:shd w:color="auto" w:fill="auto" w:val="clear"/>
            <w:vAlign w:val="center"/>
          </w:tcPr>
          <w:p w14:paraId="4AE81038"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60%</w:t>
            </w:r>
          </w:p>
        </w:tc>
        <w:tc>
          <w:tcPr>
            <w:tcW w:type="dxa" w:w="1280"/>
            <w:tcBorders>
              <w:top w:val="nil"/>
              <w:left w:val="nil"/>
              <w:bottom w:color="000000" w:space="0" w:sz="4" w:val="single"/>
              <w:right w:color="000000" w:space="0" w:sz="4" w:val="single"/>
            </w:tcBorders>
            <w:shd w:color="auto" w:fill="auto" w:val="clear"/>
            <w:vAlign w:val="center"/>
          </w:tcPr>
          <w:p w14:paraId="43C30052" w14:textId="77777777" w:rsidP="00682FB0" w:rsidR="00291892" w:rsidRDefault="00291892">
            <w:pPr>
              <w:spacing w:line="240" w:lineRule="auto"/>
              <w:ind w:hanging="2" w:left="0"/>
              <w:jc w:val="center"/>
              <w:rPr>
                <w:rFonts w:ascii="Calibri" w:cs="Calibri" w:eastAsia="Calibri" w:hAnsi="Calibri"/>
                <w:color w:val="000000"/>
                <w:sz w:val="22"/>
                <w:szCs w:val="22"/>
              </w:rPr>
            </w:pPr>
            <w:r>
              <w:rPr>
                <w:rFonts w:ascii="Calibri" w:cs="Calibri" w:eastAsia="Calibri" w:hAnsi="Calibri"/>
                <w:color w:val="000000"/>
                <w:sz w:val="22"/>
                <w:szCs w:val="22"/>
              </w:rPr>
              <w:t>360</w:t>
            </w:r>
          </w:p>
        </w:tc>
      </w:tr>
    </w:tbl>
    <w:p w14:paraId="5AA1DD01" w14:textId="77777777" w:rsidP="00291892" w:rsidR="00291892" w:rsidRDefault="00291892">
      <w:pPr>
        <w:ind w:hanging="2" w:left="0"/>
        <w:jc w:val="both"/>
      </w:pPr>
    </w:p>
    <w:p w14:paraId="0EA84502" w14:textId="77777777" w:rsidP="00291892" w:rsidR="00291892" w:rsidRDefault="00291892">
      <w:pPr>
        <w:ind w:hanging="2" w:left="0"/>
        <w:jc w:val="both"/>
      </w:pPr>
      <w:r>
        <w:rPr>
          <w:b/>
        </w:rPr>
        <w:t xml:space="preserve">Autres services :  </w:t>
      </w:r>
      <w:r>
        <w:t>Moyenne des deux primes FA/FM.</w:t>
      </w:r>
    </w:p>
    <w:p w14:paraId="686C28CD" w14:textId="77777777" w:rsidP="00291892" w:rsidR="00291892" w:rsidRDefault="00291892">
      <w:pPr>
        <w:tabs>
          <w:tab w:pos="1583" w:val="left"/>
        </w:tabs>
        <w:ind w:hanging="2" w:left="0"/>
        <w:jc w:val="both"/>
      </w:pPr>
      <w:r>
        <w:tab/>
      </w:r>
      <w:r>
        <w:tab/>
      </w:r>
    </w:p>
    <w:p w14:paraId="186640D4" w14:textId="77777777" w:rsidP="00291892" w:rsidR="00291892" w:rsidRDefault="00291892">
      <w:pPr>
        <w:numPr>
          <w:ilvl w:val="0"/>
          <w:numId w:val="1"/>
        </w:numPr>
        <w:spacing w:after="160" w:line="259" w:lineRule="auto"/>
        <w:ind w:hanging="2" w:left="0"/>
        <w:rPr>
          <w:u w:val="single"/>
        </w:rPr>
      </w:pPr>
      <w:r>
        <w:rPr>
          <w:b/>
          <w:u w:val="single"/>
        </w:rPr>
        <w:t xml:space="preserve">4-3 : Date de versement </w:t>
      </w:r>
    </w:p>
    <w:p w14:paraId="25D1BE43" w14:textId="67F762CC" w:rsidP="00291892" w:rsidR="00291892" w:rsidRDefault="00291892">
      <w:pPr>
        <w:ind w:hanging="2" w:left="0"/>
        <w:jc w:val="both"/>
      </w:pPr>
      <w:r>
        <w:t>Après la clôture comptable annuelle à savoir sur la paie de Février suivant.</w:t>
      </w:r>
    </w:p>
    <w:p w14:paraId="7A7CE17C" w14:textId="77777777" w:rsidP="00291892" w:rsidR="00291892" w:rsidRDefault="00291892">
      <w:pPr>
        <w:ind w:hanging="2" w:left="0"/>
        <w:jc w:val="both"/>
      </w:pPr>
    </w:p>
    <w:p w14:paraId="23E34763" w14:textId="77777777" w:rsidP="00291892" w:rsidR="00291892" w:rsidRDefault="00291892">
      <w:pPr>
        <w:numPr>
          <w:ilvl w:val="0"/>
          <w:numId w:val="1"/>
        </w:numPr>
        <w:spacing w:after="160" w:line="259" w:lineRule="auto"/>
        <w:ind w:hanging="2" w:left="0"/>
        <w:rPr>
          <w:u w:val="single"/>
        </w:rPr>
      </w:pPr>
      <w:r>
        <w:rPr>
          <w:b/>
          <w:u w:val="single"/>
        </w:rPr>
        <w:t xml:space="preserve">4-4 : Modalités de calcul </w:t>
      </w:r>
    </w:p>
    <w:p w14:paraId="613665D2" w14:textId="77777777" w:rsidP="00291892" w:rsidR="00291892" w:rsidRDefault="00291892">
      <w:pPr>
        <w:numPr>
          <w:ilvl w:val="0"/>
          <w:numId w:val="5"/>
        </w:numPr>
        <w:ind w:hanging="2" w:left="0"/>
        <w:jc w:val="both"/>
      </w:pPr>
      <w:r>
        <w:t>Travail à temps partiel : La prime sera calculée au prorata du temps de travail pour les salariés à temps partiel.</w:t>
      </w:r>
    </w:p>
    <w:p w14:paraId="7EED26B7" w14:textId="77777777" w:rsidP="00291892" w:rsidR="00291892" w:rsidRDefault="00291892">
      <w:pPr>
        <w:ind w:hanging="2" w:left="0"/>
        <w:jc w:val="both"/>
      </w:pPr>
    </w:p>
    <w:p w14:paraId="6AF33D3A" w14:textId="77777777" w:rsidP="00291892" w:rsidR="00291892" w:rsidRDefault="00291892">
      <w:pPr>
        <w:numPr>
          <w:ilvl w:val="0"/>
          <w:numId w:val="5"/>
        </w:numPr>
        <w:ind w:hanging="2" w:left="0"/>
        <w:jc w:val="both"/>
      </w:pPr>
      <w:r>
        <w:t>Période de travail incomplète sur l’année :</w:t>
      </w:r>
    </w:p>
    <w:p w14:paraId="1080D8ED" w14:textId="77777777" w:rsidP="00291892" w:rsidR="00291892" w:rsidRDefault="00291892">
      <w:pPr>
        <w:ind w:hanging="2" w:left="0"/>
        <w:jc w:val="both"/>
      </w:pPr>
      <w:r>
        <w:lastRenderedPageBreak/>
        <w:t>La prime sera versée aux salariés présents au moment du versement soit en Février. Elle sera calculée au prorata du temps de présence pour les salariés entrés au cours de l’année de référence et les salariés en arrêt maladie (1</w:t>
      </w:r>
      <w:r>
        <w:rPr>
          <w:vertAlign w:val="superscript"/>
        </w:rPr>
        <w:t>er</w:t>
      </w:r>
      <w:r>
        <w:t xml:space="preserve"> janvier au 31 Décembre).</w:t>
      </w:r>
    </w:p>
    <w:p w14:paraId="3A0EC381" w14:textId="77777777" w:rsidP="00291892" w:rsidR="00291892" w:rsidRDefault="00291892">
      <w:pPr>
        <w:ind w:hanging="2" w:left="0"/>
        <w:jc w:val="both"/>
      </w:pPr>
    </w:p>
    <w:p w14:paraId="636F09AC" w14:textId="77777777" w:rsidP="00291892" w:rsidR="00291892" w:rsidRDefault="00291892">
      <w:pPr>
        <w:numPr>
          <w:ilvl w:val="0"/>
          <w:numId w:val="5"/>
        </w:numPr>
        <w:pBdr>
          <w:top w:val="nil"/>
          <w:left w:val="nil"/>
          <w:bottom w:val="nil"/>
          <w:right w:val="nil"/>
          <w:between w:val="nil"/>
        </w:pBdr>
        <w:ind w:hanging="2" w:left="0"/>
        <w:jc w:val="both"/>
      </w:pPr>
      <w:r>
        <w:rPr>
          <w:color w:val="000000"/>
        </w:rPr>
        <w:t xml:space="preserve">Absences : </w:t>
      </w:r>
    </w:p>
    <w:p w14:paraId="35D2F536" w14:textId="77777777" w:rsidP="00291892" w:rsidR="00291892" w:rsidRDefault="00291892">
      <w:pPr>
        <w:ind w:hanging="2" w:left="0"/>
        <w:jc w:val="both"/>
        <w:rPr>
          <w:color w:val="000000"/>
        </w:rPr>
      </w:pPr>
      <w:r>
        <w:rPr>
          <w:color w:val="000000"/>
        </w:rPr>
        <w:t>La prime sera proratisée fonction de certaines absences sur l’année de référence</w:t>
      </w:r>
    </w:p>
    <w:p w14:paraId="7915D767" w14:textId="77777777" w:rsidP="00291892" w:rsidR="00291892" w:rsidRDefault="00291892">
      <w:pPr>
        <w:numPr>
          <w:ilvl w:val="0"/>
          <w:numId w:val="3"/>
        </w:numPr>
        <w:pBdr>
          <w:top w:val="nil"/>
          <w:left w:val="nil"/>
          <w:bottom w:val="nil"/>
          <w:right w:val="nil"/>
          <w:between w:val="nil"/>
        </w:pBdr>
        <w:ind w:hanging="2" w:left="0"/>
        <w:jc w:val="both"/>
        <w:rPr>
          <w:color w:val="000000"/>
        </w:rPr>
      </w:pPr>
      <w:r>
        <w:rPr>
          <w:color w:val="000000"/>
        </w:rPr>
        <w:t>Minoration par journée d’absence : 2.5%</w:t>
      </w:r>
    </w:p>
    <w:p w14:paraId="55F592DD" w14:textId="77777777" w:rsidP="00291892" w:rsidR="00291892" w:rsidRDefault="00291892">
      <w:pPr>
        <w:numPr>
          <w:ilvl w:val="0"/>
          <w:numId w:val="3"/>
        </w:numPr>
        <w:pBdr>
          <w:top w:val="nil"/>
          <w:left w:val="nil"/>
          <w:bottom w:val="nil"/>
          <w:right w:val="nil"/>
          <w:between w:val="nil"/>
        </w:pBdr>
        <w:ind w:hanging="2" w:left="0"/>
        <w:jc w:val="both"/>
        <w:rPr>
          <w:color w:val="000000"/>
        </w:rPr>
      </w:pPr>
      <w:r>
        <w:rPr>
          <w:color w:val="000000"/>
        </w:rPr>
        <w:t>A partir de 40 jours d’absence, la prime est nulle</w:t>
      </w:r>
    </w:p>
    <w:p w14:paraId="490FF948" w14:textId="77777777" w:rsidP="00291892" w:rsidR="00291892" w:rsidRDefault="00291892">
      <w:pPr>
        <w:numPr>
          <w:ilvl w:val="0"/>
          <w:numId w:val="3"/>
        </w:numPr>
        <w:pBdr>
          <w:top w:val="nil"/>
          <w:left w:val="nil"/>
          <w:bottom w:val="nil"/>
          <w:right w:val="nil"/>
          <w:between w:val="nil"/>
        </w:pBdr>
        <w:ind w:hanging="2" w:left="0"/>
        <w:jc w:val="both"/>
        <w:rPr>
          <w:color w:val="000000"/>
        </w:rPr>
      </w:pPr>
      <w:r>
        <w:rPr>
          <w:color w:val="000000"/>
        </w:rPr>
        <w:t xml:space="preserve">Absences sans influence : absences conventionnelles </w:t>
      </w:r>
      <w:r>
        <w:t>- période</w:t>
      </w:r>
      <w:r>
        <w:rPr>
          <w:color w:val="000000"/>
        </w:rPr>
        <w:t xml:space="preserve"> d’hospitalisation justifiée par un certificat de situation – dans le cas d’une hospitalisation suivie </w:t>
      </w:r>
      <w:r>
        <w:t>d'une</w:t>
      </w:r>
      <w:r>
        <w:rPr>
          <w:color w:val="000000"/>
        </w:rPr>
        <w:t xml:space="preserve"> convalescence, la prime sera perçue au prorata des jours de présence sur l’année concernée.</w:t>
      </w:r>
    </w:p>
    <w:p w14:paraId="04DB2690" w14:textId="77777777" w:rsidP="00291892" w:rsidR="00291892" w:rsidRDefault="00291892">
      <w:pPr>
        <w:ind w:hanging="2" w:left="0"/>
        <w:jc w:val="both"/>
      </w:pPr>
    </w:p>
    <w:p w14:paraId="666308E6" w14:textId="77777777" w:rsidP="00291892" w:rsidR="00291892" w:rsidRDefault="00291892" w:rsidRPr="0083638D">
      <w:pPr>
        <w:ind w:hanging="2" w:left="0"/>
        <w:jc w:val="both"/>
        <w:rPr>
          <w:sz w:val="16"/>
          <w:szCs w:val="16"/>
        </w:rPr>
      </w:pPr>
    </w:p>
    <w:p w14:paraId="00594E4E" w14:textId="77777777" w:rsidP="00291892" w:rsidR="00291892" w:rsidRDefault="00291892">
      <w:pPr>
        <w:pBdr>
          <w:bottom w:color="000000" w:space="1" w:sz="4" w:val="single"/>
        </w:pBdr>
        <w:spacing w:after="160" w:line="259" w:lineRule="auto"/>
        <w:ind w:hanging="2" w:left="0"/>
        <w:jc w:val="both"/>
      </w:pPr>
      <w:r>
        <w:rPr>
          <w:b/>
        </w:rPr>
        <w:t xml:space="preserve">Article 5 : Modification grille de salaire </w:t>
      </w:r>
    </w:p>
    <w:p w14:paraId="7D1DA547" w14:textId="77777777" w:rsidP="00291892" w:rsidR="00291892" w:rsidRDefault="00291892">
      <w:pPr>
        <w:ind w:hanging="2" w:left="0"/>
        <w:jc w:val="both"/>
      </w:pPr>
      <w:r>
        <w:t xml:space="preserve">Après la revalorisation </w:t>
      </w:r>
      <w:r w:rsidRPr="00AB4D12">
        <w:t>de la grille</w:t>
      </w:r>
      <w:r>
        <w:t xml:space="preserve"> des ouvriers évoquée à l'article 2 du présent accord, la grille est modifiée comme </w:t>
      </w:r>
      <w:proofErr w:type="gramStart"/>
      <w:r>
        <w:t>suit:</w:t>
      </w:r>
      <w:proofErr w:type="gramEnd"/>
    </w:p>
    <w:p w14:paraId="755A95AB" w14:textId="77777777" w:rsidP="00291892" w:rsidR="00291892" w:rsidRDefault="00291892" w:rsidRPr="00043B86">
      <w:pPr>
        <w:spacing w:after="240" w:before="240"/>
        <w:ind w:hanging="2" w:left="0"/>
        <w:jc w:val="both"/>
        <w:rPr>
          <w:b/>
        </w:rPr>
      </w:pPr>
      <w:sdt>
        <w:sdtPr>
          <w:tag w:val="goog_rdk_0"/>
          <w:id w:val="-35972170"/>
        </w:sdtPr>
        <w:sdtContent>
          <w:r w:rsidRPr="00773D80">
            <w:rPr>
              <w:rFonts w:ascii="Arial Unicode MS" w:cs="Arial Unicode MS" w:eastAsia="Arial Unicode MS" w:hAnsi="Arial Unicode MS"/>
            </w:rPr>
            <w:t>➢</w:t>
          </w:r>
        </w:sdtContent>
      </w:sdt>
      <w:r w:rsidRPr="00773D80">
        <w:rPr>
          <w:sz w:val="14"/>
          <w:szCs w:val="14"/>
        </w:rPr>
        <w:t xml:space="preserve">             </w:t>
      </w:r>
      <w:r w:rsidRPr="00043B86">
        <w:rPr>
          <w:b/>
        </w:rPr>
        <w:t>Création de niveaux pour le poste d’opérateur contrôle statistique de production</w:t>
      </w:r>
    </w:p>
    <w:tbl>
      <w:tblPr>
        <w:tblW w:type="dxa" w:w="7540"/>
        <w:tblCellMar>
          <w:left w:type="dxa" w:w="70"/>
          <w:right w:type="dxa" w:w="70"/>
        </w:tblCellMar>
        <w:tblLook w:firstColumn="1" w:firstRow="1" w:lastColumn="0" w:lastRow="0" w:noHBand="0" w:noVBand="1" w:val="04A0"/>
      </w:tblPr>
      <w:tblGrid>
        <w:gridCol w:w="1370"/>
        <w:gridCol w:w="1370"/>
        <w:gridCol w:w="1200"/>
        <w:gridCol w:w="1200"/>
        <w:gridCol w:w="1200"/>
        <w:gridCol w:w="1200"/>
      </w:tblGrid>
      <w:tr w14:paraId="7E466BD0" w14:textId="77777777" w:rsidR="00291892" w:rsidRPr="00043B86" w:rsidTr="00682FB0">
        <w:trPr>
          <w:trHeight w:val="263"/>
        </w:trPr>
        <w:tc>
          <w:tcPr>
            <w:tcW w:type="dxa" w:w="2740"/>
            <w:gridSpan w:val="2"/>
            <w:tcBorders>
              <w:top w:val="nil"/>
              <w:left w:val="nil"/>
              <w:bottom w:val="nil"/>
              <w:right w:val="nil"/>
            </w:tcBorders>
            <w:shd w:color="auto" w:fill="auto" w:val="clear"/>
            <w:noWrap/>
            <w:vAlign w:val="bottom"/>
            <w:hideMark/>
          </w:tcPr>
          <w:p w14:paraId="2F2CB988" w14:textId="77777777" w:rsidP="00682FB0" w:rsidR="00291892" w:rsidRDefault="00291892" w:rsidRPr="00043B86">
            <w:pPr>
              <w:suppressAutoHyphens w:val="0"/>
              <w:spacing w:line="240" w:lineRule="auto"/>
              <w:ind w:firstLine="0" w:firstLineChars="0" w:left="0" w:leftChars="0"/>
              <w:textDirection w:val="lrTb"/>
              <w:textAlignment w:val="auto"/>
              <w:outlineLvl w:val="9"/>
              <w:rPr>
                <w:rFonts w:ascii="Arial" w:cs="Arial" w:hAnsi="Arial"/>
                <w:b/>
                <w:bCs/>
                <w:position w:val="0"/>
                <w:sz w:val="20"/>
                <w:szCs w:val="20"/>
              </w:rPr>
            </w:pPr>
            <w:r w:rsidRPr="00043B86">
              <w:rPr>
                <w:rFonts w:ascii="Arial" w:cs="Arial" w:hAnsi="Arial"/>
                <w:b/>
                <w:bCs/>
                <w:position w:val="0"/>
                <w:sz w:val="20"/>
                <w:szCs w:val="20"/>
              </w:rPr>
              <w:t>Opératrice Contrôle</w:t>
            </w:r>
          </w:p>
        </w:tc>
        <w:tc>
          <w:tcPr>
            <w:tcW w:type="dxa" w:w="1200"/>
            <w:tcBorders>
              <w:top w:val="nil"/>
              <w:left w:val="nil"/>
              <w:bottom w:val="nil"/>
              <w:right w:val="nil"/>
            </w:tcBorders>
            <w:shd w:color="auto" w:fill="auto" w:val="clear"/>
            <w:noWrap/>
            <w:vAlign w:val="bottom"/>
            <w:hideMark/>
          </w:tcPr>
          <w:p w14:paraId="61D66C59" w14:textId="77777777" w:rsidP="00682FB0" w:rsidR="00291892" w:rsidRDefault="00291892" w:rsidRPr="00043B86">
            <w:pPr>
              <w:suppressAutoHyphens w:val="0"/>
              <w:spacing w:line="240" w:lineRule="auto"/>
              <w:ind w:firstLine="0" w:firstLineChars="0" w:left="0" w:leftChars="0"/>
              <w:textDirection w:val="lrTb"/>
              <w:textAlignment w:val="auto"/>
              <w:outlineLvl w:val="9"/>
              <w:rPr>
                <w:rFonts w:ascii="Arial" w:cs="Arial" w:hAnsi="Arial"/>
                <w:b/>
                <w:bCs/>
                <w:position w:val="0"/>
                <w:sz w:val="20"/>
                <w:szCs w:val="20"/>
              </w:rPr>
            </w:pPr>
          </w:p>
        </w:tc>
        <w:tc>
          <w:tcPr>
            <w:tcW w:type="dxa" w:w="1200"/>
            <w:tcBorders>
              <w:top w:val="nil"/>
              <w:left w:val="nil"/>
              <w:bottom w:val="nil"/>
              <w:right w:val="nil"/>
            </w:tcBorders>
            <w:shd w:color="auto" w:fill="auto" w:val="clear"/>
            <w:noWrap/>
            <w:vAlign w:val="bottom"/>
            <w:hideMark/>
          </w:tcPr>
          <w:p w14:paraId="7A077948" w14:textId="77777777" w:rsidP="00682FB0" w:rsidR="00291892" w:rsidRDefault="00291892" w:rsidRPr="00043B86">
            <w:pPr>
              <w:suppressAutoHyphens w:val="0"/>
              <w:spacing w:line="240" w:lineRule="auto"/>
              <w:ind w:firstLine="0" w:firstLineChars="0" w:left="0" w:leftChars="0"/>
              <w:jc w:val="right"/>
              <w:textDirection w:val="lrTb"/>
              <w:textAlignment w:val="auto"/>
              <w:outlineLvl w:val="9"/>
              <w:rPr>
                <w:position w:val="0"/>
                <w:sz w:val="20"/>
                <w:szCs w:val="20"/>
              </w:rPr>
            </w:pPr>
          </w:p>
        </w:tc>
        <w:tc>
          <w:tcPr>
            <w:tcW w:type="dxa" w:w="1200"/>
            <w:tcBorders>
              <w:top w:val="nil"/>
              <w:left w:val="nil"/>
              <w:bottom w:val="nil"/>
              <w:right w:val="nil"/>
            </w:tcBorders>
            <w:shd w:color="auto" w:fill="auto" w:val="clear"/>
            <w:noWrap/>
            <w:vAlign w:val="bottom"/>
            <w:hideMark/>
          </w:tcPr>
          <w:p w14:paraId="0BC4AF07" w14:textId="77777777" w:rsidP="00682FB0" w:rsidR="00291892" w:rsidRDefault="00291892" w:rsidRPr="00043B86">
            <w:pPr>
              <w:suppressAutoHyphens w:val="0"/>
              <w:spacing w:line="240" w:lineRule="auto"/>
              <w:ind w:firstLine="0" w:firstLineChars="0" w:left="0" w:leftChars="0"/>
              <w:textDirection w:val="lrTb"/>
              <w:textAlignment w:val="auto"/>
              <w:outlineLvl w:val="9"/>
              <w:rPr>
                <w:position w:val="0"/>
                <w:sz w:val="20"/>
                <w:szCs w:val="20"/>
              </w:rPr>
            </w:pPr>
          </w:p>
        </w:tc>
        <w:tc>
          <w:tcPr>
            <w:tcW w:type="dxa" w:w="1200"/>
            <w:tcBorders>
              <w:top w:val="nil"/>
              <w:left w:val="nil"/>
              <w:bottom w:val="nil"/>
              <w:right w:val="nil"/>
            </w:tcBorders>
            <w:shd w:color="auto" w:fill="auto" w:val="clear"/>
            <w:noWrap/>
            <w:vAlign w:val="bottom"/>
            <w:hideMark/>
          </w:tcPr>
          <w:p w14:paraId="137B5A5D" w14:textId="77777777" w:rsidP="00682FB0" w:rsidR="00291892" w:rsidRDefault="00291892" w:rsidRPr="00043B86">
            <w:pPr>
              <w:suppressAutoHyphens w:val="0"/>
              <w:spacing w:line="240" w:lineRule="auto"/>
              <w:ind w:firstLine="0" w:firstLineChars="0" w:left="0" w:leftChars="0"/>
              <w:textDirection w:val="lrTb"/>
              <w:textAlignment w:val="auto"/>
              <w:outlineLvl w:val="9"/>
              <w:rPr>
                <w:position w:val="0"/>
                <w:sz w:val="20"/>
                <w:szCs w:val="20"/>
              </w:rPr>
            </w:pPr>
          </w:p>
        </w:tc>
      </w:tr>
      <w:tr w14:paraId="05604BBF" w14:textId="77777777" w:rsidR="00291892" w:rsidRPr="00043B86" w:rsidTr="00682FB0">
        <w:trPr>
          <w:trHeight w:val="263"/>
        </w:trPr>
        <w:tc>
          <w:tcPr>
            <w:tcW w:type="dxa" w:w="2740"/>
            <w:gridSpan w:val="2"/>
            <w:tcBorders>
              <w:top w:val="nil"/>
              <w:left w:val="nil"/>
              <w:bottom w:val="nil"/>
              <w:right w:val="nil"/>
            </w:tcBorders>
            <w:shd w:color="auto" w:fill="auto" w:val="clear"/>
            <w:noWrap/>
            <w:vAlign w:val="bottom"/>
            <w:hideMark/>
          </w:tcPr>
          <w:p w14:paraId="6EA2F615" w14:textId="77777777" w:rsidP="00682FB0" w:rsidR="00291892" w:rsidRDefault="00291892" w:rsidRPr="00043B86">
            <w:pPr>
              <w:suppressAutoHyphens w:val="0"/>
              <w:spacing w:line="240" w:lineRule="auto"/>
              <w:ind w:firstLine="0" w:firstLineChars="0" w:left="0" w:leftChars="0"/>
              <w:textDirection w:val="lrTb"/>
              <w:textAlignment w:val="auto"/>
              <w:outlineLvl w:val="9"/>
              <w:rPr>
                <w:rFonts w:ascii="Arial" w:cs="Arial" w:hAnsi="Arial"/>
                <w:b/>
                <w:bCs/>
                <w:position w:val="0"/>
                <w:sz w:val="20"/>
                <w:szCs w:val="20"/>
              </w:rPr>
            </w:pPr>
            <w:proofErr w:type="gramStart"/>
            <w:r w:rsidRPr="00043B86">
              <w:rPr>
                <w:rFonts w:ascii="Arial" w:cs="Arial" w:hAnsi="Arial"/>
                <w:b/>
                <w:bCs/>
                <w:position w:val="0"/>
                <w:sz w:val="20"/>
                <w:szCs w:val="20"/>
              </w:rPr>
              <w:t>statistique</w:t>
            </w:r>
            <w:proofErr w:type="gramEnd"/>
            <w:r w:rsidRPr="00043B86">
              <w:rPr>
                <w:rFonts w:ascii="Arial" w:cs="Arial" w:hAnsi="Arial"/>
                <w:b/>
                <w:bCs/>
                <w:position w:val="0"/>
                <w:sz w:val="20"/>
                <w:szCs w:val="20"/>
              </w:rPr>
              <w:t xml:space="preserve"> de production</w:t>
            </w:r>
          </w:p>
        </w:tc>
        <w:tc>
          <w:tcPr>
            <w:tcW w:type="dxa" w:w="1200"/>
            <w:tcBorders>
              <w:top w:val="nil"/>
              <w:left w:val="nil"/>
              <w:bottom w:val="nil"/>
              <w:right w:val="nil"/>
            </w:tcBorders>
            <w:shd w:color="auto" w:fill="auto" w:val="clear"/>
            <w:noWrap/>
            <w:vAlign w:val="bottom"/>
            <w:hideMark/>
          </w:tcPr>
          <w:p w14:paraId="7CC776A4"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Niveau A</w:t>
            </w:r>
          </w:p>
        </w:tc>
        <w:tc>
          <w:tcPr>
            <w:tcW w:type="dxa" w:w="1200"/>
            <w:tcBorders>
              <w:top w:val="nil"/>
              <w:left w:val="nil"/>
              <w:bottom w:val="nil"/>
              <w:right w:val="nil"/>
            </w:tcBorders>
            <w:shd w:color="auto" w:fill="auto" w:val="clear"/>
            <w:noWrap/>
            <w:vAlign w:val="bottom"/>
            <w:hideMark/>
          </w:tcPr>
          <w:p w14:paraId="0B1F6AE4"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3b 145</w:t>
            </w:r>
          </w:p>
        </w:tc>
        <w:tc>
          <w:tcPr>
            <w:tcW w:type="dxa" w:w="1200"/>
            <w:tcBorders>
              <w:top w:val="nil"/>
              <w:left w:val="nil"/>
              <w:bottom w:val="nil"/>
              <w:right w:val="nil"/>
            </w:tcBorders>
            <w:shd w:color="auto" w:fill="auto" w:val="clear"/>
            <w:noWrap/>
            <w:vAlign w:val="bottom"/>
            <w:hideMark/>
          </w:tcPr>
          <w:p w14:paraId="4F54634D"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257</w:t>
            </w:r>
          </w:p>
        </w:tc>
        <w:tc>
          <w:tcPr>
            <w:tcW w:type="dxa" w:w="1200"/>
            <w:tcBorders>
              <w:top w:val="nil"/>
              <w:left w:val="nil"/>
              <w:bottom w:val="nil"/>
              <w:right w:val="nil"/>
            </w:tcBorders>
            <w:shd w:color="auto" w:fill="auto" w:val="clear"/>
            <w:noWrap/>
            <w:vAlign w:val="bottom"/>
            <w:hideMark/>
          </w:tcPr>
          <w:p w14:paraId="73725CD5"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p>
        </w:tc>
      </w:tr>
      <w:tr w14:paraId="54C65DEF" w14:textId="77777777" w:rsidR="00291892" w:rsidRPr="00043B86" w:rsidTr="00682FB0">
        <w:trPr>
          <w:trHeight w:val="263"/>
        </w:trPr>
        <w:tc>
          <w:tcPr>
            <w:tcW w:type="dxa" w:w="1370"/>
            <w:tcBorders>
              <w:top w:val="nil"/>
              <w:left w:val="nil"/>
              <w:bottom w:val="nil"/>
              <w:right w:val="nil"/>
            </w:tcBorders>
            <w:shd w:color="auto" w:fill="auto" w:val="clear"/>
            <w:noWrap/>
            <w:vAlign w:val="bottom"/>
            <w:hideMark/>
          </w:tcPr>
          <w:p w14:paraId="5A46954F"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p>
        </w:tc>
        <w:tc>
          <w:tcPr>
            <w:tcW w:type="dxa" w:w="1370"/>
            <w:tcBorders>
              <w:top w:val="nil"/>
              <w:left w:val="nil"/>
              <w:bottom w:val="nil"/>
              <w:right w:val="nil"/>
            </w:tcBorders>
            <w:shd w:color="auto" w:fill="auto" w:val="clear"/>
            <w:noWrap/>
            <w:vAlign w:val="bottom"/>
            <w:hideMark/>
          </w:tcPr>
          <w:p w14:paraId="60DAD702" w14:textId="77777777" w:rsidP="00682FB0" w:rsidR="00291892" w:rsidRDefault="00291892" w:rsidRPr="00043B86">
            <w:pPr>
              <w:suppressAutoHyphens w:val="0"/>
              <w:spacing w:line="240" w:lineRule="auto"/>
              <w:ind w:firstLine="0" w:firstLineChars="0" w:left="0" w:leftChars="0"/>
              <w:textDirection w:val="lrTb"/>
              <w:textAlignment w:val="auto"/>
              <w:outlineLvl w:val="9"/>
              <w:rPr>
                <w:position w:val="0"/>
                <w:sz w:val="20"/>
                <w:szCs w:val="20"/>
              </w:rPr>
            </w:pPr>
          </w:p>
        </w:tc>
        <w:tc>
          <w:tcPr>
            <w:tcW w:type="dxa" w:w="1200"/>
            <w:tcBorders>
              <w:top w:val="nil"/>
              <w:left w:val="nil"/>
              <w:bottom w:val="nil"/>
              <w:right w:val="nil"/>
            </w:tcBorders>
            <w:shd w:color="auto" w:fill="auto" w:val="clear"/>
            <w:noWrap/>
            <w:vAlign w:val="bottom"/>
            <w:hideMark/>
          </w:tcPr>
          <w:p w14:paraId="4677435D"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Niveau B</w:t>
            </w:r>
          </w:p>
        </w:tc>
        <w:tc>
          <w:tcPr>
            <w:tcW w:type="dxa" w:w="1200"/>
            <w:tcBorders>
              <w:top w:val="nil"/>
              <w:left w:val="nil"/>
              <w:bottom w:val="nil"/>
              <w:right w:val="nil"/>
            </w:tcBorders>
            <w:shd w:color="auto" w:fill="auto" w:val="clear"/>
            <w:noWrap/>
            <w:vAlign w:val="bottom"/>
            <w:hideMark/>
          </w:tcPr>
          <w:p w14:paraId="6860263E"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4a 160</w:t>
            </w:r>
          </w:p>
        </w:tc>
        <w:tc>
          <w:tcPr>
            <w:tcW w:type="dxa" w:w="1200"/>
            <w:tcBorders>
              <w:top w:val="nil"/>
              <w:left w:val="nil"/>
              <w:bottom w:val="nil"/>
              <w:right w:val="nil"/>
            </w:tcBorders>
            <w:shd w:color="auto" w:fill="auto" w:val="clear"/>
            <w:noWrap/>
            <w:vAlign w:val="bottom"/>
            <w:hideMark/>
          </w:tcPr>
          <w:p w14:paraId="4BA80219"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267</w:t>
            </w:r>
          </w:p>
        </w:tc>
        <w:tc>
          <w:tcPr>
            <w:tcW w:type="dxa" w:w="1200"/>
            <w:tcBorders>
              <w:top w:val="nil"/>
              <w:left w:val="nil"/>
              <w:bottom w:val="nil"/>
              <w:right w:val="nil"/>
            </w:tcBorders>
            <w:shd w:color="auto" w:fill="auto" w:val="clear"/>
            <w:noWrap/>
            <w:vAlign w:val="bottom"/>
            <w:hideMark/>
          </w:tcPr>
          <w:p w14:paraId="0765504D" w14:textId="77777777" w:rsidP="00682FB0" w:rsidR="00291892" w:rsidRDefault="00291892" w:rsidRPr="00043B86">
            <w:pPr>
              <w:suppressAutoHyphens w:val="0"/>
              <w:spacing w:line="240" w:lineRule="auto"/>
              <w:ind w:firstLineChars="0" w:left="0" w:leftChars="0"/>
              <w:jc w:val="center"/>
              <w:textDirection w:val="lrTb"/>
              <w:textAlignment w:val="auto"/>
              <w:outlineLvl w:val="9"/>
              <w:rPr>
                <w:rFonts w:ascii="Arial" w:cs="Arial" w:hAnsi="Arial"/>
                <w:position w:val="0"/>
                <w:sz w:val="20"/>
                <w:szCs w:val="20"/>
              </w:rPr>
            </w:pPr>
          </w:p>
        </w:tc>
      </w:tr>
      <w:tr w14:paraId="145A1551" w14:textId="77777777" w:rsidR="00291892" w:rsidRPr="00043B86" w:rsidTr="00682FB0">
        <w:trPr>
          <w:trHeight w:val="263"/>
        </w:trPr>
        <w:tc>
          <w:tcPr>
            <w:tcW w:type="dxa" w:w="1370"/>
            <w:tcBorders>
              <w:top w:val="nil"/>
              <w:left w:val="nil"/>
              <w:bottom w:val="nil"/>
              <w:right w:val="nil"/>
            </w:tcBorders>
            <w:shd w:color="auto" w:fill="auto" w:val="clear"/>
            <w:noWrap/>
            <w:vAlign w:val="bottom"/>
            <w:hideMark/>
          </w:tcPr>
          <w:p w14:paraId="590E69FF"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p>
        </w:tc>
        <w:tc>
          <w:tcPr>
            <w:tcW w:type="dxa" w:w="1370"/>
            <w:tcBorders>
              <w:top w:val="nil"/>
              <w:left w:val="nil"/>
              <w:bottom w:val="nil"/>
              <w:right w:val="nil"/>
            </w:tcBorders>
            <w:shd w:color="auto" w:fill="auto" w:val="clear"/>
            <w:noWrap/>
            <w:vAlign w:val="bottom"/>
            <w:hideMark/>
          </w:tcPr>
          <w:p w14:paraId="1905431E" w14:textId="77777777" w:rsidP="00682FB0" w:rsidR="00291892" w:rsidRDefault="00291892" w:rsidRPr="00043B86">
            <w:pPr>
              <w:suppressAutoHyphens w:val="0"/>
              <w:spacing w:line="240" w:lineRule="auto"/>
              <w:ind w:firstLine="0" w:firstLineChars="0" w:left="0" w:leftChars="0"/>
              <w:textDirection w:val="lrTb"/>
              <w:textAlignment w:val="auto"/>
              <w:outlineLvl w:val="9"/>
              <w:rPr>
                <w:position w:val="0"/>
                <w:sz w:val="20"/>
                <w:szCs w:val="20"/>
              </w:rPr>
            </w:pPr>
          </w:p>
        </w:tc>
        <w:tc>
          <w:tcPr>
            <w:tcW w:type="dxa" w:w="1200"/>
            <w:tcBorders>
              <w:top w:val="nil"/>
              <w:left w:val="nil"/>
              <w:bottom w:val="nil"/>
              <w:right w:val="nil"/>
            </w:tcBorders>
            <w:shd w:color="auto" w:fill="auto" w:val="clear"/>
            <w:noWrap/>
            <w:vAlign w:val="bottom"/>
            <w:hideMark/>
          </w:tcPr>
          <w:p w14:paraId="79EC8374"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Niveau C</w:t>
            </w:r>
          </w:p>
        </w:tc>
        <w:tc>
          <w:tcPr>
            <w:tcW w:type="dxa" w:w="1200"/>
            <w:tcBorders>
              <w:top w:val="nil"/>
              <w:left w:val="nil"/>
              <w:bottom w:val="nil"/>
              <w:right w:val="nil"/>
            </w:tcBorders>
            <w:shd w:color="auto" w:fill="auto" w:val="clear"/>
            <w:noWrap/>
            <w:vAlign w:val="bottom"/>
            <w:hideMark/>
          </w:tcPr>
          <w:p w14:paraId="017BE3C5"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4b 175</w:t>
            </w:r>
          </w:p>
        </w:tc>
        <w:tc>
          <w:tcPr>
            <w:tcW w:type="dxa" w:w="1200"/>
            <w:tcBorders>
              <w:top w:val="nil"/>
              <w:left w:val="nil"/>
              <w:bottom w:val="nil"/>
              <w:right w:val="nil"/>
            </w:tcBorders>
            <w:shd w:color="auto" w:fill="auto" w:val="clear"/>
            <w:noWrap/>
            <w:vAlign w:val="bottom"/>
            <w:hideMark/>
          </w:tcPr>
          <w:p w14:paraId="08DD9BF7"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277</w:t>
            </w:r>
          </w:p>
        </w:tc>
        <w:tc>
          <w:tcPr>
            <w:tcW w:type="dxa" w:w="1200"/>
            <w:tcBorders>
              <w:top w:val="nil"/>
              <w:left w:val="nil"/>
              <w:bottom w:val="nil"/>
              <w:right w:val="nil"/>
            </w:tcBorders>
            <w:shd w:color="auto" w:fill="auto" w:val="clear"/>
            <w:noWrap/>
            <w:vAlign w:val="bottom"/>
            <w:hideMark/>
          </w:tcPr>
          <w:p w14:paraId="38B50A54" w14:textId="77777777" w:rsidP="00682FB0" w:rsidR="00291892" w:rsidRDefault="00291892" w:rsidRPr="00043B86">
            <w:pPr>
              <w:suppressAutoHyphens w:val="0"/>
              <w:spacing w:line="240" w:lineRule="auto"/>
              <w:ind w:firstLineChars="0" w:left="0" w:leftChars="0"/>
              <w:jc w:val="center"/>
              <w:textDirection w:val="lrTb"/>
              <w:textAlignment w:val="auto"/>
              <w:outlineLvl w:val="9"/>
              <w:rPr>
                <w:rFonts w:ascii="Arial" w:cs="Arial" w:hAnsi="Arial"/>
                <w:position w:val="0"/>
                <w:sz w:val="20"/>
                <w:szCs w:val="20"/>
              </w:rPr>
            </w:pPr>
          </w:p>
        </w:tc>
      </w:tr>
      <w:tr w14:paraId="1239BC4E" w14:textId="77777777" w:rsidR="00291892" w:rsidRPr="00043B86" w:rsidTr="00682FB0">
        <w:trPr>
          <w:trHeight w:val="263"/>
        </w:trPr>
        <w:tc>
          <w:tcPr>
            <w:tcW w:type="dxa" w:w="1370"/>
            <w:tcBorders>
              <w:top w:val="nil"/>
              <w:left w:val="nil"/>
              <w:bottom w:val="nil"/>
              <w:right w:val="nil"/>
            </w:tcBorders>
            <w:shd w:color="auto" w:fill="auto" w:val="clear"/>
            <w:noWrap/>
            <w:vAlign w:val="bottom"/>
            <w:hideMark/>
          </w:tcPr>
          <w:p w14:paraId="5EF089A8"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p>
        </w:tc>
        <w:tc>
          <w:tcPr>
            <w:tcW w:type="dxa" w:w="1370"/>
            <w:tcBorders>
              <w:top w:val="nil"/>
              <w:left w:val="nil"/>
              <w:bottom w:val="nil"/>
              <w:right w:val="nil"/>
            </w:tcBorders>
            <w:shd w:color="auto" w:fill="auto" w:val="clear"/>
            <w:noWrap/>
            <w:vAlign w:val="bottom"/>
            <w:hideMark/>
          </w:tcPr>
          <w:p w14:paraId="4CDDEBF0" w14:textId="77777777" w:rsidP="00682FB0" w:rsidR="00291892" w:rsidRDefault="00291892" w:rsidRPr="00043B86">
            <w:pPr>
              <w:suppressAutoHyphens w:val="0"/>
              <w:spacing w:line="240" w:lineRule="auto"/>
              <w:ind w:firstLine="0" w:firstLineChars="0" w:left="0" w:leftChars="0"/>
              <w:textDirection w:val="lrTb"/>
              <w:textAlignment w:val="auto"/>
              <w:outlineLvl w:val="9"/>
              <w:rPr>
                <w:position w:val="0"/>
                <w:sz w:val="20"/>
                <w:szCs w:val="20"/>
              </w:rPr>
            </w:pPr>
          </w:p>
        </w:tc>
        <w:tc>
          <w:tcPr>
            <w:tcW w:type="dxa" w:w="1200"/>
            <w:tcBorders>
              <w:top w:val="nil"/>
              <w:left w:val="nil"/>
              <w:bottom w:val="nil"/>
              <w:right w:val="nil"/>
            </w:tcBorders>
            <w:shd w:color="auto" w:fill="auto" w:val="clear"/>
            <w:noWrap/>
            <w:vAlign w:val="bottom"/>
            <w:hideMark/>
          </w:tcPr>
          <w:p w14:paraId="78B14454"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Niveau D</w:t>
            </w:r>
          </w:p>
        </w:tc>
        <w:tc>
          <w:tcPr>
            <w:tcW w:type="dxa" w:w="1200"/>
            <w:tcBorders>
              <w:top w:val="nil"/>
              <w:left w:val="nil"/>
              <w:bottom w:val="nil"/>
              <w:right w:val="nil"/>
            </w:tcBorders>
            <w:shd w:color="auto" w:fill="auto" w:val="clear"/>
            <w:noWrap/>
            <w:vAlign w:val="bottom"/>
            <w:hideMark/>
          </w:tcPr>
          <w:p w14:paraId="43974B2B"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4b 175</w:t>
            </w:r>
          </w:p>
        </w:tc>
        <w:tc>
          <w:tcPr>
            <w:tcW w:type="dxa" w:w="1200"/>
            <w:tcBorders>
              <w:top w:val="nil"/>
              <w:left w:val="nil"/>
              <w:bottom w:val="nil"/>
              <w:right w:val="nil"/>
            </w:tcBorders>
            <w:shd w:color="auto" w:fill="auto" w:val="clear"/>
            <w:noWrap/>
            <w:vAlign w:val="bottom"/>
            <w:hideMark/>
          </w:tcPr>
          <w:p w14:paraId="1E2B85D1" w14:textId="77777777" w:rsidP="00682FB0" w:rsidR="00291892" w:rsidRDefault="00291892" w:rsidRPr="00043B86">
            <w:pPr>
              <w:suppressAutoHyphens w:val="0"/>
              <w:spacing w:line="240" w:lineRule="auto"/>
              <w:ind w:firstLine="0" w:firstLineChars="0" w:left="0" w:leftChars="0"/>
              <w:jc w:val="center"/>
              <w:textDirection w:val="lrTb"/>
              <w:textAlignment w:val="auto"/>
              <w:outlineLvl w:val="9"/>
              <w:rPr>
                <w:rFonts w:ascii="Arial" w:cs="Arial" w:hAnsi="Arial"/>
                <w:position w:val="0"/>
                <w:sz w:val="20"/>
                <w:szCs w:val="20"/>
              </w:rPr>
            </w:pPr>
            <w:r w:rsidRPr="00043B86">
              <w:rPr>
                <w:rFonts w:ascii="Arial" w:cs="Arial" w:hAnsi="Arial"/>
                <w:position w:val="0"/>
                <w:sz w:val="20"/>
                <w:szCs w:val="20"/>
              </w:rPr>
              <w:t>287</w:t>
            </w:r>
          </w:p>
        </w:tc>
        <w:tc>
          <w:tcPr>
            <w:tcW w:type="dxa" w:w="1200"/>
            <w:tcBorders>
              <w:top w:val="nil"/>
              <w:left w:val="nil"/>
              <w:bottom w:val="nil"/>
              <w:right w:val="nil"/>
            </w:tcBorders>
            <w:shd w:color="auto" w:fill="auto" w:val="clear"/>
            <w:noWrap/>
            <w:vAlign w:val="bottom"/>
            <w:hideMark/>
          </w:tcPr>
          <w:p w14:paraId="06B96A90" w14:textId="77777777" w:rsidP="00682FB0" w:rsidR="00291892" w:rsidRDefault="00291892" w:rsidRPr="00043B86">
            <w:pPr>
              <w:suppressAutoHyphens w:val="0"/>
              <w:spacing w:line="240" w:lineRule="auto"/>
              <w:ind w:firstLineChars="0" w:left="0" w:leftChars="0"/>
              <w:jc w:val="center"/>
              <w:textDirection w:val="lrTb"/>
              <w:textAlignment w:val="auto"/>
              <w:outlineLvl w:val="9"/>
              <w:rPr>
                <w:rFonts w:ascii="Arial" w:cs="Arial" w:hAnsi="Arial"/>
                <w:position w:val="0"/>
                <w:sz w:val="20"/>
                <w:szCs w:val="20"/>
              </w:rPr>
            </w:pPr>
          </w:p>
        </w:tc>
      </w:tr>
    </w:tbl>
    <w:p w14:paraId="4BF9B355" w14:textId="77777777" w:rsidP="00291892" w:rsidR="00291892" w:rsidRDefault="00291892" w:rsidRPr="008868C7">
      <w:pPr>
        <w:rPr>
          <w:sz w:val="12"/>
          <w:szCs w:val="12"/>
          <w:highlight w:val="yellow"/>
        </w:rPr>
      </w:pPr>
    </w:p>
    <w:p w14:paraId="4561AA28" w14:textId="77777777" w:rsidP="00291892" w:rsidR="00291892" w:rsidRDefault="00291892" w:rsidRPr="00043B86">
      <w:pPr>
        <w:spacing w:after="240" w:before="240"/>
        <w:ind w:hanging="2" w:left="0"/>
        <w:jc w:val="both"/>
      </w:pPr>
      <w:sdt>
        <w:sdtPr>
          <w:tag w:val="goog_rdk_1"/>
          <w:id w:val="1352915752"/>
        </w:sdtPr>
        <w:sdtContent>
          <w:r w:rsidRPr="00043B86">
            <w:rPr>
              <w:rFonts w:ascii="Arial Unicode MS" w:cs="Arial Unicode MS" w:eastAsia="Arial Unicode MS" w:hAnsi="Arial Unicode MS"/>
            </w:rPr>
            <w:t>➢</w:t>
          </w:r>
        </w:sdtContent>
      </w:sdt>
      <w:r w:rsidRPr="00043B86">
        <w:rPr>
          <w:sz w:val="14"/>
          <w:szCs w:val="14"/>
        </w:rPr>
        <w:t xml:space="preserve">             </w:t>
      </w:r>
      <w:r w:rsidRPr="00043B86">
        <w:rPr>
          <w:b/>
        </w:rPr>
        <w:t>Modification de la grille de surveillant de four</w:t>
      </w:r>
    </w:p>
    <w:p w14:paraId="4EC9980C" w14:textId="4F5B3152" w:rsidP="00291892" w:rsidR="00291892" w:rsidRDefault="00291892">
      <w:pPr>
        <w:ind w:hanging="2" w:left="0"/>
        <w:jc w:val="both"/>
      </w:pPr>
      <w:r w:rsidRPr="00043B86">
        <w:t xml:space="preserve">Pour valoriser le travail des surveillants de four lors des campagnes de coloration, les surveillants de four titulaires en poste auront une augmentation supplémentaire de 16,67 € Brut sur leur salaire de base mensuel, et la grille des surveillant de four est revalorisée de 3 points sur chaque niveau. </w:t>
      </w:r>
    </w:p>
    <w:p w14:paraId="787FE862" w14:textId="77777777" w:rsidP="00291892" w:rsidR="00342B50" w:rsidRDefault="00342B50" w:rsidRPr="00043B86">
      <w:pPr>
        <w:ind w:hanging="2" w:left="0"/>
        <w:jc w:val="both"/>
      </w:pPr>
    </w:p>
    <w:p w14:paraId="26DAE432" w14:textId="77777777" w:rsidP="00291892" w:rsidR="00291892" w:rsidRDefault="00291892">
      <w:pPr>
        <w:pBdr>
          <w:bottom w:color="000000" w:space="1" w:sz="4" w:val="single"/>
        </w:pBdr>
        <w:spacing w:after="160" w:line="259" w:lineRule="auto"/>
        <w:ind w:firstLine="0" w:firstLineChars="0" w:left="0" w:leftChars="0"/>
        <w:jc w:val="both"/>
      </w:pPr>
      <w:r>
        <w:rPr>
          <w:b/>
        </w:rPr>
        <w:t>Article 6 : Prime Transport</w:t>
      </w:r>
    </w:p>
    <w:p w14:paraId="367111DB" w14:textId="77777777" w:rsidP="00291892" w:rsidR="00291892" w:rsidRDefault="00291892">
      <w:pPr>
        <w:ind w:hanging="2" w:left="0"/>
        <w:jc w:val="both"/>
      </w:pPr>
      <w:r>
        <w:t xml:space="preserve">Afin d’améliorer le pouvoir d’achat des salariés, la Société souhaite participer à une partie des frais de transport engagés par ces derniers pour se rendre sur leur lieu de travail. </w:t>
      </w:r>
    </w:p>
    <w:p w14:paraId="2AC6C12C" w14:textId="77777777" w:rsidP="00291892" w:rsidR="00291892" w:rsidRDefault="00291892">
      <w:pPr>
        <w:ind w:hanging="2" w:left="0"/>
        <w:jc w:val="both"/>
      </w:pPr>
    </w:p>
    <w:p w14:paraId="25ED7AD2" w14:textId="77777777" w:rsidP="00291892" w:rsidR="00291892" w:rsidRDefault="00291892">
      <w:pPr>
        <w:ind w:hanging="2" w:left="0"/>
        <w:jc w:val="both"/>
      </w:pPr>
      <w:r>
        <w:t>Il est convenu que ce dispositif est conditionné au maintien du traitement social se rapportant à cette prime par le législateur. Ainsi, dès lors que les exonérations sociales attachées à ce dispositif ne seraient plus en vigueur, cette prime serait immédiatement supprimée. Les salariés ne pourraient, dans ces conditions, se prévaloir d'une quelconque façon d'un avantage acquis au titre de ladite prime.</w:t>
      </w:r>
    </w:p>
    <w:p w14:paraId="228D88DB" w14:textId="77777777" w:rsidP="00291892" w:rsidR="00291892" w:rsidRDefault="00291892" w:rsidRPr="005E1F24">
      <w:pPr>
        <w:ind w:hanging="3" w:left="1"/>
        <w:jc w:val="both"/>
        <w:rPr>
          <w:sz w:val="32"/>
          <w:szCs w:val="32"/>
        </w:rPr>
      </w:pPr>
    </w:p>
    <w:p w14:paraId="2AC806BD" w14:textId="77777777" w:rsidP="00291892" w:rsidR="00291892" w:rsidRDefault="00291892">
      <w:pPr>
        <w:ind w:hanging="2" w:left="0"/>
        <w:jc w:val="both"/>
        <w:rPr>
          <w:b/>
        </w:rPr>
      </w:pPr>
      <w:r>
        <w:rPr>
          <w:b/>
        </w:rPr>
        <w:t>6.1 Salariés bénéficiaires </w:t>
      </w:r>
    </w:p>
    <w:p w14:paraId="56B73795" w14:textId="18961144" w:rsidP="00291892" w:rsidR="00291892" w:rsidRDefault="00291892">
      <w:pPr>
        <w:jc w:val="both"/>
        <w:rPr>
          <w:sz w:val="12"/>
          <w:szCs w:val="12"/>
        </w:rPr>
      </w:pPr>
    </w:p>
    <w:p w14:paraId="4DDC2E70" w14:textId="3F314395" w:rsidP="00291892" w:rsidR="00291892" w:rsidRDefault="00291892">
      <w:pPr>
        <w:ind w:hanging="2" w:left="0"/>
        <w:jc w:val="both"/>
      </w:pPr>
      <w:r>
        <w:t xml:space="preserve">Pourront bénéficier du versement de </w:t>
      </w:r>
      <w:proofErr w:type="gramStart"/>
      <w:r>
        <w:t>la prime transport</w:t>
      </w:r>
      <w:proofErr w:type="gramEnd"/>
      <w:r>
        <w:t xml:space="preserve"> tous les salariés et les intérimaires répondant aux critères suivants :</w:t>
      </w:r>
    </w:p>
    <w:p w14:paraId="12EE5A54" w14:textId="77777777" w:rsidP="00291892" w:rsidR="00291892" w:rsidRDefault="00291892">
      <w:pPr>
        <w:ind w:hanging="2" w:left="0"/>
        <w:jc w:val="both"/>
      </w:pPr>
    </w:p>
    <w:p w14:paraId="5D0C019C" w14:textId="77777777" w:rsidP="00291892" w:rsidR="00291892" w:rsidRDefault="00291892">
      <w:pPr>
        <w:numPr>
          <w:ilvl w:val="0"/>
          <w:numId w:val="4"/>
        </w:numPr>
        <w:pBdr>
          <w:between w:val="nil"/>
        </w:pBdr>
        <w:spacing w:line="240" w:lineRule="auto"/>
        <w:ind w:hanging="2" w:left="0"/>
        <w:rPr>
          <w:color w:val="000000"/>
        </w:rPr>
      </w:pPr>
      <w:r>
        <w:rPr>
          <w:color w:val="000000"/>
        </w:rPr>
        <w:t>Soit résider ou travailler habituellement en dehors d’un périmètre de transports urbains (non desservi par les transports en commun) ;</w:t>
      </w:r>
    </w:p>
    <w:p w14:paraId="30A6A73F" w14:textId="77777777" w:rsidP="00291892" w:rsidR="00291892" w:rsidRDefault="00291892">
      <w:pPr>
        <w:numPr>
          <w:ilvl w:val="0"/>
          <w:numId w:val="4"/>
        </w:numPr>
        <w:pBdr>
          <w:between w:val="nil"/>
        </w:pBdr>
        <w:ind w:hanging="2" w:left="0"/>
        <w:rPr>
          <w:color w:val="000000"/>
        </w:rPr>
      </w:pPr>
      <w:r>
        <w:rPr>
          <w:color w:val="000000"/>
        </w:rPr>
        <w:lastRenderedPageBreak/>
        <w:t>Soit suivre des horaires de travail ou des conditions de travail qui ne me permettent pas d’utiliser les transports en commun (travail de nuit, horaires décalés notamment).</w:t>
      </w:r>
    </w:p>
    <w:p w14:paraId="046AF31B" w14:textId="77777777" w:rsidP="00291892" w:rsidR="00291892" w:rsidRDefault="00291892">
      <w:pPr>
        <w:pBdr>
          <w:between w:val="nil"/>
        </w:pBdr>
        <w:ind w:hanging="2" w:left="0"/>
        <w:rPr>
          <w:color w:val="000000"/>
        </w:rPr>
      </w:pPr>
    </w:p>
    <w:p w14:paraId="15FD16C5" w14:textId="77777777" w:rsidP="00291892" w:rsidR="00291892" w:rsidRDefault="00291892">
      <w:pPr>
        <w:pBdr>
          <w:between w:val="nil"/>
        </w:pBdr>
        <w:spacing w:line="240" w:lineRule="auto"/>
        <w:ind w:hanging="2" w:left="0"/>
        <w:rPr>
          <w:color w:val="000000"/>
        </w:rPr>
      </w:pPr>
      <w:r>
        <w:rPr>
          <w:color w:val="000000"/>
        </w:rPr>
        <w:t>Sont donc exclus de ce dispositif :</w:t>
      </w:r>
    </w:p>
    <w:p w14:paraId="295F53BE" w14:textId="77777777" w:rsidP="00291892" w:rsidR="00291892" w:rsidRDefault="00291892">
      <w:pPr>
        <w:numPr>
          <w:ilvl w:val="0"/>
          <w:numId w:val="6"/>
        </w:numPr>
        <w:pBdr>
          <w:between w:val="nil"/>
        </w:pBdr>
        <w:spacing w:line="240" w:lineRule="auto"/>
        <w:ind w:hanging="2" w:left="0"/>
        <w:rPr>
          <w:color w:val="000000"/>
        </w:rPr>
      </w:pPr>
      <w:proofErr w:type="gramStart"/>
      <w:r>
        <w:rPr>
          <w:color w:val="000000"/>
        </w:rPr>
        <w:t>les</w:t>
      </w:r>
      <w:proofErr w:type="gramEnd"/>
      <w:r>
        <w:rPr>
          <w:color w:val="000000"/>
        </w:rPr>
        <w:t xml:space="preserve"> salariés qui habitent dans le périmètre immédiat de l’établissement ;</w:t>
      </w:r>
    </w:p>
    <w:p w14:paraId="491C6123" w14:textId="77777777" w:rsidP="00291892" w:rsidR="00291892" w:rsidRDefault="00291892">
      <w:pPr>
        <w:numPr>
          <w:ilvl w:val="0"/>
          <w:numId w:val="6"/>
        </w:numPr>
        <w:pBdr>
          <w:between w:val="nil"/>
        </w:pBdr>
        <w:spacing w:line="240" w:lineRule="auto"/>
        <w:ind w:hanging="2" w:left="0"/>
        <w:rPr>
          <w:color w:val="000000"/>
        </w:rPr>
      </w:pPr>
      <w:proofErr w:type="gramStart"/>
      <w:r>
        <w:rPr>
          <w:color w:val="000000"/>
        </w:rPr>
        <w:t>les</w:t>
      </w:r>
      <w:proofErr w:type="gramEnd"/>
      <w:r>
        <w:rPr>
          <w:color w:val="000000"/>
        </w:rPr>
        <w:t xml:space="preserve"> salariés qui bénéficient d’autres modes de prise en charge de leurs frais de transport. </w:t>
      </w:r>
    </w:p>
    <w:p w14:paraId="60C74FA2" w14:textId="77777777" w:rsidP="00291892" w:rsidR="00291892" w:rsidRDefault="00291892">
      <w:pPr>
        <w:numPr>
          <w:ilvl w:val="0"/>
          <w:numId w:val="6"/>
        </w:numPr>
        <w:pBdr>
          <w:between w:val="nil"/>
        </w:pBdr>
        <w:spacing w:line="240" w:lineRule="auto"/>
        <w:ind w:hanging="2" w:left="0"/>
        <w:rPr>
          <w:color w:val="000000"/>
        </w:rPr>
      </w:pPr>
      <w:proofErr w:type="gramStart"/>
      <w:r>
        <w:rPr>
          <w:color w:val="000000"/>
        </w:rPr>
        <w:t>les</w:t>
      </w:r>
      <w:proofErr w:type="gramEnd"/>
      <w:r>
        <w:rPr>
          <w:color w:val="000000"/>
        </w:rPr>
        <w:t xml:space="preserve"> salariés qui bénéficient d’un véhicule mis à disposition permanente par l’employeur avec prise en charge des dépenses de carburant ou d’alimentation électrique (voiture de fonction ou de service),</w:t>
      </w:r>
    </w:p>
    <w:p w14:paraId="5946E479" w14:textId="77777777" w:rsidP="00291892" w:rsidR="00291892" w:rsidRDefault="00291892">
      <w:pPr>
        <w:numPr>
          <w:ilvl w:val="0"/>
          <w:numId w:val="6"/>
        </w:numPr>
        <w:pBdr>
          <w:between w:val="nil"/>
        </w:pBdr>
        <w:ind w:hanging="2" w:left="0"/>
        <w:jc w:val="both"/>
        <w:rPr>
          <w:color w:val="000000"/>
        </w:rPr>
      </w:pPr>
      <w:proofErr w:type="gramStart"/>
      <w:r>
        <w:rPr>
          <w:color w:val="000000"/>
        </w:rPr>
        <w:t>les</w:t>
      </w:r>
      <w:proofErr w:type="gramEnd"/>
      <w:r>
        <w:rPr>
          <w:color w:val="000000"/>
        </w:rPr>
        <w:t xml:space="preserve"> salariés ne justifiant d’aucun frais pour se rendre sur leur lieu de travail</w:t>
      </w:r>
    </w:p>
    <w:p w14:paraId="0FB7E202" w14:textId="77777777" w:rsidP="00291892" w:rsidR="00291892" w:rsidRDefault="00291892" w:rsidRPr="005E1F24">
      <w:pPr>
        <w:pBdr>
          <w:between w:val="nil"/>
        </w:pBdr>
        <w:spacing w:line="240" w:lineRule="auto"/>
        <w:ind w:hanging="3" w:left="1"/>
        <w:jc w:val="both"/>
        <w:rPr>
          <w:color w:val="000000"/>
          <w:sz w:val="32"/>
          <w:szCs w:val="32"/>
        </w:rPr>
      </w:pPr>
    </w:p>
    <w:p w14:paraId="1C66175C" w14:textId="77777777" w:rsidP="00291892" w:rsidR="00291892" w:rsidRDefault="00291892">
      <w:pPr>
        <w:pBdr>
          <w:between w:val="nil"/>
        </w:pBdr>
        <w:spacing w:after="280" w:line="240" w:lineRule="auto"/>
        <w:ind w:hanging="2" w:left="0"/>
        <w:jc w:val="both"/>
        <w:rPr>
          <w:b/>
          <w:color w:val="000000"/>
        </w:rPr>
      </w:pPr>
      <w:r>
        <w:rPr>
          <w:b/>
          <w:color w:val="000000"/>
        </w:rPr>
        <w:t>6.2 Montant</w:t>
      </w:r>
    </w:p>
    <w:p w14:paraId="139AD37B" w14:textId="77777777" w:rsidP="00291892" w:rsidR="00291892" w:rsidRDefault="00291892">
      <w:pPr>
        <w:ind w:hanging="2" w:left="0"/>
        <w:jc w:val="both"/>
      </w:pPr>
      <w:r>
        <w:t xml:space="preserve">Le montant de </w:t>
      </w:r>
      <w:proofErr w:type="gramStart"/>
      <w:r>
        <w:t>la prime transport</w:t>
      </w:r>
      <w:proofErr w:type="gramEnd"/>
      <w:r>
        <w:t xml:space="preserve"> est fixé à 200 € maximum par salarié par an en suivant le barème suivant :</w:t>
      </w:r>
    </w:p>
    <w:p w14:paraId="35AFCBDC" w14:textId="77777777" w:rsidP="00291892" w:rsidR="00291892" w:rsidRDefault="00291892">
      <w:pPr>
        <w:jc w:val="both"/>
        <w:rPr>
          <w:sz w:val="12"/>
          <w:szCs w:val="12"/>
        </w:rPr>
      </w:pPr>
    </w:p>
    <w:tbl>
      <w:tblPr>
        <w:tblW w:type="dxa" w:w="5737"/>
        <w:jc w:val="center"/>
        <w:tblLayout w:type="fixed"/>
        <w:tblLook w:firstColumn="0" w:firstRow="0" w:lastColumn="0" w:lastRow="0" w:noHBand="0" w:noVBand="1" w:val="0400"/>
      </w:tblPr>
      <w:tblGrid>
        <w:gridCol w:w="2477"/>
        <w:gridCol w:w="3260"/>
      </w:tblGrid>
      <w:tr w14:paraId="2F055175" w14:textId="77777777" w:rsidR="00291892" w:rsidTr="00682FB0">
        <w:trPr>
          <w:trHeight w:val="330"/>
          <w:jc w:val="center"/>
        </w:trPr>
        <w:tc>
          <w:tcPr>
            <w:tcW w:type="dxa" w:w="2477"/>
            <w:tcBorders>
              <w:top w:color="000000" w:space="0" w:sz="8" w:val="single"/>
              <w:left w:color="000000" w:space="0" w:sz="8" w:val="single"/>
              <w:bottom w:color="000000" w:space="0" w:sz="8" w:val="single"/>
              <w:right w:color="000000" w:space="0" w:sz="8" w:val="single"/>
            </w:tcBorders>
            <w:shd w:color="auto" w:fill="auto" w:val="clear"/>
            <w:vAlign w:val="bottom"/>
          </w:tcPr>
          <w:p w14:paraId="342C76E9" w14:textId="77777777" w:rsidP="00682FB0" w:rsidR="00291892" w:rsidRDefault="00291892">
            <w:pPr>
              <w:ind w:hanging="2" w:left="0"/>
              <w:jc w:val="both"/>
            </w:pPr>
            <w:r>
              <w:t>Barème</w:t>
            </w:r>
          </w:p>
        </w:tc>
        <w:tc>
          <w:tcPr>
            <w:tcW w:type="dxa" w:w="3260"/>
            <w:tcBorders>
              <w:top w:color="000000" w:space="0" w:sz="8" w:val="single"/>
              <w:left w:val="nil"/>
              <w:bottom w:color="000000" w:space="0" w:sz="8" w:val="single"/>
              <w:right w:color="000000" w:space="0" w:sz="8" w:val="single"/>
            </w:tcBorders>
            <w:shd w:color="auto" w:fill="auto" w:val="clear"/>
            <w:vAlign w:val="bottom"/>
          </w:tcPr>
          <w:p w14:paraId="28DAA721" w14:textId="77777777" w:rsidP="00682FB0" w:rsidR="00291892" w:rsidRDefault="00291892">
            <w:pPr>
              <w:ind w:hanging="2" w:left="0"/>
              <w:jc w:val="both"/>
            </w:pPr>
            <w:r>
              <w:t xml:space="preserve">Prime Transport </w:t>
            </w:r>
          </w:p>
          <w:p w14:paraId="674A78B3" w14:textId="77777777" w:rsidP="00682FB0" w:rsidR="00291892" w:rsidRDefault="00291892">
            <w:pPr>
              <w:ind w:hanging="2" w:left="0"/>
              <w:jc w:val="both"/>
            </w:pPr>
            <w:r>
              <w:t>(€ pour un mois complet)</w:t>
            </w:r>
          </w:p>
        </w:tc>
      </w:tr>
      <w:tr w14:paraId="3423A614" w14:textId="77777777" w:rsidR="00291892" w:rsidTr="00682FB0">
        <w:trPr>
          <w:trHeight w:val="465"/>
          <w:jc w:val="center"/>
        </w:trPr>
        <w:tc>
          <w:tcPr>
            <w:tcW w:type="dxa" w:w="2477"/>
            <w:tcBorders>
              <w:top w:val="nil"/>
              <w:left w:color="000000" w:space="0" w:sz="8" w:val="single"/>
              <w:bottom w:val="nil"/>
              <w:right w:color="000000" w:space="0" w:sz="8" w:val="single"/>
            </w:tcBorders>
            <w:shd w:color="auto" w:fill="auto" w:val="clear"/>
            <w:vAlign w:val="bottom"/>
          </w:tcPr>
          <w:p w14:paraId="7A12B497" w14:textId="77777777" w:rsidP="00682FB0" w:rsidR="00291892" w:rsidRDefault="00291892">
            <w:pPr>
              <w:ind w:hanging="2" w:left="0"/>
              <w:jc w:val="both"/>
            </w:pPr>
            <w:r>
              <w:t>Entre 1 et 10 km</w:t>
            </w:r>
          </w:p>
        </w:tc>
        <w:tc>
          <w:tcPr>
            <w:tcW w:type="dxa" w:w="3260"/>
            <w:tcBorders>
              <w:top w:val="nil"/>
              <w:left w:val="nil"/>
              <w:bottom w:val="nil"/>
              <w:right w:color="000000" w:space="0" w:sz="8" w:val="single"/>
            </w:tcBorders>
            <w:shd w:color="auto" w:fill="auto" w:val="clear"/>
            <w:vAlign w:val="bottom"/>
          </w:tcPr>
          <w:p w14:paraId="3AA702D0" w14:textId="77777777" w:rsidP="00682FB0" w:rsidR="00291892" w:rsidRDefault="00291892">
            <w:pPr>
              <w:ind w:hanging="2" w:left="0"/>
              <w:jc w:val="both"/>
            </w:pPr>
            <w:r>
              <w:t xml:space="preserve">4,50 € </w:t>
            </w:r>
          </w:p>
        </w:tc>
      </w:tr>
      <w:tr w14:paraId="038B8C15" w14:textId="77777777" w:rsidR="00291892" w:rsidTr="00682FB0">
        <w:trPr>
          <w:trHeight w:val="465"/>
          <w:jc w:val="center"/>
        </w:trPr>
        <w:tc>
          <w:tcPr>
            <w:tcW w:type="dxa" w:w="2477"/>
            <w:tcBorders>
              <w:top w:val="nil"/>
              <w:left w:color="000000" w:space="0" w:sz="8" w:val="single"/>
              <w:bottom w:val="nil"/>
              <w:right w:color="000000" w:space="0" w:sz="8" w:val="single"/>
            </w:tcBorders>
            <w:shd w:color="auto" w:fill="auto" w:val="clear"/>
            <w:vAlign w:val="bottom"/>
          </w:tcPr>
          <w:p w14:paraId="56A70FCD" w14:textId="77777777" w:rsidP="00682FB0" w:rsidR="00291892" w:rsidRDefault="00291892">
            <w:pPr>
              <w:ind w:hanging="2" w:left="0"/>
              <w:jc w:val="both"/>
            </w:pPr>
            <w:proofErr w:type="gramStart"/>
            <w:r>
              <w:t>entre</w:t>
            </w:r>
            <w:proofErr w:type="gramEnd"/>
            <w:r>
              <w:t xml:space="preserve"> 11 km et 20 km</w:t>
            </w:r>
          </w:p>
        </w:tc>
        <w:tc>
          <w:tcPr>
            <w:tcW w:type="dxa" w:w="3260"/>
            <w:tcBorders>
              <w:top w:val="nil"/>
              <w:left w:val="nil"/>
              <w:bottom w:val="nil"/>
              <w:right w:color="000000" w:space="0" w:sz="8" w:val="single"/>
            </w:tcBorders>
            <w:shd w:color="auto" w:fill="auto" w:val="clear"/>
            <w:vAlign w:val="bottom"/>
          </w:tcPr>
          <w:p w14:paraId="621610B3" w14:textId="77777777" w:rsidP="00682FB0" w:rsidR="00291892" w:rsidRDefault="00291892">
            <w:pPr>
              <w:ind w:hanging="2" w:left="0"/>
              <w:jc w:val="both"/>
            </w:pPr>
            <w:r>
              <w:t xml:space="preserve">8,50 € </w:t>
            </w:r>
          </w:p>
        </w:tc>
      </w:tr>
      <w:tr w14:paraId="51F1B519" w14:textId="77777777" w:rsidR="00291892" w:rsidTr="00682FB0">
        <w:trPr>
          <w:trHeight w:val="465"/>
          <w:jc w:val="center"/>
        </w:trPr>
        <w:tc>
          <w:tcPr>
            <w:tcW w:type="dxa" w:w="2477"/>
            <w:tcBorders>
              <w:top w:val="nil"/>
              <w:left w:color="000000" w:space="0" w:sz="8" w:val="single"/>
              <w:bottom w:val="nil"/>
              <w:right w:color="000000" w:space="0" w:sz="8" w:val="single"/>
            </w:tcBorders>
            <w:shd w:color="auto" w:fill="auto" w:val="clear"/>
            <w:vAlign w:val="bottom"/>
          </w:tcPr>
          <w:p w14:paraId="1B89A812" w14:textId="77777777" w:rsidP="00682FB0" w:rsidR="00291892" w:rsidRDefault="00291892">
            <w:pPr>
              <w:ind w:hanging="2" w:left="0"/>
              <w:jc w:val="both"/>
            </w:pPr>
            <w:proofErr w:type="gramStart"/>
            <w:r>
              <w:t>entre</w:t>
            </w:r>
            <w:proofErr w:type="gramEnd"/>
            <w:r>
              <w:t xml:space="preserve"> 21 et 30 km</w:t>
            </w:r>
          </w:p>
        </w:tc>
        <w:tc>
          <w:tcPr>
            <w:tcW w:type="dxa" w:w="3260"/>
            <w:tcBorders>
              <w:top w:val="nil"/>
              <w:left w:val="nil"/>
              <w:bottom w:val="nil"/>
              <w:right w:color="000000" w:space="0" w:sz="8" w:val="single"/>
            </w:tcBorders>
            <w:shd w:color="auto" w:fill="auto" w:val="clear"/>
            <w:vAlign w:val="bottom"/>
          </w:tcPr>
          <w:p w14:paraId="0B0174FD" w14:textId="77777777" w:rsidP="00682FB0" w:rsidR="00291892" w:rsidRDefault="00291892">
            <w:pPr>
              <w:ind w:hanging="2" w:left="0"/>
              <w:jc w:val="both"/>
            </w:pPr>
            <w:r>
              <w:t>12,50 €</w:t>
            </w:r>
          </w:p>
        </w:tc>
      </w:tr>
      <w:tr w14:paraId="3AB0F948" w14:textId="77777777" w:rsidR="00291892" w:rsidTr="00682FB0">
        <w:trPr>
          <w:trHeight w:val="585"/>
          <w:jc w:val="center"/>
        </w:trPr>
        <w:tc>
          <w:tcPr>
            <w:tcW w:type="dxa" w:w="2477"/>
            <w:tcBorders>
              <w:top w:val="nil"/>
              <w:left w:color="000000" w:space="0" w:sz="8" w:val="single"/>
              <w:bottom w:val="nil"/>
              <w:right w:color="000000" w:space="0" w:sz="8" w:val="single"/>
            </w:tcBorders>
            <w:shd w:color="auto" w:fill="auto" w:val="clear"/>
            <w:vAlign w:val="bottom"/>
          </w:tcPr>
          <w:p w14:paraId="40BD59D9" w14:textId="77777777" w:rsidP="00682FB0" w:rsidR="00291892" w:rsidRDefault="00291892">
            <w:pPr>
              <w:ind w:hanging="2" w:left="0"/>
              <w:jc w:val="both"/>
            </w:pPr>
            <w:proofErr w:type="gramStart"/>
            <w:r>
              <w:t>plus</w:t>
            </w:r>
            <w:proofErr w:type="gramEnd"/>
            <w:r>
              <w:t xml:space="preserve"> de 30 Km</w:t>
            </w:r>
          </w:p>
        </w:tc>
        <w:tc>
          <w:tcPr>
            <w:tcW w:type="dxa" w:w="3260"/>
            <w:tcBorders>
              <w:top w:val="nil"/>
              <w:left w:val="nil"/>
              <w:bottom w:val="nil"/>
              <w:right w:color="000000" w:space="0" w:sz="8" w:val="single"/>
            </w:tcBorders>
            <w:shd w:color="auto" w:fill="auto" w:val="clear"/>
            <w:vAlign w:val="bottom"/>
          </w:tcPr>
          <w:p w14:paraId="3B2CA489" w14:textId="77777777" w:rsidP="00682FB0" w:rsidR="00291892" w:rsidRDefault="00291892">
            <w:pPr>
              <w:ind w:hanging="2" w:left="0"/>
              <w:jc w:val="both"/>
            </w:pPr>
            <w:r>
              <w:t>16,50 €</w:t>
            </w:r>
          </w:p>
        </w:tc>
      </w:tr>
    </w:tbl>
    <w:p w14:paraId="32580D02" w14:textId="77777777" w:rsidP="00291892" w:rsidR="00291892" w:rsidRDefault="00291892">
      <w:pPr>
        <w:ind w:hanging="2" w:left="0"/>
        <w:jc w:val="both"/>
      </w:pPr>
    </w:p>
    <w:p w14:paraId="76F7D4FF" w14:textId="77777777" w:rsidP="00291892" w:rsidR="00291892" w:rsidRDefault="00291892">
      <w:pPr>
        <w:ind w:hanging="2" w:left="0"/>
        <w:jc w:val="both"/>
      </w:pPr>
      <w:proofErr w:type="gramStart"/>
      <w:r>
        <w:t>La prime transport</w:t>
      </w:r>
      <w:proofErr w:type="gramEnd"/>
      <w:r>
        <w:t xml:space="preserve"> sera versée pour chaque jour de présence effective sur site, excluant donc toute absence, quel qu’en soit le motif, et les jours de télétravail.</w:t>
      </w:r>
    </w:p>
    <w:p w14:paraId="1CB34196" w14:textId="77777777" w:rsidP="00291892" w:rsidR="00291892" w:rsidRDefault="00291892">
      <w:pPr>
        <w:ind w:hanging="2" w:left="0"/>
        <w:jc w:val="both"/>
      </w:pPr>
    </w:p>
    <w:p w14:paraId="23E7D037" w14:textId="77777777" w:rsidP="00291892" w:rsidR="00291892" w:rsidRDefault="00291892">
      <w:pPr>
        <w:ind w:hanging="2" w:left="0"/>
        <w:jc w:val="both"/>
      </w:pPr>
      <w:r>
        <w:t>La distance retenue entre le lieu de travail et le domicile retenue sera la distance directe la plus courte.</w:t>
      </w:r>
    </w:p>
    <w:p w14:paraId="0F2B94B7" w14:textId="77777777" w:rsidP="00291892" w:rsidR="00291892" w:rsidRDefault="00291892">
      <w:pPr>
        <w:ind w:hanging="3" w:left="1"/>
        <w:jc w:val="both"/>
        <w:rPr>
          <w:color w:val="000000"/>
          <w:sz w:val="32"/>
          <w:szCs w:val="32"/>
        </w:rPr>
      </w:pPr>
    </w:p>
    <w:p w14:paraId="15F4F5F1" w14:textId="77777777" w:rsidP="00291892" w:rsidR="00291892" w:rsidRDefault="00291892" w:rsidRPr="005E1F24">
      <w:pPr>
        <w:ind w:hanging="3" w:left="1"/>
        <w:jc w:val="both"/>
        <w:rPr>
          <w:color w:val="000000"/>
          <w:sz w:val="32"/>
          <w:szCs w:val="32"/>
        </w:rPr>
      </w:pPr>
    </w:p>
    <w:p w14:paraId="718BE0A3" w14:textId="77777777" w:rsidP="00291892" w:rsidR="00291892" w:rsidRDefault="00291892">
      <w:pPr>
        <w:ind w:hanging="2" w:left="0"/>
        <w:jc w:val="both"/>
        <w:rPr>
          <w:b/>
        </w:rPr>
      </w:pPr>
      <w:r>
        <w:rPr>
          <w:b/>
        </w:rPr>
        <w:t>6.3 Conditions du versement</w:t>
      </w:r>
    </w:p>
    <w:p w14:paraId="1E35AF00" w14:textId="77777777" w:rsidP="00291892" w:rsidR="00291892" w:rsidRDefault="00291892">
      <w:pPr>
        <w:jc w:val="both"/>
        <w:rPr>
          <w:sz w:val="12"/>
          <w:szCs w:val="12"/>
        </w:rPr>
      </w:pPr>
    </w:p>
    <w:p w14:paraId="0C874821" w14:textId="77777777" w:rsidP="00291892" w:rsidR="00291892" w:rsidRDefault="00291892">
      <w:pPr>
        <w:ind w:hanging="2" w:left="0"/>
        <w:jc w:val="both"/>
      </w:pPr>
      <w:proofErr w:type="gramStart"/>
      <w:r>
        <w:t>La prime transport</w:t>
      </w:r>
      <w:proofErr w:type="gramEnd"/>
      <w:r>
        <w:t xml:space="preserve"> sera versée à chaque mois échu.</w:t>
      </w:r>
    </w:p>
    <w:p w14:paraId="3CE6C526" w14:textId="77777777" w:rsidP="00291892" w:rsidR="00291892" w:rsidRDefault="00291892">
      <w:pPr>
        <w:ind w:hanging="2" w:left="0"/>
        <w:jc w:val="both"/>
        <w:rPr>
          <w:sz w:val="16"/>
          <w:szCs w:val="16"/>
        </w:rPr>
      </w:pPr>
    </w:p>
    <w:p w14:paraId="7C260E41" w14:textId="77777777" w:rsidP="00291892" w:rsidR="00291892" w:rsidRDefault="00291892">
      <w:pPr>
        <w:ind w:hanging="2" w:left="0"/>
        <w:jc w:val="both"/>
      </w:pPr>
      <w:r>
        <w:t xml:space="preserve">Chaque salarié souhaitant bénéficier </w:t>
      </w:r>
      <w:proofErr w:type="gramStart"/>
      <w:r>
        <w:t>de la prime transport</w:t>
      </w:r>
      <w:proofErr w:type="gramEnd"/>
      <w:r>
        <w:t xml:space="preserve"> s’engage à fournir les justificatifs nécessaires à l’examen de sa situation :</w:t>
      </w:r>
    </w:p>
    <w:p w14:paraId="5AFDD071" w14:textId="77777777" w:rsidP="00291892" w:rsidR="00291892" w:rsidRDefault="00291892">
      <w:pPr>
        <w:numPr>
          <w:ilvl w:val="0"/>
          <w:numId w:val="7"/>
        </w:numPr>
        <w:pBdr>
          <w:between w:val="nil"/>
        </w:pBdr>
        <w:tabs>
          <w:tab w:pos="284" w:val="left"/>
          <w:tab w:pos="1134" w:val="left"/>
        </w:tabs>
        <w:spacing w:line="240" w:lineRule="auto"/>
        <w:ind w:hanging="2" w:left="0"/>
        <w:jc w:val="both"/>
        <w:rPr>
          <w:color w:val="000000"/>
        </w:rPr>
      </w:pPr>
      <w:r>
        <w:rPr>
          <w:color w:val="000000"/>
        </w:rPr>
        <w:t xml:space="preserve"> Une déclaration sur l’honneur précisant que l’utilisation du véhicule est indispensable (annexe 1)</w:t>
      </w:r>
    </w:p>
    <w:p w14:paraId="56327091" w14:textId="77777777" w:rsidP="00291892" w:rsidR="00291892" w:rsidRDefault="00291892">
      <w:pPr>
        <w:numPr>
          <w:ilvl w:val="0"/>
          <w:numId w:val="7"/>
        </w:numPr>
        <w:pBdr>
          <w:between w:val="nil"/>
        </w:pBdr>
        <w:tabs>
          <w:tab w:pos="284" w:val="left"/>
          <w:tab w:pos="1134" w:val="left"/>
        </w:tabs>
        <w:spacing w:line="240" w:lineRule="auto"/>
        <w:ind w:hanging="2" w:left="0"/>
        <w:jc w:val="both"/>
        <w:rPr>
          <w:color w:val="000000"/>
        </w:rPr>
      </w:pPr>
      <w:r>
        <w:rPr>
          <w:color w:val="000000"/>
        </w:rPr>
        <w:t xml:space="preserve"> Une copie de la carte grise du véhicule,</w:t>
      </w:r>
    </w:p>
    <w:p w14:paraId="68154BA2" w14:textId="77777777" w:rsidP="00291892" w:rsidR="00291892" w:rsidRDefault="00291892">
      <w:pPr>
        <w:numPr>
          <w:ilvl w:val="0"/>
          <w:numId w:val="7"/>
        </w:numPr>
        <w:pBdr>
          <w:between w:val="nil"/>
        </w:pBdr>
        <w:tabs>
          <w:tab w:pos="284" w:val="left"/>
          <w:tab w:pos="1134" w:val="left"/>
        </w:tabs>
        <w:spacing w:after="280" w:line="240" w:lineRule="auto"/>
        <w:ind w:hanging="2" w:left="0"/>
        <w:jc w:val="both"/>
        <w:rPr>
          <w:color w:val="000000"/>
        </w:rPr>
      </w:pPr>
      <w:r>
        <w:rPr>
          <w:color w:val="000000"/>
        </w:rPr>
        <w:t xml:space="preserve"> Si la carte grise n’a pas été délivrée à son nom une copie de l’attestation d’assurance justifiant de la mise à disposition du véhicule.</w:t>
      </w:r>
    </w:p>
    <w:p w14:paraId="14036158" w14:textId="5021196C" w:rsidP="00291892" w:rsidR="00291892" w:rsidRDefault="00291892">
      <w:pPr>
        <w:pBdr>
          <w:between w:val="nil"/>
        </w:pBdr>
        <w:spacing w:after="280" w:line="240" w:lineRule="auto"/>
        <w:ind w:hanging="2" w:left="0"/>
        <w:rPr>
          <w:color w:val="000000"/>
        </w:rPr>
      </w:pPr>
      <w:r>
        <w:rPr>
          <w:color w:val="000000"/>
        </w:rPr>
        <w:t>En cas de modification de la situation du salarié, celui-ci s’engage à remettre au service paie les éléments permettant de justifier de celle-ci.</w:t>
      </w:r>
    </w:p>
    <w:p w14:paraId="60BA1820" w14:textId="77777777" w:rsidP="00291892" w:rsidR="00291892" w:rsidRDefault="00291892">
      <w:pPr>
        <w:ind w:hanging="2" w:left="0"/>
        <w:jc w:val="both"/>
      </w:pPr>
      <w:r>
        <w:lastRenderedPageBreak/>
        <w:t>Pour la mise en place de la prime, les salariés transmettront au service RH leur justificatifs avant le 31 janvier 2023.</w:t>
      </w:r>
    </w:p>
    <w:p w14:paraId="5E3C7571" w14:textId="77777777" w:rsidP="00291892" w:rsidR="00291892" w:rsidRDefault="00291892">
      <w:pPr>
        <w:ind w:hanging="2" w:left="0"/>
        <w:jc w:val="both"/>
      </w:pPr>
    </w:p>
    <w:p w14:paraId="50724684" w14:textId="77777777" w:rsidP="00291892" w:rsidR="00291892" w:rsidRDefault="00291892">
      <w:pPr>
        <w:pBdr>
          <w:bottom w:color="000000" w:space="1" w:sz="4" w:val="single"/>
        </w:pBdr>
        <w:spacing w:after="160" w:line="259" w:lineRule="auto"/>
        <w:ind w:hanging="2" w:left="0"/>
        <w:jc w:val="both"/>
        <w:rPr>
          <w:b/>
        </w:rPr>
      </w:pPr>
    </w:p>
    <w:p w14:paraId="4B082752" w14:textId="77777777" w:rsidP="00291892" w:rsidR="00291892" w:rsidRDefault="00291892">
      <w:pPr>
        <w:pBdr>
          <w:bottom w:color="000000" w:space="1" w:sz="4" w:val="single"/>
        </w:pBdr>
        <w:spacing w:after="160" w:line="259" w:lineRule="auto"/>
        <w:ind w:hanging="2" w:left="0"/>
        <w:jc w:val="both"/>
      </w:pPr>
      <w:r>
        <w:rPr>
          <w:b/>
        </w:rPr>
        <w:t>Article 7 : Augmentation des œuvres sociales</w:t>
      </w:r>
    </w:p>
    <w:p w14:paraId="12D947D0" w14:textId="77777777" w:rsidP="00291892" w:rsidR="00291892" w:rsidRDefault="00291892">
      <w:pPr>
        <w:ind w:hanging="2" w:left="0"/>
        <w:jc w:val="both"/>
      </w:pPr>
      <w:r>
        <w:t>La participation de la Direction aux œuvres sociales du CSE passera de 0.8% à 1% afin de permettre au CSE d’augmenter la valeur des chèques vacances pour soutenir le pouvoir d’achat des salariés y compris dans leurs loisirs, leurs vacances et l’accès à la culture en général.</w:t>
      </w:r>
    </w:p>
    <w:p w14:paraId="34A4B3EE" w14:textId="77777777" w:rsidP="00291892" w:rsidR="00291892" w:rsidRDefault="00291892">
      <w:pPr>
        <w:ind w:hanging="2" w:left="0"/>
        <w:jc w:val="both"/>
      </w:pPr>
    </w:p>
    <w:p w14:paraId="2D97823C" w14:textId="77777777" w:rsidP="00291892" w:rsidR="00291892" w:rsidRDefault="00291892" w:rsidRPr="006B5415">
      <w:pPr>
        <w:jc w:val="both"/>
        <w:rPr>
          <w:sz w:val="10"/>
          <w:szCs w:val="10"/>
        </w:rPr>
      </w:pPr>
    </w:p>
    <w:p w14:paraId="286C0A4B" w14:textId="77777777" w:rsidP="00291892" w:rsidR="00291892" w:rsidRDefault="00291892">
      <w:pPr>
        <w:ind w:hanging="2" w:left="0"/>
        <w:jc w:val="both"/>
      </w:pPr>
    </w:p>
    <w:p w14:paraId="53D3B88F" w14:textId="77777777" w:rsidP="00291892" w:rsidR="00291892" w:rsidRDefault="00291892">
      <w:pPr>
        <w:pBdr>
          <w:bottom w:color="000000" w:space="1" w:sz="4" w:val="single"/>
        </w:pBdr>
        <w:spacing w:after="160" w:line="259" w:lineRule="auto"/>
        <w:ind w:hanging="2" w:left="0"/>
        <w:jc w:val="both"/>
      </w:pPr>
      <w:r>
        <w:rPr>
          <w:b/>
        </w:rPr>
        <w:t>Article 8 : Prime de travaux chauds</w:t>
      </w:r>
    </w:p>
    <w:p w14:paraId="7C5C3391" w14:textId="77777777" w:rsidP="00291892" w:rsidR="00291892" w:rsidRDefault="00291892" w:rsidRPr="001E69BC">
      <w:pPr>
        <w:jc w:val="both"/>
        <w:rPr>
          <w:b/>
          <w:sz w:val="12"/>
          <w:szCs w:val="12"/>
        </w:rPr>
      </w:pPr>
    </w:p>
    <w:p w14:paraId="783337E9" w14:textId="77777777" w:rsidP="00291892" w:rsidR="00291892" w:rsidRDefault="00291892">
      <w:pPr>
        <w:ind w:hanging="2" w:left="0"/>
        <w:jc w:val="both"/>
      </w:pPr>
      <w:r>
        <w:t>Pour le personnel effectuant des travaux spécifiques et ponctuels identifiés par la Direction dans un environnement à forte chaleur, la Direction propose de verser une prime dite de travaux chauds pour chaque heure complète passée sur les dits travaux.</w:t>
      </w:r>
    </w:p>
    <w:p w14:paraId="5FF4D7C2" w14:textId="77777777" w:rsidP="00291892" w:rsidR="00291892" w:rsidRDefault="00291892">
      <w:pPr>
        <w:ind w:hanging="2" w:left="0"/>
        <w:jc w:val="both"/>
      </w:pPr>
    </w:p>
    <w:p w14:paraId="4F061FE4" w14:textId="77777777" w:rsidP="00291892" w:rsidR="00291892" w:rsidRDefault="00291892">
      <w:pPr>
        <w:ind w:hanging="2" w:left="0"/>
        <w:jc w:val="both"/>
      </w:pPr>
      <w:r>
        <w:t>Le montant de la prime sera de 15€ brut par heure complète réalisée sur les travaux identifiés et validés par la Direction.</w:t>
      </w:r>
    </w:p>
    <w:p w14:paraId="390255AE" w14:textId="77777777" w:rsidP="00291892" w:rsidR="00291892" w:rsidRDefault="00291892">
      <w:pPr>
        <w:ind w:hanging="2" w:left="0"/>
        <w:jc w:val="both"/>
      </w:pPr>
      <w:r>
        <w:t>Exemple de travaux :</w:t>
      </w:r>
    </w:p>
    <w:p w14:paraId="299DC49C" w14:textId="77777777" w:rsidP="00291892" w:rsidR="00291892" w:rsidRDefault="00291892">
      <w:pPr>
        <w:numPr>
          <w:ilvl w:val="0"/>
          <w:numId w:val="5"/>
        </w:numPr>
        <w:pBdr>
          <w:top w:val="nil"/>
          <w:left w:val="nil"/>
          <w:bottom w:val="nil"/>
          <w:right w:val="nil"/>
          <w:between w:val="nil"/>
        </w:pBdr>
        <w:spacing w:line="240" w:lineRule="auto"/>
        <w:ind w:hanging="2" w:left="0"/>
        <w:jc w:val="both"/>
      </w:pPr>
      <w:r>
        <w:t xml:space="preserve">Changement de </w:t>
      </w:r>
      <w:proofErr w:type="spellStart"/>
      <w:r>
        <w:t>stirrers</w:t>
      </w:r>
      <w:proofErr w:type="spellEnd"/>
    </w:p>
    <w:p w14:paraId="248C6AB1" w14:textId="77777777" w:rsidP="00291892" w:rsidR="00291892" w:rsidRDefault="00291892">
      <w:pPr>
        <w:numPr>
          <w:ilvl w:val="0"/>
          <w:numId w:val="5"/>
        </w:numPr>
        <w:pBdr>
          <w:top w:val="nil"/>
          <w:left w:val="nil"/>
          <w:bottom w:val="nil"/>
          <w:right w:val="nil"/>
          <w:between w:val="nil"/>
        </w:pBdr>
        <w:spacing w:line="240" w:lineRule="auto"/>
        <w:ind w:hanging="2" w:left="0"/>
        <w:jc w:val="both"/>
      </w:pPr>
      <w:r>
        <w:t>Mise en place des boîtes à eau</w:t>
      </w:r>
    </w:p>
    <w:p w14:paraId="39E5CFDC" w14:textId="77777777" w:rsidP="00291892" w:rsidR="00291892" w:rsidRDefault="00291892">
      <w:pPr>
        <w:numPr>
          <w:ilvl w:val="0"/>
          <w:numId w:val="5"/>
        </w:numPr>
        <w:pBdr>
          <w:top w:val="nil"/>
          <w:left w:val="nil"/>
          <w:bottom w:val="nil"/>
          <w:right w:val="nil"/>
          <w:between w:val="nil"/>
        </w:pBdr>
        <w:spacing w:line="240" w:lineRule="auto"/>
        <w:ind w:hanging="2" w:left="0"/>
        <w:jc w:val="both"/>
      </w:pPr>
      <w:r>
        <w:t>Interventions de maintenance sur les feeders (</w:t>
      </w:r>
      <w:proofErr w:type="spellStart"/>
      <w:r>
        <w:t>stirrers</w:t>
      </w:r>
      <w:proofErr w:type="spellEnd"/>
      <w:r>
        <w:t>, équipements de mélange de perles, maintenance brûleurs, etc.)</w:t>
      </w:r>
    </w:p>
    <w:p w14:paraId="4063F04E" w14:textId="77777777" w:rsidP="00291892" w:rsidR="00291892" w:rsidRDefault="00291892">
      <w:pPr>
        <w:ind w:hanging="2" w:left="0"/>
      </w:pPr>
    </w:p>
    <w:p w14:paraId="5506C1D1" w14:textId="77777777" w:rsidP="00291892" w:rsidR="00291892" w:rsidRDefault="00291892" w:rsidRPr="00D32C12">
      <w:pPr>
        <w:ind w:hanging="2" w:left="0"/>
        <w:jc w:val="both"/>
      </w:pPr>
    </w:p>
    <w:p w14:paraId="7F4654D3" w14:textId="77777777" w:rsidP="00291892" w:rsidR="00291892" w:rsidRDefault="00291892">
      <w:pPr>
        <w:pBdr>
          <w:bottom w:color="000000" w:space="1" w:sz="4" w:val="single"/>
        </w:pBdr>
        <w:spacing w:after="160" w:line="259" w:lineRule="auto"/>
        <w:ind w:hanging="2" w:left="0"/>
        <w:jc w:val="both"/>
      </w:pPr>
      <w:r>
        <w:rPr>
          <w:b/>
        </w:rPr>
        <w:t>Article 9 : Négociation Télétravail</w:t>
      </w:r>
    </w:p>
    <w:p w14:paraId="4831240E" w14:textId="77777777" w:rsidP="00291892" w:rsidR="00291892" w:rsidRDefault="00291892">
      <w:pPr>
        <w:ind w:hanging="2" w:left="0"/>
        <w:jc w:val="both"/>
      </w:pPr>
      <w:r>
        <w:t>La Direction propose d’ouvrir les négociations pour envisager la mise en place du télétravail. L’invitation à négocier sera envoyée dès le mois de janvier 2023.</w:t>
      </w:r>
    </w:p>
    <w:p w14:paraId="2040FB3D" w14:textId="77777777" w:rsidP="00291892" w:rsidR="00291892" w:rsidRDefault="00291892">
      <w:pPr>
        <w:ind w:hanging="2" w:left="0"/>
        <w:jc w:val="both"/>
      </w:pPr>
    </w:p>
    <w:p w14:paraId="77F317F1" w14:textId="77777777" w:rsidP="00291892" w:rsidR="00291892" w:rsidRDefault="00291892">
      <w:pPr>
        <w:ind w:hanging="2" w:left="0"/>
        <w:jc w:val="both"/>
      </w:pPr>
      <w:r>
        <w:t xml:space="preserve">D’ici la conclusion d’un éventuel accord, il est convenu que le télétravail pourra être mis en œuvre d’un commun accord entre l’employeur et le salarié. </w:t>
      </w:r>
    </w:p>
    <w:p w14:paraId="43EA6F03" w14:textId="77777777" w:rsidP="00291892" w:rsidR="00291892" w:rsidRDefault="00291892">
      <w:pPr>
        <w:ind w:hanging="2" w:left="0"/>
        <w:jc w:val="both"/>
      </w:pPr>
      <w:r>
        <w:t xml:space="preserve">Cet accord individuel entre les deux parties pourra concerner les salariés volontaires, en CDI, en poste depuis au moins 6 mois, dont l’activité est </w:t>
      </w:r>
      <w:proofErr w:type="spellStart"/>
      <w:r>
        <w:t>télétravaillable</w:t>
      </w:r>
      <w:proofErr w:type="spellEnd"/>
      <w:r>
        <w:t xml:space="preserve"> sans impact sur le bon fonctionnement des services, et dont le niveau d’autonomie est suffisant pour envisager cette modalité de travail. </w:t>
      </w:r>
    </w:p>
    <w:p w14:paraId="13B1A6AD" w14:textId="77777777" w:rsidP="00291892" w:rsidR="00291892" w:rsidRDefault="00291892">
      <w:pPr>
        <w:ind w:hanging="2" w:left="0"/>
        <w:jc w:val="both"/>
      </w:pPr>
      <w:r>
        <w:t xml:space="preserve">Les salariés qui en feront la demande pourront prétendre à bénéficier du télétravail à titre occasionnel, à raison de 2 jours de télétravail par mois, jours prédéfinis à l’avance, jusqu’à la conclusion d’un accord de télétravail applicable sur le site et tout au plus jusqu’au 31 décembre 2023. </w:t>
      </w:r>
    </w:p>
    <w:p w14:paraId="2153F37F" w14:textId="77777777" w:rsidP="00291892" w:rsidR="00291892" w:rsidRDefault="00291892">
      <w:pPr>
        <w:tabs>
          <w:tab w:pos="1830" w:val="left"/>
        </w:tabs>
        <w:ind w:hanging="2" w:left="0"/>
        <w:jc w:val="both"/>
      </w:pPr>
    </w:p>
    <w:p w14:paraId="2CB10EE7" w14:textId="77777777" w:rsidP="00291892" w:rsidR="00291892" w:rsidRDefault="00291892" w:rsidRPr="00D32C12">
      <w:pPr>
        <w:ind w:hanging="2" w:left="0"/>
        <w:jc w:val="both"/>
        <w:rPr>
          <w:color w:val="000000"/>
        </w:rPr>
      </w:pPr>
    </w:p>
    <w:p w14:paraId="1F957D80" w14:textId="77777777" w:rsidP="00291892" w:rsidR="00291892" w:rsidRDefault="00291892">
      <w:pPr>
        <w:pBdr>
          <w:bottom w:color="000000" w:space="1" w:sz="4" w:val="single"/>
        </w:pBdr>
        <w:spacing w:after="160" w:line="259" w:lineRule="auto"/>
        <w:ind w:hanging="2" w:left="0"/>
        <w:jc w:val="both"/>
      </w:pPr>
      <w:r>
        <w:rPr>
          <w:b/>
        </w:rPr>
        <w:t xml:space="preserve">Article 10 : Embauches </w:t>
      </w:r>
    </w:p>
    <w:p w14:paraId="44FC5936" w14:textId="77777777" w:rsidP="00291892" w:rsidR="00291892" w:rsidRDefault="00291892">
      <w:pPr>
        <w:ind w:hanging="2" w:left="0"/>
        <w:jc w:val="both"/>
        <w:rPr>
          <w:color w:val="000000"/>
        </w:rPr>
      </w:pPr>
      <w:r>
        <w:rPr>
          <w:color w:val="000000"/>
        </w:rPr>
        <w:t>Comme déjà évoqué à de multiples reprises en 2022, la Direction confirme sa volonté et les moyens engagés pour recruter du personnel et fidéliser des compétences.</w:t>
      </w:r>
    </w:p>
    <w:p w14:paraId="1FF751EC" w14:textId="77777777" w:rsidP="00291892" w:rsidR="00291892" w:rsidRDefault="00291892">
      <w:pPr>
        <w:ind w:hanging="2" w:left="0"/>
        <w:jc w:val="both"/>
        <w:rPr>
          <w:color w:val="000000"/>
        </w:rPr>
      </w:pPr>
    </w:p>
    <w:p w14:paraId="6E0E9463" w14:textId="031CD6D8" w:rsidP="00291892" w:rsidR="00291892" w:rsidRDefault="00291892">
      <w:pPr>
        <w:ind w:hanging="2" w:left="0"/>
        <w:jc w:val="both"/>
      </w:pPr>
      <w:r>
        <w:rPr>
          <w:color w:val="000000"/>
        </w:rPr>
        <w:t xml:space="preserve">Ainsi, les actions et recrutements déjà engagés sont maintenus afin de trouver du personnel compétent, motivé, polyvalent et correspondant aux attendus aux postes. Notre objectif sera </w:t>
      </w:r>
      <w:r>
        <w:rPr>
          <w:color w:val="000000"/>
        </w:rPr>
        <w:lastRenderedPageBreak/>
        <w:t xml:space="preserve">d’intégrer 20 salariés à nos effectifs d’ici le 31 décembre 2023, </w:t>
      </w:r>
      <w:r>
        <w:t>sous réserve de disposer des candidatures répondant aux attendus aux postes (compétences, motivation, polyvalence et savoir être).</w:t>
      </w:r>
    </w:p>
    <w:p w14:paraId="405F8902" w14:textId="77777777" w:rsidP="00291892" w:rsidR="00291892" w:rsidRDefault="00291892">
      <w:pPr>
        <w:ind w:hanging="2" w:left="0"/>
        <w:jc w:val="both"/>
        <w:rPr>
          <w:color w:val="000000"/>
        </w:rPr>
      </w:pPr>
    </w:p>
    <w:p w14:paraId="2C17F30F" w14:textId="77777777" w:rsidP="00291892" w:rsidR="00291892" w:rsidRDefault="00291892" w:rsidRPr="00D32C12">
      <w:pPr>
        <w:ind w:hanging="2" w:left="0"/>
        <w:jc w:val="both"/>
        <w:rPr>
          <w:color w:val="000000"/>
        </w:rPr>
      </w:pPr>
    </w:p>
    <w:p w14:paraId="2DD45E6B" w14:textId="77777777" w:rsidP="00291892" w:rsidR="00291892" w:rsidRDefault="00291892">
      <w:pPr>
        <w:pBdr>
          <w:bottom w:color="000000" w:space="1" w:sz="4" w:val="single"/>
        </w:pBdr>
        <w:spacing w:after="160" w:line="259" w:lineRule="auto"/>
        <w:ind w:hanging="2" w:left="0"/>
        <w:jc w:val="both"/>
      </w:pPr>
      <w:r>
        <w:rPr>
          <w:b/>
        </w:rPr>
        <w:t xml:space="preserve">Article 11 : PPV 2022 </w:t>
      </w:r>
    </w:p>
    <w:p w14:paraId="4736EBCA" w14:textId="77777777" w:rsidP="00291892" w:rsidR="00291892" w:rsidRDefault="00291892">
      <w:pPr>
        <w:spacing w:after="160" w:line="256" w:lineRule="auto"/>
        <w:ind w:hanging="2" w:left="0"/>
        <w:jc w:val="both"/>
      </w:pPr>
      <w:r>
        <w:t>La loi n°2022-1158 du 16 août 2022 portant mesure d’urgences pour la protection du pouvoir d’achat prévoit la possibilité pour l’employeur d’octroyer à certains de ses salariés une prime exceptionnelle dite « de partage de valeur », exonérée de toutes charges sociales et non soumise à l’impôt sur le revenu (dans la limite des plafonds en vigueur).</w:t>
      </w:r>
    </w:p>
    <w:p w14:paraId="210071B6" w14:textId="20D91529" w:rsidP="00291892" w:rsidR="00291892" w:rsidRDefault="00291892">
      <w:pPr>
        <w:spacing w:after="160" w:line="256" w:lineRule="auto"/>
        <w:ind w:hanging="2" w:left="0"/>
        <w:jc w:val="both"/>
      </w:pPr>
      <w:r>
        <w:t xml:space="preserve">Le versement de cette prime n’a en aucun cas pour objet de se substituer aux augmentations de salaires et primes prévues par les accords de branche ou d’entreprise, ou par les usages de l’employeur. </w:t>
      </w:r>
    </w:p>
    <w:p w14:paraId="291717FA" w14:textId="77777777" w:rsidP="00291892" w:rsidR="00291892" w:rsidRDefault="00291892" w:rsidRPr="0083638D">
      <w:pPr>
        <w:spacing w:after="160" w:line="256" w:lineRule="auto"/>
        <w:ind w:firstLine="0" w:left="-2"/>
        <w:jc w:val="both"/>
        <w:rPr>
          <w:sz w:val="4"/>
          <w:szCs w:val="4"/>
        </w:rPr>
      </w:pPr>
      <w:r w:rsidRPr="0083638D">
        <w:rPr>
          <w:sz w:val="4"/>
          <w:szCs w:val="4"/>
        </w:rPr>
        <w:t xml:space="preserve"> </w:t>
      </w:r>
    </w:p>
    <w:p w14:paraId="75FFA8E2" w14:textId="77777777" w:rsidP="00291892" w:rsidR="00291892" w:rsidRDefault="00291892">
      <w:pPr>
        <w:spacing w:after="160" w:line="256" w:lineRule="auto"/>
        <w:ind w:hanging="2" w:left="0"/>
        <w:rPr>
          <w:b/>
        </w:rPr>
      </w:pPr>
      <w:r>
        <w:rPr>
          <w:b/>
        </w:rPr>
        <w:t>11-1 Bénéficiaires</w:t>
      </w:r>
    </w:p>
    <w:p w14:paraId="6BFEE8D9" w14:textId="77777777" w:rsidP="00291892" w:rsidR="00291892" w:rsidRDefault="00291892">
      <w:pPr>
        <w:spacing w:after="160" w:line="256" w:lineRule="auto"/>
        <w:ind w:hanging="2" w:left="0"/>
      </w:pPr>
      <w:r>
        <w:t xml:space="preserve">La prime exceptionnelle bénéficie à l’ensemble du personnel lié par un contrat de travail en date du 30 novembre 2022. </w:t>
      </w:r>
    </w:p>
    <w:p w14:paraId="2D37CBB0" w14:textId="77777777" w:rsidP="00291892" w:rsidR="00291892" w:rsidRDefault="00291892">
      <w:pPr>
        <w:spacing w:after="160" w:line="256" w:lineRule="auto"/>
        <w:ind w:hanging="2" w:left="0"/>
      </w:pPr>
      <w:r>
        <w:t>Les intérimaires sous contrat en date du 30 novembre 2022 en bénéficieront dans les mêmes conditions.</w:t>
      </w:r>
    </w:p>
    <w:p w14:paraId="508DE658" w14:textId="77777777" w:rsidP="00291892" w:rsidR="00291892" w:rsidRDefault="00291892">
      <w:pPr>
        <w:spacing w:after="160" w:line="256" w:lineRule="auto"/>
        <w:ind w:hanging="2" w:left="0"/>
        <w:rPr>
          <w:sz w:val="8"/>
          <w:szCs w:val="8"/>
        </w:rPr>
      </w:pPr>
      <w:r>
        <w:t xml:space="preserve"> </w:t>
      </w:r>
    </w:p>
    <w:p w14:paraId="6ECA9BC7" w14:textId="77777777" w:rsidP="00291892" w:rsidR="00291892" w:rsidRDefault="00291892">
      <w:pPr>
        <w:spacing w:after="160" w:line="256" w:lineRule="auto"/>
        <w:ind w:hanging="2" w:left="0"/>
        <w:rPr>
          <w:b/>
        </w:rPr>
      </w:pPr>
      <w:r>
        <w:rPr>
          <w:b/>
        </w:rPr>
        <w:t>11-2 Régime social et fiscal</w:t>
      </w:r>
    </w:p>
    <w:p w14:paraId="6DC70B04" w14:textId="77777777" w:rsidP="00291892" w:rsidR="00291892" w:rsidRDefault="00291892">
      <w:pPr>
        <w:spacing w:after="160" w:line="256" w:lineRule="auto"/>
        <w:ind w:hanging="2" w:left="0"/>
        <w:jc w:val="both"/>
      </w:pPr>
      <w:r>
        <w:t>Conformément à la loi n°2022-1158 du 16 août 2022, la prime est exonérée d’impôt sur le revenu et de toutes les cotisations et contributions sociales d’origines légales ou conventionnelles pour les salariés dont la rémunération n’excède pas au titre de la période du 1</w:t>
      </w:r>
      <w:r>
        <w:rPr>
          <w:vertAlign w:val="superscript"/>
        </w:rPr>
        <w:t>er</w:t>
      </w:r>
      <w:r>
        <w:t xml:space="preserve"> décembre 2021 eu 30 novembre 2022, 3 fois la valeur annuelle du SMIC calculée sur un an sur la base de la durée légale du travail, soit 58 963.47€.</w:t>
      </w:r>
    </w:p>
    <w:p w14:paraId="07FE7DAF" w14:textId="77777777" w:rsidP="00291892" w:rsidR="00291892" w:rsidRDefault="00291892">
      <w:pPr>
        <w:tabs>
          <w:tab w:pos="8505" w:val="left"/>
        </w:tabs>
        <w:spacing w:after="160" w:line="256" w:lineRule="auto"/>
        <w:ind w:hanging="2" w:left="0"/>
        <w:jc w:val="both"/>
      </w:pPr>
      <w:r>
        <w:t>Elle reste soumise à l’impôt sur le revenu et à toutes les cotisations et contributions sociales d’origines légales ou conventionnelles pour les autres salariés.</w:t>
      </w:r>
    </w:p>
    <w:p w14:paraId="49286556" w14:textId="77777777" w:rsidP="00291892" w:rsidR="00291892" w:rsidRDefault="00291892">
      <w:pPr>
        <w:spacing w:after="160" w:line="256" w:lineRule="auto"/>
        <w:rPr>
          <w:sz w:val="8"/>
          <w:szCs w:val="8"/>
        </w:rPr>
      </w:pPr>
    </w:p>
    <w:p w14:paraId="2DC46803" w14:textId="77777777" w:rsidP="00291892" w:rsidR="00291892" w:rsidRDefault="00291892">
      <w:pPr>
        <w:tabs>
          <w:tab w:pos="8505" w:val="left"/>
        </w:tabs>
        <w:spacing w:after="160" w:line="256" w:lineRule="auto"/>
        <w:ind w:hanging="2" w:left="0"/>
        <w:jc w:val="both"/>
        <w:rPr>
          <w:b/>
        </w:rPr>
      </w:pPr>
      <w:r>
        <w:rPr>
          <w:b/>
        </w:rPr>
        <w:t>11-3 Montant et modulation</w:t>
      </w:r>
    </w:p>
    <w:p w14:paraId="62D717C6" w14:textId="77777777" w:rsidP="00291892" w:rsidR="00291892" w:rsidRDefault="00291892">
      <w:pPr>
        <w:spacing w:after="160" w:line="256" w:lineRule="auto"/>
        <w:ind w:hanging="2" w:left="0"/>
        <w:jc w:val="both"/>
        <w:rPr>
          <w:highlight w:val="yellow"/>
        </w:rPr>
      </w:pPr>
      <w:r>
        <w:t>Le montant de la prime exceptionnelle « Partage de Valeur » est de 1000,00€ (mille euros).</w:t>
      </w:r>
    </w:p>
    <w:p w14:paraId="70B7FB37" w14:textId="77777777" w:rsidP="00291892" w:rsidR="00291892" w:rsidRDefault="00291892">
      <w:pPr>
        <w:tabs>
          <w:tab w:pos="8505" w:val="left"/>
        </w:tabs>
        <w:spacing w:after="160" w:line="256" w:lineRule="auto"/>
        <w:ind w:hanging="2" w:left="0"/>
        <w:jc w:val="both"/>
      </w:pPr>
      <w:r>
        <w:t>Toutefois, ce montant sera pondéré en fonction :</w:t>
      </w:r>
    </w:p>
    <w:p w14:paraId="5D2D6996" w14:textId="77777777" w:rsidP="00291892" w:rsidR="00291892" w:rsidRDefault="00291892">
      <w:pPr>
        <w:tabs>
          <w:tab w:pos="8505" w:val="left"/>
        </w:tabs>
        <w:spacing w:after="160" w:line="256" w:lineRule="auto"/>
        <w:ind w:hanging="2" w:left="0"/>
        <w:jc w:val="both"/>
      </w:pPr>
      <w:r>
        <w:t>- De la durée de travail inscrite au contrat de travail</w:t>
      </w:r>
    </w:p>
    <w:p w14:paraId="32387C08" w14:textId="77777777" w:rsidP="00291892" w:rsidR="00291892" w:rsidRDefault="00291892">
      <w:pPr>
        <w:tabs>
          <w:tab w:pos="8505" w:val="left"/>
        </w:tabs>
        <w:spacing w:after="160" w:line="256" w:lineRule="auto"/>
        <w:ind w:hanging="2" w:left="0"/>
        <w:jc w:val="both"/>
      </w:pPr>
      <w:r>
        <w:t>- De la présence entre le 1</w:t>
      </w:r>
      <w:r>
        <w:rPr>
          <w:vertAlign w:val="superscript"/>
        </w:rPr>
        <w:t>er</w:t>
      </w:r>
      <w:r>
        <w:t xml:space="preserve"> décembre 2021 et le 30 novembre 2022 (prorata </w:t>
      </w:r>
      <w:proofErr w:type="spellStart"/>
      <w:r>
        <w:t>temporis</w:t>
      </w:r>
      <w:proofErr w:type="spellEnd"/>
      <w:r>
        <w:t>)</w:t>
      </w:r>
    </w:p>
    <w:p w14:paraId="3BFAFEE5" w14:textId="77777777" w:rsidP="00291892" w:rsidR="00291892" w:rsidRDefault="00291892">
      <w:pPr>
        <w:ind w:hanging="2" w:left="0"/>
        <w:jc w:val="both"/>
      </w:pPr>
      <w:r>
        <w:t>Ladite prime sera portée sur le bulletin de salaire du mois de décembre 2022.</w:t>
      </w:r>
    </w:p>
    <w:p w14:paraId="271175AE" w14:textId="77777777" w:rsidP="00291892" w:rsidR="00291892" w:rsidRDefault="00291892">
      <w:pPr>
        <w:ind w:hanging="2" w:left="0"/>
        <w:jc w:val="both"/>
        <w:rPr>
          <w:highlight w:val="yellow"/>
        </w:rPr>
      </w:pPr>
    </w:p>
    <w:p w14:paraId="63DC498F" w14:textId="77777777" w:rsidP="00291892" w:rsidR="00291892" w:rsidRDefault="00291892" w:rsidRPr="006D7DBA">
      <w:pPr>
        <w:ind w:hanging="2" w:left="0"/>
        <w:jc w:val="both"/>
        <w:rPr>
          <w:sz w:val="16"/>
          <w:szCs w:val="16"/>
          <w:highlight w:val="yellow"/>
        </w:rPr>
      </w:pPr>
    </w:p>
    <w:p w14:paraId="14FED961" w14:textId="77777777" w:rsidP="00291892" w:rsidR="00291892" w:rsidRDefault="00291892">
      <w:pPr>
        <w:pBdr>
          <w:bottom w:color="000000" w:space="1" w:sz="4" w:val="single"/>
        </w:pBdr>
        <w:spacing w:after="160" w:line="259" w:lineRule="auto"/>
        <w:ind w:hanging="2" w:left="0"/>
        <w:jc w:val="both"/>
      </w:pPr>
      <w:r>
        <w:rPr>
          <w:b/>
        </w:rPr>
        <w:t>Article 12 : Prime d’encouragement à la présence</w:t>
      </w:r>
    </w:p>
    <w:p w14:paraId="0FE61D55" w14:textId="77777777" w:rsidP="00291892" w:rsidR="00291892" w:rsidRDefault="00291892" w:rsidRPr="00187D2F">
      <w:pPr>
        <w:ind w:hanging="2" w:left="0"/>
        <w:jc w:val="both"/>
      </w:pPr>
      <w:r w:rsidRPr="00187D2F">
        <w:lastRenderedPageBreak/>
        <w:t xml:space="preserve">Les partenaires sociaux et la Direction envisagent la possibilité de modifier le calcul de la prime d’encouragement à la présence, sans modification du montant, mais en préservant les intérêts des salariés et de l’entreprise, dans la perspective d’encourager la présence des salariés. </w:t>
      </w:r>
    </w:p>
    <w:p w14:paraId="09FFF71C" w14:textId="77777777" w:rsidP="00291892" w:rsidR="00291892" w:rsidRDefault="00291892" w:rsidRPr="00187D2F">
      <w:pPr>
        <w:ind w:hanging="2" w:left="0"/>
        <w:jc w:val="both"/>
      </w:pPr>
    </w:p>
    <w:p w14:paraId="3BB7AD9C" w14:textId="77777777" w:rsidP="00291892" w:rsidR="00291892" w:rsidRDefault="00291892" w:rsidRPr="00187D2F">
      <w:pPr>
        <w:ind w:hanging="2" w:left="0"/>
        <w:jc w:val="both"/>
      </w:pPr>
      <w:r w:rsidRPr="00187D2F">
        <w:t>Le calcul ne change pas pour la période déjà en cours du 1er novembre 2022 au 30 avril 2023.</w:t>
      </w:r>
    </w:p>
    <w:p w14:paraId="108C1B9B" w14:textId="77777777" w:rsidP="00291892" w:rsidR="00291892" w:rsidRDefault="00291892" w:rsidRPr="00187D2F">
      <w:pPr>
        <w:ind w:hanging="2" w:left="0"/>
        <w:jc w:val="both"/>
      </w:pPr>
    </w:p>
    <w:p w14:paraId="6A0BCC4B" w14:textId="77777777" w:rsidP="00291892" w:rsidR="00291892" w:rsidRDefault="00291892" w:rsidRPr="00187D2F">
      <w:pPr>
        <w:ind w:hanging="2" w:left="0"/>
        <w:jc w:val="both"/>
      </w:pPr>
      <w:r w:rsidRPr="00187D2F">
        <w:t>Le nouveau calcul sera communiqué aux salariés avant le début de la prochaine période, c'est-à-dire avant le 01 mai 2023.</w:t>
      </w:r>
    </w:p>
    <w:p w14:paraId="61A941EB" w14:textId="77777777" w:rsidP="00291892" w:rsidR="00291892" w:rsidRDefault="00291892" w:rsidRPr="006D7DBA">
      <w:pPr>
        <w:ind w:hanging="2" w:left="0"/>
        <w:jc w:val="both"/>
        <w:rPr>
          <w:sz w:val="16"/>
          <w:szCs w:val="16"/>
          <w:highlight w:val="yellow"/>
        </w:rPr>
      </w:pPr>
    </w:p>
    <w:p w14:paraId="3552CB0F" w14:textId="77777777" w:rsidP="00291892" w:rsidR="00291892" w:rsidRDefault="00291892">
      <w:pPr>
        <w:ind w:hanging="2" w:left="0"/>
        <w:jc w:val="both"/>
        <w:rPr>
          <w:highlight w:val="yellow"/>
        </w:rPr>
      </w:pPr>
    </w:p>
    <w:p w14:paraId="4444CD80" w14:textId="77777777" w:rsidP="00291892" w:rsidR="00291892" w:rsidRDefault="00291892" w:rsidRPr="00D32C12">
      <w:pPr>
        <w:ind w:hanging="2" w:left="0"/>
        <w:jc w:val="both"/>
      </w:pPr>
    </w:p>
    <w:p w14:paraId="1E8C732E" w14:textId="77777777" w:rsidP="00291892" w:rsidR="00291892" w:rsidRDefault="00291892">
      <w:pPr>
        <w:pBdr>
          <w:bottom w:color="000000" w:space="1" w:sz="4" w:val="single"/>
        </w:pBdr>
        <w:spacing w:after="160" w:line="259" w:lineRule="auto"/>
        <w:ind w:hanging="2" w:left="0"/>
        <w:jc w:val="both"/>
      </w:pPr>
      <w:r>
        <w:rPr>
          <w:b/>
        </w:rPr>
        <w:t>Article 13 : Clôture de la négociation et publicité</w:t>
      </w:r>
    </w:p>
    <w:p w14:paraId="0D2B70B9" w14:textId="430D7FF7" w:rsidP="00291892" w:rsidR="00291892" w:rsidRDefault="00291892">
      <w:pPr>
        <w:spacing w:after="160" w:line="259" w:lineRule="auto"/>
        <w:ind w:hanging="2" w:left="0"/>
        <w:jc w:val="both"/>
      </w:pPr>
      <w:r>
        <w:t>Conformément à l'article L. 2242-1 du code du travail, les négociations sur la rémunération, le temps de travail et le partage de la valeur ajoutée sont closes et seront à nouveau engagées au cours du 4</w:t>
      </w:r>
      <w:r w:rsidRPr="00FE6EB6">
        <w:rPr>
          <w:vertAlign w:val="superscript"/>
        </w:rPr>
        <w:t>ème</w:t>
      </w:r>
      <w:r>
        <w:t xml:space="preserve"> trimestre 2023.</w:t>
      </w:r>
    </w:p>
    <w:p w14:paraId="569027D9" w14:textId="77777777" w:rsidP="00291892" w:rsidR="00291892" w:rsidRDefault="00291892">
      <w:pPr>
        <w:spacing w:after="160" w:line="259" w:lineRule="auto"/>
        <w:ind w:hanging="2" w:left="0"/>
        <w:jc w:val="both"/>
      </w:pPr>
      <w:r>
        <w:t>Le présent accord sera déposé, à l’initiative de la Direction, auprès de la DREETS (DIRECCTE) en version électronique. Un exemplaire sera déposé au secrétariat-greffe du conseil des prud’hommes et un autre exemplaire sera remis à chaque organisation syndicale représentative.</w:t>
      </w:r>
    </w:p>
    <w:p w14:paraId="735583F9" w14:textId="77777777" w:rsidP="00291892" w:rsidR="00291892" w:rsidRDefault="00291892">
      <w:pPr>
        <w:spacing w:after="160" w:line="259" w:lineRule="auto"/>
        <w:ind w:hanging="2" w:left="0"/>
        <w:jc w:val="both"/>
      </w:pPr>
    </w:p>
    <w:p w14:paraId="32B4E6FC" w14:textId="77777777" w:rsidP="00291892" w:rsidR="00291892" w:rsidRDefault="00291892">
      <w:pPr>
        <w:spacing w:after="160" w:line="259" w:lineRule="auto"/>
        <w:ind w:hanging="2" w:left="0"/>
        <w:jc w:val="both"/>
      </w:pPr>
    </w:p>
    <w:p w14:paraId="610E3161" w14:textId="03F30008" w:rsidP="00291892" w:rsidR="00291892" w:rsidRDefault="00291892" w:rsidRPr="00187D2F">
      <w:pPr>
        <w:spacing w:after="160" w:line="259" w:lineRule="auto"/>
        <w:ind w:hanging="2" w:left="0"/>
        <w:jc w:val="both"/>
      </w:pPr>
      <w:r>
        <w:t xml:space="preserve">Fait </w:t>
      </w:r>
      <w:proofErr w:type="gramStart"/>
      <w:r>
        <w:t xml:space="preserve">à </w:t>
      </w:r>
      <w:r w:rsidRPr="00187D2F">
        <w:t>,</w:t>
      </w:r>
      <w:proofErr w:type="gramEnd"/>
      <w:r w:rsidRPr="00187D2F">
        <w:t xml:space="preserve"> le </w:t>
      </w:r>
      <w:r>
        <w:t>19</w:t>
      </w:r>
      <w:r w:rsidRPr="00187D2F">
        <w:t xml:space="preserve"> décembre 2022 en 6 exemplaires.</w:t>
      </w:r>
    </w:p>
    <w:p w14:paraId="78893C4A" w14:textId="77777777" w:rsidP="00291892" w:rsidR="00291892" w:rsidRDefault="00291892">
      <w:pPr>
        <w:spacing w:after="160" w:line="259" w:lineRule="auto"/>
        <w:ind w:hanging="2" w:left="0"/>
        <w:jc w:val="both"/>
      </w:pPr>
    </w:p>
    <w:p w14:paraId="43DACBDC" w14:textId="77777777" w:rsidP="00291892" w:rsidR="00291892" w:rsidRDefault="00291892">
      <w:pPr>
        <w:spacing w:after="160" w:line="259" w:lineRule="auto"/>
        <w:ind w:hanging="2" w:left="0"/>
        <w:jc w:val="both"/>
      </w:pPr>
    </w:p>
    <w:p w14:paraId="3BCB7CD5" w14:textId="77777777" w:rsidP="00291892" w:rsidR="00291892" w:rsidRDefault="00291892">
      <w:pPr>
        <w:spacing w:after="160" w:line="259" w:lineRule="auto"/>
        <w:ind w:hanging="2" w:left="0"/>
        <w:jc w:val="both"/>
      </w:pPr>
    </w:p>
    <w:p w14:paraId="0880BCEB" w14:textId="77777777" w:rsidP="00291892" w:rsidR="00291892" w:rsidRDefault="00291892">
      <w:pPr>
        <w:spacing w:after="160" w:line="259" w:lineRule="auto"/>
        <w:ind w:hanging="2" w:left="0"/>
        <w:jc w:val="both"/>
      </w:pPr>
    </w:p>
    <w:p w14:paraId="4DDC2610" w14:textId="77777777" w:rsidP="00291892" w:rsidR="00291892" w:rsidRDefault="00291892">
      <w:pPr>
        <w:spacing w:line="259" w:lineRule="auto"/>
        <w:ind w:hanging="2" w:left="0"/>
        <w:jc w:val="both"/>
      </w:pPr>
      <w:r>
        <w:t>Pour la société</w:t>
      </w:r>
      <w:r>
        <w:tab/>
      </w:r>
      <w:r>
        <w:tab/>
      </w:r>
      <w:r>
        <w:tab/>
      </w:r>
      <w:r>
        <w:tab/>
      </w:r>
      <w:r>
        <w:tab/>
      </w:r>
      <w:r>
        <w:tab/>
      </w:r>
      <w:r>
        <w:tab/>
        <w:t>Pour le syndicat CFDT</w:t>
      </w:r>
    </w:p>
    <w:p w14:paraId="11AD117A" w14:textId="18D9AB9B" w:rsidP="00291892" w:rsidR="00291892" w:rsidRDefault="00291892">
      <w:pPr>
        <w:spacing w:line="259" w:lineRule="auto"/>
        <w:ind w:hanging="2" w:left="0"/>
        <w:jc w:val="both"/>
      </w:pPr>
    </w:p>
    <w:p w14:paraId="37842ABF" w14:textId="77777777" w:rsidP="00291892" w:rsidR="00291892" w:rsidRDefault="00291892">
      <w:pPr>
        <w:spacing w:after="160" w:line="259" w:lineRule="auto"/>
        <w:ind w:hanging="2" w:left="0"/>
        <w:jc w:val="both"/>
      </w:pPr>
    </w:p>
    <w:p w14:paraId="6468A86B" w14:textId="77777777" w:rsidP="00291892" w:rsidR="00291892" w:rsidRDefault="00291892">
      <w:pPr>
        <w:spacing w:after="160" w:line="259" w:lineRule="auto"/>
        <w:ind w:hanging="2" w:left="0"/>
        <w:jc w:val="both"/>
      </w:pPr>
    </w:p>
    <w:p w14:paraId="1E11F235" w14:textId="77777777" w:rsidP="00291892" w:rsidR="00291892" w:rsidRDefault="00291892">
      <w:pPr>
        <w:spacing w:after="160" w:line="259" w:lineRule="auto"/>
        <w:ind w:hanging="2" w:left="0"/>
        <w:jc w:val="both"/>
      </w:pPr>
    </w:p>
    <w:p w14:paraId="31858CDC" w14:textId="77777777" w:rsidP="00291892" w:rsidR="00291892" w:rsidRDefault="00291892">
      <w:pPr>
        <w:spacing w:after="160" w:line="259" w:lineRule="auto"/>
        <w:ind w:hanging="2" w:left="0"/>
        <w:jc w:val="both"/>
      </w:pPr>
    </w:p>
    <w:p w14:paraId="6B7990D6" w14:textId="77777777" w:rsidP="00291892" w:rsidR="00291892" w:rsidRDefault="00291892">
      <w:pPr>
        <w:spacing w:after="160" w:line="259" w:lineRule="auto"/>
        <w:ind w:hanging="2" w:left="0"/>
        <w:jc w:val="both"/>
      </w:pPr>
    </w:p>
    <w:p w14:paraId="31B6556F" w14:textId="71991CD1" w:rsidP="00291892" w:rsidR="00291892" w:rsidRDefault="00291892">
      <w:pPr>
        <w:spacing w:line="259" w:lineRule="auto"/>
        <w:ind w:hanging="2" w:left="0"/>
        <w:jc w:val="both"/>
      </w:pPr>
      <w:r>
        <w:t xml:space="preserve">Pour le syndicat CGT </w:t>
      </w:r>
      <w:r>
        <w:tab/>
      </w:r>
      <w:r>
        <w:tab/>
      </w:r>
      <w:r>
        <w:tab/>
      </w:r>
      <w:r>
        <w:tab/>
      </w:r>
      <w:r>
        <w:tab/>
        <w:t>Pour le syndicat CFE-CGC</w:t>
      </w:r>
    </w:p>
    <w:p w14:paraId="3842D0AF" w14:textId="77777777" w:rsidR="00291892" w:rsidRDefault="00291892">
      <w:pPr>
        <w:ind w:hanging="2" w:left="0"/>
      </w:pPr>
    </w:p>
    <w:sectPr w:rsidR="00291892">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9AD55D3"/>
    <w:multiLevelType w:val="multilevel"/>
    <w:tmpl w:val="824AC8E0"/>
    <w:lvl w:ilvl="0">
      <w:start w:val="1"/>
      <w:numFmt w:val="bullet"/>
      <w:lvlText w:val="✔"/>
      <w:lvlJc w:val="left"/>
      <w:pPr>
        <w:ind w:hanging="360" w:left="1422"/>
      </w:pPr>
      <w:rPr>
        <w:rFonts w:ascii="Noto Sans" w:cs="Noto Sans" w:eastAsia="Noto Sans" w:hAnsi="Noto Sans"/>
        <w:vertAlign w:val="baseline"/>
      </w:rPr>
    </w:lvl>
    <w:lvl w:ilvl="1">
      <w:start w:val="1"/>
      <w:numFmt w:val="bullet"/>
      <w:lvlText w:val="o"/>
      <w:lvlJc w:val="left"/>
      <w:pPr>
        <w:ind w:hanging="360" w:left="2142"/>
      </w:pPr>
      <w:rPr>
        <w:rFonts w:ascii="Courier New" w:cs="Courier New" w:eastAsia="Courier New" w:hAnsi="Courier New"/>
        <w:vertAlign w:val="baseline"/>
      </w:rPr>
    </w:lvl>
    <w:lvl w:ilvl="2">
      <w:start w:val="1"/>
      <w:numFmt w:val="bullet"/>
      <w:lvlText w:val="▪"/>
      <w:lvlJc w:val="left"/>
      <w:pPr>
        <w:ind w:hanging="360" w:left="2862"/>
      </w:pPr>
      <w:rPr>
        <w:rFonts w:ascii="Noto Sans" w:cs="Noto Sans" w:eastAsia="Noto Sans" w:hAnsi="Noto Sans"/>
        <w:vertAlign w:val="baseline"/>
      </w:rPr>
    </w:lvl>
    <w:lvl w:ilvl="3">
      <w:start w:val="1"/>
      <w:numFmt w:val="bullet"/>
      <w:lvlText w:val="●"/>
      <w:lvlJc w:val="left"/>
      <w:pPr>
        <w:ind w:hanging="360" w:left="3582"/>
      </w:pPr>
      <w:rPr>
        <w:rFonts w:ascii="Noto Sans" w:cs="Noto Sans" w:eastAsia="Noto Sans" w:hAnsi="Noto Sans"/>
        <w:vertAlign w:val="baseline"/>
      </w:rPr>
    </w:lvl>
    <w:lvl w:ilvl="4">
      <w:start w:val="1"/>
      <w:numFmt w:val="bullet"/>
      <w:lvlText w:val="o"/>
      <w:lvlJc w:val="left"/>
      <w:pPr>
        <w:ind w:hanging="360" w:left="4302"/>
      </w:pPr>
      <w:rPr>
        <w:rFonts w:ascii="Courier New" w:cs="Courier New" w:eastAsia="Courier New" w:hAnsi="Courier New"/>
        <w:vertAlign w:val="baseline"/>
      </w:rPr>
    </w:lvl>
    <w:lvl w:ilvl="5">
      <w:start w:val="1"/>
      <w:numFmt w:val="bullet"/>
      <w:lvlText w:val="▪"/>
      <w:lvlJc w:val="left"/>
      <w:pPr>
        <w:ind w:hanging="360" w:left="5022"/>
      </w:pPr>
      <w:rPr>
        <w:rFonts w:ascii="Noto Sans" w:cs="Noto Sans" w:eastAsia="Noto Sans" w:hAnsi="Noto Sans"/>
        <w:vertAlign w:val="baseline"/>
      </w:rPr>
    </w:lvl>
    <w:lvl w:ilvl="6">
      <w:start w:val="1"/>
      <w:numFmt w:val="bullet"/>
      <w:lvlText w:val="●"/>
      <w:lvlJc w:val="left"/>
      <w:pPr>
        <w:ind w:hanging="360" w:left="5742"/>
      </w:pPr>
      <w:rPr>
        <w:rFonts w:ascii="Noto Sans" w:cs="Noto Sans" w:eastAsia="Noto Sans" w:hAnsi="Noto Sans"/>
        <w:vertAlign w:val="baseline"/>
      </w:rPr>
    </w:lvl>
    <w:lvl w:ilvl="7">
      <w:start w:val="1"/>
      <w:numFmt w:val="bullet"/>
      <w:lvlText w:val="o"/>
      <w:lvlJc w:val="left"/>
      <w:pPr>
        <w:ind w:hanging="360" w:left="6462"/>
      </w:pPr>
      <w:rPr>
        <w:rFonts w:ascii="Courier New" w:cs="Courier New" w:eastAsia="Courier New" w:hAnsi="Courier New"/>
        <w:vertAlign w:val="baseline"/>
      </w:rPr>
    </w:lvl>
    <w:lvl w:ilvl="8">
      <w:start w:val="1"/>
      <w:numFmt w:val="bullet"/>
      <w:lvlText w:val="▪"/>
      <w:lvlJc w:val="left"/>
      <w:pPr>
        <w:ind w:hanging="360" w:left="7182"/>
      </w:pPr>
      <w:rPr>
        <w:rFonts w:ascii="Noto Sans" w:cs="Noto Sans" w:eastAsia="Noto Sans" w:hAnsi="Noto Sans"/>
        <w:vertAlign w:val="baseline"/>
      </w:rPr>
    </w:lvl>
  </w:abstractNum>
  <w:abstractNum w15:restartNumberingAfterBreak="0" w:abstractNumId="1">
    <w:nsid w:val="36CF7306"/>
    <w:multiLevelType w:val="multilevel"/>
    <w:tmpl w:val="0F3A7BE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Letter"/>
      <w:lvlText w:val="%3."/>
      <w:lvlJc w:val="left"/>
      <w:pPr>
        <w:ind w:hanging="360" w:left="2160"/>
      </w:pPr>
    </w:lvl>
    <w:lvl w:ilvl="3">
      <w:start w:val="1"/>
      <w:numFmt w:val="lowerLetter"/>
      <w:lvlText w:val="%4."/>
      <w:lvlJc w:val="left"/>
      <w:pPr>
        <w:ind w:hanging="360" w:left="2880"/>
      </w:pPr>
    </w:lvl>
    <w:lvl w:ilvl="4">
      <w:start w:val="1"/>
      <w:numFmt w:val="lowerLetter"/>
      <w:lvlText w:val="%5."/>
      <w:lvlJc w:val="left"/>
      <w:pPr>
        <w:ind w:hanging="360" w:left="3600"/>
      </w:pPr>
    </w:lvl>
    <w:lvl w:ilvl="5">
      <w:start w:val="1"/>
      <w:numFmt w:val="lowerLetter"/>
      <w:lvlText w:val="%6."/>
      <w:lvlJc w:val="left"/>
      <w:pPr>
        <w:ind w:hanging="360" w:left="4320"/>
      </w:pPr>
    </w:lvl>
    <w:lvl w:ilvl="6">
      <w:start w:val="1"/>
      <w:numFmt w:val="lowerLetter"/>
      <w:lvlText w:val="%7."/>
      <w:lvlJc w:val="left"/>
      <w:pPr>
        <w:ind w:hanging="360" w:left="5040"/>
      </w:pPr>
    </w:lvl>
    <w:lvl w:ilvl="7">
      <w:start w:val="1"/>
      <w:numFmt w:val="lowerLetter"/>
      <w:lvlText w:val="%8."/>
      <w:lvlJc w:val="left"/>
      <w:pPr>
        <w:ind w:hanging="360" w:left="5760"/>
      </w:pPr>
    </w:lvl>
    <w:lvl w:ilvl="8">
      <w:start w:val="1"/>
      <w:numFmt w:val="lowerLetter"/>
      <w:lvlText w:val="%9."/>
      <w:lvlJc w:val="left"/>
      <w:pPr>
        <w:ind w:hanging="360" w:left="6480"/>
      </w:pPr>
    </w:lvl>
  </w:abstractNum>
  <w:abstractNum w15:restartNumberingAfterBreak="0" w:abstractNumId="2">
    <w:nsid w:val="3CFB2098"/>
    <w:multiLevelType w:val="multilevel"/>
    <w:tmpl w:val="243A121C"/>
    <w:lvl w:ilvl="0">
      <w:numFmt w:val="bullet"/>
      <w:lvlText w:val="✔"/>
      <w:lvlJc w:val="left"/>
      <w:pPr>
        <w:ind w:hanging="705" w:left="1410"/>
      </w:pPr>
      <w:rPr>
        <w:rFonts w:ascii="Noto Sans" w:cs="Noto Sans" w:eastAsia="Noto Sans" w:hAnsi="Noto Sans"/>
      </w:rPr>
    </w:lvl>
    <w:lvl w:ilvl="1">
      <w:numFmt w:val="bullet"/>
      <w:lvlText w:val="-"/>
      <w:lvlJc w:val="left"/>
      <w:pPr>
        <w:ind w:hanging="360" w:left="1785"/>
      </w:pPr>
      <w:rPr>
        <w:rFonts w:ascii="Times New Roman" w:cs="Times New Roman" w:eastAsia="Times New Roman" w:hAnsi="Times New Roman"/>
      </w:rPr>
    </w:lvl>
    <w:lvl w:ilvl="2">
      <w:start w:val="1"/>
      <w:numFmt w:val="bullet"/>
      <w:lvlText w:val="▪"/>
      <w:lvlJc w:val="left"/>
      <w:pPr>
        <w:ind w:hanging="360" w:left="2505"/>
      </w:pPr>
      <w:rPr>
        <w:rFonts w:ascii="Noto Sans" w:cs="Noto Sans" w:eastAsia="Noto Sans" w:hAnsi="Noto Sans"/>
      </w:rPr>
    </w:lvl>
    <w:lvl w:ilvl="3">
      <w:start w:val="1"/>
      <w:numFmt w:val="bullet"/>
      <w:lvlText w:val="●"/>
      <w:lvlJc w:val="left"/>
      <w:pPr>
        <w:ind w:hanging="360" w:left="3225"/>
      </w:pPr>
      <w:rPr>
        <w:rFonts w:ascii="Noto Sans" w:cs="Noto Sans" w:eastAsia="Noto Sans" w:hAnsi="Noto Sans"/>
      </w:rPr>
    </w:lvl>
    <w:lvl w:ilvl="4">
      <w:start w:val="1"/>
      <w:numFmt w:val="bullet"/>
      <w:lvlText w:val="o"/>
      <w:lvlJc w:val="left"/>
      <w:pPr>
        <w:ind w:hanging="360" w:left="3945"/>
      </w:pPr>
      <w:rPr>
        <w:rFonts w:ascii="Courier New" w:cs="Courier New" w:eastAsia="Courier New" w:hAnsi="Courier New"/>
      </w:rPr>
    </w:lvl>
    <w:lvl w:ilvl="5">
      <w:start w:val="1"/>
      <w:numFmt w:val="bullet"/>
      <w:lvlText w:val="▪"/>
      <w:lvlJc w:val="left"/>
      <w:pPr>
        <w:ind w:hanging="360" w:left="4665"/>
      </w:pPr>
      <w:rPr>
        <w:rFonts w:ascii="Noto Sans" w:cs="Noto Sans" w:eastAsia="Noto Sans" w:hAnsi="Noto Sans"/>
      </w:rPr>
    </w:lvl>
    <w:lvl w:ilvl="6">
      <w:start w:val="1"/>
      <w:numFmt w:val="bullet"/>
      <w:lvlText w:val="●"/>
      <w:lvlJc w:val="left"/>
      <w:pPr>
        <w:ind w:hanging="360" w:left="5385"/>
      </w:pPr>
      <w:rPr>
        <w:rFonts w:ascii="Noto Sans" w:cs="Noto Sans" w:eastAsia="Noto Sans" w:hAnsi="Noto Sans"/>
      </w:rPr>
    </w:lvl>
    <w:lvl w:ilvl="7">
      <w:start w:val="1"/>
      <w:numFmt w:val="bullet"/>
      <w:lvlText w:val="o"/>
      <w:lvlJc w:val="left"/>
      <w:pPr>
        <w:ind w:hanging="360" w:left="6105"/>
      </w:pPr>
      <w:rPr>
        <w:rFonts w:ascii="Courier New" w:cs="Courier New" w:eastAsia="Courier New" w:hAnsi="Courier New"/>
      </w:rPr>
    </w:lvl>
    <w:lvl w:ilvl="8">
      <w:start w:val="1"/>
      <w:numFmt w:val="bullet"/>
      <w:lvlText w:val="▪"/>
      <w:lvlJc w:val="left"/>
      <w:pPr>
        <w:ind w:hanging="360" w:left="6825"/>
      </w:pPr>
      <w:rPr>
        <w:rFonts w:ascii="Noto Sans" w:cs="Noto Sans" w:eastAsia="Noto Sans" w:hAnsi="Noto Sans"/>
      </w:rPr>
    </w:lvl>
  </w:abstractNum>
  <w:abstractNum w15:restartNumberingAfterBreak="0" w:abstractNumId="3">
    <w:nsid w:val="402B6595"/>
    <w:multiLevelType w:val="multilevel"/>
    <w:tmpl w:val="BB16AED6"/>
    <w:lvl w:ilvl="0">
      <w:start w:val="1"/>
      <w:numFmt w:val="bullet"/>
      <w:lvlText w:val="●"/>
      <w:lvlJc w:val="left"/>
      <w:pPr>
        <w:ind w:hanging="360" w:left="720"/>
      </w:pPr>
      <w:rPr>
        <w:rFonts w:ascii="Noto Sans" w:cs="Noto Sans" w:eastAsia="Noto Sans" w:hAnsi="Noto Sans"/>
        <w:sz w:val="20"/>
        <w:szCs w:val="20"/>
      </w:rPr>
    </w:lvl>
    <w:lvl w:ilvl="1">
      <w:start w:val="1"/>
      <w:numFmt w:val="bullet"/>
      <w:lvlText w:val="o"/>
      <w:lvlJc w:val="left"/>
      <w:pPr>
        <w:ind w:hanging="360" w:left="1440"/>
      </w:pPr>
      <w:rPr>
        <w:rFonts w:ascii="Courier New" w:cs="Courier New" w:eastAsia="Courier New" w:hAnsi="Courier New"/>
        <w:sz w:val="20"/>
        <w:szCs w:val="20"/>
      </w:rPr>
    </w:lvl>
    <w:lvl w:ilvl="2">
      <w:start w:val="1"/>
      <w:numFmt w:val="bullet"/>
      <w:lvlText w:val="▪"/>
      <w:lvlJc w:val="left"/>
      <w:pPr>
        <w:ind w:hanging="360" w:left="2160"/>
      </w:pPr>
      <w:rPr>
        <w:rFonts w:ascii="Noto Sans" w:cs="Noto Sans" w:eastAsia="Noto Sans" w:hAnsi="Noto Sans"/>
        <w:sz w:val="20"/>
        <w:szCs w:val="20"/>
      </w:rPr>
    </w:lvl>
    <w:lvl w:ilvl="3">
      <w:start w:val="1"/>
      <w:numFmt w:val="bullet"/>
      <w:lvlText w:val="▪"/>
      <w:lvlJc w:val="left"/>
      <w:pPr>
        <w:ind w:hanging="360" w:left="2880"/>
      </w:pPr>
      <w:rPr>
        <w:rFonts w:ascii="Noto Sans" w:cs="Noto Sans" w:eastAsia="Noto Sans" w:hAnsi="Noto Sans"/>
        <w:sz w:val="20"/>
        <w:szCs w:val="20"/>
      </w:rPr>
    </w:lvl>
    <w:lvl w:ilvl="4">
      <w:start w:val="1"/>
      <w:numFmt w:val="bullet"/>
      <w:lvlText w:val="▪"/>
      <w:lvlJc w:val="left"/>
      <w:pPr>
        <w:ind w:hanging="360" w:left="3600"/>
      </w:pPr>
      <w:rPr>
        <w:rFonts w:ascii="Noto Sans" w:cs="Noto Sans" w:eastAsia="Noto Sans" w:hAnsi="Noto Sans"/>
        <w:sz w:val="20"/>
        <w:szCs w:val="20"/>
      </w:rPr>
    </w:lvl>
    <w:lvl w:ilvl="5">
      <w:start w:val="1"/>
      <w:numFmt w:val="bullet"/>
      <w:lvlText w:val="▪"/>
      <w:lvlJc w:val="left"/>
      <w:pPr>
        <w:ind w:hanging="360" w:left="4320"/>
      </w:pPr>
      <w:rPr>
        <w:rFonts w:ascii="Noto Sans" w:cs="Noto Sans" w:eastAsia="Noto Sans" w:hAnsi="Noto Sans"/>
        <w:sz w:val="20"/>
        <w:szCs w:val="20"/>
      </w:rPr>
    </w:lvl>
    <w:lvl w:ilvl="6">
      <w:start w:val="1"/>
      <w:numFmt w:val="bullet"/>
      <w:lvlText w:val="▪"/>
      <w:lvlJc w:val="left"/>
      <w:pPr>
        <w:ind w:hanging="360" w:left="5040"/>
      </w:pPr>
      <w:rPr>
        <w:rFonts w:ascii="Noto Sans" w:cs="Noto Sans" w:eastAsia="Noto Sans" w:hAnsi="Noto Sans"/>
        <w:sz w:val="20"/>
        <w:szCs w:val="20"/>
      </w:rPr>
    </w:lvl>
    <w:lvl w:ilvl="7">
      <w:start w:val="1"/>
      <w:numFmt w:val="bullet"/>
      <w:lvlText w:val="▪"/>
      <w:lvlJc w:val="left"/>
      <w:pPr>
        <w:ind w:hanging="360" w:left="5760"/>
      </w:pPr>
      <w:rPr>
        <w:rFonts w:ascii="Noto Sans" w:cs="Noto Sans" w:eastAsia="Noto Sans" w:hAnsi="Noto Sans"/>
        <w:sz w:val="20"/>
        <w:szCs w:val="20"/>
      </w:rPr>
    </w:lvl>
    <w:lvl w:ilvl="8">
      <w:start w:val="1"/>
      <w:numFmt w:val="bullet"/>
      <w:lvlText w:val="▪"/>
      <w:lvlJc w:val="left"/>
      <w:pPr>
        <w:ind w:hanging="360" w:left="6480"/>
      </w:pPr>
      <w:rPr>
        <w:rFonts w:ascii="Noto Sans" w:cs="Noto Sans" w:eastAsia="Noto Sans" w:hAnsi="Noto Sans"/>
        <w:sz w:val="20"/>
        <w:szCs w:val="20"/>
      </w:rPr>
    </w:lvl>
  </w:abstractNum>
  <w:abstractNum w15:restartNumberingAfterBreak="0" w:abstractNumId="4">
    <w:nsid w:val="4F5C4042"/>
    <w:multiLevelType w:val="multilevel"/>
    <w:tmpl w:val="E2EE72B8"/>
    <w:lvl w:ilvl="0">
      <w:numFmt w:val="bullet"/>
      <w:lvlText w:val="-"/>
      <w:lvlJc w:val="left"/>
      <w:pPr>
        <w:ind w:hanging="360" w:left="720"/>
      </w:pPr>
      <w:rPr>
        <w:rFonts w:ascii="Times New Roman" w:cs="Times New Roman" w:eastAsia="Times New Roman" w:hAnsi="Times New Roman"/>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w:cs="Noto Sans" w:eastAsia="Noto Sans" w:hAnsi="Noto Sans"/>
        <w:vertAlign w:val="baseline"/>
      </w:rPr>
    </w:lvl>
    <w:lvl w:ilvl="3">
      <w:start w:val="1"/>
      <w:numFmt w:val="bullet"/>
      <w:lvlText w:val="●"/>
      <w:lvlJc w:val="left"/>
      <w:pPr>
        <w:ind w:hanging="360" w:left="2880"/>
      </w:pPr>
      <w:rPr>
        <w:rFonts w:ascii="Noto Sans" w:cs="Noto Sans" w:eastAsia="Noto Sans" w:hAnsi="Noto San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w:cs="Noto Sans" w:eastAsia="Noto Sans" w:hAnsi="Noto Sans"/>
        <w:vertAlign w:val="baseline"/>
      </w:rPr>
    </w:lvl>
    <w:lvl w:ilvl="6">
      <w:start w:val="1"/>
      <w:numFmt w:val="bullet"/>
      <w:lvlText w:val="●"/>
      <w:lvlJc w:val="left"/>
      <w:pPr>
        <w:ind w:hanging="360" w:left="5040"/>
      </w:pPr>
      <w:rPr>
        <w:rFonts w:ascii="Noto Sans" w:cs="Noto Sans" w:eastAsia="Noto Sans" w:hAnsi="Noto San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w:cs="Noto Sans" w:eastAsia="Noto Sans" w:hAnsi="Noto Sans"/>
        <w:vertAlign w:val="baseline"/>
      </w:rPr>
    </w:lvl>
  </w:abstractNum>
  <w:abstractNum w15:restartNumberingAfterBreak="0" w:abstractNumId="5">
    <w:nsid w:val="54BE3B39"/>
    <w:multiLevelType w:val="multilevel"/>
    <w:tmpl w:val="6DAE3E42"/>
    <w:lvl w:ilvl="0">
      <w:start w:val="34"/>
      <w:numFmt w:val="bullet"/>
      <w:lvlText w:val="-"/>
      <w:lvlJc w:val="left"/>
      <w:pPr>
        <w:ind w:hanging="360" w:left="720"/>
      </w:pPr>
      <w:rPr>
        <w:rFonts w:ascii="Times New Roman" w:cs="Times New Roman" w:eastAsia="Times New Roman" w:hAnsi="Times New Roman"/>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w:cs="Noto Sans" w:eastAsia="Noto Sans" w:hAnsi="Noto Sans"/>
        <w:vertAlign w:val="baseline"/>
      </w:rPr>
    </w:lvl>
    <w:lvl w:ilvl="3">
      <w:start w:val="1"/>
      <w:numFmt w:val="bullet"/>
      <w:lvlText w:val="●"/>
      <w:lvlJc w:val="left"/>
      <w:pPr>
        <w:ind w:hanging="360" w:left="2880"/>
      </w:pPr>
      <w:rPr>
        <w:rFonts w:ascii="Noto Sans" w:cs="Noto Sans" w:eastAsia="Noto Sans" w:hAnsi="Noto San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w:cs="Noto Sans" w:eastAsia="Noto Sans" w:hAnsi="Noto Sans"/>
        <w:vertAlign w:val="baseline"/>
      </w:rPr>
    </w:lvl>
    <w:lvl w:ilvl="6">
      <w:start w:val="1"/>
      <w:numFmt w:val="bullet"/>
      <w:lvlText w:val="●"/>
      <w:lvlJc w:val="left"/>
      <w:pPr>
        <w:ind w:hanging="360" w:left="5040"/>
      </w:pPr>
      <w:rPr>
        <w:rFonts w:ascii="Noto Sans" w:cs="Noto Sans" w:eastAsia="Noto Sans" w:hAnsi="Noto San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w:cs="Noto Sans" w:eastAsia="Noto Sans" w:hAnsi="Noto Sans"/>
        <w:vertAlign w:val="baseline"/>
      </w:rPr>
    </w:lvl>
  </w:abstractNum>
  <w:abstractNum w15:restartNumberingAfterBreak="0" w:abstractNumId="6">
    <w:nsid w:val="6855480C"/>
    <w:multiLevelType w:val="multilevel"/>
    <w:tmpl w:val="54A6BB64"/>
    <w:lvl w:ilvl="0">
      <w:start w:val="1"/>
      <w:numFmt w:val="bullet"/>
      <w:lvlText w:val="✔"/>
      <w:lvlJc w:val="left"/>
      <w:pPr>
        <w:ind w:hanging="360" w:left="1287"/>
      </w:pPr>
      <w:rPr>
        <w:rFonts w:ascii="Noto Sans" w:cs="Noto Sans" w:eastAsia="Noto Sans" w:hAnsi="Noto Sans"/>
        <w:vertAlign w:val="baseline"/>
      </w:rPr>
    </w:lvl>
    <w:lvl w:ilvl="1">
      <w:start w:val="1"/>
      <w:numFmt w:val="bullet"/>
      <w:lvlText w:val="✔"/>
      <w:lvlJc w:val="left"/>
      <w:pPr>
        <w:ind w:hanging="360" w:left="2007"/>
      </w:pPr>
      <w:rPr>
        <w:rFonts w:ascii="Noto Sans" w:cs="Noto Sans" w:eastAsia="Noto Sans" w:hAnsi="Noto Sans"/>
        <w:vertAlign w:val="baseline"/>
      </w:rPr>
    </w:lvl>
    <w:lvl w:ilvl="2">
      <w:start w:val="1"/>
      <w:numFmt w:val="bullet"/>
      <w:lvlText w:val="✔"/>
      <w:lvlJc w:val="left"/>
      <w:pPr>
        <w:ind w:hanging="360" w:left="2727"/>
      </w:pPr>
      <w:rPr>
        <w:rFonts w:ascii="Noto Sans" w:cs="Noto Sans" w:eastAsia="Noto Sans" w:hAnsi="Noto Sans"/>
        <w:vertAlign w:val="baseline"/>
      </w:rPr>
    </w:lvl>
    <w:lvl w:ilvl="3">
      <w:start w:val="1"/>
      <w:numFmt w:val="bullet"/>
      <w:lvlText w:val="●"/>
      <w:lvlJc w:val="left"/>
      <w:pPr>
        <w:ind w:hanging="360" w:left="3447"/>
      </w:pPr>
      <w:rPr>
        <w:rFonts w:ascii="Noto Sans" w:cs="Noto Sans" w:eastAsia="Noto Sans" w:hAnsi="Noto Sans"/>
        <w:vertAlign w:val="baseline"/>
      </w:rPr>
    </w:lvl>
    <w:lvl w:ilvl="4">
      <w:start w:val="1"/>
      <w:numFmt w:val="bullet"/>
      <w:lvlText w:val="o"/>
      <w:lvlJc w:val="left"/>
      <w:pPr>
        <w:ind w:hanging="360" w:left="4167"/>
      </w:pPr>
      <w:rPr>
        <w:rFonts w:ascii="Courier New" w:cs="Courier New" w:eastAsia="Courier New" w:hAnsi="Courier New"/>
        <w:vertAlign w:val="baseline"/>
      </w:rPr>
    </w:lvl>
    <w:lvl w:ilvl="5">
      <w:start w:val="1"/>
      <w:numFmt w:val="bullet"/>
      <w:lvlText w:val="▪"/>
      <w:lvlJc w:val="left"/>
      <w:pPr>
        <w:ind w:hanging="360" w:left="4887"/>
      </w:pPr>
      <w:rPr>
        <w:rFonts w:ascii="Noto Sans" w:cs="Noto Sans" w:eastAsia="Noto Sans" w:hAnsi="Noto Sans"/>
        <w:vertAlign w:val="baseline"/>
      </w:rPr>
    </w:lvl>
    <w:lvl w:ilvl="6">
      <w:start w:val="1"/>
      <w:numFmt w:val="bullet"/>
      <w:lvlText w:val="●"/>
      <w:lvlJc w:val="left"/>
      <w:pPr>
        <w:ind w:hanging="360" w:left="5607"/>
      </w:pPr>
      <w:rPr>
        <w:rFonts w:ascii="Noto Sans" w:cs="Noto Sans" w:eastAsia="Noto Sans" w:hAnsi="Noto Sans"/>
        <w:vertAlign w:val="baseline"/>
      </w:rPr>
    </w:lvl>
    <w:lvl w:ilvl="7">
      <w:start w:val="1"/>
      <w:numFmt w:val="bullet"/>
      <w:lvlText w:val="o"/>
      <w:lvlJc w:val="left"/>
      <w:pPr>
        <w:ind w:hanging="360" w:left="6327"/>
      </w:pPr>
      <w:rPr>
        <w:rFonts w:ascii="Courier New" w:cs="Courier New" w:eastAsia="Courier New" w:hAnsi="Courier New"/>
        <w:vertAlign w:val="baseline"/>
      </w:rPr>
    </w:lvl>
    <w:lvl w:ilvl="8">
      <w:start w:val="1"/>
      <w:numFmt w:val="bullet"/>
      <w:lvlText w:val="▪"/>
      <w:lvlJc w:val="left"/>
      <w:pPr>
        <w:ind w:hanging="360" w:left="7047"/>
      </w:pPr>
      <w:rPr>
        <w:rFonts w:ascii="Noto Sans" w:cs="Noto Sans" w:eastAsia="Noto Sans" w:hAnsi="Noto Sans"/>
        <w:vertAlign w:val="baseline"/>
      </w:rPr>
    </w:lvl>
  </w:abstractNum>
  <w:abstractNum w15:restartNumberingAfterBreak="0" w:abstractNumId="7">
    <w:nsid w:val="69B2297D"/>
    <w:multiLevelType w:val="multilevel"/>
    <w:tmpl w:val="97D2F996"/>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709564FC"/>
    <w:multiLevelType w:val="multilevel"/>
    <w:tmpl w:val="BE206D78"/>
    <w:lvl w:ilvl="0">
      <w:start w:val="1"/>
      <w:numFmt w:val="bullet"/>
      <w:lvlText w:val="●"/>
      <w:lvlJc w:val="left"/>
      <w:pPr>
        <w:ind w:hanging="360" w:left="720"/>
      </w:pPr>
      <w:rPr>
        <w:rFonts w:ascii="Noto Sans" w:cs="Noto Sans" w:eastAsia="Noto Sans" w:hAnsi="Noto San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w:cs="Noto Sans" w:eastAsia="Noto Sans" w:hAnsi="Noto Sans"/>
        <w:vertAlign w:val="baseline"/>
      </w:rPr>
    </w:lvl>
    <w:lvl w:ilvl="3">
      <w:start w:val="1"/>
      <w:numFmt w:val="bullet"/>
      <w:lvlText w:val="●"/>
      <w:lvlJc w:val="left"/>
      <w:pPr>
        <w:ind w:hanging="360" w:left="2880"/>
      </w:pPr>
      <w:rPr>
        <w:rFonts w:ascii="Noto Sans" w:cs="Noto Sans" w:eastAsia="Noto Sans" w:hAnsi="Noto San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w:cs="Noto Sans" w:eastAsia="Noto Sans" w:hAnsi="Noto Sans"/>
        <w:vertAlign w:val="baseline"/>
      </w:rPr>
    </w:lvl>
    <w:lvl w:ilvl="6">
      <w:start w:val="1"/>
      <w:numFmt w:val="bullet"/>
      <w:lvlText w:val="●"/>
      <w:lvlJc w:val="left"/>
      <w:pPr>
        <w:ind w:hanging="360" w:left="5040"/>
      </w:pPr>
      <w:rPr>
        <w:rFonts w:ascii="Noto Sans" w:cs="Noto Sans" w:eastAsia="Noto Sans" w:hAnsi="Noto San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w:cs="Noto Sans" w:eastAsia="Noto Sans" w:hAnsi="Noto Sans"/>
        <w:vertAlign w:val="baseline"/>
      </w:rPr>
    </w:lvl>
  </w:abstractNum>
  <w:abstractNum w15:restartNumberingAfterBreak="0" w:abstractNumId="9">
    <w:nsid w:val="7E5F5AF5"/>
    <w:multiLevelType w:val="multilevel"/>
    <w:tmpl w:val="5F76A5B8"/>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num w16cid:durableId="971667706" w:numId="1">
    <w:abstractNumId w:val="0"/>
  </w:num>
  <w:num w16cid:durableId="1560823937" w:numId="2">
    <w:abstractNumId w:val="2"/>
  </w:num>
  <w:num w16cid:durableId="979110689" w:numId="3">
    <w:abstractNumId w:val="8"/>
  </w:num>
  <w:num w16cid:durableId="512033107" w:numId="4">
    <w:abstractNumId w:val="1"/>
  </w:num>
  <w:num w16cid:durableId="2067415636" w:numId="5">
    <w:abstractNumId w:val="5"/>
  </w:num>
  <w:num w16cid:durableId="1333874170" w:numId="6">
    <w:abstractNumId w:val="3"/>
  </w:num>
  <w:num w16cid:durableId="837842573" w:numId="7">
    <w:abstractNumId w:val="9"/>
  </w:num>
  <w:num w16cid:durableId="1171063502" w:numId="8">
    <w:abstractNumId w:val="7"/>
  </w:num>
  <w:num w16cid:durableId="1182552647" w:numId="9">
    <w:abstractNumId w:val="6"/>
  </w:num>
  <w:num w16cid:durableId="744643110" w:numId="10">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92"/>
    <w:rsid w:val="00291892"/>
    <w:rsid w:val="00342B50"/>
    <w:rsid w:val="00615839"/>
    <w:rsid w:val="00D7676F"/>
    <w:rsid w:val="00DB3944"/>
    <w:rsid w:val="00EC66A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13218B3"/>
  <w15:chartTrackingRefBased/>
  <w15:docId w15:val="{837B119C-F2A6-46B0-8DEF-09045AA4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91892"/>
    <w:pPr>
      <w:suppressAutoHyphens/>
      <w:spacing w:after="0" w:line="1" w:lineRule="atLeast"/>
      <w:ind w:hanging="1" w:hangingChars="1" w:left="-1" w:leftChars="-1"/>
      <w:textDirection w:val="btLr"/>
      <w:textAlignment w:val="top"/>
      <w:outlineLvl w:val="0"/>
    </w:pPr>
    <w:rPr>
      <w:rFonts w:ascii="Times New Roman" w:cs="Times New Roman" w:eastAsia="Times New Roman" w:hAnsi="Times New Roman"/>
      <w:position w:val="-1"/>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2744</Words>
  <Characters>15094</Characters>
  <Application>Microsoft Office Word</Application>
  <DocSecurity>0</DocSecurity>
  <Lines>125</Lines>
  <Paragraphs>35</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2023-01-05T11:09:00Z</dcterms:created>
  <dcterms:modified xsi:type="dcterms:W3CDTF">2023-01-05T13:53:00Z</dcterms:modified>
  <cp:revision>2</cp:revision>
</cp:coreProperties>
</file>