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P="005C5DCB" w:rsidR="005C5DCB" w:rsidRDefault="005C5DCB" w:rsidRPr="004973D8">
      <w:pPr>
        <w:pBdr>
          <w:top w:color="auto" w:space="1" w:sz="4" w:val="single"/>
          <w:left w:color="auto" w:space="5" w:sz="4" w:val="single"/>
          <w:bottom w:color="auto" w:space="1" w:sz="4" w:val="single"/>
          <w:right w:color="auto" w:space="4" w:sz="4" w:val="single"/>
        </w:pBdr>
        <w:spacing w:after="0" w:line="280" w:lineRule="exact"/>
        <w:ind w:left="0"/>
        <w:jc w:val="center"/>
        <w:rPr>
          <w:rFonts w:ascii="Arial" w:cs="Arial" w:hAnsi="Arial"/>
          <w:b/>
          <w:color w:val="auto"/>
          <w:sz w:val="24"/>
          <w:szCs w:val="24"/>
          <w:lang w:val="fr-FR"/>
        </w:rPr>
      </w:pPr>
    </w:p>
    <w:p w:rsidP="005C5DCB" w:rsidR="005C5DCB" w:rsidRDefault="005C5DCB" w:rsidRPr="004973D8">
      <w:pPr>
        <w:pBdr>
          <w:top w:color="auto" w:space="1" w:sz="4" w:val="single"/>
          <w:left w:color="auto" w:space="5" w:sz="4" w:val="single"/>
          <w:bottom w:color="auto" w:space="1" w:sz="4" w:val="single"/>
          <w:right w:color="auto" w:space="4" w:sz="4" w:val="single"/>
        </w:pBdr>
        <w:spacing w:after="0" w:line="280" w:lineRule="exact"/>
        <w:ind w:left="0"/>
        <w:jc w:val="center"/>
        <w:rPr>
          <w:rFonts w:ascii="Arial" w:cs="Arial" w:hAnsi="Arial"/>
          <w:b/>
          <w:color w:val="auto"/>
          <w:sz w:val="24"/>
          <w:szCs w:val="24"/>
          <w:lang w:val="fr-FR"/>
        </w:rPr>
      </w:pPr>
      <w:r w:rsidRPr="004973D8">
        <w:rPr>
          <w:rFonts w:ascii="Arial" w:cs="Arial" w:hAnsi="Arial"/>
          <w:b/>
          <w:color w:val="auto"/>
          <w:sz w:val="24"/>
          <w:szCs w:val="24"/>
          <w:lang w:val="fr-FR"/>
        </w:rPr>
        <w:t>ACCORD</w:t>
      </w:r>
    </w:p>
    <w:p w:rsidP="005C5DCB" w:rsidR="005C5DCB" w:rsidRDefault="005C5DCB" w:rsidRPr="004973D8">
      <w:pPr>
        <w:pBdr>
          <w:top w:color="auto" w:space="1" w:sz="4" w:val="single"/>
          <w:left w:color="auto" w:space="5" w:sz="4" w:val="single"/>
          <w:bottom w:color="auto" w:space="1" w:sz="4" w:val="single"/>
          <w:right w:color="auto" w:space="4" w:sz="4" w:val="single"/>
        </w:pBdr>
        <w:spacing w:after="0" w:line="280" w:lineRule="exact"/>
        <w:ind w:left="0"/>
        <w:jc w:val="center"/>
        <w:rPr>
          <w:rFonts w:ascii="Arial" w:cs="Arial" w:hAnsi="Arial"/>
          <w:b/>
          <w:color w:val="auto"/>
          <w:sz w:val="24"/>
          <w:szCs w:val="24"/>
          <w:lang w:val="fr-FR"/>
        </w:rPr>
      </w:pPr>
    </w:p>
    <w:p w:rsidP="005C5DCB" w:rsidR="005C5DCB" w:rsidRDefault="005C5DCB" w:rsidRPr="004973D8">
      <w:pPr>
        <w:pBdr>
          <w:top w:color="auto" w:space="1" w:sz="4" w:val="single"/>
          <w:left w:color="auto" w:space="5" w:sz="4" w:val="single"/>
          <w:bottom w:color="auto" w:space="1" w:sz="4" w:val="single"/>
          <w:right w:color="auto" w:space="4" w:sz="4" w:val="single"/>
        </w:pBdr>
        <w:spacing w:after="0" w:line="280" w:lineRule="exact"/>
        <w:ind w:left="0"/>
        <w:jc w:val="center"/>
        <w:rPr>
          <w:rFonts w:ascii="Arial" w:cs="Arial" w:hAnsi="Arial"/>
          <w:b/>
          <w:color w:val="auto"/>
          <w:sz w:val="24"/>
          <w:szCs w:val="24"/>
          <w:lang w:val="fr-FR"/>
        </w:rPr>
      </w:pPr>
      <w:r w:rsidRPr="004973D8">
        <w:rPr>
          <w:rFonts w:ascii="Arial" w:cs="Arial" w:hAnsi="Arial"/>
          <w:b/>
          <w:color w:val="auto"/>
          <w:sz w:val="24"/>
          <w:szCs w:val="24"/>
          <w:lang w:val="fr-FR"/>
        </w:rPr>
        <w:t xml:space="preserve">EN MATIERE DE NEGOCIATION OBLIGATOIRE </w:t>
      </w:r>
      <w:r w:rsidR="00D840E7">
        <w:rPr>
          <w:rFonts w:ascii="Arial" w:cs="Arial" w:hAnsi="Arial"/>
          <w:b/>
          <w:color w:val="auto"/>
          <w:sz w:val="24"/>
          <w:szCs w:val="24"/>
          <w:lang w:val="fr-FR"/>
        </w:rPr>
        <w:t xml:space="preserve">DANS L’ENTREPRISE </w:t>
      </w:r>
      <w:r w:rsidRPr="004973D8">
        <w:rPr>
          <w:rFonts w:ascii="Arial" w:cs="Arial" w:hAnsi="Arial"/>
          <w:b/>
          <w:color w:val="auto"/>
          <w:sz w:val="24"/>
          <w:szCs w:val="24"/>
          <w:lang w:val="fr-FR"/>
        </w:rPr>
        <w:t>POUR 20</w:t>
      </w:r>
      <w:r w:rsidR="00D840E7">
        <w:rPr>
          <w:rFonts w:ascii="Arial" w:cs="Arial" w:hAnsi="Arial"/>
          <w:b/>
          <w:color w:val="auto"/>
          <w:sz w:val="24"/>
          <w:szCs w:val="24"/>
          <w:lang w:val="fr-FR"/>
        </w:rPr>
        <w:t>22</w:t>
      </w:r>
    </w:p>
    <w:p w:rsidP="005C5DCB" w:rsidR="005C5DCB" w:rsidRDefault="005C5DCB" w:rsidRPr="004973D8">
      <w:pPr>
        <w:pBdr>
          <w:top w:color="auto" w:space="1" w:sz="4" w:val="single"/>
          <w:left w:color="auto" w:space="5" w:sz="4" w:val="single"/>
          <w:bottom w:color="auto" w:space="1" w:sz="4" w:val="single"/>
          <w:right w:color="auto" w:space="4" w:sz="4" w:val="single"/>
        </w:pBdr>
        <w:spacing w:after="0" w:line="280" w:lineRule="exact"/>
        <w:ind w:left="0"/>
        <w:jc w:val="center"/>
        <w:rPr>
          <w:rFonts w:ascii="Arial" w:cs="Arial" w:hAnsi="Arial"/>
          <w:b/>
          <w:color w:val="auto"/>
          <w:sz w:val="24"/>
          <w:szCs w:val="24"/>
          <w:lang w:val="fr-FR"/>
        </w:rPr>
      </w:pPr>
    </w:p>
    <w:p w:rsidP="005C5DCB" w:rsidR="005C5DCB" w:rsidRDefault="00557F5A" w:rsidRPr="004973D8">
      <w:pPr>
        <w:pBdr>
          <w:top w:color="auto" w:space="1" w:sz="4" w:val="single"/>
          <w:left w:color="auto" w:space="5" w:sz="4" w:val="single"/>
          <w:bottom w:color="auto" w:space="1" w:sz="4" w:val="single"/>
          <w:right w:color="auto" w:space="4" w:sz="4" w:val="single"/>
        </w:pBdr>
        <w:spacing w:after="0" w:line="280" w:lineRule="exact"/>
        <w:ind w:left="0"/>
        <w:jc w:val="center"/>
        <w:rPr>
          <w:rFonts w:ascii="Arial" w:cs="Arial" w:hAnsi="Arial"/>
          <w:b/>
          <w:color w:val="auto"/>
          <w:sz w:val="24"/>
          <w:szCs w:val="24"/>
          <w:lang w:val="fr-FR"/>
        </w:rPr>
      </w:pPr>
      <w:r w:rsidRPr="004973D8">
        <w:rPr>
          <w:rFonts w:ascii="Arial" w:cs="Arial" w:hAnsi="Arial"/>
          <w:b/>
          <w:color w:val="auto"/>
          <w:sz w:val="24"/>
          <w:szCs w:val="24"/>
          <w:lang w:val="fr-FR"/>
        </w:rPr>
        <w:t>PERIMETRE SAFRAN AEROSYSTEMS</w:t>
      </w:r>
    </w:p>
    <w:p w:rsidP="005C5DCB" w:rsidR="005C5DCB" w:rsidRDefault="005C5DCB" w:rsidRPr="004973D8">
      <w:pPr>
        <w:pBdr>
          <w:top w:color="auto" w:space="1" w:sz="4" w:val="single"/>
          <w:left w:color="auto" w:space="5" w:sz="4" w:val="single"/>
          <w:bottom w:color="auto" w:space="1" w:sz="4" w:val="single"/>
          <w:right w:color="auto" w:space="4" w:sz="4" w:val="single"/>
        </w:pBdr>
        <w:spacing w:after="0" w:line="280" w:lineRule="exact"/>
        <w:ind w:left="0"/>
        <w:jc w:val="center"/>
        <w:rPr>
          <w:rFonts w:ascii="Arial" w:cs="Arial" w:hAnsi="Arial"/>
          <w:color w:val="auto"/>
          <w:sz w:val="24"/>
          <w:szCs w:val="24"/>
          <w:lang w:val="fr-FR"/>
        </w:rPr>
      </w:pPr>
    </w:p>
    <w:p w:rsidP="005C5DCB" w:rsidR="005C5DCB" w:rsidRDefault="005C5DCB" w:rsidRPr="004973D8">
      <w:pPr>
        <w:spacing w:after="0" w:line="280" w:lineRule="exact"/>
        <w:ind w:left="0"/>
        <w:rPr>
          <w:rFonts w:ascii="Arial" w:cs="Arial" w:hAnsi="Arial"/>
          <w:color w:val="auto"/>
          <w:lang w:val="fr-FR"/>
        </w:rPr>
      </w:pPr>
    </w:p>
    <w:p w:rsidP="00650AA1" w:rsidR="00650AA1" w:rsidRDefault="00650AA1">
      <w:pPr>
        <w:spacing w:after="200" w:line="276" w:lineRule="auto"/>
        <w:ind w:left="0"/>
        <w:rPr>
          <w:color w:val="auto"/>
          <w:szCs w:val="24"/>
          <w:lang w:val="fr-FR"/>
        </w:rPr>
      </w:pPr>
    </w:p>
    <w:p w:rsidP="00650AA1" w:rsidR="00650AA1" w:rsidRDefault="00650AA1" w:rsidRPr="00996474">
      <w:pPr>
        <w:spacing w:after="200" w:line="276" w:lineRule="auto"/>
        <w:ind w:left="0"/>
        <w:rPr>
          <w:color w:val="auto"/>
          <w:sz w:val="22"/>
          <w:szCs w:val="24"/>
          <w:lang w:val="fr-FR"/>
        </w:rPr>
      </w:pPr>
      <w:r w:rsidRPr="00996474">
        <w:rPr>
          <w:color w:val="auto"/>
          <w:sz w:val="22"/>
          <w:szCs w:val="24"/>
          <w:lang w:val="fr-FR"/>
        </w:rPr>
        <w:t xml:space="preserve">Entre les soussignés </w:t>
      </w:r>
    </w:p>
    <w:p w:rsidP="00650AA1" w:rsidR="00650AA1" w:rsidRDefault="00650AA1" w:rsidRPr="00996474">
      <w:pPr>
        <w:spacing w:after="200" w:line="276" w:lineRule="auto"/>
        <w:ind w:left="0"/>
        <w:rPr>
          <w:color w:val="auto"/>
          <w:sz w:val="22"/>
          <w:szCs w:val="24"/>
          <w:lang w:val="fr-FR"/>
        </w:rPr>
      </w:pPr>
      <w:r w:rsidRPr="00996474">
        <w:rPr>
          <w:color w:val="auto"/>
          <w:sz w:val="22"/>
          <w:szCs w:val="24"/>
          <w:lang w:val="fr-FR"/>
        </w:rPr>
        <w:tab/>
      </w:r>
    </w:p>
    <w:p w:rsidP="00650AA1" w:rsidR="00650AA1" w:rsidRDefault="00650AA1" w:rsidRPr="00996474">
      <w:pPr>
        <w:spacing w:after="200" w:line="276" w:lineRule="auto"/>
        <w:ind w:left="0"/>
        <w:rPr>
          <w:color w:val="auto"/>
          <w:sz w:val="22"/>
          <w:szCs w:val="24"/>
          <w:lang w:val="fr-FR"/>
        </w:rPr>
      </w:pPr>
      <w:r w:rsidRPr="00996474">
        <w:rPr>
          <w:color w:val="auto"/>
          <w:sz w:val="22"/>
          <w:szCs w:val="24"/>
          <w:lang w:val="fr-FR"/>
        </w:rPr>
        <w:t xml:space="preserve">La Société Safran Aerosystems Fluid, Société par actions simplifiée à associé unique, au capital social de 945 184 Euros, immatriculée au RCS de Melun sous le N°399 430 776, code APE 3030Z, dont le siège social est situé Avenue du Mont Saint Sébastien, 77111 Soignolles-en-Brie (Seine et Marne), Siret 399 430 776 00027, représentée par </w:t>
      </w:r>
      <w:r w:rsidR="000423D4">
        <w:rPr>
          <w:color w:val="auto"/>
          <w:sz w:val="22"/>
          <w:szCs w:val="24"/>
          <w:lang w:val="fr-FR"/>
        </w:rPr>
        <w:t xml:space="preserve">                    </w:t>
      </w:r>
      <w:r w:rsidRPr="00996474">
        <w:rPr>
          <w:color w:val="auto"/>
          <w:sz w:val="22"/>
          <w:szCs w:val="24"/>
          <w:lang w:val="fr-FR"/>
        </w:rPr>
        <w:t>, agissant en qualité de Responsable des Ressources Humaines,</w:t>
      </w:r>
    </w:p>
    <w:p w:rsidP="00650AA1" w:rsidR="00650AA1" w:rsidRDefault="00650AA1" w:rsidRPr="00996474">
      <w:pPr>
        <w:spacing w:after="200" w:line="276" w:lineRule="auto"/>
        <w:ind w:left="0"/>
        <w:rPr>
          <w:color w:val="auto"/>
          <w:sz w:val="22"/>
          <w:szCs w:val="24"/>
          <w:lang w:val="fr-FR"/>
        </w:rPr>
      </w:pPr>
    </w:p>
    <w:p w:rsidP="00650AA1" w:rsidR="00650AA1" w:rsidRDefault="00650AA1" w:rsidRPr="00996474">
      <w:pPr>
        <w:spacing w:after="200" w:line="276" w:lineRule="auto"/>
        <w:ind w:left="0"/>
        <w:rPr>
          <w:color w:val="auto"/>
          <w:sz w:val="22"/>
          <w:szCs w:val="24"/>
          <w:lang w:val="fr-FR"/>
        </w:rPr>
      </w:pPr>
    </w:p>
    <w:p w:rsidP="00650AA1" w:rsidR="00650AA1" w:rsidRDefault="00650AA1" w:rsidRPr="00996474">
      <w:pPr>
        <w:spacing w:after="200" w:line="276" w:lineRule="auto"/>
        <w:ind w:left="0"/>
        <w:rPr>
          <w:color w:val="auto"/>
          <w:sz w:val="22"/>
          <w:szCs w:val="24"/>
          <w:lang w:val="fr-FR"/>
        </w:rPr>
      </w:pPr>
      <w:r w:rsidRPr="00996474">
        <w:rPr>
          <w:color w:val="auto"/>
          <w:sz w:val="22"/>
          <w:szCs w:val="24"/>
          <w:lang w:val="fr-FR"/>
        </w:rPr>
        <w:t xml:space="preserve">D’une part </w:t>
      </w:r>
    </w:p>
    <w:p w:rsidP="00650AA1" w:rsidR="00650AA1" w:rsidRDefault="00650AA1" w:rsidRPr="00996474">
      <w:pPr>
        <w:spacing w:after="200" w:line="276" w:lineRule="auto"/>
        <w:ind w:left="0"/>
        <w:rPr>
          <w:color w:val="auto"/>
          <w:sz w:val="22"/>
          <w:szCs w:val="24"/>
          <w:lang w:val="fr-FR"/>
        </w:rPr>
      </w:pPr>
    </w:p>
    <w:p w:rsidP="00650AA1" w:rsidR="00650AA1" w:rsidRDefault="00650AA1" w:rsidRPr="00996474">
      <w:pPr>
        <w:spacing w:after="200" w:line="276" w:lineRule="auto"/>
        <w:ind w:left="0"/>
        <w:rPr>
          <w:color w:val="auto"/>
          <w:sz w:val="22"/>
          <w:szCs w:val="24"/>
          <w:lang w:val="fr-FR"/>
        </w:rPr>
      </w:pPr>
      <w:r w:rsidRPr="00996474">
        <w:rPr>
          <w:color w:val="auto"/>
          <w:sz w:val="22"/>
          <w:szCs w:val="24"/>
          <w:lang w:val="fr-FR"/>
        </w:rPr>
        <w:t xml:space="preserve">Et </w:t>
      </w:r>
    </w:p>
    <w:p w:rsidP="00650AA1" w:rsidR="00650AA1" w:rsidRDefault="00650AA1" w:rsidRPr="00996474">
      <w:pPr>
        <w:spacing w:after="200" w:line="276" w:lineRule="auto"/>
        <w:ind w:left="0"/>
        <w:rPr>
          <w:color w:val="auto"/>
          <w:sz w:val="22"/>
          <w:szCs w:val="24"/>
          <w:lang w:val="fr-FR"/>
        </w:rPr>
      </w:pPr>
      <w:r w:rsidRPr="00996474">
        <w:rPr>
          <w:color w:val="auto"/>
          <w:sz w:val="22"/>
          <w:szCs w:val="24"/>
          <w:lang w:val="fr-FR"/>
        </w:rPr>
        <w:t xml:space="preserve">Les organisations syndicales suivantes : </w:t>
      </w:r>
    </w:p>
    <w:p w:rsidP="00650AA1" w:rsidR="00650AA1" w:rsidRDefault="00650AA1" w:rsidRPr="00996474">
      <w:pPr>
        <w:spacing w:after="200" w:line="276" w:lineRule="auto"/>
        <w:ind w:left="0"/>
        <w:rPr>
          <w:color w:val="auto"/>
          <w:sz w:val="22"/>
          <w:szCs w:val="24"/>
          <w:lang w:val="fr-FR"/>
        </w:rPr>
      </w:pPr>
      <w:r w:rsidRPr="00996474">
        <w:rPr>
          <w:color w:val="auto"/>
          <w:sz w:val="22"/>
          <w:szCs w:val="24"/>
          <w:lang w:val="fr-FR"/>
        </w:rPr>
        <w:t xml:space="preserve">- Le syndicat FO représenté par </w:t>
      </w:r>
      <w:r w:rsidR="000423D4">
        <w:rPr>
          <w:color w:val="auto"/>
          <w:sz w:val="22"/>
          <w:szCs w:val="24"/>
          <w:lang w:val="fr-FR"/>
        </w:rPr>
        <w:t xml:space="preserve">                           </w:t>
      </w:r>
      <w:r w:rsidRPr="00996474">
        <w:rPr>
          <w:color w:val="auto"/>
          <w:sz w:val="22"/>
          <w:szCs w:val="24"/>
          <w:lang w:val="fr-FR"/>
        </w:rPr>
        <w:t>, délégué syndical</w:t>
      </w:r>
    </w:p>
    <w:p w:rsidP="00650AA1" w:rsidR="00650AA1" w:rsidRDefault="00650AA1" w:rsidRPr="00996474">
      <w:pPr>
        <w:spacing w:after="200" w:line="276" w:lineRule="auto"/>
        <w:ind w:left="0"/>
        <w:rPr>
          <w:color w:val="auto"/>
          <w:sz w:val="22"/>
          <w:szCs w:val="24"/>
          <w:lang w:val="fr-FR"/>
        </w:rPr>
      </w:pPr>
      <w:r w:rsidRPr="00996474">
        <w:rPr>
          <w:color w:val="auto"/>
          <w:sz w:val="22"/>
          <w:szCs w:val="24"/>
          <w:lang w:val="fr-FR"/>
        </w:rPr>
        <w:t xml:space="preserve">- Le syndicat CFDT représenté par </w:t>
      </w:r>
      <w:r w:rsidR="000423D4">
        <w:rPr>
          <w:color w:val="auto"/>
          <w:sz w:val="22"/>
          <w:szCs w:val="24"/>
          <w:lang w:val="fr-FR"/>
        </w:rPr>
        <w:t xml:space="preserve">                      </w:t>
      </w:r>
      <w:r w:rsidRPr="00996474">
        <w:rPr>
          <w:color w:val="auto"/>
          <w:sz w:val="22"/>
          <w:szCs w:val="24"/>
          <w:lang w:val="fr-FR"/>
        </w:rPr>
        <w:t>, déléguée syndicale</w:t>
      </w:r>
    </w:p>
    <w:p w:rsidP="00650AA1" w:rsidR="00650AA1" w:rsidRDefault="00650AA1" w:rsidRPr="00996474">
      <w:pPr>
        <w:spacing w:after="200" w:line="276" w:lineRule="auto"/>
        <w:ind w:left="0"/>
        <w:rPr>
          <w:color w:val="auto"/>
          <w:sz w:val="22"/>
          <w:szCs w:val="24"/>
          <w:lang w:val="fr-FR"/>
        </w:rPr>
      </w:pPr>
    </w:p>
    <w:p w:rsidP="00650AA1" w:rsidR="00650AA1" w:rsidRDefault="00650AA1" w:rsidRPr="00996474">
      <w:pPr>
        <w:spacing w:after="200" w:line="276" w:lineRule="auto"/>
        <w:ind w:left="0"/>
        <w:rPr>
          <w:color w:val="auto"/>
          <w:sz w:val="22"/>
          <w:szCs w:val="24"/>
          <w:lang w:val="fr-FR"/>
        </w:rPr>
      </w:pPr>
    </w:p>
    <w:p w:rsidP="00650AA1" w:rsidR="00650AA1" w:rsidRDefault="00650AA1" w:rsidRPr="00996474">
      <w:pPr>
        <w:spacing w:after="200" w:line="276" w:lineRule="auto"/>
        <w:ind w:left="0"/>
        <w:rPr>
          <w:color w:val="auto"/>
          <w:sz w:val="22"/>
          <w:szCs w:val="24"/>
          <w:lang w:val="fr-FR"/>
        </w:rPr>
      </w:pPr>
      <w:r w:rsidRPr="00996474">
        <w:rPr>
          <w:color w:val="auto"/>
          <w:sz w:val="22"/>
          <w:szCs w:val="24"/>
          <w:lang w:val="fr-FR"/>
        </w:rPr>
        <w:t>D’autre part</w:t>
      </w:r>
    </w:p>
    <w:p w:rsidP="00650AA1" w:rsidR="00650AA1" w:rsidRDefault="00650AA1" w:rsidRPr="00996474">
      <w:pPr>
        <w:spacing w:after="200" w:line="276" w:lineRule="auto"/>
        <w:ind w:left="0"/>
        <w:rPr>
          <w:color w:val="auto"/>
          <w:sz w:val="22"/>
          <w:szCs w:val="24"/>
          <w:lang w:val="fr-FR"/>
        </w:rPr>
      </w:pPr>
    </w:p>
    <w:p w:rsidP="00650AA1" w:rsidR="00650AA1" w:rsidRDefault="00650AA1" w:rsidRPr="00996474">
      <w:pPr>
        <w:spacing w:after="200" w:line="276" w:lineRule="auto"/>
        <w:ind w:left="0"/>
        <w:rPr>
          <w:color w:val="auto"/>
          <w:sz w:val="22"/>
          <w:szCs w:val="24"/>
          <w:lang w:val="fr-FR"/>
        </w:rPr>
      </w:pPr>
    </w:p>
    <w:p w:rsidP="00650AA1" w:rsidR="00650AA1" w:rsidRDefault="00650AA1">
      <w:pPr>
        <w:spacing w:after="200" w:line="276" w:lineRule="auto"/>
        <w:ind w:left="0"/>
        <w:rPr>
          <w:color w:val="auto"/>
          <w:sz w:val="22"/>
          <w:szCs w:val="24"/>
          <w:lang w:val="fr-FR"/>
        </w:rPr>
      </w:pPr>
      <w:r w:rsidRPr="00996474">
        <w:rPr>
          <w:color w:val="auto"/>
          <w:sz w:val="22"/>
          <w:szCs w:val="24"/>
          <w:lang w:val="fr-FR"/>
        </w:rPr>
        <w:t>Il est convenu ce qui suit :</w:t>
      </w:r>
    </w:p>
    <w:p w:rsidP="00650AA1" w:rsidR="00996460" w:rsidRDefault="00996460">
      <w:pPr>
        <w:spacing w:after="200" w:line="276" w:lineRule="auto"/>
        <w:ind w:left="0"/>
        <w:rPr>
          <w:color w:val="auto"/>
          <w:sz w:val="22"/>
          <w:szCs w:val="24"/>
          <w:lang w:val="fr-FR"/>
        </w:rPr>
      </w:pPr>
    </w:p>
    <w:p w:rsidP="00650AA1" w:rsidR="00996460" w:rsidRDefault="00996460" w:rsidRPr="00996474">
      <w:pPr>
        <w:spacing w:after="200" w:line="276" w:lineRule="auto"/>
        <w:ind w:left="0"/>
        <w:rPr>
          <w:color w:val="auto"/>
          <w:sz w:val="22"/>
          <w:szCs w:val="24"/>
          <w:lang w:val="fr-FR"/>
        </w:rPr>
      </w:pPr>
    </w:p>
    <w:p w:rsidP="00996474" w:rsidR="005C5DCB" w:rsidRDefault="00650AA1" w:rsidRPr="000423D4">
      <w:pPr>
        <w:spacing w:after="200" w:line="276" w:lineRule="auto"/>
        <w:ind w:left="0"/>
        <w:jc w:val="center"/>
        <w:rPr>
          <w:rStyle w:val="txt1"/>
          <w:b/>
          <w:color w:themeColor="accent1" w:val="014491"/>
          <w:sz w:val="24"/>
          <w:szCs w:val="20"/>
          <w:u w:val="single"/>
          <w:lang w:val="fr-FR"/>
        </w:rPr>
      </w:pPr>
      <w:r w:rsidRPr="00996474">
        <w:rPr>
          <w:b/>
          <w:color w:themeColor="accent1" w:val="014491"/>
          <w:sz w:val="24"/>
          <w:szCs w:val="24"/>
          <w:lang w:val="fr-FR"/>
        </w:rPr>
        <w:lastRenderedPageBreak/>
        <w:t> </w:t>
      </w:r>
      <w:r w:rsidR="005C5DCB" w:rsidRPr="000423D4">
        <w:rPr>
          <w:rStyle w:val="txt1"/>
          <w:b/>
          <w:color w:themeColor="accent1" w:val="014491"/>
          <w:sz w:val="24"/>
          <w:szCs w:val="20"/>
          <w:u w:val="single"/>
          <w:lang w:val="fr-FR"/>
        </w:rPr>
        <w:t>PREAMBULE</w:t>
      </w:r>
    </w:p>
    <w:p w:rsidP="005C5DCB" w:rsidR="005C5DCB" w:rsidRDefault="005C5DCB" w:rsidRPr="004973D8">
      <w:pPr>
        <w:pStyle w:val="texte"/>
        <w:spacing w:line="280" w:lineRule="exact"/>
        <w:rPr>
          <w:rStyle w:val="txt1"/>
          <w:sz w:val="20"/>
          <w:szCs w:val="20"/>
        </w:rPr>
      </w:pPr>
    </w:p>
    <w:p w:rsidP="005C5DCB" w:rsidR="005C5DCB" w:rsidRDefault="005C5DCB" w:rsidRPr="004973D8">
      <w:pPr>
        <w:pStyle w:val="texte"/>
        <w:spacing w:line="280" w:lineRule="exact"/>
        <w:rPr>
          <w:rStyle w:val="txt1"/>
          <w:sz w:val="20"/>
          <w:szCs w:val="20"/>
        </w:rPr>
      </w:pPr>
    </w:p>
    <w:p w:rsidP="00A17D4E" w:rsidR="005C5DCB" w:rsidRDefault="005C5DCB" w:rsidRPr="00996474">
      <w:pPr>
        <w:pStyle w:val="texte"/>
        <w:spacing w:line="280" w:lineRule="exact"/>
        <w:rPr>
          <w:rStyle w:val="txt1"/>
          <w:sz w:val="22"/>
          <w:szCs w:val="20"/>
        </w:rPr>
      </w:pPr>
      <w:r w:rsidRPr="00996474">
        <w:rPr>
          <w:rStyle w:val="txt1"/>
          <w:sz w:val="22"/>
          <w:szCs w:val="20"/>
        </w:rPr>
        <w:t xml:space="preserve">Conformément aux dispositions de l'article </w:t>
      </w:r>
      <w:bookmarkStart w:id="0" w:name="R6CCC610243051FD-EFL"/>
      <w:bookmarkEnd w:id="0"/>
      <w:r w:rsidRPr="00996474">
        <w:rPr>
          <w:rStyle w:val="txt1"/>
          <w:sz w:val="22"/>
          <w:szCs w:val="20"/>
        </w:rPr>
        <w:t>L. 2242-1 du Code du travail, la Dir</w:t>
      </w:r>
      <w:r w:rsidR="00D840E7" w:rsidRPr="00996474">
        <w:rPr>
          <w:rStyle w:val="txt1"/>
          <w:sz w:val="22"/>
          <w:szCs w:val="20"/>
        </w:rPr>
        <w:t xml:space="preserve">ection a engagé la négociation </w:t>
      </w:r>
      <w:r w:rsidRPr="00996474">
        <w:rPr>
          <w:rStyle w:val="txt1"/>
          <w:sz w:val="22"/>
          <w:szCs w:val="20"/>
        </w:rPr>
        <w:t>obligatoire portant sur la rémunération, le temps de travail et le partage de la valeur ajoutée.</w:t>
      </w:r>
    </w:p>
    <w:p w:rsidP="00A17D4E" w:rsidR="005C5DCB" w:rsidRDefault="005C5DCB" w:rsidRPr="00996474">
      <w:pPr>
        <w:pStyle w:val="texte"/>
        <w:spacing w:line="280" w:lineRule="exact"/>
        <w:rPr>
          <w:rStyle w:val="txt1"/>
          <w:sz w:val="22"/>
          <w:szCs w:val="20"/>
        </w:rPr>
      </w:pPr>
    </w:p>
    <w:p w:rsidP="00A17D4E" w:rsidR="005C5DCB" w:rsidRDefault="005C5DCB" w:rsidRPr="00996474">
      <w:pPr>
        <w:spacing w:after="0" w:line="280" w:lineRule="exact"/>
        <w:ind w:left="0"/>
        <w:jc w:val="both"/>
        <w:rPr>
          <w:rStyle w:val="txt1"/>
          <w:color w:val="auto"/>
          <w:sz w:val="22"/>
          <w:szCs w:val="20"/>
          <w:lang w:val="fr-FR"/>
        </w:rPr>
      </w:pPr>
      <w:r w:rsidRPr="00996474">
        <w:rPr>
          <w:rStyle w:val="txt1"/>
          <w:color w:val="auto"/>
          <w:sz w:val="22"/>
          <w:szCs w:val="20"/>
          <w:lang w:val="fr-FR"/>
        </w:rPr>
        <w:t xml:space="preserve">La Direction de l’entreprise et </w:t>
      </w:r>
      <w:r w:rsidRPr="00996474">
        <w:rPr>
          <w:rFonts w:ascii="Arial" w:cs="Arial" w:hAnsi="Arial"/>
          <w:color w:val="auto"/>
          <w:sz w:val="22"/>
          <w:lang w:val="fr-FR"/>
        </w:rPr>
        <w:t xml:space="preserve">les </w:t>
      </w:r>
      <w:r w:rsidRPr="000423D4">
        <w:rPr>
          <w:rStyle w:val="txt1"/>
          <w:color w:val="auto"/>
          <w:sz w:val="22"/>
          <w:szCs w:val="20"/>
          <w:lang w:val="fr-FR"/>
        </w:rPr>
        <w:t xml:space="preserve">organisations syndicales </w:t>
      </w:r>
      <w:r w:rsidR="00095FF1" w:rsidRPr="000423D4">
        <w:rPr>
          <w:rStyle w:val="txt1"/>
          <w:color w:val="auto"/>
          <w:sz w:val="22"/>
          <w:szCs w:val="20"/>
          <w:lang w:val="fr-FR"/>
        </w:rPr>
        <w:t xml:space="preserve">FO et </w:t>
      </w:r>
      <w:r w:rsidR="004973D8" w:rsidRPr="000423D4">
        <w:rPr>
          <w:rStyle w:val="txt1"/>
          <w:color w:val="auto"/>
          <w:sz w:val="22"/>
          <w:szCs w:val="20"/>
          <w:lang w:val="fr-FR"/>
        </w:rPr>
        <w:t>CFDT</w:t>
      </w:r>
      <w:r w:rsidRPr="00996474">
        <w:rPr>
          <w:rStyle w:val="txt1"/>
          <w:color w:val="auto"/>
          <w:sz w:val="22"/>
          <w:szCs w:val="20"/>
          <w:lang w:val="fr-FR"/>
        </w:rPr>
        <w:t xml:space="preserve"> se sont rencontrées au cours de </w:t>
      </w:r>
      <w:r w:rsidR="00003442" w:rsidRPr="00996474">
        <w:rPr>
          <w:rStyle w:val="txt1"/>
          <w:color w:val="auto"/>
          <w:sz w:val="22"/>
          <w:szCs w:val="20"/>
          <w:lang w:val="fr-FR"/>
        </w:rPr>
        <w:t>2</w:t>
      </w:r>
      <w:r w:rsidRPr="00996474">
        <w:rPr>
          <w:rStyle w:val="txt1"/>
          <w:color w:val="auto"/>
          <w:sz w:val="22"/>
          <w:szCs w:val="20"/>
          <w:lang w:val="fr-FR"/>
        </w:rPr>
        <w:t xml:space="preserve"> réunions, tenues les </w:t>
      </w:r>
      <w:r w:rsidR="00003442" w:rsidRPr="00996474">
        <w:rPr>
          <w:rStyle w:val="txt1"/>
          <w:color w:val="auto"/>
          <w:sz w:val="22"/>
          <w:szCs w:val="20"/>
          <w:lang w:val="fr-FR"/>
        </w:rPr>
        <w:t>25 janvier</w:t>
      </w:r>
      <w:r w:rsidR="004973D8" w:rsidRPr="00996474">
        <w:rPr>
          <w:rStyle w:val="txt1"/>
          <w:color w:val="auto"/>
          <w:sz w:val="22"/>
          <w:szCs w:val="20"/>
          <w:lang w:val="fr-FR"/>
        </w:rPr>
        <w:t xml:space="preserve"> et </w:t>
      </w:r>
      <w:r w:rsidR="00003442" w:rsidRPr="00996474">
        <w:rPr>
          <w:rStyle w:val="txt1"/>
          <w:color w:val="auto"/>
          <w:sz w:val="22"/>
          <w:szCs w:val="20"/>
          <w:lang w:val="fr-FR"/>
        </w:rPr>
        <w:t>8 février</w:t>
      </w:r>
      <w:r w:rsidR="004973D8" w:rsidRPr="00996474">
        <w:rPr>
          <w:rStyle w:val="txt1"/>
          <w:color w:val="auto"/>
          <w:sz w:val="22"/>
          <w:szCs w:val="20"/>
          <w:lang w:val="fr-FR"/>
        </w:rPr>
        <w:t xml:space="preserve"> 2022</w:t>
      </w:r>
      <w:r w:rsidRPr="00996474">
        <w:rPr>
          <w:rFonts w:ascii="Arial" w:cs="Arial" w:hAnsi="Arial"/>
          <w:color w:val="auto"/>
          <w:sz w:val="22"/>
          <w:lang w:val="fr-FR"/>
        </w:rPr>
        <w:t xml:space="preserve">. </w:t>
      </w:r>
      <w:r w:rsidRPr="00996474">
        <w:rPr>
          <w:rStyle w:val="txt1"/>
          <w:color w:val="auto"/>
          <w:sz w:val="22"/>
          <w:szCs w:val="20"/>
          <w:lang w:val="fr-FR"/>
        </w:rPr>
        <w:t>Lors de ces négociations, les parties ont pris en compte l'objectif d'égalité professionnelle entre les femmes et les hommes.</w:t>
      </w:r>
    </w:p>
    <w:p w:rsidP="00A17D4E" w:rsidR="005C5DCB" w:rsidRDefault="005C5DCB" w:rsidRPr="00996474">
      <w:pPr>
        <w:spacing w:after="0" w:line="280" w:lineRule="exact"/>
        <w:ind w:left="0"/>
        <w:jc w:val="both"/>
        <w:rPr>
          <w:rStyle w:val="txt1"/>
          <w:color w:val="auto"/>
          <w:sz w:val="22"/>
          <w:szCs w:val="20"/>
          <w:lang w:val="fr-FR"/>
        </w:rPr>
      </w:pPr>
    </w:p>
    <w:p w:rsidP="00A17D4E" w:rsidR="00983F8D" w:rsidRDefault="005C5DCB" w:rsidRPr="00996474">
      <w:pPr>
        <w:spacing w:after="0" w:line="280" w:lineRule="exact"/>
        <w:ind w:left="0"/>
        <w:jc w:val="both"/>
        <w:rPr>
          <w:rStyle w:val="txt1"/>
          <w:color w:val="auto"/>
          <w:sz w:val="22"/>
          <w:szCs w:val="20"/>
          <w:lang w:val="fr-FR"/>
        </w:rPr>
      </w:pPr>
      <w:r w:rsidRPr="00996474">
        <w:rPr>
          <w:rStyle w:val="txt1"/>
          <w:color w:val="auto"/>
          <w:sz w:val="22"/>
          <w:szCs w:val="20"/>
          <w:lang w:val="fr-FR"/>
        </w:rPr>
        <w:t>Le présent accord a notammen</w:t>
      </w:r>
      <w:r w:rsidR="00983F8D" w:rsidRPr="00996474">
        <w:rPr>
          <w:rStyle w:val="txt1"/>
          <w:color w:val="auto"/>
          <w:sz w:val="22"/>
          <w:szCs w:val="20"/>
          <w:lang w:val="fr-FR"/>
        </w:rPr>
        <w:t xml:space="preserve">t pour objectifs de déterminer </w:t>
      </w:r>
      <w:r w:rsidRPr="00996474">
        <w:rPr>
          <w:rStyle w:val="txt1"/>
          <w:color w:val="auto"/>
          <w:sz w:val="22"/>
          <w:szCs w:val="20"/>
          <w:lang w:val="fr-FR"/>
        </w:rPr>
        <w:t>les conditions d’évolution des salaires effectifs</w:t>
      </w:r>
      <w:r w:rsidR="00983F8D" w:rsidRPr="00996474">
        <w:rPr>
          <w:rStyle w:val="txt1"/>
          <w:color w:val="auto"/>
          <w:sz w:val="22"/>
          <w:szCs w:val="20"/>
          <w:lang w:val="fr-FR"/>
        </w:rPr>
        <w:t xml:space="preserve"> dans l’entreprise.</w:t>
      </w:r>
    </w:p>
    <w:p w:rsidP="00A17D4E" w:rsidR="00983F8D" w:rsidRDefault="00983F8D" w:rsidRPr="00996474">
      <w:pPr>
        <w:spacing w:after="0" w:line="280" w:lineRule="exact"/>
        <w:ind w:left="0"/>
        <w:jc w:val="both"/>
        <w:rPr>
          <w:rStyle w:val="txt1"/>
          <w:color w:val="auto"/>
          <w:sz w:val="22"/>
          <w:szCs w:val="20"/>
          <w:lang w:val="fr-FR"/>
        </w:rPr>
      </w:pPr>
    </w:p>
    <w:p w:rsidP="00A17D4E" w:rsidR="005C5DCB" w:rsidRDefault="005C5DCB" w:rsidRPr="00996474">
      <w:pPr>
        <w:spacing w:after="0" w:line="280" w:lineRule="exact"/>
        <w:ind w:left="0"/>
        <w:jc w:val="both"/>
        <w:rPr>
          <w:rStyle w:val="txt1"/>
          <w:color w:val="auto"/>
          <w:sz w:val="22"/>
          <w:szCs w:val="20"/>
          <w:lang w:val="fr-FR"/>
        </w:rPr>
      </w:pPr>
      <w:r w:rsidRPr="00996474">
        <w:rPr>
          <w:rStyle w:val="txt1"/>
          <w:color w:val="auto"/>
          <w:sz w:val="22"/>
          <w:szCs w:val="20"/>
          <w:lang w:val="fr-FR"/>
        </w:rPr>
        <w:t xml:space="preserve">Les parties sont convenues d’engager une négociation </w:t>
      </w:r>
      <w:r w:rsidR="00983F8D" w:rsidRPr="00996474">
        <w:rPr>
          <w:rStyle w:val="txt1"/>
          <w:color w:val="auto"/>
          <w:sz w:val="22"/>
          <w:szCs w:val="20"/>
          <w:lang w:val="fr-FR"/>
        </w:rPr>
        <w:t>sur l’intéressement au cours 1er trimestre 2022.</w:t>
      </w:r>
    </w:p>
    <w:p w:rsidP="00A17D4E" w:rsidR="005C5DCB" w:rsidRDefault="005C5DCB" w:rsidRPr="00996474">
      <w:pPr>
        <w:spacing w:after="0" w:line="280" w:lineRule="exact"/>
        <w:ind w:left="0"/>
        <w:jc w:val="both"/>
        <w:rPr>
          <w:rFonts w:ascii="Arial" w:cs="Arial" w:hAnsi="Arial"/>
          <w:color w:val="auto"/>
          <w:sz w:val="22"/>
          <w:lang w:val="fr-FR"/>
        </w:rPr>
      </w:pPr>
    </w:p>
    <w:p w:rsidP="00A17D4E" w:rsidR="005C5DCB" w:rsidRDefault="00983F8D" w:rsidRPr="00996474">
      <w:pPr>
        <w:spacing w:after="0" w:line="280" w:lineRule="exact"/>
        <w:ind w:left="0"/>
        <w:jc w:val="both"/>
        <w:rPr>
          <w:rStyle w:val="txt1"/>
          <w:color w:val="auto"/>
          <w:sz w:val="22"/>
          <w:szCs w:val="20"/>
          <w:lang w:val="fr-FR"/>
        </w:rPr>
      </w:pPr>
      <w:r w:rsidRPr="00996474">
        <w:rPr>
          <w:rStyle w:val="txt1"/>
          <w:color w:val="auto"/>
          <w:sz w:val="22"/>
          <w:szCs w:val="20"/>
          <w:lang w:val="fr-FR"/>
        </w:rPr>
        <w:t xml:space="preserve">A l’issue des </w:t>
      </w:r>
      <w:r w:rsidR="00E15DD3" w:rsidRPr="00996474">
        <w:rPr>
          <w:rStyle w:val="txt1"/>
          <w:color w:val="auto"/>
          <w:sz w:val="22"/>
          <w:szCs w:val="20"/>
          <w:lang w:val="fr-FR"/>
        </w:rPr>
        <w:t>deux</w:t>
      </w:r>
      <w:r w:rsidR="005C5DCB" w:rsidRPr="00996474">
        <w:rPr>
          <w:rStyle w:val="txt1"/>
          <w:color w:val="auto"/>
          <w:sz w:val="22"/>
          <w:szCs w:val="20"/>
          <w:lang w:val="fr-FR"/>
        </w:rPr>
        <w:t xml:space="preserve"> réunions, les Parties se sont entendues pour conclure le présent accord. </w:t>
      </w:r>
    </w:p>
    <w:p w:rsidP="005C5DCB" w:rsidR="005C5DCB" w:rsidRDefault="005C5DCB" w:rsidRPr="004973D8">
      <w:pPr>
        <w:spacing w:after="0" w:line="280" w:lineRule="exact"/>
        <w:ind w:left="0"/>
        <w:jc w:val="both"/>
        <w:rPr>
          <w:rFonts w:ascii="Arial" w:cs="Arial" w:hAnsi="Arial"/>
          <w:color w:val="auto"/>
          <w:lang w:val="fr-FR"/>
        </w:rPr>
      </w:pPr>
    </w:p>
    <w:p w:rsidP="005C5DCB" w:rsidR="005C5DCB" w:rsidRDefault="005C5DCB" w:rsidRPr="004973D8">
      <w:pPr>
        <w:spacing w:after="0" w:line="280" w:lineRule="exact"/>
        <w:ind w:left="0"/>
        <w:jc w:val="both"/>
        <w:rPr>
          <w:rFonts w:ascii="Arial" w:cs="Arial" w:hAnsi="Arial"/>
          <w:color w:val="auto"/>
          <w:lang w:val="fr-FR"/>
        </w:rPr>
      </w:pPr>
    </w:p>
    <w:p w:rsidP="005C5DCB" w:rsidR="005C5DCB" w:rsidRDefault="005C5DCB" w:rsidRPr="00996474">
      <w:pPr>
        <w:spacing w:after="0" w:line="280" w:lineRule="exact"/>
        <w:ind w:left="0"/>
        <w:rPr>
          <w:rStyle w:val="txt1"/>
          <w:b/>
          <w:color w:themeColor="accent1" w:val="014491"/>
          <w:sz w:val="24"/>
          <w:szCs w:val="20"/>
          <w:lang w:val="fr-FR"/>
        </w:rPr>
      </w:pPr>
      <w:r w:rsidRPr="00996474">
        <w:rPr>
          <w:rStyle w:val="txt1"/>
          <w:b/>
          <w:color w:themeColor="accent1" w:val="014491"/>
          <w:sz w:val="24"/>
          <w:szCs w:val="20"/>
          <w:u w:val="single"/>
          <w:lang w:val="fr-FR"/>
        </w:rPr>
        <w:t>ARTICLE 1 :</w:t>
      </w:r>
      <w:r w:rsidRPr="00996474">
        <w:rPr>
          <w:rStyle w:val="txt1"/>
          <w:b/>
          <w:color w:themeColor="accent1" w:val="014491"/>
          <w:sz w:val="24"/>
          <w:szCs w:val="20"/>
          <w:lang w:val="fr-FR"/>
        </w:rPr>
        <w:t xml:space="preserve"> Champ d’application</w:t>
      </w:r>
    </w:p>
    <w:p w:rsidP="005C5DCB" w:rsidR="005C5DCB" w:rsidRDefault="005C5DCB" w:rsidRPr="004973D8">
      <w:pPr>
        <w:spacing w:after="0" w:line="280" w:lineRule="exact"/>
        <w:ind w:left="0"/>
        <w:jc w:val="both"/>
        <w:rPr>
          <w:rStyle w:val="txt1"/>
          <w:color w:val="auto"/>
          <w:sz w:val="20"/>
          <w:szCs w:val="20"/>
          <w:lang w:val="fr-FR"/>
        </w:rPr>
      </w:pPr>
    </w:p>
    <w:p w:rsidP="005C5DCB" w:rsidR="005C5DCB" w:rsidRDefault="005C5DCB" w:rsidRPr="00996474">
      <w:pPr>
        <w:spacing w:after="0" w:line="280" w:lineRule="exact"/>
        <w:ind w:left="0"/>
        <w:jc w:val="both"/>
        <w:rPr>
          <w:rStyle w:val="txt1"/>
          <w:color w:val="auto"/>
          <w:sz w:val="22"/>
          <w:szCs w:val="20"/>
          <w:lang w:val="fr-FR"/>
        </w:rPr>
      </w:pPr>
      <w:r w:rsidRPr="00996474">
        <w:rPr>
          <w:rStyle w:val="txt1"/>
          <w:color w:val="auto"/>
          <w:sz w:val="22"/>
          <w:szCs w:val="20"/>
          <w:lang w:val="fr-FR"/>
        </w:rPr>
        <w:t>Le présent accord s’</w:t>
      </w:r>
      <w:r w:rsidR="00E15DD3" w:rsidRPr="00996474">
        <w:rPr>
          <w:rStyle w:val="txt1"/>
          <w:color w:val="auto"/>
          <w:sz w:val="22"/>
          <w:szCs w:val="20"/>
          <w:lang w:val="fr-FR"/>
        </w:rPr>
        <w:t>applique au sein des entreprises signataires</w:t>
      </w:r>
      <w:r w:rsidRPr="00996474">
        <w:rPr>
          <w:rStyle w:val="txt1"/>
          <w:color w:val="auto"/>
          <w:sz w:val="22"/>
          <w:szCs w:val="20"/>
          <w:lang w:val="fr-FR"/>
        </w:rPr>
        <w:t>. Toutefois certaines dispositions peuvent s’appliquer, dans les conditions prévues au présent accord, uniquement au sein d</w:t>
      </w:r>
      <w:r w:rsidR="00E15DD3" w:rsidRPr="00996474">
        <w:rPr>
          <w:rStyle w:val="txt1"/>
          <w:color w:val="auto"/>
          <w:sz w:val="22"/>
          <w:szCs w:val="20"/>
          <w:lang w:val="fr-FR"/>
        </w:rPr>
        <w:t>’un établissement.</w:t>
      </w:r>
    </w:p>
    <w:p w:rsidP="005C5DCB" w:rsidR="005C5DCB" w:rsidRDefault="005C5DCB" w:rsidRPr="004973D8">
      <w:pPr>
        <w:spacing w:after="0" w:line="280" w:lineRule="exact"/>
        <w:ind w:left="0"/>
        <w:rPr>
          <w:rStyle w:val="txt1"/>
          <w:color w:val="auto"/>
          <w:sz w:val="20"/>
          <w:szCs w:val="20"/>
          <w:lang w:val="fr-FR"/>
        </w:rPr>
      </w:pPr>
    </w:p>
    <w:p w:rsidP="005C5DCB" w:rsidR="005C5DCB" w:rsidRDefault="005C5DCB" w:rsidRPr="004973D8">
      <w:pPr>
        <w:tabs>
          <w:tab w:pos="851" w:val="left"/>
          <w:tab w:pos="2835" w:val="left"/>
          <w:tab w:pos="3969" w:val="left"/>
        </w:tabs>
        <w:spacing w:after="0" w:line="280" w:lineRule="exact"/>
        <w:ind w:left="0"/>
        <w:jc w:val="both"/>
        <w:rPr>
          <w:rFonts w:ascii="Arial" w:cs="Arial" w:hAnsi="Arial"/>
          <w:color w:val="auto"/>
          <w:u w:val="single"/>
          <w:lang w:val="fr-FR"/>
        </w:rPr>
      </w:pPr>
    </w:p>
    <w:p w:rsidP="005C5DCB" w:rsidR="005C5DCB" w:rsidRDefault="005C5DCB" w:rsidRPr="00996474">
      <w:pPr>
        <w:spacing w:after="0" w:line="280" w:lineRule="exact"/>
        <w:ind w:left="0"/>
        <w:rPr>
          <w:rStyle w:val="txt1"/>
          <w:b/>
          <w:color w:themeColor="accent1" w:val="014491"/>
          <w:sz w:val="22"/>
          <w:szCs w:val="20"/>
          <w:u w:val="single"/>
          <w:lang w:val="fr-FR"/>
        </w:rPr>
      </w:pPr>
      <w:r w:rsidRPr="00996474">
        <w:rPr>
          <w:rStyle w:val="txt1"/>
          <w:b/>
          <w:color w:themeColor="accent1" w:val="014491"/>
          <w:sz w:val="22"/>
          <w:szCs w:val="20"/>
          <w:u w:val="single"/>
          <w:lang w:val="fr-FR"/>
        </w:rPr>
        <w:t>ARTICLE 2 :</w:t>
      </w:r>
      <w:r w:rsidRPr="00996474">
        <w:rPr>
          <w:rStyle w:val="txt1"/>
          <w:b/>
          <w:color w:themeColor="accent1" w:val="014491"/>
          <w:sz w:val="22"/>
          <w:szCs w:val="20"/>
          <w:lang w:val="fr-FR"/>
        </w:rPr>
        <w:t xml:space="preserve"> Salaires effectifs</w:t>
      </w:r>
    </w:p>
    <w:p w:rsidP="005C5DCB" w:rsidR="005C5DCB" w:rsidRDefault="005C5DCB" w:rsidRPr="004973D8">
      <w:pPr>
        <w:tabs>
          <w:tab w:pos="851" w:val="left"/>
          <w:tab w:pos="2835" w:val="left"/>
          <w:tab w:pos="3969" w:val="left"/>
        </w:tabs>
        <w:spacing w:after="0" w:line="280" w:lineRule="exact"/>
        <w:ind w:left="0"/>
        <w:jc w:val="both"/>
        <w:rPr>
          <w:rFonts w:ascii="Arial" w:cs="Arial" w:hAnsi="Arial"/>
          <w:color w:val="auto"/>
          <w:lang w:val="fr-FR"/>
        </w:rPr>
      </w:pPr>
    </w:p>
    <w:p w:rsidP="005C5DCB" w:rsidR="005C5DCB" w:rsidRDefault="005C5DCB" w:rsidRPr="00996474">
      <w:pPr>
        <w:tabs>
          <w:tab w:pos="851" w:val="left"/>
          <w:tab w:pos="2835" w:val="left"/>
          <w:tab w:pos="3969" w:val="left"/>
        </w:tabs>
        <w:spacing w:after="0" w:line="280" w:lineRule="exact"/>
        <w:ind w:left="0"/>
        <w:jc w:val="both"/>
        <w:rPr>
          <w:rFonts w:ascii="Arial" w:cs="Arial" w:hAnsi="Arial"/>
          <w:b/>
          <w:color w:val="auto"/>
          <w:sz w:val="22"/>
          <w:lang w:val="fr-FR"/>
        </w:rPr>
      </w:pPr>
      <w:r w:rsidRPr="00996474">
        <w:rPr>
          <w:rFonts w:ascii="Arial" w:cs="Arial" w:hAnsi="Arial"/>
          <w:b/>
          <w:color w:val="auto"/>
          <w:sz w:val="22"/>
          <w:u w:val="single"/>
          <w:lang w:val="fr-FR"/>
        </w:rPr>
        <w:t xml:space="preserve">Les parties sont convenues des dispositions suivantes concernant </w:t>
      </w:r>
      <w:r w:rsidR="00E15DD3" w:rsidRPr="00996474">
        <w:rPr>
          <w:rFonts w:ascii="Arial" w:cs="Arial" w:hAnsi="Arial"/>
          <w:b/>
          <w:color w:val="auto"/>
          <w:sz w:val="22"/>
          <w:u w:val="single"/>
          <w:lang w:val="fr-FR"/>
        </w:rPr>
        <w:t>les augmentations salariales 2021</w:t>
      </w:r>
      <w:r w:rsidRPr="00996474">
        <w:rPr>
          <w:rFonts w:ascii="Arial" w:cs="Arial" w:hAnsi="Arial"/>
          <w:b/>
          <w:color w:val="auto"/>
          <w:sz w:val="22"/>
          <w:lang w:val="fr-FR"/>
        </w:rPr>
        <w:t> :</w:t>
      </w:r>
    </w:p>
    <w:p w:rsidP="005C5DCB" w:rsidR="005C5DCB" w:rsidRDefault="005C5DCB" w:rsidRPr="00996474">
      <w:pPr>
        <w:tabs>
          <w:tab w:pos="851" w:val="left"/>
          <w:tab w:pos="2835" w:val="left"/>
          <w:tab w:pos="3969" w:val="left"/>
        </w:tabs>
        <w:spacing w:after="0" w:line="280" w:lineRule="exact"/>
        <w:ind w:left="0"/>
        <w:jc w:val="both"/>
        <w:rPr>
          <w:rFonts w:ascii="Arial" w:cs="Arial" w:hAnsi="Arial"/>
          <w:b/>
          <w:color w:val="auto"/>
          <w:sz w:val="22"/>
          <w:lang w:val="fr-FR"/>
        </w:rPr>
      </w:pPr>
    </w:p>
    <w:p w:rsidP="005C5DCB" w:rsidR="005C5DCB" w:rsidRDefault="005C5DCB" w:rsidRPr="00996474">
      <w:pPr>
        <w:pStyle w:val="Paragraphedeliste"/>
        <w:numPr>
          <w:ilvl w:val="0"/>
          <w:numId w:val="16"/>
        </w:numPr>
        <w:tabs>
          <w:tab w:pos="851" w:val="left"/>
          <w:tab w:pos="1843" w:val="left"/>
          <w:tab w:pos="3544" w:val="left"/>
        </w:tabs>
        <w:spacing w:after="0" w:line="280" w:lineRule="exact"/>
        <w:jc w:val="both"/>
        <w:rPr>
          <w:rFonts w:ascii="Arial" w:cs="Arial" w:hAnsi="Arial"/>
          <w:color w:themeColor="accent6" w:themeTint="80" w:val="3996EB"/>
          <w:sz w:val="22"/>
          <w:lang w:val="fr-FR"/>
        </w:rPr>
      </w:pPr>
      <w:r w:rsidRPr="00996474">
        <w:rPr>
          <w:rFonts w:ascii="Arial" w:cs="Arial" w:hAnsi="Arial"/>
          <w:b/>
          <w:color w:themeColor="accent6" w:themeTint="80" w:val="3996EB"/>
          <w:sz w:val="22"/>
          <w:lang w:val="fr-FR"/>
        </w:rPr>
        <w:t xml:space="preserve">Salariés non cadres : </w:t>
      </w:r>
    </w:p>
    <w:p w:rsidP="005C5DCB" w:rsidR="005C5DCB" w:rsidRDefault="005C5DCB" w:rsidRPr="00996474">
      <w:pPr>
        <w:pStyle w:val="Paragraphedeliste"/>
        <w:tabs>
          <w:tab w:pos="851" w:val="left"/>
          <w:tab w:pos="1843" w:val="left"/>
          <w:tab w:pos="3544" w:val="left"/>
        </w:tabs>
        <w:spacing w:after="0" w:line="280" w:lineRule="exact"/>
        <w:jc w:val="both"/>
        <w:rPr>
          <w:rFonts w:ascii="Arial" w:cs="Arial" w:hAnsi="Arial"/>
          <w:color w:val="auto"/>
          <w:sz w:val="22"/>
          <w:lang w:val="fr-FR"/>
        </w:rPr>
      </w:pPr>
    </w:p>
    <w:p w:rsidP="00996474" w:rsidR="005C5DCB" w:rsidRDefault="005C5DCB" w:rsidRPr="00996474">
      <w:pPr>
        <w:pStyle w:val="Paragraphedeliste"/>
        <w:numPr>
          <w:ilvl w:val="2"/>
          <w:numId w:val="11"/>
        </w:numPr>
        <w:tabs>
          <w:tab w:pos="1134" w:val="left"/>
          <w:tab w:pos="2835" w:val="left"/>
          <w:tab w:pos="3969" w:val="left"/>
        </w:tabs>
        <w:spacing w:after="0" w:line="280" w:lineRule="exact"/>
        <w:ind w:hanging="283" w:left="1134"/>
        <w:jc w:val="both"/>
        <w:rPr>
          <w:rFonts w:ascii="Arial" w:cs="Arial" w:hAnsi="Arial"/>
          <w:color w:val="auto"/>
          <w:sz w:val="22"/>
          <w:lang w:val="fr-FR"/>
        </w:rPr>
      </w:pPr>
      <w:r w:rsidRPr="00996474">
        <w:rPr>
          <w:rFonts w:ascii="Arial" w:cs="Arial" w:hAnsi="Arial"/>
          <w:color w:val="auto"/>
          <w:sz w:val="22"/>
          <w:lang w:val="fr-FR"/>
        </w:rPr>
        <w:t xml:space="preserve">Les salariés non cadres bénéficieront d’une augmentation générale de leur salaire brut mensuel de base de </w:t>
      </w:r>
      <w:r w:rsidR="00003442" w:rsidRPr="00996474">
        <w:rPr>
          <w:rFonts w:ascii="Arial" w:cs="Arial" w:hAnsi="Arial"/>
          <w:b/>
          <w:color w:val="auto"/>
          <w:sz w:val="22"/>
          <w:u w:val="single"/>
          <w:lang w:val="fr-FR"/>
        </w:rPr>
        <w:t>1,3</w:t>
      </w:r>
      <w:r w:rsidRPr="00996474">
        <w:rPr>
          <w:rFonts w:ascii="Arial" w:cs="Arial" w:hAnsi="Arial"/>
          <w:b/>
          <w:color w:val="auto"/>
          <w:sz w:val="22"/>
          <w:u w:val="single"/>
          <w:lang w:val="fr-FR"/>
        </w:rPr>
        <w:t>%</w:t>
      </w:r>
      <w:r w:rsidRPr="00996474">
        <w:rPr>
          <w:rFonts w:ascii="Arial" w:cs="Arial" w:hAnsi="Arial"/>
          <w:b/>
          <w:color w:val="auto"/>
          <w:sz w:val="22"/>
          <w:lang w:val="fr-FR"/>
        </w:rPr>
        <w:t>.</w:t>
      </w:r>
      <w:r w:rsidR="00E040B8" w:rsidRPr="00996474">
        <w:rPr>
          <w:rFonts w:ascii="Arial" w:cs="Arial" w:hAnsi="Arial"/>
          <w:color w:themeColor="accent5" w:val="FF5000"/>
          <w:sz w:val="22"/>
          <w:lang w:val="fr-FR"/>
        </w:rPr>
        <w:t xml:space="preserve"> </w:t>
      </w:r>
      <w:r w:rsidR="00E040B8" w:rsidRPr="00996474">
        <w:rPr>
          <w:rFonts w:ascii="Arial" w:cs="Arial" w:hAnsi="Arial"/>
          <w:color w:val="auto"/>
          <w:sz w:val="22"/>
          <w:lang w:val="fr-FR"/>
        </w:rPr>
        <w:t>Les parties conviennent d’un minimum d’augmentation de 35€.</w:t>
      </w:r>
      <w:r w:rsidR="00593D54" w:rsidRPr="00996474">
        <w:rPr>
          <w:rFonts w:ascii="Arial" w:cs="Arial" w:hAnsi="Arial"/>
          <w:color w:val="auto"/>
          <w:sz w:val="22"/>
          <w:lang w:val="fr-FR"/>
        </w:rPr>
        <w:t xml:space="preserve"> </w:t>
      </w:r>
      <w:r w:rsidR="002C6B6A" w:rsidRPr="00996474">
        <w:rPr>
          <w:rFonts w:ascii="Arial" w:cs="Arial" w:hAnsi="Arial"/>
          <w:color w:val="auto"/>
          <w:sz w:val="22"/>
          <w:lang w:val="fr-FR"/>
        </w:rPr>
        <w:t>Le salaire brut de base servant de référence à cette augmentation générale est le salaire</w:t>
      </w:r>
      <w:r w:rsidR="003F586F" w:rsidRPr="00996474">
        <w:rPr>
          <w:rFonts w:ascii="Arial" w:cs="Arial" w:hAnsi="Arial"/>
          <w:color w:val="auto"/>
          <w:sz w:val="22"/>
          <w:lang w:val="fr-FR"/>
        </w:rPr>
        <w:t xml:space="preserve"> </w:t>
      </w:r>
      <w:r w:rsidR="00B76708" w:rsidRPr="00996474">
        <w:rPr>
          <w:rFonts w:ascii="Arial" w:cs="Arial" w:hAnsi="Arial"/>
          <w:color w:val="auto"/>
          <w:sz w:val="22"/>
          <w:lang w:val="fr-FR"/>
        </w:rPr>
        <w:t>mensuel</w:t>
      </w:r>
      <w:r w:rsidR="002C6B6A" w:rsidRPr="00996474">
        <w:rPr>
          <w:rFonts w:ascii="Arial" w:cs="Arial" w:hAnsi="Arial"/>
          <w:color w:val="auto"/>
          <w:sz w:val="22"/>
          <w:lang w:val="fr-FR"/>
        </w:rPr>
        <w:t xml:space="preserve"> brut</w:t>
      </w:r>
      <w:r w:rsidR="004E1C10" w:rsidRPr="00996474">
        <w:rPr>
          <w:rFonts w:ascii="Arial" w:cs="Arial" w:hAnsi="Arial"/>
          <w:color w:val="auto"/>
          <w:sz w:val="22"/>
          <w:lang w:val="fr-FR"/>
        </w:rPr>
        <w:t xml:space="preserve"> de base en vigueur au 31/12/2021</w:t>
      </w:r>
      <w:r w:rsidR="002C6B6A" w:rsidRPr="00996474">
        <w:rPr>
          <w:rFonts w:ascii="Arial" w:cs="Arial" w:hAnsi="Arial"/>
          <w:color w:val="auto"/>
          <w:sz w:val="22"/>
          <w:lang w:val="fr-FR"/>
        </w:rPr>
        <w:t xml:space="preserve">. </w:t>
      </w:r>
      <w:r w:rsidRPr="00996474">
        <w:rPr>
          <w:rFonts w:ascii="Arial" w:cs="Arial" w:hAnsi="Arial"/>
          <w:color w:val="auto"/>
          <w:sz w:val="22"/>
          <w:lang w:val="fr-FR"/>
        </w:rPr>
        <w:t>Les parties conviennent que cette augmentation est</w:t>
      </w:r>
      <w:r w:rsidR="004E1C10" w:rsidRPr="00996474">
        <w:rPr>
          <w:rFonts w:ascii="Arial" w:cs="Arial" w:hAnsi="Arial"/>
          <w:color w:val="auto"/>
          <w:sz w:val="22"/>
          <w:lang w:val="fr-FR"/>
        </w:rPr>
        <w:t xml:space="preserve"> rétroactive au 1er janvier 2022</w:t>
      </w:r>
      <w:r w:rsidRPr="00996474">
        <w:rPr>
          <w:rFonts w:ascii="Arial" w:cs="Arial" w:hAnsi="Arial"/>
          <w:color w:val="auto"/>
          <w:sz w:val="22"/>
          <w:lang w:val="fr-FR"/>
        </w:rPr>
        <w:t>. L’augmentation générale sera effective à compter du</w:t>
      </w:r>
      <w:r w:rsidR="004E1C10" w:rsidRPr="00996474">
        <w:rPr>
          <w:rFonts w:ascii="Arial" w:cs="Arial" w:hAnsi="Arial"/>
          <w:color w:val="auto"/>
          <w:sz w:val="22"/>
          <w:lang w:val="fr-FR"/>
        </w:rPr>
        <w:t xml:space="preserve"> mois de mars 2022</w:t>
      </w:r>
      <w:r w:rsidRPr="00996474">
        <w:rPr>
          <w:rFonts w:ascii="Arial" w:cs="Arial" w:hAnsi="Arial"/>
          <w:color w:val="auto"/>
          <w:sz w:val="22"/>
          <w:lang w:val="fr-FR"/>
        </w:rPr>
        <w:t xml:space="preserve"> avec rappel des sommes dues au titre des mois de janvier </w:t>
      </w:r>
      <w:r w:rsidR="004E1C10" w:rsidRPr="00996474">
        <w:rPr>
          <w:rFonts w:ascii="Arial" w:cs="Arial" w:hAnsi="Arial"/>
          <w:color w:val="auto"/>
          <w:sz w:val="22"/>
          <w:lang w:val="fr-FR"/>
        </w:rPr>
        <w:t>2022</w:t>
      </w:r>
      <w:r w:rsidR="003F586F" w:rsidRPr="00996474">
        <w:rPr>
          <w:rFonts w:ascii="Arial" w:cs="Arial" w:hAnsi="Arial"/>
          <w:color w:val="auto"/>
          <w:sz w:val="22"/>
          <w:lang w:val="fr-FR"/>
        </w:rPr>
        <w:t xml:space="preserve"> </w:t>
      </w:r>
      <w:r w:rsidR="004E1C10" w:rsidRPr="00996474">
        <w:rPr>
          <w:rFonts w:ascii="Arial" w:cs="Arial" w:hAnsi="Arial"/>
          <w:color w:val="auto"/>
          <w:sz w:val="22"/>
          <w:lang w:val="fr-FR"/>
        </w:rPr>
        <w:t>et février 2022</w:t>
      </w:r>
      <w:r w:rsidRPr="00996474">
        <w:rPr>
          <w:rFonts w:ascii="Arial" w:cs="Arial" w:hAnsi="Arial"/>
          <w:color w:val="auto"/>
          <w:sz w:val="22"/>
          <w:lang w:val="fr-FR"/>
        </w:rPr>
        <w:t xml:space="preserve">. </w:t>
      </w:r>
    </w:p>
    <w:p w:rsidP="00996474" w:rsidR="005C5DCB" w:rsidRDefault="005C5DCB" w:rsidRPr="00996474">
      <w:pPr>
        <w:tabs>
          <w:tab w:pos="851" w:val="left"/>
          <w:tab w:pos="2835" w:val="left"/>
          <w:tab w:pos="3544" w:val="left"/>
        </w:tabs>
        <w:spacing w:after="0" w:line="280" w:lineRule="exact"/>
        <w:ind w:hanging="283" w:left="1134"/>
        <w:jc w:val="both"/>
        <w:rPr>
          <w:rFonts w:ascii="Arial" w:cs="Arial" w:hAnsi="Arial"/>
          <w:color w:val="auto"/>
          <w:sz w:val="22"/>
          <w:lang w:val="fr-FR"/>
        </w:rPr>
      </w:pPr>
    </w:p>
    <w:p w:rsidP="00996474" w:rsidR="00003442" w:rsidRDefault="005C5DCB" w:rsidRPr="00996474">
      <w:pPr>
        <w:pStyle w:val="Paragraphedeliste"/>
        <w:numPr>
          <w:ilvl w:val="2"/>
          <w:numId w:val="11"/>
        </w:numPr>
        <w:tabs>
          <w:tab w:pos="1843" w:val="left"/>
          <w:tab w:pos="2835" w:val="left"/>
          <w:tab w:pos="3969" w:val="left"/>
        </w:tabs>
        <w:spacing w:after="0" w:line="280" w:lineRule="exact"/>
        <w:ind w:hanging="283" w:left="1134"/>
        <w:jc w:val="both"/>
        <w:rPr>
          <w:rFonts w:ascii="Arial" w:cs="Arial" w:hAnsi="Arial"/>
          <w:color w:val="auto"/>
          <w:sz w:val="22"/>
          <w:lang w:val="fr-FR"/>
        </w:rPr>
      </w:pPr>
      <w:r w:rsidRPr="00996474">
        <w:rPr>
          <w:rFonts w:ascii="Arial" w:cs="Arial" w:hAnsi="Arial"/>
          <w:color w:val="auto"/>
          <w:sz w:val="22"/>
          <w:lang w:val="fr-FR"/>
        </w:rPr>
        <w:t xml:space="preserve">Un budget égal à </w:t>
      </w:r>
      <w:r w:rsidRPr="00996474">
        <w:rPr>
          <w:rFonts w:ascii="Arial" w:cs="Arial" w:hAnsi="Arial"/>
          <w:b/>
          <w:color w:val="auto"/>
          <w:sz w:val="22"/>
          <w:u w:val="single"/>
          <w:lang w:val="fr-FR"/>
        </w:rPr>
        <w:t>1,</w:t>
      </w:r>
      <w:r w:rsidR="004E1C10" w:rsidRPr="00996474">
        <w:rPr>
          <w:rFonts w:ascii="Arial" w:cs="Arial" w:hAnsi="Arial"/>
          <w:b/>
          <w:color w:val="auto"/>
          <w:sz w:val="22"/>
          <w:u w:val="single"/>
          <w:lang w:val="fr-FR"/>
        </w:rPr>
        <w:t>3</w:t>
      </w:r>
      <w:r w:rsidRPr="00996474">
        <w:rPr>
          <w:rFonts w:ascii="Arial" w:cs="Arial" w:hAnsi="Arial"/>
          <w:b/>
          <w:color w:val="auto"/>
          <w:sz w:val="22"/>
          <w:u w:val="single"/>
          <w:lang w:val="fr-FR"/>
        </w:rPr>
        <w:t xml:space="preserve"> %</w:t>
      </w:r>
      <w:r w:rsidRPr="00996474">
        <w:rPr>
          <w:rFonts w:ascii="Arial" w:cs="Arial" w:hAnsi="Arial"/>
          <w:color w:val="auto"/>
          <w:sz w:val="22"/>
          <w:lang w:val="fr-FR"/>
        </w:rPr>
        <w:t xml:space="preserve"> sera consacré aux augmentations individuelles. </w:t>
      </w:r>
      <w:bookmarkStart w:id="1" w:name="_Hlk2174946"/>
      <w:r w:rsidR="002C6B6A" w:rsidRPr="00996474">
        <w:rPr>
          <w:rFonts w:ascii="Arial" w:cs="Arial" w:hAnsi="Arial"/>
          <w:color w:val="auto"/>
          <w:sz w:val="22"/>
          <w:lang w:val="fr-FR"/>
        </w:rPr>
        <w:t xml:space="preserve">Le salaire brut de base servant de référence </w:t>
      </w:r>
      <w:r w:rsidR="00D3741B" w:rsidRPr="00996474">
        <w:rPr>
          <w:rFonts w:ascii="Arial" w:cs="Arial" w:hAnsi="Arial"/>
          <w:color w:val="auto"/>
          <w:sz w:val="22"/>
          <w:lang w:val="fr-FR"/>
        </w:rPr>
        <w:t xml:space="preserve">au calcul du budget </w:t>
      </w:r>
      <w:r w:rsidR="002C6B6A" w:rsidRPr="00996474">
        <w:rPr>
          <w:rFonts w:ascii="Arial" w:cs="Arial" w:hAnsi="Arial"/>
          <w:color w:val="auto"/>
          <w:sz w:val="22"/>
          <w:lang w:val="fr-FR"/>
        </w:rPr>
        <w:t>est le salaire</w:t>
      </w:r>
      <w:r w:rsidR="00D3741B" w:rsidRPr="00996474">
        <w:rPr>
          <w:rFonts w:ascii="Arial" w:cs="Arial" w:hAnsi="Arial"/>
          <w:color w:val="auto"/>
          <w:sz w:val="22"/>
          <w:lang w:val="fr-FR"/>
        </w:rPr>
        <w:t xml:space="preserve"> mensuel</w:t>
      </w:r>
      <w:r w:rsidR="002C6B6A" w:rsidRPr="00996474">
        <w:rPr>
          <w:rFonts w:ascii="Arial" w:cs="Arial" w:hAnsi="Arial"/>
          <w:color w:val="auto"/>
          <w:sz w:val="22"/>
          <w:lang w:val="fr-FR"/>
        </w:rPr>
        <w:t xml:space="preserve"> </w:t>
      </w:r>
      <w:r w:rsidR="00D3741B" w:rsidRPr="00996474">
        <w:rPr>
          <w:rFonts w:ascii="Arial" w:cs="Arial" w:hAnsi="Arial"/>
          <w:color w:val="auto"/>
          <w:sz w:val="22"/>
          <w:lang w:val="fr-FR"/>
        </w:rPr>
        <w:t xml:space="preserve">brut </w:t>
      </w:r>
      <w:r w:rsidR="002C6B6A" w:rsidRPr="00996474">
        <w:rPr>
          <w:rFonts w:ascii="Arial" w:cs="Arial" w:hAnsi="Arial"/>
          <w:color w:val="auto"/>
          <w:sz w:val="22"/>
          <w:lang w:val="fr-FR"/>
        </w:rPr>
        <w:t>de base en vigueur au 31/12/20</w:t>
      </w:r>
      <w:bookmarkEnd w:id="1"/>
      <w:r w:rsidR="004E1C10" w:rsidRPr="00996474">
        <w:rPr>
          <w:rFonts w:ascii="Arial" w:cs="Arial" w:hAnsi="Arial"/>
          <w:color w:val="auto"/>
          <w:sz w:val="22"/>
          <w:lang w:val="fr-FR"/>
        </w:rPr>
        <w:t>21</w:t>
      </w:r>
      <w:r w:rsidR="002C6B6A" w:rsidRPr="00996474">
        <w:rPr>
          <w:rFonts w:ascii="Arial" w:cs="Arial" w:hAnsi="Arial"/>
          <w:color w:val="auto"/>
          <w:sz w:val="22"/>
          <w:lang w:val="fr-FR"/>
        </w:rPr>
        <w:t>.</w:t>
      </w:r>
      <w:r w:rsidR="002C6B6A" w:rsidRPr="00996474">
        <w:rPr>
          <w:rFonts w:ascii="Tahoma" w:cs="Tahoma" w:hAnsi="Tahoma"/>
          <w:sz w:val="22"/>
          <w:lang w:val="fr-FR"/>
        </w:rPr>
        <w:t xml:space="preserve"> </w:t>
      </w:r>
    </w:p>
    <w:p w:rsidP="00996474" w:rsidR="00003442" w:rsidRDefault="00003442" w:rsidRPr="00996474">
      <w:pPr>
        <w:tabs>
          <w:tab w:pos="1134" w:val="left"/>
          <w:tab w:pos="2835" w:val="left"/>
          <w:tab w:pos="3969" w:val="left"/>
        </w:tabs>
        <w:spacing w:after="0" w:line="280" w:lineRule="exact"/>
        <w:ind w:hanging="283" w:left="1134"/>
        <w:jc w:val="both"/>
        <w:rPr>
          <w:rFonts w:ascii="Arial" w:cs="Arial" w:hAnsi="Arial"/>
          <w:color w:val="auto"/>
          <w:sz w:val="22"/>
          <w:lang w:val="fr-FR"/>
        </w:rPr>
      </w:pPr>
      <w:r w:rsidRPr="00996474">
        <w:rPr>
          <w:rFonts w:ascii="Arial" w:cs="Arial" w:hAnsi="Arial"/>
          <w:color w:val="auto"/>
          <w:sz w:val="22"/>
          <w:lang w:val="fr-FR"/>
        </w:rPr>
        <w:lastRenderedPageBreak/>
        <w:t>Les parties conviennent que dès lors qu’une augmentation individuelle est attribuée à un salarié non cadre, le montant minimum d’augmentation est de 60€ (AI + AG).</w:t>
      </w:r>
    </w:p>
    <w:p w:rsidP="00996474" w:rsidR="005C5DCB" w:rsidRDefault="005C5DCB" w:rsidRPr="00996474">
      <w:pPr>
        <w:pStyle w:val="Paragraphedeliste"/>
        <w:tabs>
          <w:tab w:pos="1134" w:val="left"/>
          <w:tab w:pos="2835" w:val="left"/>
          <w:tab w:pos="3969" w:val="left"/>
        </w:tabs>
        <w:spacing w:after="0" w:line="280" w:lineRule="exact"/>
        <w:ind w:hanging="283" w:left="1134"/>
        <w:jc w:val="both"/>
        <w:rPr>
          <w:rFonts w:ascii="Arial" w:cs="Arial" w:hAnsi="Arial"/>
          <w:color w:val="auto"/>
          <w:sz w:val="22"/>
          <w:lang w:val="fr-FR"/>
        </w:rPr>
      </w:pPr>
      <w:r w:rsidRPr="00996474">
        <w:rPr>
          <w:rFonts w:ascii="Arial" w:cs="Arial" w:hAnsi="Arial"/>
          <w:color w:val="auto"/>
          <w:sz w:val="22"/>
          <w:lang w:val="fr-FR"/>
        </w:rPr>
        <w:t>Les parties sont convenues que les augmentations individuelles prendraient effet pour les salariés concernés au 1</w:t>
      </w:r>
      <w:r w:rsidRPr="00996474">
        <w:rPr>
          <w:rFonts w:ascii="Arial" w:cs="Arial" w:hAnsi="Arial"/>
          <w:color w:val="auto"/>
          <w:sz w:val="22"/>
          <w:vertAlign w:val="superscript"/>
          <w:lang w:val="fr-FR"/>
        </w:rPr>
        <w:t>er</w:t>
      </w:r>
      <w:r w:rsidR="00D3741B" w:rsidRPr="00996474">
        <w:rPr>
          <w:rFonts w:ascii="Arial" w:cs="Arial" w:hAnsi="Arial"/>
          <w:color w:val="auto"/>
          <w:sz w:val="22"/>
          <w:lang w:val="fr-FR"/>
        </w:rPr>
        <w:t xml:space="preserve"> </w:t>
      </w:r>
      <w:r w:rsidR="004E1C10" w:rsidRPr="00996474">
        <w:rPr>
          <w:rFonts w:ascii="Arial" w:cs="Arial" w:hAnsi="Arial"/>
          <w:color w:val="auto"/>
          <w:sz w:val="22"/>
          <w:lang w:val="fr-FR"/>
        </w:rPr>
        <w:t>janvier 2022</w:t>
      </w:r>
      <w:r w:rsidRPr="00996474">
        <w:rPr>
          <w:rFonts w:ascii="Arial" w:cs="Arial" w:hAnsi="Arial"/>
          <w:color w:val="auto"/>
          <w:sz w:val="22"/>
          <w:lang w:val="fr-FR"/>
        </w:rPr>
        <w:t>. Les parties conviennent toutefois, compte tenu du processus d’attribution des augmentations individuelles, que les augmentations individuelles arrêtées seront effectivement payées et mentionnées sur le bulletin d</w:t>
      </w:r>
      <w:r w:rsidR="00003442" w:rsidRPr="00996474">
        <w:rPr>
          <w:rFonts w:ascii="Arial" w:cs="Arial" w:hAnsi="Arial"/>
          <w:color w:val="auto"/>
          <w:sz w:val="22"/>
          <w:lang w:val="fr-FR"/>
        </w:rPr>
        <w:t xml:space="preserve">e paie à compter du mois de mai </w:t>
      </w:r>
      <w:r w:rsidRPr="00996474">
        <w:rPr>
          <w:rFonts w:ascii="Arial" w:cs="Arial" w:hAnsi="Arial"/>
          <w:color w:val="auto"/>
          <w:sz w:val="22"/>
          <w:lang w:val="fr-FR"/>
        </w:rPr>
        <w:t>20</w:t>
      </w:r>
      <w:r w:rsidR="004E1C10" w:rsidRPr="00996474">
        <w:rPr>
          <w:rFonts w:ascii="Arial" w:cs="Arial" w:hAnsi="Arial"/>
          <w:color w:val="auto"/>
          <w:sz w:val="22"/>
          <w:lang w:val="fr-FR"/>
        </w:rPr>
        <w:t>22</w:t>
      </w:r>
      <w:r w:rsidRPr="00996474">
        <w:rPr>
          <w:rFonts w:ascii="Arial" w:cs="Arial" w:hAnsi="Arial"/>
          <w:color w:val="auto"/>
          <w:sz w:val="22"/>
          <w:lang w:val="fr-FR"/>
        </w:rPr>
        <w:t xml:space="preserve"> - avec rappel des sommes d</w:t>
      </w:r>
      <w:r w:rsidR="004E1C10" w:rsidRPr="00996474">
        <w:rPr>
          <w:rFonts w:ascii="Arial" w:cs="Arial" w:hAnsi="Arial"/>
          <w:color w:val="auto"/>
          <w:sz w:val="22"/>
          <w:lang w:val="fr-FR"/>
        </w:rPr>
        <w:t>ues au titre des mois de janvier</w:t>
      </w:r>
      <w:r w:rsidRPr="00996474">
        <w:rPr>
          <w:rFonts w:ascii="Arial" w:cs="Arial" w:hAnsi="Arial"/>
          <w:color w:val="auto"/>
          <w:sz w:val="22"/>
          <w:lang w:val="fr-FR"/>
        </w:rPr>
        <w:t xml:space="preserve"> 20</w:t>
      </w:r>
      <w:r w:rsidR="00003442" w:rsidRPr="00996474">
        <w:rPr>
          <w:rFonts w:ascii="Arial" w:cs="Arial" w:hAnsi="Arial"/>
          <w:color w:val="auto"/>
          <w:sz w:val="22"/>
          <w:lang w:val="fr-FR"/>
        </w:rPr>
        <w:t xml:space="preserve">22, février 2022, </w:t>
      </w:r>
      <w:r w:rsidR="004E1C10" w:rsidRPr="00996474">
        <w:rPr>
          <w:rFonts w:ascii="Arial" w:cs="Arial" w:hAnsi="Arial"/>
          <w:color w:val="auto"/>
          <w:sz w:val="22"/>
          <w:lang w:val="fr-FR"/>
        </w:rPr>
        <w:t>mars 2022</w:t>
      </w:r>
      <w:r w:rsidR="00003442" w:rsidRPr="00996474">
        <w:rPr>
          <w:rFonts w:ascii="Arial" w:cs="Arial" w:hAnsi="Arial"/>
          <w:color w:val="auto"/>
          <w:sz w:val="22"/>
          <w:lang w:val="fr-FR"/>
        </w:rPr>
        <w:t xml:space="preserve"> et avril 2022</w:t>
      </w:r>
      <w:r w:rsidR="00B76708" w:rsidRPr="00996474">
        <w:rPr>
          <w:rFonts w:ascii="Arial" w:cs="Arial" w:hAnsi="Arial"/>
          <w:color w:val="auto"/>
          <w:sz w:val="22"/>
          <w:lang w:val="fr-FR"/>
        </w:rPr>
        <w:t>.</w:t>
      </w:r>
    </w:p>
    <w:p w:rsidP="00996474" w:rsidR="005C5DCB" w:rsidRDefault="005C5DCB" w:rsidRPr="00996474">
      <w:pPr>
        <w:pStyle w:val="Paragraphedeliste"/>
        <w:tabs>
          <w:tab w:pos="1134" w:val="left"/>
          <w:tab w:pos="2835" w:val="left"/>
          <w:tab w:pos="3969" w:val="left"/>
        </w:tabs>
        <w:spacing w:after="0" w:line="280" w:lineRule="exact"/>
        <w:ind w:hanging="283" w:left="1134"/>
        <w:jc w:val="both"/>
        <w:rPr>
          <w:rFonts w:ascii="Arial" w:cs="Arial" w:hAnsi="Arial"/>
          <w:color w:val="auto"/>
          <w:sz w:val="22"/>
          <w:lang w:val="fr-FR"/>
        </w:rPr>
      </w:pPr>
      <w:r w:rsidRPr="00996474">
        <w:rPr>
          <w:rFonts w:ascii="Arial" w:cs="Arial" w:hAnsi="Arial"/>
          <w:color w:val="auto"/>
          <w:sz w:val="22"/>
          <w:lang w:val="fr-FR"/>
        </w:rPr>
        <w:t xml:space="preserve">Les managers devront expliquer individuellement aux salariés de leur équipe l’attribution ou non de leur augmentation. </w:t>
      </w:r>
    </w:p>
    <w:p w:rsidP="00996474" w:rsidR="005C5DCB" w:rsidRDefault="005C5DCB" w:rsidRPr="00996474">
      <w:pPr>
        <w:tabs>
          <w:tab w:pos="851" w:val="left"/>
          <w:tab w:pos="1134" w:val="left"/>
          <w:tab w:pos="2835" w:val="left"/>
          <w:tab w:pos="3544" w:val="left"/>
        </w:tabs>
        <w:spacing w:after="0" w:line="280" w:lineRule="exact"/>
        <w:ind w:hanging="283" w:left="1134"/>
        <w:jc w:val="both"/>
        <w:rPr>
          <w:rFonts w:ascii="Arial" w:cs="Arial" w:hAnsi="Arial"/>
          <w:sz w:val="22"/>
          <w:lang w:val="fr-FR"/>
        </w:rPr>
      </w:pPr>
    </w:p>
    <w:p w:rsidP="00996474" w:rsidR="005C5DCB" w:rsidRDefault="005C5DCB" w:rsidRPr="00996474">
      <w:pPr>
        <w:pStyle w:val="Paragraphedeliste"/>
        <w:numPr>
          <w:ilvl w:val="2"/>
          <w:numId w:val="11"/>
        </w:numPr>
        <w:tabs>
          <w:tab w:pos="1134" w:val="left"/>
          <w:tab w:pos="2835" w:val="left"/>
          <w:tab w:pos="3969" w:val="left"/>
        </w:tabs>
        <w:spacing w:after="0" w:line="280" w:lineRule="exact"/>
        <w:ind w:hanging="283" w:left="1134"/>
        <w:jc w:val="both"/>
        <w:rPr>
          <w:rFonts w:ascii="Arial" w:cs="Arial" w:hAnsi="Arial"/>
          <w:color w:val="auto"/>
          <w:sz w:val="22"/>
          <w:lang w:val="fr-FR"/>
        </w:rPr>
      </w:pPr>
      <w:r w:rsidRPr="00996474">
        <w:rPr>
          <w:rFonts w:ascii="Arial" w:cs="Arial" w:hAnsi="Arial"/>
          <w:color w:val="auto"/>
          <w:sz w:val="22"/>
          <w:lang w:val="fr-FR"/>
        </w:rPr>
        <w:t>Les salari</w:t>
      </w:r>
      <w:r w:rsidR="008C510F" w:rsidRPr="00996474">
        <w:rPr>
          <w:rFonts w:ascii="Arial" w:cs="Arial" w:hAnsi="Arial"/>
          <w:color w:val="auto"/>
          <w:sz w:val="22"/>
          <w:lang w:val="fr-FR"/>
        </w:rPr>
        <w:t>é</w:t>
      </w:r>
      <w:r w:rsidRPr="00996474">
        <w:rPr>
          <w:rFonts w:ascii="Arial" w:cs="Arial" w:hAnsi="Arial"/>
          <w:color w:val="auto"/>
          <w:sz w:val="22"/>
          <w:lang w:val="fr-FR"/>
        </w:rPr>
        <w:t xml:space="preserve">s non cadres de la Société perçoivent une prime d’ancienneté en application des dispositions conventionnelles de la branche et selon les modalités en vigueur au sein des établissements. Les parties conviennent que l’évolution de ce poste « prime d’ancienneté » représente un budget de l’ordre de </w:t>
      </w:r>
      <w:r w:rsidR="004E1C10" w:rsidRPr="00996474">
        <w:rPr>
          <w:rFonts w:ascii="Arial" w:cs="Arial" w:hAnsi="Arial"/>
          <w:b/>
          <w:color w:val="auto"/>
          <w:sz w:val="22"/>
          <w:u w:val="single"/>
          <w:lang w:val="fr-FR"/>
        </w:rPr>
        <w:t>0,</w:t>
      </w:r>
      <w:r w:rsidR="00003442" w:rsidRPr="00996474">
        <w:rPr>
          <w:rFonts w:ascii="Arial" w:cs="Arial" w:hAnsi="Arial"/>
          <w:b/>
          <w:color w:val="auto"/>
          <w:sz w:val="22"/>
          <w:u w:val="single"/>
          <w:lang w:val="fr-FR"/>
        </w:rPr>
        <w:t>2</w:t>
      </w:r>
      <w:r w:rsidRPr="00996474">
        <w:rPr>
          <w:rFonts w:ascii="Arial" w:cs="Arial" w:hAnsi="Arial"/>
          <w:b/>
          <w:color w:val="auto"/>
          <w:sz w:val="22"/>
          <w:u w:val="single"/>
          <w:lang w:val="fr-FR"/>
        </w:rPr>
        <w:t xml:space="preserve"> %</w:t>
      </w:r>
      <w:r w:rsidR="006B6727" w:rsidRPr="00996474">
        <w:rPr>
          <w:rFonts w:ascii="Arial" w:cs="Arial" w:hAnsi="Arial"/>
          <w:b/>
          <w:color w:val="auto"/>
          <w:sz w:val="22"/>
          <w:lang w:val="fr-FR"/>
        </w:rPr>
        <w:t xml:space="preserve"> </w:t>
      </w:r>
      <w:r w:rsidRPr="00996474">
        <w:rPr>
          <w:rFonts w:ascii="Arial" w:cs="Arial" w:hAnsi="Arial"/>
          <w:color w:val="auto"/>
          <w:sz w:val="22"/>
          <w:lang w:val="fr-FR"/>
        </w:rPr>
        <w:t>de la somme des salaires</w:t>
      </w:r>
      <w:r w:rsidR="006B6727" w:rsidRPr="00996474">
        <w:rPr>
          <w:rFonts w:ascii="Arial" w:cs="Arial" w:hAnsi="Arial"/>
          <w:color w:val="auto"/>
          <w:sz w:val="22"/>
          <w:lang w:val="fr-FR"/>
        </w:rPr>
        <w:t xml:space="preserve"> mensuel</w:t>
      </w:r>
      <w:r w:rsidRPr="00996474">
        <w:rPr>
          <w:rFonts w:ascii="Arial" w:cs="Arial" w:hAnsi="Arial"/>
          <w:color w:val="auto"/>
          <w:sz w:val="22"/>
          <w:lang w:val="fr-FR"/>
        </w:rPr>
        <w:t xml:space="preserve"> bruts de base versés </w:t>
      </w:r>
      <w:r w:rsidR="004E1C10" w:rsidRPr="00996474">
        <w:rPr>
          <w:rFonts w:ascii="Arial" w:cs="Arial" w:hAnsi="Arial"/>
          <w:color w:val="auto"/>
          <w:sz w:val="22"/>
          <w:lang w:val="fr-FR"/>
        </w:rPr>
        <w:t>aux salariés non cadre.</w:t>
      </w:r>
      <w:r w:rsidRPr="00996474">
        <w:rPr>
          <w:rFonts w:ascii="Arial" w:cs="Arial" w:hAnsi="Arial"/>
          <w:color w:val="auto"/>
          <w:sz w:val="22"/>
          <w:lang w:val="fr-FR"/>
        </w:rPr>
        <w:t xml:space="preserve"> </w:t>
      </w:r>
    </w:p>
    <w:p w:rsidP="00996474" w:rsidR="005C5DCB" w:rsidRDefault="005C5DCB" w:rsidRPr="00996474">
      <w:pPr>
        <w:tabs>
          <w:tab w:pos="851" w:val="left"/>
          <w:tab w:pos="1134" w:val="left"/>
          <w:tab w:pos="2835" w:val="left"/>
          <w:tab w:pos="3544" w:val="left"/>
        </w:tabs>
        <w:spacing w:after="0" w:line="280" w:lineRule="exact"/>
        <w:ind w:hanging="283" w:left="1134"/>
        <w:jc w:val="both"/>
        <w:rPr>
          <w:rFonts w:ascii="Arial" w:cs="Arial" w:hAnsi="Arial"/>
          <w:color w:val="auto"/>
          <w:sz w:val="22"/>
          <w:lang w:val="fr-FR"/>
        </w:rPr>
      </w:pPr>
    </w:p>
    <w:p w:rsidP="00996474" w:rsidR="002467FF" w:rsidRDefault="005C5DCB" w:rsidRPr="00996474">
      <w:pPr>
        <w:pStyle w:val="Paragraphedeliste"/>
        <w:numPr>
          <w:ilvl w:val="2"/>
          <w:numId w:val="11"/>
        </w:numPr>
        <w:tabs>
          <w:tab w:pos="1134" w:val="left"/>
          <w:tab w:pos="2835" w:val="left"/>
          <w:tab w:pos="3969" w:val="left"/>
        </w:tabs>
        <w:spacing w:after="0" w:line="280" w:lineRule="exact"/>
        <w:ind w:hanging="283" w:left="1134"/>
        <w:jc w:val="both"/>
        <w:rPr>
          <w:rFonts w:ascii="Arial" w:cs="Arial" w:hAnsi="Arial"/>
          <w:sz w:val="22"/>
          <w:lang w:val="fr-FR"/>
        </w:rPr>
      </w:pPr>
      <w:r w:rsidRPr="00996474">
        <w:rPr>
          <w:rFonts w:ascii="Arial" w:cs="Arial" w:hAnsi="Arial"/>
          <w:color w:val="auto"/>
          <w:sz w:val="22"/>
          <w:lang w:val="fr-FR"/>
        </w:rPr>
        <w:t>Un budget spécifique relatif à l’égalité entre les hommes et les fem</w:t>
      </w:r>
      <w:r w:rsidR="00D840E7" w:rsidRPr="00996474">
        <w:rPr>
          <w:rFonts w:ascii="Arial" w:cs="Arial" w:hAnsi="Arial"/>
          <w:color w:val="auto"/>
          <w:sz w:val="22"/>
          <w:lang w:val="fr-FR"/>
        </w:rPr>
        <w:t xml:space="preserve">mes </w:t>
      </w:r>
      <w:r w:rsidRPr="00996474">
        <w:rPr>
          <w:rFonts w:ascii="Arial" w:cs="Arial" w:hAnsi="Arial"/>
          <w:color w:val="auto"/>
          <w:sz w:val="22"/>
          <w:lang w:val="fr-FR"/>
        </w:rPr>
        <w:t xml:space="preserve">de </w:t>
      </w:r>
      <w:r w:rsidR="004E1C10" w:rsidRPr="00996474">
        <w:rPr>
          <w:rFonts w:ascii="Arial" w:cs="Arial" w:hAnsi="Arial"/>
          <w:b/>
          <w:color w:val="auto"/>
          <w:sz w:val="22"/>
          <w:u w:val="single"/>
          <w:lang w:val="fr-FR"/>
        </w:rPr>
        <w:t>0,2</w:t>
      </w:r>
      <w:r w:rsidRPr="00996474">
        <w:rPr>
          <w:rFonts w:ascii="Arial" w:cs="Arial" w:hAnsi="Arial"/>
          <w:b/>
          <w:color w:val="auto"/>
          <w:sz w:val="22"/>
          <w:u w:val="single"/>
          <w:lang w:val="fr-FR"/>
        </w:rPr>
        <w:t xml:space="preserve"> %</w:t>
      </w:r>
      <w:r w:rsidR="004E1C10" w:rsidRPr="00996474">
        <w:rPr>
          <w:rFonts w:ascii="Arial" w:cs="Arial" w:hAnsi="Arial"/>
          <w:color w:val="auto"/>
          <w:sz w:val="22"/>
          <w:lang w:val="fr-FR"/>
        </w:rPr>
        <w:t xml:space="preserve"> sera alloué pour l’année 2022</w:t>
      </w:r>
      <w:r w:rsidRPr="00996474">
        <w:rPr>
          <w:rFonts w:ascii="Arial" w:cs="Arial" w:hAnsi="Arial"/>
          <w:color w:val="auto"/>
          <w:sz w:val="22"/>
          <w:lang w:val="fr-FR"/>
        </w:rPr>
        <w:t>.</w:t>
      </w:r>
      <w:r w:rsidR="006B6727" w:rsidRPr="00996474">
        <w:rPr>
          <w:rFonts w:ascii="Arial" w:cs="Arial" w:hAnsi="Arial"/>
          <w:color w:val="auto"/>
          <w:sz w:val="22"/>
          <w:lang w:val="fr-FR"/>
        </w:rPr>
        <w:t xml:space="preserve"> Le salaire brut de base servant de référence au calcul du budget est le salaire mensuel brut de base en vigueur au</w:t>
      </w:r>
      <w:r w:rsidR="004E1C10" w:rsidRPr="00996474">
        <w:rPr>
          <w:rFonts w:ascii="Arial" w:cs="Arial" w:hAnsi="Arial"/>
          <w:color w:val="auto"/>
          <w:sz w:val="22"/>
          <w:lang w:val="fr-FR"/>
        </w:rPr>
        <w:t xml:space="preserve"> 31/12/2021</w:t>
      </w:r>
      <w:r w:rsidR="006B6727" w:rsidRPr="00996474">
        <w:rPr>
          <w:rFonts w:ascii="Arial" w:cs="Arial" w:hAnsi="Arial"/>
          <w:color w:val="auto"/>
          <w:sz w:val="22"/>
          <w:lang w:val="fr-FR"/>
        </w:rPr>
        <w:t xml:space="preserve">. </w:t>
      </w:r>
      <w:r w:rsidRPr="00996474">
        <w:rPr>
          <w:rFonts w:ascii="Arial" w:cs="Arial" w:hAnsi="Arial"/>
          <w:color w:val="auto"/>
          <w:sz w:val="22"/>
          <w:lang w:val="fr-FR"/>
        </w:rPr>
        <w:t xml:space="preserve"> Ce budget sera </w:t>
      </w:r>
      <w:r w:rsidR="004E1C10" w:rsidRPr="00996474">
        <w:rPr>
          <w:rFonts w:ascii="Arial" w:cs="Arial" w:hAnsi="Arial"/>
          <w:color w:val="auto"/>
          <w:sz w:val="22"/>
          <w:lang w:val="fr-FR"/>
        </w:rPr>
        <w:t>utilisable sur toute l’année 2022</w:t>
      </w:r>
      <w:r w:rsidR="00B76708" w:rsidRPr="00996474">
        <w:rPr>
          <w:rFonts w:ascii="Arial" w:cs="Arial" w:hAnsi="Arial"/>
          <w:color w:val="auto"/>
          <w:sz w:val="22"/>
          <w:lang w:val="fr-FR"/>
        </w:rPr>
        <w:t>.</w:t>
      </w:r>
    </w:p>
    <w:p w:rsidP="00996474" w:rsidR="002467FF" w:rsidRDefault="002467FF" w:rsidRPr="00996474">
      <w:pPr>
        <w:pStyle w:val="Paragraphedeliste"/>
        <w:tabs>
          <w:tab w:pos="1134" w:val="left"/>
        </w:tabs>
        <w:ind w:hanging="283" w:left="1134"/>
        <w:rPr>
          <w:rFonts w:ascii="Arial" w:cs="Arial" w:hAnsi="Arial"/>
          <w:color w:val="auto"/>
          <w:sz w:val="22"/>
          <w:lang w:val="fr-FR"/>
        </w:rPr>
      </w:pPr>
    </w:p>
    <w:p w:rsidP="00996474" w:rsidR="00E12828" w:rsidRDefault="00792E9D" w:rsidRPr="00996474">
      <w:pPr>
        <w:pStyle w:val="Paragraphedeliste"/>
        <w:numPr>
          <w:ilvl w:val="2"/>
          <w:numId w:val="11"/>
        </w:numPr>
        <w:tabs>
          <w:tab w:pos="1134" w:val="left"/>
          <w:tab w:pos="2835" w:val="left"/>
          <w:tab w:pos="3969" w:val="left"/>
        </w:tabs>
        <w:spacing w:after="0" w:line="280" w:lineRule="exact"/>
        <w:ind w:hanging="283" w:left="1134"/>
        <w:jc w:val="both"/>
        <w:rPr>
          <w:rFonts w:ascii="Arial" w:cs="Arial" w:hAnsi="Arial"/>
          <w:sz w:val="22"/>
          <w:lang w:val="fr-FR"/>
        </w:rPr>
      </w:pPr>
      <w:r w:rsidRPr="00996474">
        <w:rPr>
          <w:rFonts w:ascii="Arial" w:cs="Arial" w:hAnsi="Arial"/>
          <w:color w:val="auto"/>
          <w:sz w:val="22"/>
          <w:lang w:val="fr-FR"/>
        </w:rPr>
        <w:t>L</w:t>
      </w:r>
      <w:r w:rsidR="00E12828" w:rsidRPr="00996474">
        <w:rPr>
          <w:rFonts w:ascii="Arial" w:cs="Arial" w:hAnsi="Arial"/>
          <w:color w:val="auto"/>
          <w:sz w:val="22"/>
          <w:lang w:val="fr-FR"/>
        </w:rPr>
        <w:t>es salariés non cadres</w:t>
      </w:r>
      <w:r w:rsidRPr="00996474">
        <w:rPr>
          <w:rFonts w:ascii="Arial" w:cs="Arial" w:hAnsi="Arial"/>
          <w:color w:val="auto"/>
          <w:sz w:val="22"/>
          <w:lang w:val="fr-FR"/>
        </w:rPr>
        <w:t xml:space="preserve"> se trouvant en deçà d’un salaire au moins supérieur à 5% du min</w:t>
      </w:r>
      <w:r w:rsidR="00593D54" w:rsidRPr="00996474">
        <w:rPr>
          <w:rFonts w:ascii="Arial" w:cs="Arial" w:hAnsi="Arial"/>
          <w:color w:val="auto"/>
          <w:sz w:val="22"/>
          <w:lang w:val="fr-FR"/>
        </w:rPr>
        <w:t>imum conventionnel de leur coefficient</w:t>
      </w:r>
      <w:r w:rsidRPr="00996474">
        <w:rPr>
          <w:rFonts w:ascii="Arial" w:cs="Arial" w:hAnsi="Arial"/>
          <w:color w:val="auto"/>
          <w:sz w:val="22"/>
          <w:lang w:val="fr-FR"/>
        </w:rPr>
        <w:t xml:space="preserve"> seront traités en dehors du budget d’augmentation annuel afin de les positionner au minimum conventionnel + 5% (Salaire </w:t>
      </w:r>
      <w:r w:rsidR="00593D54" w:rsidRPr="00996474">
        <w:rPr>
          <w:rFonts w:ascii="Arial" w:cs="Arial" w:hAnsi="Arial"/>
          <w:color w:val="auto"/>
          <w:sz w:val="22"/>
          <w:lang w:val="fr-FR"/>
        </w:rPr>
        <w:t>annuel tel que défini par la convention en vigueur).</w:t>
      </w:r>
      <w:r w:rsidRPr="00996474">
        <w:rPr>
          <w:rFonts w:ascii="Arial" w:cs="Arial" w:hAnsi="Arial"/>
          <w:color w:val="auto"/>
          <w:sz w:val="22"/>
          <w:lang w:val="fr-FR"/>
        </w:rPr>
        <w:t xml:space="preserve"> </w:t>
      </w:r>
      <w:r w:rsidR="00E12828" w:rsidRPr="00996474">
        <w:rPr>
          <w:rFonts w:ascii="Arial" w:cs="Arial" w:hAnsi="Arial"/>
          <w:color w:val="auto"/>
          <w:sz w:val="22"/>
          <w:lang w:val="fr-FR"/>
        </w:rPr>
        <w:t>Les parties sont convenues que ces mesures prendraient effet pour les salariés concernés au 1</w:t>
      </w:r>
      <w:r w:rsidR="00E12828" w:rsidRPr="00996474">
        <w:rPr>
          <w:rFonts w:ascii="Arial" w:cs="Arial" w:hAnsi="Arial"/>
          <w:color w:val="auto"/>
          <w:sz w:val="22"/>
          <w:vertAlign w:val="superscript"/>
          <w:lang w:val="fr-FR"/>
        </w:rPr>
        <w:t>er</w:t>
      </w:r>
      <w:r w:rsidR="00E12828" w:rsidRPr="00996474">
        <w:rPr>
          <w:rFonts w:ascii="Arial" w:cs="Arial" w:hAnsi="Arial"/>
          <w:color w:val="auto"/>
          <w:sz w:val="22"/>
          <w:lang w:val="fr-FR"/>
        </w:rPr>
        <w:t xml:space="preserve"> janvier 2022. Les parties conviennent toutefois, compte tenu du processus d’analyse des cas pré cités, que les mesures arrêtées seront effectivement payées et mentionnées sur le bulletin de paie à compter du mois de mai 2022 - avec rappel des sommes dues au titre des mois de janvier 2022, février 2022, mars 2022 et avril 2022.</w:t>
      </w:r>
    </w:p>
    <w:p w:rsidP="00E12828" w:rsidR="00792E9D" w:rsidRDefault="00792E9D" w:rsidRPr="00996474">
      <w:pPr>
        <w:tabs>
          <w:tab w:pos="1843" w:val="left"/>
          <w:tab w:pos="2835" w:val="left"/>
          <w:tab w:pos="3969" w:val="left"/>
        </w:tabs>
        <w:spacing w:after="0" w:line="280" w:lineRule="exact"/>
        <w:jc w:val="both"/>
        <w:rPr>
          <w:rFonts w:ascii="Arial" w:cs="Arial" w:hAnsi="Arial"/>
          <w:color w:val="auto"/>
          <w:sz w:val="22"/>
          <w:lang w:val="fr-FR"/>
        </w:rPr>
      </w:pPr>
    </w:p>
    <w:p w:rsidP="005C5DCB" w:rsidR="005C5DCB" w:rsidRDefault="005C5DCB" w:rsidRPr="00996474">
      <w:pPr>
        <w:tabs>
          <w:tab w:pos="851" w:val="left"/>
          <w:tab w:pos="2835" w:val="left"/>
          <w:tab w:pos="3544" w:val="left"/>
        </w:tabs>
        <w:spacing w:after="0" w:line="280" w:lineRule="exact"/>
        <w:ind w:left="0"/>
        <w:jc w:val="both"/>
        <w:rPr>
          <w:rFonts w:ascii="Arial" w:cs="Arial" w:hAnsi="Arial"/>
          <w:color w:val="auto"/>
          <w:sz w:val="22"/>
          <w:lang w:val="fr-FR"/>
        </w:rPr>
      </w:pPr>
    </w:p>
    <w:p w:rsidP="005C5DCB" w:rsidR="005C5DCB" w:rsidRDefault="005C5DCB" w:rsidRPr="00996474">
      <w:pPr>
        <w:tabs>
          <w:tab w:pos="851" w:val="left"/>
          <w:tab w:pos="2835" w:val="left"/>
          <w:tab w:pos="3544" w:val="left"/>
        </w:tabs>
        <w:spacing w:after="0" w:line="280" w:lineRule="exact"/>
        <w:ind w:left="0"/>
        <w:jc w:val="both"/>
        <w:rPr>
          <w:rFonts w:ascii="Arial" w:cs="Arial" w:hAnsi="Arial"/>
          <w:color w:val="auto"/>
          <w:sz w:val="22"/>
          <w:lang w:val="fr-FR"/>
        </w:rPr>
      </w:pPr>
    </w:p>
    <w:p w:rsidP="00996474" w:rsidR="005C5DCB" w:rsidRDefault="005C5DCB" w:rsidRPr="00996474">
      <w:pPr>
        <w:pStyle w:val="Paragraphedeliste"/>
        <w:numPr>
          <w:ilvl w:val="0"/>
          <w:numId w:val="16"/>
        </w:numPr>
        <w:tabs>
          <w:tab w:pos="851" w:val="left"/>
          <w:tab w:pos="1843" w:val="left"/>
          <w:tab w:pos="3544" w:val="left"/>
        </w:tabs>
        <w:spacing w:after="0" w:line="280" w:lineRule="exact"/>
        <w:jc w:val="both"/>
        <w:rPr>
          <w:rFonts w:ascii="Arial" w:cs="Arial" w:hAnsi="Arial"/>
          <w:b/>
          <w:color w:themeColor="accent6" w:themeTint="80" w:val="3996EB"/>
          <w:sz w:val="22"/>
          <w:lang w:val="fr-FR"/>
        </w:rPr>
      </w:pPr>
      <w:r w:rsidRPr="00996474">
        <w:rPr>
          <w:rFonts w:ascii="Arial" w:cs="Arial" w:hAnsi="Arial"/>
          <w:b/>
          <w:color w:themeColor="accent6" w:themeTint="80" w:val="3996EB"/>
          <w:sz w:val="22"/>
          <w:lang w:val="fr-FR"/>
        </w:rPr>
        <w:t>Salariés cadres :</w:t>
      </w:r>
    </w:p>
    <w:p w:rsidP="005C5DCB" w:rsidR="005C5DCB" w:rsidRDefault="005C5DCB" w:rsidRPr="00996474">
      <w:pPr>
        <w:pStyle w:val="Paragraphedeliste"/>
        <w:tabs>
          <w:tab w:pos="851" w:val="left"/>
          <w:tab w:pos="2835" w:val="left"/>
          <w:tab w:pos="3544" w:val="left"/>
        </w:tabs>
        <w:spacing w:after="0" w:line="280" w:lineRule="exact"/>
        <w:ind w:left="1440"/>
        <w:jc w:val="both"/>
        <w:rPr>
          <w:rFonts w:ascii="Arial" w:cs="Arial" w:hAnsi="Arial"/>
          <w:color w:val="auto"/>
          <w:sz w:val="22"/>
          <w:lang w:val="fr-FR"/>
        </w:rPr>
      </w:pPr>
    </w:p>
    <w:p w:rsidP="00996474" w:rsidR="00003442" w:rsidRDefault="005C5DCB" w:rsidRPr="00996474">
      <w:pPr>
        <w:pStyle w:val="Paragraphedeliste"/>
        <w:numPr>
          <w:ilvl w:val="2"/>
          <w:numId w:val="11"/>
        </w:numPr>
        <w:tabs>
          <w:tab w:pos="1134" w:val="left"/>
          <w:tab w:pos="2835" w:val="left"/>
          <w:tab w:pos="3969" w:val="left"/>
        </w:tabs>
        <w:spacing w:after="0" w:line="280" w:lineRule="exact"/>
        <w:ind w:hanging="283" w:left="1134"/>
        <w:jc w:val="both"/>
        <w:rPr>
          <w:rFonts w:ascii="Arial" w:cs="Arial" w:hAnsi="Arial"/>
          <w:color w:val="auto"/>
          <w:sz w:val="22"/>
          <w:lang w:val="fr-FR"/>
        </w:rPr>
      </w:pPr>
      <w:r w:rsidRPr="00996474">
        <w:rPr>
          <w:rFonts w:ascii="Arial" w:cs="Arial" w:hAnsi="Arial"/>
          <w:color w:val="auto"/>
          <w:sz w:val="22"/>
          <w:lang w:val="fr-FR"/>
        </w:rPr>
        <w:t xml:space="preserve">Un budget égal à </w:t>
      </w:r>
      <w:r w:rsidR="007F4B72" w:rsidRPr="00996474">
        <w:rPr>
          <w:rFonts w:ascii="Arial" w:cs="Arial" w:hAnsi="Arial"/>
          <w:b/>
          <w:color w:val="auto"/>
          <w:sz w:val="22"/>
          <w:u w:val="single"/>
          <w:lang w:val="fr-FR"/>
        </w:rPr>
        <w:t>2,8</w:t>
      </w:r>
      <w:r w:rsidRPr="00996474">
        <w:rPr>
          <w:rFonts w:ascii="Arial" w:cs="Arial" w:hAnsi="Arial"/>
          <w:b/>
          <w:color w:val="auto"/>
          <w:sz w:val="22"/>
          <w:u w:val="single"/>
          <w:lang w:val="fr-FR"/>
        </w:rPr>
        <w:t xml:space="preserve"> %</w:t>
      </w:r>
      <w:r w:rsidRPr="00996474">
        <w:rPr>
          <w:rFonts w:ascii="Arial" w:cs="Arial" w:hAnsi="Arial"/>
          <w:color w:val="auto"/>
          <w:sz w:val="22"/>
          <w:lang w:val="fr-FR"/>
        </w:rPr>
        <w:t xml:space="preserve"> sera consacré aux augmentations individuelles.</w:t>
      </w:r>
      <w:r w:rsidR="006B6727" w:rsidRPr="00996474">
        <w:rPr>
          <w:rFonts w:ascii="Arial" w:cs="Arial" w:hAnsi="Arial"/>
          <w:color w:val="auto"/>
          <w:sz w:val="22"/>
          <w:lang w:val="fr-FR"/>
        </w:rPr>
        <w:t xml:space="preserve"> Le salaire brut de base servant de référence au calcul du budget est le salaire mensuel brut </w:t>
      </w:r>
      <w:r w:rsidR="007F4B72" w:rsidRPr="00996474">
        <w:rPr>
          <w:rFonts w:ascii="Arial" w:cs="Arial" w:hAnsi="Arial"/>
          <w:color w:val="auto"/>
          <w:sz w:val="22"/>
          <w:lang w:val="fr-FR"/>
        </w:rPr>
        <w:t>de base en vigueur au 31/12/2021</w:t>
      </w:r>
      <w:r w:rsidR="006B6727" w:rsidRPr="00996474">
        <w:rPr>
          <w:rFonts w:ascii="Arial" w:cs="Arial" w:hAnsi="Arial"/>
          <w:color w:val="auto"/>
          <w:sz w:val="22"/>
          <w:lang w:val="fr-FR"/>
        </w:rPr>
        <w:t>.</w:t>
      </w:r>
    </w:p>
    <w:p w:rsidP="00996474" w:rsidR="00003442" w:rsidRDefault="00003442" w:rsidRPr="00996474">
      <w:pPr>
        <w:pStyle w:val="Paragraphedeliste"/>
        <w:tabs>
          <w:tab w:pos="1134" w:val="left"/>
          <w:tab w:pos="2835" w:val="left"/>
          <w:tab w:pos="3969" w:val="left"/>
        </w:tabs>
        <w:spacing w:after="0" w:line="280" w:lineRule="exact"/>
        <w:ind w:hanging="283" w:left="1134"/>
        <w:jc w:val="both"/>
        <w:rPr>
          <w:rFonts w:ascii="Arial" w:cs="Arial" w:hAnsi="Arial"/>
          <w:color w:val="auto"/>
          <w:sz w:val="22"/>
          <w:lang w:val="fr-FR"/>
        </w:rPr>
      </w:pPr>
      <w:r w:rsidRPr="00996474">
        <w:rPr>
          <w:rFonts w:ascii="Arial" w:cs="Arial" w:hAnsi="Arial"/>
          <w:color w:val="auto"/>
          <w:sz w:val="22"/>
          <w:lang w:val="fr-FR"/>
        </w:rPr>
        <w:t>Les parties conviennent que dès lors qu’une augmentation individuelle est attribuée à un salarié cadre, celle-ci ne peut être inférieure à la moyenne des augmentations générales attribuées aux</w:t>
      </w:r>
      <w:r w:rsidR="00E12828" w:rsidRPr="00996474">
        <w:rPr>
          <w:rFonts w:ascii="Arial" w:cs="Arial" w:hAnsi="Arial"/>
          <w:color w:val="auto"/>
          <w:sz w:val="22"/>
          <w:lang w:val="fr-FR"/>
        </w:rPr>
        <w:t xml:space="preserve"> salariés non cadres, soit 1,3%.</w:t>
      </w:r>
    </w:p>
    <w:p w:rsidP="00996474" w:rsidR="005C5DCB" w:rsidRDefault="005C5DCB" w:rsidRPr="00996474">
      <w:pPr>
        <w:pStyle w:val="Paragraphedeliste"/>
        <w:tabs>
          <w:tab w:pos="1134" w:val="left"/>
          <w:tab w:pos="2835" w:val="left"/>
          <w:tab w:pos="3969" w:val="left"/>
        </w:tabs>
        <w:spacing w:after="0" w:line="280" w:lineRule="exact"/>
        <w:ind w:hanging="283" w:left="1134"/>
        <w:jc w:val="both"/>
        <w:rPr>
          <w:rFonts w:ascii="Arial" w:cs="Arial" w:hAnsi="Arial"/>
          <w:color w:val="auto"/>
          <w:sz w:val="22"/>
          <w:lang w:val="fr-FR"/>
        </w:rPr>
      </w:pPr>
      <w:r w:rsidRPr="00996474">
        <w:rPr>
          <w:rFonts w:ascii="Arial" w:cs="Arial" w:hAnsi="Arial"/>
          <w:color w:val="auto"/>
          <w:sz w:val="22"/>
          <w:lang w:val="fr-FR"/>
        </w:rPr>
        <w:t>Les parties sont convenues que les augmentations individuelles prendraient effet pour les s</w:t>
      </w:r>
      <w:r w:rsidR="007F4B72" w:rsidRPr="00996474">
        <w:rPr>
          <w:rFonts w:ascii="Arial" w:cs="Arial" w:hAnsi="Arial"/>
          <w:color w:val="auto"/>
          <w:sz w:val="22"/>
          <w:lang w:val="fr-FR"/>
        </w:rPr>
        <w:t>alariés concernés au 1er janvier</w:t>
      </w:r>
      <w:r w:rsidRPr="00996474">
        <w:rPr>
          <w:rFonts w:ascii="Arial" w:cs="Arial" w:hAnsi="Arial"/>
          <w:color w:val="auto"/>
          <w:sz w:val="22"/>
          <w:lang w:val="fr-FR"/>
        </w:rPr>
        <w:t xml:space="preserve"> 20</w:t>
      </w:r>
      <w:r w:rsidR="007F4B72" w:rsidRPr="00996474">
        <w:rPr>
          <w:rFonts w:ascii="Arial" w:cs="Arial" w:hAnsi="Arial"/>
          <w:color w:val="auto"/>
          <w:sz w:val="22"/>
          <w:lang w:val="fr-FR"/>
        </w:rPr>
        <w:t>22</w:t>
      </w:r>
      <w:r w:rsidRPr="00996474">
        <w:rPr>
          <w:rFonts w:ascii="Arial" w:cs="Arial" w:hAnsi="Arial"/>
          <w:color w:val="auto"/>
          <w:sz w:val="22"/>
          <w:lang w:val="fr-FR"/>
        </w:rPr>
        <w:t xml:space="preserve">. Les parties conviennent toutefois, compte tenu du processus d’attribution des augmentations individuelles, que les augmentations individuelles arrêtées seront effectivement payées et mentionnées sur le bulletin de paie à compter du mois </w:t>
      </w:r>
      <w:r w:rsidR="00E12828" w:rsidRPr="00996474">
        <w:rPr>
          <w:rFonts w:ascii="Arial" w:cs="Arial" w:hAnsi="Arial"/>
          <w:color w:val="auto"/>
          <w:sz w:val="22"/>
          <w:lang w:val="fr-FR"/>
        </w:rPr>
        <w:t>de mai</w:t>
      </w:r>
      <w:r w:rsidR="007F4B72" w:rsidRPr="00996474">
        <w:rPr>
          <w:rFonts w:ascii="Arial" w:cs="Arial" w:hAnsi="Arial"/>
          <w:color w:val="auto"/>
          <w:sz w:val="22"/>
          <w:lang w:val="fr-FR"/>
        </w:rPr>
        <w:t xml:space="preserve"> 2022</w:t>
      </w:r>
      <w:r w:rsidRPr="00996474">
        <w:rPr>
          <w:rFonts w:ascii="Arial" w:cs="Arial" w:hAnsi="Arial"/>
          <w:color w:val="auto"/>
          <w:sz w:val="22"/>
          <w:lang w:val="fr-FR"/>
        </w:rPr>
        <w:t xml:space="preserve"> - avec rappel des sommes </w:t>
      </w:r>
      <w:r w:rsidRPr="00996474">
        <w:rPr>
          <w:rFonts w:ascii="Arial" w:cs="Arial" w:hAnsi="Arial"/>
          <w:color w:val="auto"/>
          <w:sz w:val="22"/>
          <w:lang w:val="fr-FR"/>
        </w:rPr>
        <w:lastRenderedPageBreak/>
        <w:t xml:space="preserve">dues au titre des mois de </w:t>
      </w:r>
      <w:r w:rsidR="00E12828" w:rsidRPr="00996474">
        <w:rPr>
          <w:rFonts w:ascii="Arial" w:cs="Arial" w:hAnsi="Arial"/>
          <w:color w:val="auto"/>
          <w:sz w:val="22"/>
          <w:lang w:val="fr-FR"/>
        </w:rPr>
        <w:t xml:space="preserve">janvier 2022, février 2022, </w:t>
      </w:r>
      <w:r w:rsidR="007F4B72" w:rsidRPr="00996474">
        <w:rPr>
          <w:rFonts w:ascii="Arial" w:cs="Arial" w:hAnsi="Arial"/>
          <w:color w:val="auto"/>
          <w:sz w:val="22"/>
          <w:lang w:val="fr-FR"/>
        </w:rPr>
        <w:t>mars 2022</w:t>
      </w:r>
      <w:r w:rsidR="00E12828" w:rsidRPr="00996474">
        <w:rPr>
          <w:rFonts w:ascii="Arial" w:cs="Arial" w:hAnsi="Arial"/>
          <w:color w:val="auto"/>
          <w:sz w:val="22"/>
          <w:lang w:val="fr-FR"/>
        </w:rPr>
        <w:t xml:space="preserve"> et avril 2022</w:t>
      </w:r>
      <w:r w:rsidR="007F4B72" w:rsidRPr="00996474">
        <w:rPr>
          <w:rFonts w:ascii="Arial" w:cs="Arial" w:hAnsi="Arial"/>
          <w:color w:val="auto"/>
          <w:sz w:val="22"/>
          <w:lang w:val="fr-FR"/>
        </w:rPr>
        <w:t>.</w:t>
      </w:r>
      <w:r w:rsidRPr="00996474">
        <w:rPr>
          <w:rFonts w:ascii="Arial" w:cs="Arial" w:hAnsi="Arial"/>
          <w:color w:val="auto"/>
          <w:sz w:val="22"/>
          <w:lang w:val="fr-FR"/>
        </w:rPr>
        <w:t xml:space="preserve"> Les managers devront expliquer individuellement aux salariés de leur équipe l’attribution ou non de leur augmentation. </w:t>
      </w:r>
    </w:p>
    <w:p w:rsidP="00996474" w:rsidR="005C5DCB" w:rsidRDefault="005C5DCB" w:rsidRPr="00996474">
      <w:pPr>
        <w:tabs>
          <w:tab w:pos="851" w:val="left"/>
          <w:tab w:pos="1134" w:val="left"/>
          <w:tab w:pos="2835" w:val="left"/>
          <w:tab w:pos="3544" w:val="left"/>
        </w:tabs>
        <w:spacing w:after="0" w:line="280" w:lineRule="exact"/>
        <w:ind w:hanging="283" w:left="1134"/>
        <w:jc w:val="both"/>
        <w:rPr>
          <w:rFonts w:ascii="Arial" w:cs="Arial" w:hAnsi="Arial"/>
          <w:color w:val="auto"/>
          <w:sz w:val="22"/>
          <w:lang w:val="fr-FR"/>
        </w:rPr>
      </w:pPr>
    </w:p>
    <w:p w:rsidP="00996474" w:rsidR="005C5DCB" w:rsidRDefault="005C5DCB" w:rsidRPr="00996474">
      <w:pPr>
        <w:pStyle w:val="Paragraphedeliste"/>
        <w:numPr>
          <w:ilvl w:val="2"/>
          <w:numId w:val="11"/>
        </w:numPr>
        <w:tabs>
          <w:tab w:pos="1134" w:val="left"/>
          <w:tab w:pos="2835" w:val="left"/>
          <w:tab w:pos="3969" w:val="left"/>
        </w:tabs>
        <w:spacing w:after="0" w:line="280" w:lineRule="exact"/>
        <w:ind w:hanging="283" w:left="1134"/>
        <w:jc w:val="both"/>
        <w:rPr>
          <w:rFonts w:ascii="Arial" w:cs="Arial" w:hAnsi="Arial"/>
          <w:color w:val="auto"/>
          <w:sz w:val="22"/>
          <w:lang w:val="fr-FR"/>
        </w:rPr>
      </w:pPr>
      <w:r w:rsidRPr="00996474">
        <w:rPr>
          <w:rFonts w:ascii="Arial" w:cs="Arial" w:hAnsi="Arial"/>
          <w:color w:val="auto"/>
          <w:sz w:val="22"/>
          <w:lang w:val="fr-FR"/>
        </w:rPr>
        <w:t xml:space="preserve">Un budget spécifique relatif à l’égalité entre les hommes et les femmes de </w:t>
      </w:r>
      <w:r w:rsidR="007F4B72" w:rsidRPr="00996474">
        <w:rPr>
          <w:rFonts w:ascii="Arial" w:cs="Arial" w:hAnsi="Arial"/>
          <w:b/>
          <w:color w:val="auto"/>
          <w:sz w:val="22"/>
          <w:u w:val="single"/>
          <w:lang w:val="fr-FR"/>
        </w:rPr>
        <w:t>0,2</w:t>
      </w:r>
      <w:r w:rsidRPr="00996474">
        <w:rPr>
          <w:rFonts w:ascii="Arial" w:cs="Arial" w:hAnsi="Arial"/>
          <w:b/>
          <w:color w:val="auto"/>
          <w:sz w:val="22"/>
          <w:u w:val="single"/>
          <w:lang w:val="fr-FR"/>
        </w:rPr>
        <w:t xml:space="preserve"> %</w:t>
      </w:r>
      <w:r w:rsidR="007F4B72" w:rsidRPr="00996474">
        <w:rPr>
          <w:rFonts w:ascii="Arial" w:cs="Arial" w:hAnsi="Arial"/>
          <w:color w:val="auto"/>
          <w:sz w:val="22"/>
          <w:lang w:val="fr-FR"/>
        </w:rPr>
        <w:t xml:space="preserve"> sera alloué pour l’année 2022</w:t>
      </w:r>
      <w:r w:rsidRPr="00996474">
        <w:rPr>
          <w:rFonts w:ascii="Arial" w:cs="Arial" w:hAnsi="Arial"/>
          <w:color w:val="auto"/>
          <w:sz w:val="22"/>
          <w:lang w:val="fr-FR"/>
        </w:rPr>
        <w:t xml:space="preserve">. </w:t>
      </w:r>
      <w:r w:rsidR="006B6727" w:rsidRPr="00996474">
        <w:rPr>
          <w:rFonts w:ascii="Arial" w:cs="Arial" w:hAnsi="Arial"/>
          <w:color w:val="auto"/>
          <w:sz w:val="22"/>
          <w:lang w:val="fr-FR"/>
        </w:rPr>
        <w:t xml:space="preserve">Le salaire brut de base servant de référence au calcul du budget est le salaire mensuel brut </w:t>
      </w:r>
      <w:r w:rsidR="007F4B72" w:rsidRPr="00996474">
        <w:rPr>
          <w:rFonts w:ascii="Arial" w:cs="Arial" w:hAnsi="Arial"/>
          <w:color w:val="auto"/>
          <w:sz w:val="22"/>
          <w:lang w:val="fr-FR"/>
        </w:rPr>
        <w:t>de base en vigueur au 31/12/2021</w:t>
      </w:r>
      <w:r w:rsidR="006B6727" w:rsidRPr="00996474">
        <w:rPr>
          <w:rFonts w:ascii="Arial" w:cs="Arial" w:hAnsi="Arial"/>
          <w:color w:val="auto"/>
          <w:sz w:val="22"/>
          <w:lang w:val="fr-FR"/>
        </w:rPr>
        <w:t xml:space="preserve">. </w:t>
      </w:r>
      <w:r w:rsidRPr="00996474">
        <w:rPr>
          <w:rFonts w:ascii="Arial" w:cs="Arial" w:hAnsi="Arial"/>
          <w:color w:val="auto"/>
          <w:sz w:val="22"/>
          <w:lang w:val="fr-FR"/>
        </w:rPr>
        <w:t xml:space="preserve">Ce budget sera </w:t>
      </w:r>
      <w:r w:rsidR="007F4B72" w:rsidRPr="00996474">
        <w:rPr>
          <w:rFonts w:ascii="Arial" w:cs="Arial" w:hAnsi="Arial"/>
          <w:color w:val="auto"/>
          <w:sz w:val="22"/>
          <w:lang w:val="fr-FR"/>
        </w:rPr>
        <w:t>utilisable sur toute l’année 2022</w:t>
      </w:r>
      <w:r w:rsidRPr="00996474">
        <w:rPr>
          <w:rFonts w:ascii="Arial" w:cs="Arial" w:hAnsi="Arial"/>
          <w:color w:val="auto"/>
          <w:sz w:val="22"/>
          <w:lang w:val="fr-FR"/>
        </w:rPr>
        <w:t>.</w:t>
      </w:r>
    </w:p>
    <w:p w:rsidP="00996474" w:rsidR="00593D54" w:rsidRDefault="00593D54" w:rsidRPr="00996474">
      <w:pPr>
        <w:pStyle w:val="Paragraphedeliste"/>
        <w:tabs>
          <w:tab w:pos="1134" w:val="left"/>
          <w:tab w:pos="2835" w:val="left"/>
          <w:tab w:pos="3969" w:val="left"/>
        </w:tabs>
        <w:spacing w:after="0" w:line="280" w:lineRule="exact"/>
        <w:ind w:hanging="283" w:left="1134"/>
        <w:jc w:val="both"/>
        <w:rPr>
          <w:rFonts w:ascii="Arial" w:cs="Arial" w:hAnsi="Arial"/>
          <w:color w:val="auto"/>
          <w:sz w:val="22"/>
          <w:lang w:val="fr-FR"/>
        </w:rPr>
      </w:pPr>
    </w:p>
    <w:p w:rsidP="00996474" w:rsidR="00593D54" w:rsidRDefault="00593D54" w:rsidRPr="00996474">
      <w:pPr>
        <w:pStyle w:val="Paragraphedeliste"/>
        <w:numPr>
          <w:ilvl w:val="2"/>
          <w:numId w:val="11"/>
        </w:numPr>
        <w:tabs>
          <w:tab w:pos="1134" w:val="left"/>
          <w:tab w:pos="2835" w:val="left"/>
          <w:tab w:pos="3969" w:val="left"/>
        </w:tabs>
        <w:spacing w:after="0" w:line="280" w:lineRule="exact"/>
        <w:ind w:hanging="283" w:left="1134"/>
        <w:jc w:val="both"/>
        <w:rPr>
          <w:rFonts w:ascii="Arial" w:cs="Arial" w:hAnsi="Arial"/>
          <w:color w:val="auto"/>
          <w:sz w:val="22"/>
          <w:lang w:val="fr-FR"/>
        </w:rPr>
      </w:pPr>
      <w:r w:rsidRPr="00996474">
        <w:rPr>
          <w:rFonts w:ascii="Arial" w:cs="Arial" w:hAnsi="Arial"/>
          <w:color w:val="auto"/>
          <w:sz w:val="22"/>
          <w:lang w:val="fr-FR"/>
        </w:rPr>
        <w:t xml:space="preserve">Les salariés </w:t>
      </w:r>
      <w:r w:rsidR="00D840E7" w:rsidRPr="00996474">
        <w:rPr>
          <w:rFonts w:ascii="Arial" w:cs="Arial" w:hAnsi="Arial"/>
          <w:color w:val="auto"/>
          <w:sz w:val="22"/>
          <w:lang w:val="fr-FR"/>
        </w:rPr>
        <w:t>cadres</w:t>
      </w:r>
      <w:r w:rsidRPr="00996474">
        <w:rPr>
          <w:rFonts w:ascii="Arial" w:cs="Arial" w:hAnsi="Arial"/>
          <w:color w:val="auto"/>
          <w:sz w:val="22"/>
          <w:lang w:val="fr-FR"/>
        </w:rPr>
        <w:t xml:space="preserve"> se trouvant en deçà d’un salaire au moins supérieur à 5% du minimum conventionnel de leur coefficient seront traités en dehors du budget d’augmentation annuel afin de les positionner au minimum conventionnel + 5% (Salaire annuel tel que défini par la convention en vigueur). </w:t>
      </w:r>
      <w:r w:rsidR="00E12828" w:rsidRPr="00996474">
        <w:rPr>
          <w:rFonts w:ascii="Arial" w:cs="Arial" w:hAnsi="Arial"/>
          <w:color w:val="auto"/>
          <w:sz w:val="22"/>
          <w:lang w:val="fr-FR"/>
        </w:rPr>
        <w:t>Les parties sont convenues que ces mesures prendraient effet pour les salariés concernés au 1</w:t>
      </w:r>
      <w:r w:rsidR="00E12828" w:rsidRPr="00996474">
        <w:rPr>
          <w:rFonts w:ascii="Arial" w:cs="Arial" w:hAnsi="Arial"/>
          <w:color w:val="auto"/>
          <w:sz w:val="22"/>
          <w:vertAlign w:val="superscript"/>
          <w:lang w:val="fr-FR"/>
        </w:rPr>
        <w:t>er</w:t>
      </w:r>
      <w:r w:rsidR="00E12828" w:rsidRPr="00996474">
        <w:rPr>
          <w:rFonts w:ascii="Arial" w:cs="Arial" w:hAnsi="Arial"/>
          <w:color w:val="auto"/>
          <w:sz w:val="22"/>
          <w:lang w:val="fr-FR"/>
        </w:rPr>
        <w:t xml:space="preserve"> janvier 2022. Les parties conviennent toutefois, compte tenu du processus d’analyse des cas pré cités, que les mesures arrêtées seront effectivement payées et mentionnées sur le bulletin de paie à compter du mois de mai 2022 - avec rappel des sommes dues au titre des mois de janvier 2022, février 2022, mars 2022 et avril 2022.</w:t>
      </w:r>
    </w:p>
    <w:p w:rsidP="00E12828" w:rsidR="00E12828" w:rsidRDefault="00E12828" w:rsidRPr="00E12828">
      <w:pPr>
        <w:pStyle w:val="Paragraphedeliste"/>
        <w:rPr>
          <w:rFonts w:ascii="Arial" w:cs="Arial" w:hAnsi="Arial"/>
          <w:color w:val="auto"/>
          <w:lang w:val="fr-FR"/>
        </w:rPr>
      </w:pPr>
    </w:p>
    <w:p w:rsidP="00E040B8" w:rsidR="00E040B8" w:rsidRDefault="00E040B8" w:rsidRPr="00996474">
      <w:pPr>
        <w:spacing w:after="0" w:line="240" w:lineRule="auto"/>
        <w:ind w:left="0"/>
        <w:rPr>
          <w:rFonts w:cstheme="minorHAnsi" w:eastAsia="+mn-ea"/>
          <w:b/>
          <w:bCs/>
          <w:color w:themeColor="accent1" w:val="014491"/>
          <w:kern w:val="24"/>
          <w:sz w:val="24"/>
          <w:szCs w:val="24"/>
          <w:u w:val="single"/>
          <w:lang w:bidi="ar-SA" w:eastAsia="fr-FR" w:val="fr-FR"/>
        </w:rPr>
      </w:pPr>
      <w:r w:rsidRPr="00996474">
        <w:rPr>
          <w:rFonts w:cstheme="minorHAnsi" w:eastAsia="+mn-ea"/>
          <w:b/>
          <w:bCs/>
          <w:color w:themeColor="accent1" w:val="014491"/>
          <w:kern w:val="24"/>
          <w:sz w:val="24"/>
          <w:szCs w:val="24"/>
          <w:u w:val="single"/>
          <w:lang w:bidi="ar-SA" w:eastAsia="fr-FR" w:val="fr-FR"/>
        </w:rPr>
        <w:t>ARTICLE 3 :</w:t>
      </w:r>
      <w:r w:rsidRPr="00996474">
        <w:rPr>
          <w:rFonts w:cstheme="minorHAnsi" w:eastAsia="+mn-ea"/>
          <w:b/>
          <w:bCs/>
          <w:color w:themeColor="accent1" w:val="014491"/>
          <w:kern w:val="24"/>
          <w:sz w:val="24"/>
          <w:szCs w:val="24"/>
          <w:lang w:bidi="ar-SA" w:eastAsia="fr-FR" w:val="fr-FR"/>
        </w:rPr>
        <w:t xml:space="preserve"> Engagement de la Direction</w:t>
      </w:r>
    </w:p>
    <w:p w:rsidP="00E040B8" w:rsidR="00E040B8" w:rsidRDefault="00E040B8" w:rsidRPr="00E040B8">
      <w:pPr>
        <w:spacing w:after="0" w:line="240" w:lineRule="auto"/>
        <w:ind w:left="0"/>
        <w:jc w:val="both"/>
        <w:rPr>
          <w:rFonts w:cstheme="minorHAnsi" w:eastAsia="+mn-ea"/>
          <w:bCs/>
          <w:color w:val="auto"/>
          <w:kern w:val="24"/>
          <w:szCs w:val="24"/>
          <w:lang w:bidi="ar-SA" w:eastAsia="fr-FR" w:val="fr-FR"/>
        </w:rPr>
      </w:pPr>
    </w:p>
    <w:p w:rsidP="00E040B8" w:rsidR="00E040B8" w:rsidRDefault="00E040B8" w:rsidRPr="00996474">
      <w:pPr>
        <w:spacing w:after="0" w:line="240" w:lineRule="auto"/>
        <w:ind w:left="0"/>
        <w:jc w:val="both"/>
        <w:rPr>
          <w:rFonts w:cstheme="minorHAnsi" w:eastAsia="+mn-ea"/>
          <w:bCs/>
          <w:color w:val="auto"/>
          <w:kern w:val="24"/>
          <w:sz w:val="22"/>
          <w:szCs w:val="24"/>
          <w:lang w:bidi="ar-SA" w:eastAsia="fr-FR" w:val="fr-FR"/>
        </w:rPr>
      </w:pPr>
      <w:r w:rsidRPr="00996474">
        <w:rPr>
          <w:rFonts w:cstheme="minorHAnsi" w:eastAsia="+mn-ea"/>
          <w:bCs/>
          <w:color w:val="auto"/>
          <w:kern w:val="24"/>
          <w:sz w:val="22"/>
          <w:szCs w:val="24"/>
          <w:lang w:bidi="ar-SA" w:eastAsia="fr-FR" w:val="fr-FR"/>
        </w:rPr>
        <w:t>La Direction s’engage à traiter favorablement le sujet de la journée de solidarité au cours des négociations relatives à l’organisation du temps de travail.</w:t>
      </w:r>
    </w:p>
    <w:p w:rsidP="00FC3AE5" w:rsidR="00845A15" w:rsidRDefault="00845A15">
      <w:pPr>
        <w:spacing w:after="0" w:line="280" w:lineRule="exact"/>
        <w:ind w:left="0"/>
        <w:rPr>
          <w:rFonts w:ascii="Arial" w:cs="Arial" w:eastAsia="Calibri" w:hAnsi="Arial"/>
          <w:b/>
          <w:color w:val="auto"/>
          <w:u w:val="single"/>
          <w:lang w:val="fr-FR"/>
        </w:rPr>
      </w:pPr>
    </w:p>
    <w:p w:rsidP="00FC3AE5" w:rsidR="00FC3AE5" w:rsidRDefault="00FC3AE5" w:rsidRPr="00FC3AE5">
      <w:pPr>
        <w:spacing w:after="0" w:line="280" w:lineRule="exact"/>
        <w:ind w:left="0"/>
        <w:rPr>
          <w:rFonts w:ascii="Arial" w:cs="Arial" w:eastAsia="Calibri" w:hAnsi="Arial"/>
          <w:b/>
          <w:color w:val="auto"/>
          <w:u w:val="single"/>
          <w:lang w:val="fr-FR"/>
        </w:rPr>
      </w:pPr>
    </w:p>
    <w:p w:rsidP="00003442" w:rsidR="00003442" w:rsidRDefault="00003442" w:rsidRPr="00996474">
      <w:pPr>
        <w:spacing w:after="0" w:line="240" w:lineRule="auto"/>
        <w:ind w:left="0"/>
        <w:rPr>
          <w:rFonts w:cstheme="minorHAnsi" w:eastAsia="Times New Roman"/>
          <w:color w:themeColor="accent1" w:val="014491"/>
          <w:sz w:val="24"/>
          <w:szCs w:val="24"/>
          <w:lang w:bidi="ar-SA" w:eastAsia="fr-FR" w:val="fr-FR"/>
        </w:rPr>
      </w:pPr>
      <w:r w:rsidRPr="00996474">
        <w:rPr>
          <w:rFonts w:cstheme="minorHAnsi" w:eastAsia="+mn-ea"/>
          <w:b/>
          <w:bCs/>
          <w:color w:themeColor="accent1" w:val="014491"/>
          <w:kern w:val="24"/>
          <w:sz w:val="24"/>
          <w:szCs w:val="24"/>
          <w:u w:val="single"/>
          <w:lang w:bidi="ar-SA" w:eastAsia="fr-FR" w:val="fr-FR"/>
        </w:rPr>
        <w:t xml:space="preserve">ARTICLE </w:t>
      </w:r>
      <w:r w:rsidR="00E040B8" w:rsidRPr="00996474">
        <w:rPr>
          <w:rFonts w:cstheme="minorHAnsi" w:eastAsia="+mn-ea"/>
          <w:b/>
          <w:bCs/>
          <w:color w:themeColor="accent1" w:val="014491"/>
          <w:kern w:val="24"/>
          <w:sz w:val="24"/>
          <w:szCs w:val="24"/>
          <w:u w:val="single"/>
          <w:lang w:bidi="ar-SA" w:eastAsia="fr-FR" w:val="fr-FR"/>
        </w:rPr>
        <w:t>4</w:t>
      </w:r>
      <w:r w:rsidRPr="00996474">
        <w:rPr>
          <w:rFonts w:cstheme="minorHAnsi" w:eastAsia="+mn-ea"/>
          <w:b/>
          <w:bCs/>
          <w:color w:themeColor="accent1" w:val="014491"/>
          <w:kern w:val="24"/>
          <w:sz w:val="24"/>
          <w:szCs w:val="24"/>
          <w:u w:val="single"/>
          <w:lang w:bidi="ar-SA" w:eastAsia="fr-FR" w:val="fr-FR"/>
        </w:rPr>
        <w:t> :</w:t>
      </w:r>
      <w:r w:rsidRPr="00996474">
        <w:rPr>
          <w:rFonts w:cstheme="minorHAnsi" w:eastAsia="+mn-ea"/>
          <w:b/>
          <w:bCs/>
          <w:color w:themeColor="accent1" w:val="014491"/>
          <w:kern w:val="24"/>
          <w:sz w:val="24"/>
          <w:szCs w:val="24"/>
          <w:lang w:bidi="ar-SA" w:eastAsia="fr-FR" w:val="fr-FR"/>
        </w:rPr>
        <w:t xml:space="preserve"> Clause de rendez-vous</w:t>
      </w:r>
    </w:p>
    <w:p w:rsidP="00792E9D" w:rsidR="00003442" w:rsidRDefault="00003442" w:rsidRPr="00003442">
      <w:pPr>
        <w:spacing w:after="0" w:line="240" w:lineRule="auto"/>
        <w:ind w:left="0"/>
        <w:jc w:val="both"/>
        <w:rPr>
          <w:rFonts w:cstheme="minorHAnsi" w:eastAsia="Times New Roman"/>
          <w:color w:val="auto"/>
          <w:szCs w:val="24"/>
          <w:lang w:bidi="ar-SA" w:eastAsia="fr-FR" w:val="fr-FR"/>
        </w:rPr>
      </w:pPr>
      <w:r w:rsidRPr="00003442">
        <w:rPr>
          <w:rFonts w:cstheme="minorHAnsi" w:eastAsia="+mn-ea"/>
          <w:color w:val="000000"/>
          <w:kern w:val="24"/>
          <w:szCs w:val="24"/>
          <w:lang w:bidi="ar-SA" w:eastAsia="fr-FR" w:val="fr-FR"/>
        </w:rPr>
        <w:t> </w:t>
      </w:r>
    </w:p>
    <w:p w:rsidP="00792E9D" w:rsidR="00003442" w:rsidRDefault="00003442" w:rsidRPr="00996474">
      <w:pPr>
        <w:spacing w:after="0" w:line="280" w:lineRule="exact"/>
        <w:ind w:left="0"/>
        <w:jc w:val="both"/>
        <w:rPr>
          <w:rFonts w:cstheme="minorHAnsi" w:eastAsia="+mn-ea"/>
          <w:color w:val="000000"/>
          <w:kern w:val="24"/>
          <w:sz w:val="22"/>
          <w:szCs w:val="24"/>
          <w:lang w:bidi="ar-SA" w:eastAsia="fr-FR" w:val="fr-FR"/>
        </w:rPr>
      </w:pPr>
      <w:r w:rsidRPr="00996474">
        <w:rPr>
          <w:rFonts w:cstheme="minorHAnsi" w:eastAsia="+mn-ea"/>
          <w:color w:val="000000"/>
          <w:kern w:val="24"/>
          <w:sz w:val="22"/>
          <w:szCs w:val="24"/>
          <w:lang w:bidi="ar-SA" w:eastAsia="fr-FR" w:val="fr-FR"/>
        </w:rPr>
        <w:t>Dans l’hypothèse où les dispositions encadrant l’évolution des rémunérations pour 2022 seraient amenées à évoluer, dans le cadre du suivi de l’accord de groupe de sortie de crise du 21 octobre 2021 (chapitre 9), les parties signataires du présent accord se rencontreront dans un délai raisonnable afin d’examiner l’opportunité d’adapter les dispositions du présent accord. </w:t>
      </w:r>
    </w:p>
    <w:p w:rsidP="00003442" w:rsidR="00003442" w:rsidRDefault="00003442">
      <w:pPr>
        <w:spacing w:after="0" w:line="280" w:lineRule="exact"/>
        <w:ind w:left="0"/>
        <w:rPr>
          <w:rFonts w:ascii="Arial" w:cs="Arial" w:eastAsia="Calibri" w:hAnsi="Arial"/>
          <w:b/>
          <w:color w:val="auto"/>
          <w:u w:val="single"/>
          <w:lang w:val="fr-FR"/>
        </w:rPr>
      </w:pPr>
    </w:p>
    <w:p w:rsidP="00003442" w:rsidR="00FC3AE5" w:rsidRDefault="00FC3AE5">
      <w:pPr>
        <w:spacing w:after="0" w:line="280" w:lineRule="exact"/>
        <w:ind w:left="0"/>
        <w:rPr>
          <w:rFonts w:ascii="Arial" w:cs="Arial" w:eastAsia="Calibri" w:hAnsi="Arial"/>
          <w:b/>
          <w:color w:val="auto"/>
          <w:u w:val="single"/>
          <w:lang w:val="fr-FR"/>
        </w:rPr>
      </w:pPr>
    </w:p>
    <w:p w:rsidP="005C5DCB" w:rsidR="005C5DCB" w:rsidRDefault="00792E9D" w:rsidRPr="00996474">
      <w:pPr>
        <w:spacing w:after="0" w:line="280" w:lineRule="exact"/>
        <w:ind w:left="0"/>
        <w:rPr>
          <w:rFonts w:ascii="Arial" w:cs="Arial" w:eastAsia="Calibri" w:hAnsi="Arial"/>
          <w:b/>
          <w:color w:themeColor="accent1" w:val="014491"/>
          <w:sz w:val="24"/>
          <w:u w:val="single"/>
          <w:lang w:val="fr-FR"/>
        </w:rPr>
      </w:pPr>
      <w:r w:rsidRPr="00996474">
        <w:rPr>
          <w:rFonts w:ascii="Arial" w:cs="Arial" w:eastAsia="Calibri" w:hAnsi="Arial"/>
          <w:b/>
          <w:color w:themeColor="accent1" w:val="014491"/>
          <w:sz w:val="24"/>
          <w:u w:val="single"/>
          <w:lang w:val="fr-FR"/>
        </w:rPr>
        <w:t xml:space="preserve">ARTICLE </w:t>
      </w:r>
      <w:r w:rsidR="00E040B8" w:rsidRPr="00996474">
        <w:rPr>
          <w:rFonts w:ascii="Arial" w:cs="Arial" w:eastAsia="Calibri" w:hAnsi="Arial"/>
          <w:b/>
          <w:color w:themeColor="accent1" w:val="014491"/>
          <w:sz w:val="24"/>
          <w:u w:val="single"/>
          <w:lang w:val="fr-FR"/>
        </w:rPr>
        <w:t>5</w:t>
      </w:r>
      <w:r w:rsidR="005C5DCB" w:rsidRPr="00996474">
        <w:rPr>
          <w:rFonts w:ascii="Arial" w:cs="Arial" w:eastAsia="Calibri" w:hAnsi="Arial"/>
          <w:b/>
          <w:color w:themeColor="accent1" w:val="014491"/>
          <w:sz w:val="24"/>
          <w:lang w:val="fr-FR"/>
        </w:rPr>
        <w:t xml:space="preserve"> : Durée de l'accord </w:t>
      </w:r>
    </w:p>
    <w:p w:rsidP="00005C93" w:rsidR="00996474" w:rsidRDefault="00996474">
      <w:pPr>
        <w:tabs>
          <w:tab w:pos="851" w:val="left"/>
          <w:tab w:pos="2835" w:val="left"/>
          <w:tab w:pos="3969" w:val="left"/>
        </w:tabs>
        <w:spacing w:after="0" w:line="280" w:lineRule="exact"/>
        <w:ind w:left="0"/>
        <w:jc w:val="both"/>
        <w:rPr>
          <w:rStyle w:val="txt1"/>
          <w:color w:val="auto"/>
          <w:sz w:val="20"/>
          <w:szCs w:val="20"/>
          <w:lang w:val="fr-FR"/>
        </w:rPr>
      </w:pPr>
    </w:p>
    <w:p w:rsidP="00005C93" w:rsidR="00005C93" w:rsidRDefault="00005C93" w:rsidRPr="00996474">
      <w:pPr>
        <w:tabs>
          <w:tab w:pos="851" w:val="left"/>
          <w:tab w:pos="2835" w:val="left"/>
          <w:tab w:pos="3969" w:val="left"/>
        </w:tabs>
        <w:spacing w:after="0" w:line="280" w:lineRule="exact"/>
        <w:ind w:left="0"/>
        <w:jc w:val="both"/>
        <w:rPr>
          <w:rFonts w:ascii="Arial" w:cs="Arial" w:hAnsi="Arial"/>
          <w:color w:val="auto"/>
          <w:sz w:val="22"/>
          <w:lang w:val="fr-FR"/>
        </w:rPr>
      </w:pPr>
      <w:r w:rsidRPr="00996474">
        <w:rPr>
          <w:rStyle w:val="txt1"/>
          <w:color w:val="auto"/>
          <w:sz w:val="22"/>
          <w:szCs w:val="20"/>
          <w:lang w:val="fr-FR"/>
        </w:rPr>
        <w:t xml:space="preserve">Le présent accord est conclu dans le cadre de la négociation obligatoire </w:t>
      </w:r>
      <w:r w:rsidR="00D840E7" w:rsidRPr="00996474">
        <w:rPr>
          <w:rStyle w:val="txt1"/>
          <w:color w:val="auto"/>
          <w:sz w:val="22"/>
          <w:szCs w:val="20"/>
          <w:lang w:val="fr-FR"/>
        </w:rPr>
        <w:t>en entreprise</w:t>
      </w:r>
      <w:r w:rsidRPr="00996474">
        <w:rPr>
          <w:rStyle w:val="txt1"/>
          <w:color w:val="auto"/>
          <w:sz w:val="22"/>
          <w:szCs w:val="20"/>
          <w:lang w:val="fr-FR"/>
        </w:rPr>
        <w:t>. Il est conclu pour une du</w:t>
      </w:r>
      <w:r w:rsidR="007F4B72" w:rsidRPr="00996474">
        <w:rPr>
          <w:rStyle w:val="txt1"/>
          <w:color w:val="auto"/>
          <w:sz w:val="22"/>
          <w:szCs w:val="20"/>
          <w:lang w:val="fr-FR"/>
        </w:rPr>
        <w:t>rée déterminée pour l’année 2022</w:t>
      </w:r>
      <w:r w:rsidRPr="00996474">
        <w:rPr>
          <w:rStyle w:val="txt1"/>
          <w:color w:val="auto"/>
          <w:sz w:val="22"/>
          <w:szCs w:val="20"/>
          <w:lang w:val="fr-FR"/>
        </w:rPr>
        <w:t xml:space="preserve"> </w:t>
      </w:r>
      <w:r w:rsidR="00602BC4" w:rsidRPr="00996474">
        <w:rPr>
          <w:rStyle w:val="txt1"/>
          <w:color w:val="auto"/>
          <w:sz w:val="22"/>
          <w:szCs w:val="20"/>
          <w:lang w:val="fr-FR"/>
        </w:rPr>
        <w:t xml:space="preserve">et </w:t>
      </w:r>
      <w:r w:rsidRPr="00996474">
        <w:rPr>
          <w:rStyle w:val="txt1"/>
          <w:color w:val="auto"/>
          <w:sz w:val="22"/>
          <w:szCs w:val="20"/>
          <w:lang w:val="fr-FR"/>
        </w:rPr>
        <w:t>cessera donc de produire effet de plein droit le 31 décembre 20</w:t>
      </w:r>
      <w:r w:rsidR="007F4B72" w:rsidRPr="00996474">
        <w:rPr>
          <w:rStyle w:val="txt1"/>
          <w:color w:val="auto"/>
          <w:sz w:val="22"/>
          <w:szCs w:val="20"/>
          <w:lang w:val="fr-FR"/>
        </w:rPr>
        <w:t>22</w:t>
      </w:r>
      <w:r w:rsidRPr="00996474">
        <w:rPr>
          <w:rStyle w:val="txt1"/>
          <w:color w:val="auto"/>
          <w:sz w:val="22"/>
          <w:szCs w:val="20"/>
          <w:lang w:val="fr-FR"/>
        </w:rPr>
        <w:t>. Il n’est pas tacitement reconductible.</w:t>
      </w:r>
    </w:p>
    <w:p w:rsidP="005C5DCB" w:rsidR="007F4B72" w:rsidRDefault="007F4B72">
      <w:pPr>
        <w:spacing w:after="0" w:line="280" w:lineRule="exact"/>
        <w:ind w:left="0"/>
        <w:rPr>
          <w:rFonts w:ascii="Arial" w:cs="Arial" w:eastAsia="Calibri" w:hAnsi="Arial"/>
          <w:color w:val="auto"/>
          <w:lang w:val="fr-FR"/>
        </w:rPr>
      </w:pPr>
    </w:p>
    <w:p w:rsidP="005C5DCB" w:rsidR="00FC3AE5" w:rsidRDefault="00FC3AE5">
      <w:pPr>
        <w:spacing w:after="0" w:line="280" w:lineRule="exact"/>
        <w:ind w:left="0"/>
        <w:rPr>
          <w:rFonts w:ascii="Arial" w:cs="Arial" w:eastAsia="Calibri" w:hAnsi="Arial"/>
          <w:color w:val="auto"/>
          <w:lang w:val="fr-FR"/>
        </w:rPr>
      </w:pPr>
    </w:p>
    <w:p w:rsidP="005C5DCB" w:rsidR="005C5DCB" w:rsidRDefault="00792E9D" w:rsidRPr="00996474">
      <w:pPr>
        <w:spacing w:after="0" w:line="280" w:lineRule="exact"/>
        <w:ind w:left="0"/>
        <w:contextualSpacing/>
        <w:jc w:val="both"/>
        <w:rPr>
          <w:rFonts w:ascii="Arial" w:cs="Arial" w:eastAsia="Calibri" w:hAnsi="Arial"/>
          <w:color w:themeColor="accent1" w:val="014491"/>
          <w:sz w:val="24"/>
          <w:lang w:val="fr-FR"/>
        </w:rPr>
      </w:pPr>
      <w:r w:rsidRPr="00996474">
        <w:rPr>
          <w:rFonts w:ascii="Arial" w:cs="Arial" w:eastAsia="Calibri" w:hAnsi="Arial"/>
          <w:b/>
          <w:color w:themeColor="accent1" w:val="014491"/>
          <w:sz w:val="24"/>
          <w:u w:val="single"/>
          <w:lang w:val="fr-FR"/>
        </w:rPr>
        <w:t xml:space="preserve">ARTICLE </w:t>
      </w:r>
      <w:r w:rsidR="00E040B8" w:rsidRPr="00996474">
        <w:rPr>
          <w:rFonts w:ascii="Arial" w:cs="Arial" w:eastAsia="Calibri" w:hAnsi="Arial"/>
          <w:b/>
          <w:color w:themeColor="accent1" w:val="014491"/>
          <w:sz w:val="24"/>
          <w:u w:val="single"/>
          <w:lang w:val="fr-FR"/>
        </w:rPr>
        <w:t>6</w:t>
      </w:r>
      <w:r w:rsidR="005C5DCB" w:rsidRPr="00996474">
        <w:rPr>
          <w:rFonts w:ascii="Arial" w:cs="Arial" w:eastAsia="Calibri" w:hAnsi="Arial"/>
          <w:b/>
          <w:color w:themeColor="accent1" w:val="014491"/>
          <w:sz w:val="24"/>
          <w:lang w:val="fr-FR"/>
        </w:rPr>
        <w:t xml:space="preserve"> : Révision </w:t>
      </w:r>
    </w:p>
    <w:p w:rsidP="005C5DCB" w:rsidR="005C5DCB" w:rsidRDefault="005C5DCB" w:rsidRPr="004973D8">
      <w:pPr>
        <w:spacing w:after="0" w:line="280" w:lineRule="exact"/>
        <w:ind w:left="0"/>
        <w:contextualSpacing/>
        <w:jc w:val="both"/>
        <w:rPr>
          <w:rFonts w:ascii="Arial" w:cs="Arial" w:eastAsia="Calibri" w:hAnsi="Arial"/>
          <w:color w:val="auto"/>
          <w:lang w:val="fr-FR"/>
        </w:rPr>
      </w:pPr>
    </w:p>
    <w:p w:rsidP="005C5DCB" w:rsidR="005C5DCB" w:rsidRDefault="005C5DCB" w:rsidRPr="00996474">
      <w:pPr>
        <w:spacing w:after="0" w:line="280" w:lineRule="exact"/>
        <w:ind w:left="0"/>
        <w:contextualSpacing/>
        <w:jc w:val="both"/>
        <w:rPr>
          <w:rFonts w:ascii="Arial" w:cs="Arial" w:eastAsia="Calibri" w:hAnsi="Arial"/>
          <w:color w:val="auto"/>
          <w:sz w:val="22"/>
          <w:lang w:val="fr-FR"/>
        </w:rPr>
      </w:pPr>
      <w:r w:rsidRPr="00996474">
        <w:rPr>
          <w:rFonts w:ascii="Arial" w:cs="Arial" w:eastAsia="Calibri" w:hAnsi="Arial"/>
          <w:color w:val="auto"/>
          <w:sz w:val="22"/>
          <w:lang w:val="fr-FR"/>
        </w:rPr>
        <w:t>L’accord pourra être révisé.</w:t>
      </w:r>
    </w:p>
    <w:p w:rsidP="005C5DCB" w:rsidR="005C5DCB" w:rsidRDefault="005C5DCB" w:rsidRPr="00996474">
      <w:pPr>
        <w:spacing w:after="0" w:line="280" w:lineRule="exact"/>
        <w:ind w:left="0"/>
        <w:contextualSpacing/>
        <w:jc w:val="both"/>
        <w:rPr>
          <w:rFonts w:ascii="Arial" w:cs="Arial" w:eastAsia="Calibri" w:hAnsi="Arial"/>
          <w:color w:val="auto"/>
          <w:sz w:val="22"/>
          <w:lang w:val="fr-FR"/>
        </w:rPr>
      </w:pPr>
    </w:p>
    <w:p w:rsidP="005C5DCB" w:rsidR="005C5DCB" w:rsidRDefault="005C5DCB" w:rsidRPr="00996474">
      <w:pPr>
        <w:spacing w:after="0" w:line="280" w:lineRule="exact"/>
        <w:ind w:left="0"/>
        <w:contextualSpacing/>
        <w:jc w:val="both"/>
        <w:rPr>
          <w:rFonts w:ascii="Arial" w:cs="Arial" w:eastAsia="Calibri" w:hAnsi="Arial"/>
          <w:color w:val="auto"/>
          <w:sz w:val="22"/>
          <w:lang w:val="fr-FR"/>
        </w:rPr>
      </w:pPr>
      <w:r w:rsidRPr="00996474">
        <w:rPr>
          <w:rFonts w:ascii="Arial" w:cs="Arial" w:eastAsia="Calibri" w:hAnsi="Arial"/>
          <w:color w:val="auto"/>
          <w:sz w:val="22"/>
          <w:lang w:val="fr-FR"/>
        </w:rPr>
        <w:t>La procédure de révision du présent accord ne peut être engagée que par la Direction ou l’une des parties habilitées en application des dispositions du code du travail.</w:t>
      </w:r>
    </w:p>
    <w:p w:rsidP="005C5DCB" w:rsidR="005C5DCB" w:rsidRDefault="005C5DCB" w:rsidRPr="00996474">
      <w:pPr>
        <w:spacing w:after="0" w:line="280" w:lineRule="exact"/>
        <w:ind w:left="0"/>
        <w:contextualSpacing/>
        <w:jc w:val="both"/>
        <w:rPr>
          <w:rFonts w:ascii="Arial" w:cs="Arial" w:eastAsia="Calibri" w:hAnsi="Arial"/>
          <w:color w:val="auto"/>
          <w:sz w:val="22"/>
          <w:lang w:val="fr-FR"/>
        </w:rPr>
      </w:pPr>
    </w:p>
    <w:p w:rsidP="005C5DCB" w:rsidR="005C5DCB" w:rsidRDefault="005C5DCB" w:rsidRPr="00996474">
      <w:pPr>
        <w:spacing w:after="0" w:line="280" w:lineRule="exact"/>
        <w:ind w:left="0"/>
        <w:contextualSpacing/>
        <w:jc w:val="both"/>
        <w:rPr>
          <w:rFonts w:ascii="Arial" w:cs="Arial" w:eastAsia="Calibri" w:hAnsi="Arial"/>
          <w:color w:val="auto"/>
          <w:sz w:val="22"/>
          <w:lang w:val="fr-FR"/>
        </w:rPr>
      </w:pPr>
      <w:r w:rsidRPr="00996474">
        <w:rPr>
          <w:rFonts w:ascii="Arial" w:cs="Arial" w:eastAsia="Calibri" w:hAnsi="Arial"/>
          <w:color w:val="auto"/>
          <w:sz w:val="22"/>
          <w:lang w:val="fr-FR"/>
        </w:rPr>
        <w:lastRenderedPageBreak/>
        <w:t>Information devra en être faite à la Direction, lorsque celle-ci n’est pas à l’origine de l’engagement de la procédure, et à chacune des autres parties habilitées à engager la procédure de révision par courrier recommandé avec accusé de réception.</w:t>
      </w:r>
    </w:p>
    <w:p w:rsidP="005C5DCB" w:rsidR="005C5DCB" w:rsidRDefault="005C5DCB" w:rsidRPr="004973D8">
      <w:pPr>
        <w:spacing w:after="0" w:line="240" w:lineRule="auto"/>
        <w:ind w:left="0"/>
        <w:contextualSpacing/>
        <w:rPr>
          <w:rFonts w:ascii="Arial" w:cs="Arial" w:eastAsia="Calibri" w:hAnsi="Arial"/>
          <w:color w:val="auto"/>
          <w:lang w:val="fr-FR"/>
        </w:rPr>
      </w:pPr>
    </w:p>
    <w:p w:rsidP="005C5DCB" w:rsidR="005C5DCB" w:rsidRDefault="005C5DCB">
      <w:pPr>
        <w:spacing w:after="0" w:line="280" w:lineRule="exact"/>
        <w:ind w:left="0"/>
        <w:rPr>
          <w:rFonts w:ascii="Arial" w:cs="Arial" w:eastAsia="Calibri" w:hAnsi="Arial"/>
          <w:color w:val="auto"/>
          <w:lang w:val="fr-FR"/>
        </w:rPr>
      </w:pPr>
    </w:p>
    <w:p w:rsidP="005C5DCB" w:rsidR="005C5DCB" w:rsidRDefault="00792E9D" w:rsidRPr="00996474">
      <w:pPr>
        <w:spacing w:after="0" w:line="280" w:lineRule="exact"/>
        <w:ind w:left="0"/>
        <w:rPr>
          <w:rFonts w:ascii="Arial" w:cs="Arial" w:eastAsia="Calibri" w:hAnsi="Arial"/>
          <w:color w:themeColor="accent1" w:val="014491"/>
          <w:sz w:val="24"/>
          <w:lang w:val="fr-FR"/>
        </w:rPr>
      </w:pPr>
      <w:r w:rsidRPr="00996474">
        <w:rPr>
          <w:rFonts w:ascii="Arial" w:cs="Arial" w:eastAsia="Calibri" w:hAnsi="Arial"/>
          <w:b/>
          <w:color w:themeColor="accent1" w:val="014491"/>
          <w:sz w:val="24"/>
          <w:u w:val="single"/>
          <w:lang w:val="fr-FR"/>
        </w:rPr>
        <w:t xml:space="preserve">ARTICLE </w:t>
      </w:r>
      <w:r w:rsidR="00E040B8" w:rsidRPr="00996474">
        <w:rPr>
          <w:rFonts w:ascii="Arial" w:cs="Arial" w:eastAsia="Calibri" w:hAnsi="Arial"/>
          <w:b/>
          <w:color w:themeColor="accent1" w:val="014491"/>
          <w:sz w:val="24"/>
          <w:u w:val="single"/>
          <w:lang w:val="fr-FR"/>
        </w:rPr>
        <w:t>7</w:t>
      </w:r>
      <w:r w:rsidR="005C5DCB" w:rsidRPr="00996474">
        <w:rPr>
          <w:rFonts w:ascii="Arial" w:cs="Arial" w:eastAsia="Calibri" w:hAnsi="Arial"/>
          <w:b/>
          <w:color w:themeColor="accent1" w:val="014491"/>
          <w:sz w:val="24"/>
          <w:lang w:val="fr-FR"/>
        </w:rPr>
        <w:t> : Dépôt et publicité</w:t>
      </w:r>
    </w:p>
    <w:p w:rsidP="005C5DCB" w:rsidR="005C5DCB" w:rsidRDefault="005C5DCB" w:rsidRPr="004973D8">
      <w:pPr>
        <w:spacing w:after="0" w:line="280" w:lineRule="exact"/>
        <w:ind w:left="0"/>
        <w:rPr>
          <w:rFonts w:ascii="Arial" w:cs="Arial" w:eastAsia="Calibri" w:hAnsi="Arial"/>
          <w:color w:val="auto"/>
          <w:lang w:val="fr-FR"/>
        </w:rPr>
      </w:pPr>
    </w:p>
    <w:p w:rsidP="005C5DCB" w:rsidR="005C5DCB" w:rsidRDefault="005C5DCB" w:rsidRPr="00996474">
      <w:pPr>
        <w:spacing w:after="0" w:line="280" w:lineRule="exact"/>
        <w:ind w:left="0"/>
        <w:jc w:val="both"/>
        <w:rPr>
          <w:rFonts w:ascii="Arial" w:cs="Arial" w:eastAsia="Calibri" w:hAnsi="Arial"/>
          <w:color w:val="auto"/>
          <w:sz w:val="22"/>
          <w:lang w:val="fr-FR"/>
        </w:rPr>
      </w:pPr>
      <w:r w:rsidRPr="00996474">
        <w:rPr>
          <w:rFonts w:ascii="Arial" w:cs="Arial" w:eastAsia="Calibri" w:hAnsi="Arial"/>
          <w:color w:val="auto"/>
          <w:sz w:val="22"/>
          <w:lang w:val="fr-FR"/>
        </w:rPr>
        <w:t>Le texte du présent accord, une fois signé, sera notifié à l'ensemble des organisations syndicales représentatives dans l'entreprise.</w:t>
      </w:r>
    </w:p>
    <w:p w:rsidP="005C5DCB" w:rsidR="005C5DCB" w:rsidRDefault="005C5DCB" w:rsidRPr="00996474">
      <w:pPr>
        <w:tabs>
          <w:tab w:pos="851" w:val="left"/>
          <w:tab w:pos="2835" w:val="left"/>
          <w:tab w:pos="3969" w:val="left"/>
          <w:tab w:pos="6237" w:val="left"/>
        </w:tabs>
        <w:spacing w:after="0" w:line="280" w:lineRule="exact"/>
        <w:ind w:left="0"/>
        <w:jc w:val="both"/>
        <w:rPr>
          <w:rFonts w:ascii="Arial" w:cs="Arial" w:hAnsi="Arial"/>
          <w:color w:val="auto"/>
          <w:sz w:val="22"/>
          <w:lang w:val="fr-FR"/>
        </w:rPr>
      </w:pPr>
    </w:p>
    <w:p w:rsidP="005C5DCB" w:rsidR="005C5DCB" w:rsidRDefault="005C5DCB" w:rsidRPr="00996474">
      <w:pPr>
        <w:tabs>
          <w:tab w:pos="851" w:val="left"/>
          <w:tab w:pos="2835" w:val="left"/>
          <w:tab w:pos="3969" w:val="left"/>
          <w:tab w:pos="6237" w:val="left"/>
        </w:tabs>
        <w:spacing w:after="0" w:line="280" w:lineRule="exact"/>
        <w:ind w:left="0"/>
        <w:jc w:val="both"/>
        <w:rPr>
          <w:rFonts w:ascii="Arial" w:cs="Arial" w:hAnsi="Arial"/>
          <w:color w:val="auto"/>
          <w:sz w:val="22"/>
          <w:lang w:val="fr-FR"/>
        </w:rPr>
      </w:pPr>
      <w:r w:rsidRPr="00996474">
        <w:rPr>
          <w:rFonts w:ascii="Arial" w:cs="Arial" w:hAnsi="Arial"/>
          <w:color w:val="auto"/>
          <w:sz w:val="22"/>
          <w:lang w:val="fr-FR"/>
        </w:rPr>
        <w:t>Le présent accord donnera lieu à dépôt dans les conditions prévues aux articles L. 2231-6 et D. 2231-2 et suivants du code du travail. Il sera déposé :</w:t>
      </w:r>
    </w:p>
    <w:p w:rsidP="005C5DCB" w:rsidR="005C5DCB" w:rsidRDefault="005C5DCB" w:rsidRPr="00996474">
      <w:pPr>
        <w:pStyle w:val="Paragraphedeliste"/>
        <w:numPr>
          <w:ilvl w:val="0"/>
          <w:numId w:val="14"/>
        </w:numPr>
        <w:tabs>
          <w:tab w:pos="851" w:val="left"/>
          <w:tab w:pos="2835" w:val="left"/>
          <w:tab w:pos="3969" w:val="left"/>
          <w:tab w:pos="6237" w:val="left"/>
        </w:tabs>
        <w:spacing w:after="0" w:line="280" w:lineRule="exact"/>
        <w:jc w:val="both"/>
        <w:rPr>
          <w:rFonts w:ascii="Arial" w:cs="Arial" w:hAnsi="Arial"/>
          <w:color w:val="auto"/>
          <w:sz w:val="22"/>
          <w:lang w:val="fr-FR"/>
        </w:rPr>
      </w:pPr>
      <w:r w:rsidRPr="00996474">
        <w:rPr>
          <w:rFonts w:ascii="Arial" w:cs="Arial" w:hAnsi="Arial"/>
          <w:color w:val="auto"/>
          <w:sz w:val="22"/>
          <w:lang w:val="fr-FR"/>
        </w:rPr>
        <w:t>sur la plateforme de téléprocédure dénommée « TéléAccords » accompagné des pièces prévues aux articles D. 2231-6 et D. 2231-7 du code du travail ;</w:t>
      </w:r>
    </w:p>
    <w:p w:rsidP="005C5DCB" w:rsidR="005C5DCB" w:rsidRDefault="005C5DCB" w:rsidRPr="00996474">
      <w:pPr>
        <w:pStyle w:val="Paragraphedeliste"/>
        <w:numPr>
          <w:ilvl w:val="0"/>
          <w:numId w:val="14"/>
        </w:numPr>
        <w:tabs>
          <w:tab w:pos="851" w:val="left"/>
          <w:tab w:pos="2835" w:val="left"/>
          <w:tab w:pos="3969" w:val="left"/>
          <w:tab w:pos="6237" w:val="left"/>
        </w:tabs>
        <w:spacing w:after="0" w:line="280" w:lineRule="exact"/>
        <w:jc w:val="both"/>
        <w:rPr>
          <w:rFonts w:ascii="Arial" w:cs="Arial" w:hAnsi="Arial"/>
          <w:color w:val="auto"/>
          <w:sz w:val="22"/>
          <w:lang w:val="fr-FR"/>
        </w:rPr>
      </w:pPr>
      <w:r w:rsidRPr="00996474">
        <w:rPr>
          <w:rFonts w:ascii="Arial" w:cs="Arial" w:hAnsi="Arial"/>
          <w:color w:val="auto"/>
          <w:sz w:val="22"/>
          <w:lang w:val="fr-FR"/>
        </w:rPr>
        <w:t>et en un exemplaire auprès du greffe du conseil de prud’hommes de Versailles.</w:t>
      </w:r>
    </w:p>
    <w:p w:rsidP="005C5DCB" w:rsidR="005C5DCB" w:rsidRDefault="005C5DCB" w:rsidRPr="00996474">
      <w:pPr>
        <w:tabs>
          <w:tab w:pos="851" w:val="left"/>
          <w:tab w:pos="2835" w:val="left"/>
          <w:tab w:pos="3969" w:val="left"/>
          <w:tab w:pos="6237" w:val="left"/>
        </w:tabs>
        <w:spacing w:after="0" w:line="280" w:lineRule="exact"/>
        <w:ind w:left="0"/>
        <w:jc w:val="both"/>
        <w:rPr>
          <w:rFonts w:ascii="Arial" w:cs="Arial" w:hAnsi="Arial"/>
          <w:color w:val="auto"/>
          <w:sz w:val="22"/>
          <w:lang w:val="fr-FR"/>
        </w:rPr>
      </w:pPr>
    </w:p>
    <w:p w:rsidP="005C5DCB" w:rsidR="005C5DCB" w:rsidRDefault="005C5DCB" w:rsidRPr="00996474">
      <w:pPr>
        <w:spacing w:after="0" w:line="280" w:lineRule="exact"/>
        <w:ind w:left="0"/>
        <w:jc w:val="both"/>
        <w:rPr>
          <w:rFonts w:ascii="Arial" w:cs="Arial" w:hAnsi="Arial"/>
          <w:color w:val="auto"/>
          <w:sz w:val="22"/>
          <w:lang w:val="fr-FR"/>
        </w:rPr>
      </w:pPr>
      <w:r w:rsidRPr="00996474">
        <w:rPr>
          <w:rFonts w:ascii="Arial" w:cs="Arial" w:hAnsi="Arial"/>
          <w:color w:val="auto"/>
          <w:sz w:val="22"/>
          <w:lang w:val="fr-FR"/>
        </w:rPr>
        <w:t xml:space="preserve">Le présent accord fera l’objet d’une publication dans la base de données nationale visée à l’article </w:t>
      </w:r>
      <w:r w:rsidR="00ED6210" w:rsidRPr="00996474">
        <w:rPr>
          <w:rFonts w:ascii="Arial" w:cs="Arial" w:hAnsi="Arial"/>
          <w:color w:val="auto"/>
          <w:sz w:val="22"/>
          <w:lang w:val="fr-FR"/>
        </w:rPr>
        <w:br/>
      </w:r>
      <w:r w:rsidRPr="00996474">
        <w:rPr>
          <w:rFonts w:ascii="Arial" w:cs="Arial" w:hAnsi="Arial"/>
          <w:color w:val="auto"/>
          <w:sz w:val="22"/>
          <w:lang w:val="fr-FR"/>
        </w:rPr>
        <w:t xml:space="preserve">L. 2231-5-1 du code du travail dans une version ne comportant pas les noms et prénoms des négociateurs et des signataires. </w:t>
      </w:r>
    </w:p>
    <w:p w:rsidP="005C5DCB" w:rsidR="005C5DCB" w:rsidRDefault="005C5DCB" w:rsidRPr="00996474">
      <w:pPr>
        <w:tabs>
          <w:tab w:pos="851" w:val="left"/>
          <w:tab w:pos="2835" w:val="left"/>
          <w:tab w:pos="3969" w:val="left"/>
          <w:tab w:pos="6237" w:val="left"/>
        </w:tabs>
        <w:spacing w:after="0" w:line="280" w:lineRule="exact"/>
        <w:ind w:left="0"/>
        <w:jc w:val="both"/>
        <w:rPr>
          <w:rFonts w:ascii="Arial" w:cs="Arial" w:hAnsi="Arial"/>
          <w:color w:val="auto"/>
          <w:sz w:val="22"/>
          <w:lang w:val="fr-FR"/>
        </w:rPr>
      </w:pPr>
    </w:p>
    <w:p w:rsidP="005C5DCB" w:rsidR="005C5DCB" w:rsidRDefault="005C5DCB" w:rsidRPr="00996474">
      <w:pPr>
        <w:tabs>
          <w:tab w:pos="851" w:val="left"/>
          <w:tab w:pos="2835" w:val="left"/>
          <w:tab w:pos="3969" w:val="left"/>
          <w:tab w:pos="6237" w:val="left"/>
        </w:tabs>
        <w:spacing w:after="0" w:line="280" w:lineRule="exact"/>
        <w:ind w:left="0"/>
        <w:jc w:val="both"/>
        <w:rPr>
          <w:rFonts w:ascii="Arial" w:cs="Arial" w:hAnsi="Arial"/>
          <w:color w:val="auto"/>
          <w:sz w:val="22"/>
          <w:lang w:val="fr-FR"/>
        </w:rPr>
      </w:pPr>
    </w:p>
    <w:p w:rsidP="00650AA1" w:rsidR="00650AA1" w:rsidRDefault="00A16C24" w:rsidRPr="00996474">
      <w:pPr>
        <w:spacing w:line="240" w:lineRule="auto"/>
        <w:ind w:left="-540"/>
        <w:jc w:val="right"/>
        <w:rPr>
          <w:rFonts w:ascii="Arial" w:cs="Arial" w:hAnsi="Arial"/>
          <w:color w:val="auto"/>
          <w:sz w:val="22"/>
          <w:lang w:val="fr-FR"/>
        </w:rPr>
      </w:pPr>
      <w:r w:rsidRPr="00996474">
        <w:rPr>
          <w:rFonts w:ascii="Arial" w:cs="Arial" w:hAnsi="Arial"/>
          <w:color w:val="auto"/>
          <w:sz w:val="22"/>
          <w:lang w:val="fr-FR"/>
        </w:rPr>
        <w:tab/>
      </w:r>
      <w:r w:rsidRPr="00996474">
        <w:rPr>
          <w:rFonts w:ascii="Arial" w:cs="Arial" w:hAnsi="Arial"/>
          <w:color w:val="auto"/>
          <w:sz w:val="22"/>
          <w:lang w:val="fr-FR"/>
        </w:rPr>
        <w:tab/>
      </w:r>
      <w:r w:rsidRPr="00996474">
        <w:rPr>
          <w:rFonts w:ascii="Arial" w:cs="Arial" w:hAnsi="Arial"/>
          <w:color w:val="auto"/>
          <w:sz w:val="22"/>
          <w:lang w:val="fr-FR"/>
        </w:rPr>
        <w:tab/>
      </w:r>
      <w:r w:rsidRPr="00996474">
        <w:rPr>
          <w:rFonts w:ascii="Arial" w:cs="Arial" w:hAnsi="Arial"/>
          <w:color w:val="auto"/>
          <w:sz w:val="22"/>
          <w:lang w:val="fr-FR"/>
        </w:rPr>
        <w:tab/>
      </w:r>
      <w:r w:rsidR="00650AA1" w:rsidRPr="00996474">
        <w:rPr>
          <w:rFonts w:ascii="Arial" w:cs="Arial" w:hAnsi="Arial"/>
          <w:color w:val="auto"/>
          <w:sz w:val="22"/>
          <w:lang w:val="fr-FR"/>
        </w:rPr>
        <w:t>Fait à Soignolles-en-Brie, en 4 exemplaires, le 21 Février 2022</w:t>
      </w:r>
    </w:p>
    <w:p w:rsidP="00650AA1" w:rsidR="005C5DCB" w:rsidRDefault="005C5DCB" w:rsidRPr="00996474">
      <w:pPr>
        <w:tabs>
          <w:tab w:pos="851" w:val="left"/>
          <w:tab w:pos="2835" w:val="left"/>
          <w:tab w:pos="3969" w:val="left"/>
          <w:tab w:pos="5387" w:val="left"/>
        </w:tabs>
        <w:spacing w:after="0" w:line="280" w:lineRule="exact"/>
        <w:ind w:left="0"/>
        <w:jc w:val="both"/>
        <w:rPr>
          <w:rFonts w:ascii="Arial" w:cs="Arial" w:hAnsi="Arial"/>
          <w:color w:val="auto"/>
          <w:sz w:val="22"/>
          <w:lang w:val="fr-FR"/>
        </w:rPr>
      </w:pPr>
    </w:p>
    <w:p w:rsidP="00650AA1" w:rsidR="00650AA1" w:rsidRDefault="00650AA1" w:rsidRPr="00996474">
      <w:pPr>
        <w:spacing w:line="240" w:lineRule="auto"/>
        <w:ind w:left="0"/>
        <w:jc w:val="both"/>
        <w:rPr>
          <w:rFonts w:ascii="Arial" w:cs="Arial" w:hAnsi="Arial"/>
          <w:b/>
          <w:color w:val="auto"/>
          <w:sz w:val="22"/>
        </w:rPr>
      </w:pPr>
      <w:r w:rsidRPr="00996474">
        <w:rPr>
          <w:rFonts w:ascii="Arial" w:cs="Arial" w:hAnsi="Arial"/>
          <w:b/>
          <w:color w:val="auto"/>
          <w:sz w:val="22"/>
        </w:rPr>
        <w:t>Pour Safran Aerosystems Fluid</w:t>
      </w:r>
    </w:p>
    <w:p w:rsidP="00650AA1" w:rsidR="00650AA1" w:rsidRDefault="000423D4" w:rsidRPr="00996474">
      <w:pPr>
        <w:spacing w:line="240" w:lineRule="auto"/>
        <w:ind w:left="0"/>
        <w:jc w:val="both"/>
        <w:rPr>
          <w:rFonts w:ascii="Arial" w:cs="Arial" w:hAnsi="Arial"/>
          <w:color w:val="auto"/>
          <w:sz w:val="22"/>
        </w:rPr>
      </w:pPr>
      <w:r>
        <w:rPr>
          <w:rFonts w:ascii="Arial" w:cs="Arial" w:hAnsi="Arial"/>
          <w:color w:val="auto"/>
          <w:sz w:val="22"/>
        </w:rPr>
        <w:t xml:space="preserve">                       </w:t>
      </w:r>
    </w:p>
    <w:p w:rsidP="00650AA1" w:rsidR="00650AA1" w:rsidRDefault="00650AA1" w:rsidRPr="00996474">
      <w:pPr>
        <w:spacing w:line="240" w:lineRule="auto"/>
        <w:ind w:left="0"/>
        <w:jc w:val="both"/>
        <w:rPr>
          <w:rFonts w:ascii="Arial" w:cs="Arial" w:hAnsi="Arial"/>
          <w:color w:val="auto"/>
          <w:sz w:val="22"/>
          <w:lang w:val="fr-FR"/>
        </w:rPr>
      </w:pPr>
      <w:r w:rsidRPr="00996474">
        <w:rPr>
          <w:rFonts w:ascii="Arial" w:cs="Arial" w:hAnsi="Arial"/>
          <w:color w:val="auto"/>
          <w:sz w:val="22"/>
          <w:lang w:val="fr-FR"/>
        </w:rPr>
        <w:t>Responsable des Ressources Humaines</w:t>
      </w:r>
    </w:p>
    <w:p w:rsidP="00650AA1" w:rsidR="00650AA1" w:rsidRDefault="00650AA1" w:rsidRPr="00996474">
      <w:pPr>
        <w:spacing w:line="240" w:lineRule="auto"/>
        <w:ind w:left="0"/>
        <w:jc w:val="both"/>
        <w:rPr>
          <w:rFonts w:ascii="Arial" w:cs="Arial" w:hAnsi="Arial"/>
          <w:b/>
          <w:color w:val="auto"/>
          <w:sz w:val="22"/>
          <w:lang w:val="fr-FR"/>
        </w:rPr>
      </w:pPr>
    </w:p>
    <w:p w:rsidP="00650AA1" w:rsidR="00650AA1" w:rsidRDefault="00650AA1">
      <w:pPr>
        <w:spacing w:line="240" w:lineRule="auto"/>
        <w:ind w:left="0"/>
        <w:jc w:val="both"/>
        <w:rPr>
          <w:rFonts w:ascii="Arial" w:cs="Arial" w:hAnsi="Arial"/>
          <w:b/>
          <w:color w:val="auto"/>
          <w:sz w:val="22"/>
          <w:lang w:val="fr-FR"/>
        </w:rPr>
      </w:pPr>
    </w:p>
    <w:p w:rsidP="00650AA1" w:rsidR="00996474" w:rsidRDefault="00996474" w:rsidRPr="00996474">
      <w:pPr>
        <w:spacing w:line="240" w:lineRule="auto"/>
        <w:ind w:left="0"/>
        <w:jc w:val="both"/>
        <w:rPr>
          <w:rFonts w:ascii="Arial" w:cs="Arial" w:hAnsi="Arial"/>
          <w:b/>
          <w:color w:val="auto"/>
          <w:sz w:val="22"/>
          <w:lang w:val="fr-FR"/>
        </w:rPr>
      </w:pPr>
    </w:p>
    <w:p w:rsidP="00650AA1" w:rsidR="00650AA1" w:rsidRDefault="00650AA1" w:rsidRPr="00996474">
      <w:pPr>
        <w:spacing w:line="240" w:lineRule="auto"/>
        <w:ind w:left="0"/>
        <w:jc w:val="both"/>
        <w:rPr>
          <w:rFonts w:ascii="Arial" w:cs="Arial" w:hAnsi="Arial"/>
          <w:b/>
          <w:color w:val="auto"/>
          <w:sz w:val="22"/>
          <w:lang w:val="fr-FR"/>
        </w:rPr>
      </w:pPr>
      <w:r w:rsidRPr="00996474">
        <w:rPr>
          <w:rFonts w:ascii="Arial" w:cs="Arial" w:hAnsi="Arial"/>
          <w:b/>
          <w:color w:val="auto"/>
          <w:sz w:val="22"/>
          <w:lang w:val="fr-FR"/>
        </w:rPr>
        <w:t>Pour les Organisations Syndicales</w:t>
      </w:r>
      <w:r w:rsidRPr="00996474">
        <w:rPr>
          <w:rFonts w:ascii="Arial" w:cs="Arial" w:hAnsi="Arial"/>
          <w:b/>
          <w:color w:val="auto"/>
          <w:sz w:val="22"/>
          <w:lang w:val="fr-FR"/>
        </w:rPr>
        <w:tab/>
      </w:r>
      <w:r w:rsidRPr="00996474">
        <w:rPr>
          <w:rFonts w:ascii="Arial" w:cs="Arial" w:hAnsi="Arial"/>
          <w:b/>
          <w:color w:val="auto"/>
          <w:sz w:val="22"/>
          <w:lang w:val="fr-FR"/>
        </w:rPr>
        <w:tab/>
      </w:r>
    </w:p>
    <w:p w:rsidP="00650AA1" w:rsidR="00650AA1" w:rsidRDefault="00650AA1" w:rsidRPr="00996474">
      <w:pPr>
        <w:spacing w:line="240" w:lineRule="auto"/>
        <w:ind w:left="0"/>
        <w:jc w:val="both"/>
        <w:rPr>
          <w:rFonts w:ascii="Arial" w:cs="Arial" w:hAnsi="Arial"/>
          <w:b/>
          <w:color w:val="auto"/>
          <w:sz w:val="22"/>
          <w:lang w:val="fr-FR"/>
        </w:rPr>
      </w:pPr>
    </w:p>
    <w:p w:rsidP="00650AA1" w:rsidR="00650AA1" w:rsidRDefault="00650AA1" w:rsidRPr="00996474">
      <w:pPr>
        <w:spacing w:line="240" w:lineRule="auto"/>
        <w:ind w:left="0"/>
        <w:jc w:val="both"/>
        <w:rPr>
          <w:rFonts w:ascii="Arial" w:cs="Arial" w:hAnsi="Arial"/>
          <w:b/>
          <w:color w:val="auto"/>
          <w:sz w:val="22"/>
          <w:lang w:val="fr-FR"/>
        </w:rPr>
      </w:pPr>
      <w:r w:rsidRPr="00996474">
        <w:rPr>
          <w:rFonts w:ascii="Arial" w:cs="Arial" w:hAnsi="Arial"/>
          <w:b/>
          <w:color w:val="auto"/>
          <w:sz w:val="22"/>
          <w:lang w:val="fr-FR"/>
        </w:rPr>
        <w:t>CFDT</w:t>
      </w:r>
      <w:r w:rsidRPr="00996474">
        <w:rPr>
          <w:rFonts w:ascii="Arial" w:cs="Arial" w:hAnsi="Arial"/>
          <w:b/>
          <w:color w:val="auto"/>
          <w:sz w:val="22"/>
          <w:lang w:val="fr-FR"/>
        </w:rPr>
        <w:tab/>
      </w:r>
    </w:p>
    <w:p w:rsidP="00650AA1" w:rsidR="00650AA1" w:rsidRDefault="000423D4" w:rsidRPr="00996474">
      <w:pPr>
        <w:spacing w:line="240" w:lineRule="auto"/>
        <w:ind w:left="0"/>
        <w:jc w:val="both"/>
        <w:rPr>
          <w:rFonts w:ascii="Arial" w:cs="Arial" w:hAnsi="Arial"/>
          <w:color w:val="auto"/>
          <w:sz w:val="22"/>
          <w:lang w:val="fr-FR"/>
        </w:rPr>
      </w:pPr>
      <w:r>
        <w:rPr>
          <w:rFonts w:ascii="Arial" w:cs="Arial" w:hAnsi="Arial"/>
          <w:color w:val="auto"/>
          <w:sz w:val="22"/>
          <w:lang w:val="fr-FR"/>
        </w:rPr>
        <w:t xml:space="preserve">                 </w:t>
      </w:r>
    </w:p>
    <w:p w:rsidP="00650AA1" w:rsidR="00650AA1" w:rsidRDefault="00650AA1" w:rsidRPr="00996474">
      <w:pPr>
        <w:spacing w:line="240" w:lineRule="auto"/>
        <w:ind w:left="0"/>
        <w:jc w:val="both"/>
        <w:rPr>
          <w:rFonts w:ascii="Arial" w:cs="Arial" w:hAnsi="Arial"/>
          <w:color w:val="auto"/>
          <w:sz w:val="22"/>
          <w:lang w:val="fr-FR"/>
        </w:rPr>
      </w:pPr>
      <w:r w:rsidRPr="00996474">
        <w:rPr>
          <w:rFonts w:ascii="Arial" w:cs="Arial" w:hAnsi="Arial"/>
          <w:color w:val="auto"/>
          <w:sz w:val="22"/>
          <w:lang w:val="fr-FR"/>
        </w:rPr>
        <w:t xml:space="preserve">Déléguée syndicale </w:t>
      </w:r>
    </w:p>
    <w:p w:rsidP="00650AA1" w:rsidR="00650AA1" w:rsidRDefault="00650AA1" w:rsidRPr="00996474">
      <w:pPr>
        <w:spacing w:line="240" w:lineRule="auto"/>
        <w:ind w:left="0"/>
        <w:jc w:val="both"/>
        <w:rPr>
          <w:rFonts w:ascii="Arial" w:cs="Arial" w:hAnsi="Arial"/>
          <w:b/>
          <w:color w:val="auto"/>
          <w:sz w:val="22"/>
          <w:lang w:val="fr-FR"/>
        </w:rPr>
      </w:pPr>
    </w:p>
    <w:p w:rsidP="00650AA1" w:rsidR="00650AA1" w:rsidRDefault="00650AA1" w:rsidRPr="00996474">
      <w:pPr>
        <w:spacing w:line="240" w:lineRule="auto"/>
        <w:ind w:left="0"/>
        <w:jc w:val="both"/>
        <w:rPr>
          <w:rFonts w:ascii="Arial" w:cs="Arial" w:hAnsi="Arial"/>
          <w:b/>
          <w:color w:val="auto"/>
          <w:sz w:val="22"/>
          <w:lang w:val="fr-FR"/>
        </w:rPr>
      </w:pPr>
    </w:p>
    <w:p w:rsidP="00650AA1" w:rsidR="00650AA1" w:rsidRDefault="00650AA1" w:rsidRPr="00996474">
      <w:pPr>
        <w:spacing w:line="240" w:lineRule="auto"/>
        <w:ind w:left="0"/>
        <w:jc w:val="both"/>
        <w:rPr>
          <w:rFonts w:ascii="Arial" w:cs="Arial" w:hAnsi="Arial"/>
          <w:b/>
          <w:color w:val="auto"/>
          <w:sz w:val="22"/>
          <w:lang w:val="fr-FR"/>
        </w:rPr>
      </w:pPr>
      <w:r w:rsidRPr="00996474">
        <w:rPr>
          <w:rFonts w:ascii="Arial" w:cs="Arial" w:hAnsi="Arial"/>
          <w:b/>
          <w:color w:val="auto"/>
          <w:sz w:val="22"/>
          <w:lang w:val="fr-FR"/>
        </w:rPr>
        <w:t>FO</w:t>
      </w:r>
    </w:p>
    <w:p w:rsidP="00650AA1" w:rsidR="00650AA1" w:rsidRDefault="000423D4" w:rsidRPr="00996474">
      <w:pPr>
        <w:spacing w:line="240" w:lineRule="auto"/>
        <w:ind w:left="0"/>
        <w:jc w:val="both"/>
        <w:rPr>
          <w:rFonts w:ascii="Arial" w:cs="Arial" w:hAnsi="Arial"/>
          <w:color w:val="auto"/>
          <w:sz w:val="22"/>
          <w:lang w:val="fr-FR"/>
        </w:rPr>
      </w:pPr>
      <w:r>
        <w:rPr>
          <w:rFonts w:ascii="Arial" w:cs="Arial" w:hAnsi="Arial"/>
          <w:color w:val="auto"/>
          <w:sz w:val="22"/>
          <w:lang w:val="fr-FR"/>
        </w:rPr>
        <w:t xml:space="preserve">          </w:t>
      </w:r>
      <w:bookmarkStart w:id="2" w:name="_GoBack"/>
      <w:bookmarkEnd w:id="2"/>
    </w:p>
    <w:p w:rsidP="00650AA1" w:rsidR="00650AA1" w:rsidRDefault="00650AA1" w:rsidRPr="00996474">
      <w:pPr>
        <w:spacing w:line="240" w:lineRule="auto"/>
        <w:ind w:left="0"/>
        <w:jc w:val="both"/>
        <w:rPr>
          <w:rFonts w:ascii="Arial" w:cs="Arial" w:hAnsi="Arial"/>
          <w:color w:val="auto"/>
          <w:sz w:val="22"/>
          <w:lang w:val="fr-FR"/>
        </w:rPr>
      </w:pPr>
      <w:r w:rsidRPr="00996474">
        <w:rPr>
          <w:rFonts w:ascii="Arial" w:cs="Arial" w:hAnsi="Arial"/>
          <w:color w:val="auto"/>
          <w:sz w:val="22"/>
          <w:lang w:val="fr-FR"/>
        </w:rPr>
        <w:t>Délégué syndical</w:t>
      </w:r>
    </w:p>
    <w:sectPr w:rsidR="00650AA1" w:rsidRPr="00996474" w:rsidSect="005C5DCB">
      <w:headerReference r:id="rId8" w:type="default"/>
      <w:footerReference r:id="rId9" w:type="default"/>
      <w:headerReference r:id="rId10" w:type="first"/>
      <w:type w:val="continuous"/>
      <w:pgSz w:code="9" w:h="16838" w:w="11906"/>
      <w:pgMar w:bottom="1276" w:footer="567" w:gutter="0" w:header="340" w:left="1418" w:right="1274" w:top="209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587" w:rsidRDefault="00603587" w:rsidP="00896B55">
      <w:r>
        <w:separator/>
      </w:r>
    </w:p>
  </w:endnote>
  <w:endnote w:type="continuationSeparator" w:id="0">
    <w:p w:rsidR="00603587" w:rsidRDefault="00603587" w:rsidP="00896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C56C88" w:rsidR="000D5072" w:rsidRDefault="00C56C88">
    <w:pPr>
      <w:pStyle w:val="Pieddepage"/>
      <w:ind w:firstLine="708" w:left="3540"/>
    </w:pPr>
    <w:r>
      <w:t xml:space="preserve">    </w:t>
    </w:r>
    <w:r w:rsidR="005B1DD5">
      <w:fldChar w:fldCharType="begin"/>
    </w:r>
    <w:r>
      <w:instrText>PAGE   \* MERGEFORMAT</w:instrText>
    </w:r>
    <w:r w:rsidR="005B1DD5">
      <w:fldChar w:fldCharType="separate"/>
    </w:r>
    <w:r w:rsidR="000423D4">
      <w:rPr>
        <w:noProof/>
      </w:rPr>
      <w:t>5</w:t>
    </w:r>
    <w:r w:rsidR="005B1DD5">
      <w:fldChar w:fldCharType="end"/>
    </w:r>
    <w:r w:rsidR="006235E9">
      <w:rPr>
        <w:noProof/>
        <w:lang w:eastAsia="fr-FR"/>
      </w:rPr>
      <w:drawing>
        <wp:anchor allowOverlap="1" behindDoc="0" distB="0" distL="114300" distR="114300" distT="0" layoutInCell="1" locked="0" relativeHeight="251664384" simplePos="0">
          <wp:simplePos x="0" y="0"/>
          <wp:positionH relativeFrom="column">
            <wp:posOffset>4398645</wp:posOffset>
          </wp:positionH>
          <wp:positionV relativeFrom="paragraph">
            <wp:posOffset>-48895</wp:posOffset>
          </wp:positionV>
          <wp:extent cx="1898904" cy="896112"/>
          <wp:effectExtent b="0" l="0" r="0" t="0"/>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ROSYSTEMS2.jpg"/>
                  <pic:cNvPicPr/>
                </pic:nvPicPr>
                <pic:blipFill>
                  <a:blip r:embed="rId1">
                    <a:extLst>
                      <a:ext uri="{28A0092B-C50C-407E-A947-70E740481C1C}">
                        <a14:useLocalDpi xmlns:a14="http://schemas.microsoft.com/office/drawing/2010/main" val="0"/>
                      </a:ext>
                    </a:extLst>
                  </a:blip>
                  <a:stretch>
                    <a:fillRect/>
                  </a:stretch>
                </pic:blipFill>
                <pic:spPr>
                  <a:xfrm>
                    <a:off x="0" y="0"/>
                    <a:ext cx="1898904" cy="896112"/>
                  </a:xfrm>
                  <a:prstGeom prst="rect">
                    <a:avLst/>
                  </a:prstGeom>
                  <a:extLst>
                    <a:ext uri="{FAA26D3D-D897-4be2-8F04-BA451C77F1D7}">
                      <ma14:placeholderFla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a14="http://schemas.microsoft.com/office/mac/drawingml/2011/main" xmlns:mo="http://schemas.microsoft.com/office/mac/office/2008/main" xmlns:mv="urn:schemas-microsoft-com:mac:vml" xmlns:ve="http://schemas.openxmlformats.org/markup-compatibility/2006" xmlns:w16cid="http://schemas.microsoft.com/office/word/2016/wordml/cid" xmlns:w16se="http://schemas.microsoft.com/office/word/2015/wordml/symex"/>
                    </a:ext>
                  </a:extLst>
                </pic:spPr>
              </pic:pic>
            </a:graphicData>
          </a:graphic>
        </wp:anchor>
      </w:drawing>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896B55" w:rsidR="00603587" w:rsidRDefault="00603587">
      <w:r>
        <w:separator/>
      </w:r>
    </w:p>
  </w:footnote>
  <w:footnote w:id="0" w:type="continuationSeparator">
    <w:p w:rsidP="00896B55" w:rsidR="00603587" w:rsidRDefault="00603587">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3263D9" w:rsidR="003263D9" w:rsidRDefault="003263D9" w:rsidRPr="003263D9">
    <w:pPr>
      <w:pStyle w:val="En-tte"/>
    </w:pPr>
    <w:r>
      <w:rPr>
        <w:noProof/>
        <w:lang w:eastAsia="fr-FR"/>
      </w:rPr>
      <w:drawing>
        <wp:anchor allowOverlap="1" behindDoc="1" distB="0" distL="114300" distR="114300" distT="0" layoutInCell="1" locked="0" relativeHeight="251666432" simplePos="0">
          <wp:simplePos x="0" y="0"/>
          <wp:positionH relativeFrom="page">
            <wp:posOffset>0</wp:posOffset>
          </wp:positionH>
          <wp:positionV relativeFrom="page">
            <wp:posOffset>0</wp:posOffset>
          </wp:positionV>
          <wp:extent cx="2164364" cy="1080000"/>
          <wp:effectExtent b="0" l="19050" r="7336" t="0"/>
          <wp:wrapNone/>
          <wp:docPr descr="logo_safran_suite_haut.png" id="5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afran_suite_haut.png"/>
                  <pic:cNvPicPr/>
                </pic:nvPicPr>
                <pic:blipFill>
                  <a:blip r:embed="rId1"/>
                  <a:stretch>
                    <a:fillRect/>
                  </a:stretch>
                </pic:blipFill>
                <pic:spPr>
                  <a:xfrm>
                    <a:off x="0" y="0"/>
                    <a:ext cx="2164364" cy="1080000"/>
                  </a:xfrm>
                  <a:prstGeom prst="rect">
                    <a:avLst/>
                  </a:prstGeom>
                </pic:spPr>
              </pic:pic>
            </a:graphicData>
          </a:graphic>
        </wp:anchor>
      </w:drawing>
    </w: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D5072" w:rsidRDefault="000D5072">
    <w:pPr>
      <w:pStyle w:val="En-tte"/>
    </w:pPr>
    <w:r>
      <w:rPr>
        <w:noProof/>
        <w:lang w:eastAsia="fr-FR"/>
      </w:rPr>
      <w:drawing>
        <wp:anchor allowOverlap="1" behindDoc="0" distB="0" distL="114300" distR="114300" distT="0" layoutInCell="1" locked="0" relativeHeight="251663360" simplePos="0">
          <wp:simplePos x="0" y="0"/>
          <wp:positionH relativeFrom="column">
            <wp:posOffset>3688865</wp:posOffset>
          </wp:positionH>
          <wp:positionV relativeFrom="paragraph">
            <wp:posOffset>-215900</wp:posOffset>
          </wp:positionV>
          <wp:extent cx="2611755" cy="1139825"/>
          <wp:effectExtent b="0" l="0" r="0" t="0"/>
          <wp:wrapNone/>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TE_aerosystems.jpg"/>
                  <pic:cNvPicPr/>
                </pic:nvPicPr>
                <pic:blipFill>
                  <a:blip r:embed="rId1">
                    <a:extLst>
                      <a:ext uri="{28A0092B-C50C-407E-A947-70E740481C1C}">
                        <a14:useLocalDpi xmlns:a14="http://schemas.microsoft.com/office/drawing/2010/main" val="0"/>
                      </a:ext>
                    </a:extLst>
                  </a:blip>
                  <a:stretch>
                    <a:fillRect/>
                  </a:stretch>
                </pic:blipFill>
                <pic:spPr>
                  <a:xfrm>
                    <a:off x="0" y="0"/>
                    <a:ext cx="2611755" cy="1139825"/>
                  </a:xfrm>
                  <a:prstGeom prst="rect">
                    <a:avLst/>
                  </a:prstGeom>
                  <a:extLst>
                    <a:ext uri="{FAA26D3D-D897-4be2-8F04-BA451C77F1D7}">
                      <ma14:placeholderFla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a14="http://schemas.microsoft.com/office/mac/drawingml/2011/main" xmlns:mo="http://schemas.microsoft.com/office/mac/office/2008/main" xmlns:mv="urn:schemas-microsoft-com:mac:vml" xmlns:ve="http://schemas.openxmlformats.org/markup-compatibility/2006" xmlns:w16cid="http://schemas.microsoft.com/office/word/2016/wordml/cid" xmlns:w16se="http://schemas.microsoft.com/office/word/2015/wordml/symex"/>
                    </a:ext>
                  </a:extLst>
                </pic:spPr>
              </pic:pic>
            </a:graphicData>
          </a:graphic>
        </wp:anchor>
      </w:drawing>
    </w:r>
    <w:r>
      <w:rPr>
        <w:noProof/>
        <w:lang w:eastAsia="fr-FR"/>
      </w:rPr>
      <w:drawing>
        <wp:anchor allowOverlap="1" behindDoc="1" distB="0" distL="114300" distR="114300" distT="0" layoutInCell="1" locked="0" relativeHeight="251655168" simplePos="0">
          <wp:simplePos x="0" y="0"/>
          <wp:positionH relativeFrom="page">
            <wp:posOffset>0</wp:posOffset>
          </wp:positionH>
          <wp:positionV relativeFrom="page">
            <wp:posOffset>0</wp:posOffset>
          </wp:positionV>
          <wp:extent cx="3603050" cy="1260000"/>
          <wp:effectExtent b="0" l="19050" r="0" t="0"/>
          <wp:wrapNone/>
          <wp:docPr descr="logo_safran.png" id="60" name="Ima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afran.png"/>
                  <pic:cNvPicPr/>
                </pic:nvPicPr>
                <pic:blipFill>
                  <a:blip r:embed="rId2"/>
                  <a:stretch>
                    <a:fillRect/>
                  </a:stretch>
                </pic:blipFill>
                <pic:spPr>
                  <a:xfrm>
                    <a:off x="0" y="0"/>
                    <a:ext cx="3603050" cy="1260000"/>
                  </a:xfrm>
                  <a:prstGeom prst="rect">
                    <a:avLst/>
                  </a:prstGeom>
                </pic:spPr>
              </pic:pic>
            </a:graphicData>
          </a:graphic>
        </wp:anchor>
      </w:drawing>
    </w:r>
  </w:p>
  <w:p w:rsidR="000D5072" w:rsidRDefault="000D5072">
    <w:pPr>
      <w:pStyle w:val="En-tte"/>
    </w:pPr>
  </w:p>
  <w:p w:rsidR="000D5072" w:rsidRDefault="000D5072">
    <w:pPr>
      <w:pStyle w:val="En-tte"/>
    </w:pPr>
  </w:p>
  <w:p w:rsidR="000D5072" w:rsidRDefault="000D5072">
    <w:pPr>
      <w:pStyle w:val="En-tte"/>
    </w:pPr>
  </w:p>
  <w:p w:rsidR="000D5072" w:rsidRDefault="000D5072">
    <w:pPr>
      <w:pStyle w:val="En-tte"/>
    </w:pPr>
  </w:p>
  <w:p w:rsidR="000D5072" w:rsidRDefault="000D5072">
    <w:pPr>
      <w:pStyle w:val="En-tte"/>
    </w:pPr>
  </w:p>
  <w:p w:rsidR="000D5072" w:rsidRDefault="000D5072">
    <w:pPr>
      <w:pStyle w:val="En-tte"/>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FFFFFF7C"/>
    <w:multiLevelType w:val="singleLevel"/>
    <w:tmpl w:val="67A477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3202DE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59054F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EE434D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906B9A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BE48ED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18E8E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BBA9D7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22A691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82060C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D775DE4"/>
    <w:multiLevelType w:val="hybridMultilevel"/>
    <w:tmpl w:val="B262091E"/>
    <w:lvl w:ilvl="0" w:tplc="040C0001">
      <w:start w:val="1"/>
      <w:numFmt w:val="bullet"/>
      <w:lvlText w:val=""/>
      <w:lvlJc w:val="left"/>
      <w:pPr>
        <w:ind w:hanging="360" w:left="643"/>
      </w:pPr>
      <w:rPr>
        <w:rFonts w:ascii="Symbol" w:hAnsi="Symbol" w:hint="default"/>
      </w:rPr>
    </w:lvl>
    <w:lvl w:ilvl="1" w:tplc="E940C206">
      <w:start w:val="1"/>
      <w:numFmt w:val="bullet"/>
      <w:lvlText w:val="o"/>
      <w:lvlJc w:val="left"/>
      <w:pPr>
        <w:ind w:hanging="360" w:left="1363"/>
      </w:pPr>
      <w:rPr>
        <w:rFonts w:ascii="Courier New" w:cs="Courier New" w:hAnsi="Courier New" w:hint="default"/>
        <w:color w:val="auto"/>
      </w:rPr>
    </w:lvl>
    <w:lvl w:ilvl="2" w:tplc="E1C62F3A">
      <w:start w:val="3"/>
      <w:numFmt w:val="bullet"/>
      <w:lvlText w:val="-"/>
      <w:lvlJc w:val="left"/>
      <w:pPr>
        <w:ind w:hanging="360" w:left="2263"/>
      </w:pPr>
      <w:rPr>
        <w:rFonts w:ascii="Calibri" w:cstheme="minorBidi" w:eastAsiaTheme="minorHAnsi" w:hAnsi="Calibri" w:hint="default"/>
      </w:rPr>
    </w:lvl>
    <w:lvl w:ilvl="3" w:tplc="103E83F6">
      <w:start w:val="1"/>
      <w:numFmt w:val="lowerLetter"/>
      <w:lvlText w:val="%4."/>
      <w:lvlJc w:val="left"/>
      <w:pPr>
        <w:ind w:hanging="360" w:left="2803"/>
      </w:pPr>
      <w:rPr>
        <w:rFonts w:hint="default"/>
      </w:rPr>
    </w:lvl>
    <w:lvl w:ilvl="4" w:tentative="1" w:tplc="040C0019">
      <w:start w:val="1"/>
      <w:numFmt w:val="lowerLetter"/>
      <w:lvlText w:val="%5."/>
      <w:lvlJc w:val="left"/>
      <w:pPr>
        <w:ind w:hanging="360" w:left="3523"/>
      </w:pPr>
    </w:lvl>
    <w:lvl w:ilvl="5" w:tentative="1" w:tplc="040C001B">
      <w:start w:val="1"/>
      <w:numFmt w:val="lowerRoman"/>
      <w:lvlText w:val="%6."/>
      <w:lvlJc w:val="right"/>
      <w:pPr>
        <w:ind w:hanging="180" w:left="4243"/>
      </w:pPr>
    </w:lvl>
    <w:lvl w:ilvl="6" w:tentative="1" w:tplc="040C000F">
      <w:start w:val="1"/>
      <w:numFmt w:val="decimal"/>
      <w:lvlText w:val="%7."/>
      <w:lvlJc w:val="left"/>
      <w:pPr>
        <w:ind w:hanging="360" w:left="4963"/>
      </w:pPr>
    </w:lvl>
    <w:lvl w:ilvl="7" w:tentative="1" w:tplc="040C0019">
      <w:start w:val="1"/>
      <w:numFmt w:val="lowerLetter"/>
      <w:lvlText w:val="%8."/>
      <w:lvlJc w:val="left"/>
      <w:pPr>
        <w:ind w:hanging="360" w:left="5683"/>
      </w:pPr>
    </w:lvl>
    <w:lvl w:ilvl="8" w:tentative="1" w:tplc="040C001B">
      <w:start w:val="1"/>
      <w:numFmt w:val="lowerRoman"/>
      <w:lvlText w:val="%9."/>
      <w:lvlJc w:val="right"/>
      <w:pPr>
        <w:ind w:hanging="180" w:left="6403"/>
      </w:pPr>
    </w:lvl>
  </w:abstractNum>
  <w:abstractNum w15:restartNumberingAfterBreak="0" w:abstractNumId="11">
    <w:nsid w:val="37F73873"/>
    <w:multiLevelType w:val="hybridMultilevel"/>
    <w:tmpl w:val="740A2834"/>
    <w:lvl w:ilvl="0" w:tplc="5F687FD4">
      <w:numFmt w:val="bullet"/>
      <w:lvlText w:val="-"/>
      <w:lvlJc w:val="left"/>
      <w:pPr>
        <w:tabs>
          <w:tab w:pos="720" w:val="num"/>
        </w:tabs>
        <w:ind w:hanging="360" w:left="720"/>
      </w:pPr>
      <w:rPr>
        <w:rFonts w:ascii="Arial Narrow" w:cs="Times New Roman" w:eastAsia="Times New Roman" w:hAnsi="Arial Narrow" w:hint="default"/>
      </w:rPr>
    </w:lvl>
    <w:lvl w:ilvl="1" w:tplc="764A849C">
      <w:numFmt w:val="bullet"/>
      <w:lvlText w:val="-"/>
      <w:lvlJc w:val="left"/>
      <w:pPr>
        <w:tabs>
          <w:tab w:pos="1440" w:val="num"/>
        </w:tabs>
        <w:ind w:hanging="360" w:left="1440"/>
      </w:pPr>
      <w:rPr>
        <w:rFonts w:ascii="Times New Roman" w:cs="Times New Roman" w:eastAsia="Times New Roman" w:hAnsi="Times New Roman" w:hint="default"/>
      </w:rPr>
    </w:lvl>
    <w:lvl w:ilvl="2" w:tplc="040C0005">
      <w:start w:val="1"/>
      <w:numFmt w:val="bullet"/>
      <w:lvlText w:val=""/>
      <w:lvlJc w:val="left"/>
      <w:pPr>
        <w:tabs>
          <w:tab w:pos="2160" w:val="num"/>
        </w:tabs>
        <w:ind w:hanging="360" w:left="2160"/>
      </w:pPr>
      <w:rPr>
        <w:rFonts w:ascii="Wingdings" w:hAnsi="Wingdings" w:hint="default"/>
      </w:rPr>
    </w:lvl>
    <w:lvl w:ilvl="3" w:tplc="040C0001">
      <w:start w:val="1"/>
      <w:numFmt w:val="bullet"/>
      <w:lvlText w:val=""/>
      <w:lvlJc w:val="left"/>
      <w:pPr>
        <w:tabs>
          <w:tab w:pos="2880" w:val="num"/>
        </w:tabs>
        <w:ind w:hanging="360" w:left="2880"/>
      </w:pPr>
      <w:rPr>
        <w:rFonts w:ascii="Symbol" w:hAnsi="Symbol" w:hint="default"/>
      </w:rPr>
    </w:lvl>
    <w:lvl w:ilvl="4"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45017F03"/>
    <w:multiLevelType w:val="hybridMultilevel"/>
    <w:tmpl w:val="EF2281CA"/>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493300CB"/>
    <w:multiLevelType w:val="hybridMultilevel"/>
    <w:tmpl w:val="8820D80A"/>
    <w:lvl w:ilvl="0" w:tplc="1B1454DA">
      <w:start w:val="13"/>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50894C67"/>
    <w:multiLevelType w:val="hybridMultilevel"/>
    <w:tmpl w:val="B72CA394"/>
    <w:lvl w:ilvl="0" w:tplc="7982DEB4">
      <w:start w:val="1"/>
      <w:numFmt w:val="bullet"/>
      <w:lvlText w:val="-"/>
      <w:lvlJc w:val="left"/>
      <w:pPr>
        <w:ind w:hanging="360" w:left="1147"/>
      </w:pPr>
      <w:rPr>
        <w:rFonts w:ascii="Verdana" w:cstheme="minorBidi" w:eastAsiaTheme="minorHAnsi" w:hAnsi="Verdana" w:hint="default"/>
      </w:rPr>
    </w:lvl>
    <w:lvl w:ilvl="1" w:tplc="040C0003">
      <w:start w:val="1"/>
      <w:numFmt w:val="bullet"/>
      <w:lvlText w:val="o"/>
      <w:lvlJc w:val="left"/>
      <w:pPr>
        <w:ind w:hanging="360" w:left="1867"/>
      </w:pPr>
      <w:rPr>
        <w:rFonts w:ascii="Courier New" w:cs="Courier New" w:hAnsi="Courier New" w:hint="default"/>
      </w:rPr>
    </w:lvl>
    <w:lvl w:ilvl="2" w:tplc="040C0005">
      <w:start w:val="1"/>
      <w:numFmt w:val="bullet"/>
      <w:lvlText w:val=""/>
      <w:lvlJc w:val="left"/>
      <w:pPr>
        <w:ind w:hanging="360" w:left="2587"/>
      </w:pPr>
      <w:rPr>
        <w:rFonts w:ascii="Wingdings" w:hAnsi="Wingdings" w:hint="default"/>
      </w:rPr>
    </w:lvl>
    <w:lvl w:ilvl="3" w:tplc="040C0001">
      <w:start w:val="1"/>
      <w:numFmt w:val="bullet"/>
      <w:lvlText w:val=""/>
      <w:lvlJc w:val="left"/>
      <w:pPr>
        <w:ind w:hanging="360" w:left="3307"/>
      </w:pPr>
      <w:rPr>
        <w:rFonts w:ascii="Symbol" w:hAnsi="Symbol" w:hint="default"/>
      </w:rPr>
    </w:lvl>
    <w:lvl w:ilvl="4" w:tplc="040C0003">
      <w:start w:val="1"/>
      <w:numFmt w:val="bullet"/>
      <w:lvlText w:val="o"/>
      <w:lvlJc w:val="left"/>
      <w:pPr>
        <w:ind w:hanging="360" w:left="4027"/>
      </w:pPr>
      <w:rPr>
        <w:rFonts w:ascii="Courier New" w:cs="Courier New" w:hAnsi="Courier New" w:hint="default"/>
      </w:rPr>
    </w:lvl>
    <w:lvl w:ilvl="5" w:tplc="040C0005">
      <w:start w:val="1"/>
      <w:numFmt w:val="bullet"/>
      <w:lvlText w:val=""/>
      <w:lvlJc w:val="left"/>
      <w:pPr>
        <w:ind w:hanging="360" w:left="4747"/>
      </w:pPr>
      <w:rPr>
        <w:rFonts w:ascii="Wingdings" w:hAnsi="Wingdings" w:hint="default"/>
      </w:rPr>
    </w:lvl>
    <w:lvl w:ilvl="6" w:tplc="040C0001">
      <w:start w:val="1"/>
      <w:numFmt w:val="bullet"/>
      <w:lvlText w:val=""/>
      <w:lvlJc w:val="left"/>
      <w:pPr>
        <w:ind w:hanging="360" w:left="5467"/>
      </w:pPr>
      <w:rPr>
        <w:rFonts w:ascii="Symbol" w:hAnsi="Symbol" w:hint="default"/>
      </w:rPr>
    </w:lvl>
    <w:lvl w:ilvl="7" w:tplc="040C0003">
      <w:start w:val="1"/>
      <w:numFmt w:val="bullet"/>
      <w:lvlText w:val="o"/>
      <w:lvlJc w:val="left"/>
      <w:pPr>
        <w:ind w:hanging="360" w:left="6187"/>
      </w:pPr>
      <w:rPr>
        <w:rFonts w:ascii="Courier New" w:cs="Courier New" w:hAnsi="Courier New" w:hint="default"/>
      </w:rPr>
    </w:lvl>
    <w:lvl w:ilvl="8" w:tplc="040C0005">
      <w:start w:val="1"/>
      <w:numFmt w:val="bullet"/>
      <w:lvlText w:val=""/>
      <w:lvlJc w:val="left"/>
      <w:pPr>
        <w:ind w:hanging="360" w:left="6907"/>
      </w:pPr>
      <w:rPr>
        <w:rFonts w:ascii="Wingdings" w:hAnsi="Wingdings" w:hint="default"/>
      </w:rPr>
    </w:lvl>
  </w:abstractNum>
  <w:abstractNum w15:restartNumberingAfterBreak="0" w:abstractNumId="15">
    <w:nsid w:val="53A82697"/>
    <w:multiLevelType w:val="hybridMultilevel"/>
    <w:tmpl w:val="086A290C"/>
    <w:lvl w:ilvl="0" w:tplc="05747688">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6AED561E"/>
    <w:multiLevelType w:val="hybridMultilevel"/>
    <w:tmpl w:val="0D00172A"/>
    <w:lvl w:ilvl="0" w:tplc="D0EEDAA2">
      <w:numFmt w:val="bullet"/>
      <w:lvlText w:val="-"/>
      <w:lvlJc w:val="left"/>
      <w:pPr>
        <w:ind w:hanging="360" w:left="720"/>
      </w:pPr>
      <w:rPr>
        <w:rFonts w:ascii="Calibri" w:cs="Times New Roman"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77DC0342"/>
    <w:multiLevelType w:val="hybridMultilevel"/>
    <w:tmpl w:val="56EE3926"/>
    <w:lvl w:ilvl="0" w:tplc="040C0003">
      <w:start w:val="1"/>
      <w:numFmt w:val="bullet"/>
      <w:lvlText w:val="o"/>
      <w:lvlJc w:val="left"/>
      <w:pPr>
        <w:ind w:hanging="360" w:left="72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6"/>
  </w:num>
  <w:num w:numId="13">
    <w:abstractNumId w:val="14"/>
  </w:num>
  <w:num w:numId="14">
    <w:abstractNumId w:val="15"/>
  </w:num>
  <w:num w:numId="15">
    <w:abstractNumId w:val="17"/>
  </w:num>
  <w:num w:numId="16">
    <w:abstractNumId w:val="12"/>
  </w:num>
  <w:num w:numId="17">
    <w:abstractNumId w:val="13"/>
  </w:num>
  <w:num w:numId="18">
    <w:abstractNumId w:val="1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708"/>
  <w:hyphenationZone w:val="425"/>
  <w:characterSpacingControl w:val="doNotCompress"/>
  <w:hdrShapeDefaults>
    <o:shapedefaults spidmax="614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DCB"/>
    <w:rsid w:val="00000EA3"/>
    <w:rsid w:val="00003442"/>
    <w:rsid w:val="00005C93"/>
    <w:rsid w:val="000259FF"/>
    <w:rsid w:val="0003461A"/>
    <w:rsid w:val="000423D4"/>
    <w:rsid w:val="0007076D"/>
    <w:rsid w:val="00095FF1"/>
    <w:rsid w:val="00097FC8"/>
    <w:rsid w:val="000A249E"/>
    <w:rsid w:val="000A3E63"/>
    <w:rsid w:val="000B17CC"/>
    <w:rsid w:val="000C711B"/>
    <w:rsid w:val="000D5072"/>
    <w:rsid w:val="000E4590"/>
    <w:rsid w:val="000F68C6"/>
    <w:rsid w:val="001B0B8E"/>
    <w:rsid w:val="001E0D01"/>
    <w:rsid w:val="001E61B1"/>
    <w:rsid w:val="001F2A5A"/>
    <w:rsid w:val="002019AB"/>
    <w:rsid w:val="002467FF"/>
    <w:rsid w:val="002C5A94"/>
    <w:rsid w:val="002C6B6A"/>
    <w:rsid w:val="002E4E50"/>
    <w:rsid w:val="003263D9"/>
    <w:rsid w:val="00347863"/>
    <w:rsid w:val="00361004"/>
    <w:rsid w:val="00361557"/>
    <w:rsid w:val="0036472F"/>
    <w:rsid w:val="00370CC5"/>
    <w:rsid w:val="00375EE0"/>
    <w:rsid w:val="003C7C34"/>
    <w:rsid w:val="003D1371"/>
    <w:rsid w:val="003F0B16"/>
    <w:rsid w:val="003F586F"/>
    <w:rsid w:val="004103E3"/>
    <w:rsid w:val="00425533"/>
    <w:rsid w:val="004279E3"/>
    <w:rsid w:val="00454C27"/>
    <w:rsid w:val="00473BD0"/>
    <w:rsid w:val="00475D6F"/>
    <w:rsid w:val="00494DED"/>
    <w:rsid w:val="004973D8"/>
    <w:rsid w:val="004B2D27"/>
    <w:rsid w:val="004C781B"/>
    <w:rsid w:val="004E13B9"/>
    <w:rsid w:val="004E1C10"/>
    <w:rsid w:val="005232F9"/>
    <w:rsid w:val="00527D32"/>
    <w:rsid w:val="00550AF2"/>
    <w:rsid w:val="005565F4"/>
    <w:rsid w:val="00557F5A"/>
    <w:rsid w:val="00570454"/>
    <w:rsid w:val="005939F9"/>
    <w:rsid w:val="00593D54"/>
    <w:rsid w:val="00596870"/>
    <w:rsid w:val="005A0FFF"/>
    <w:rsid w:val="005B1DD5"/>
    <w:rsid w:val="005B757C"/>
    <w:rsid w:val="005C5DCB"/>
    <w:rsid w:val="005D78CF"/>
    <w:rsid w:val="00602BC4"/>
    <w:rsid w:val="00603587"/>
    <w:rsid w:val="0060768C"/>
    <w:rsid w:val="006157A5"/>
    <w:rsid w:val="0062050B"/>
    <w:rsid w:val="00621406"/>
    <w:rsid w:val="00622A33"/>
    <w:rsid w:val="006235E9"/>
    <w:rsid w:val="006267B7"/>
    <w:rsid w:val="00650AA1"/>
    <w:rsid w:val="006B108E"/>
    <w:rsid w:val="006B6727"/>
    <w:rsid w:val="006C296F"/>
    <w:rsid w:val="006F538E"/>
    <w:rsid w:val="007658BA"/>
    <w:rsid w:val="00777384"/>
    <w:rsid w:val="00792E9D"/>
    <w:rsid w:val="007F4B72"/>
    <w:rsid w:val="0080390D"/>
    <w:rsid w:val="00820FB2"/>
    <w:rsid w:val="00844032"/>
    <w:rsid w:val="00845350"/>
    <w:rsid w:val="00845A15"/>
    <w:rsid w:val="008863DD"/>
    <w:rsid w:val="00896B55"/>
    <w:rsid w:val="008A4FD8"/>
    <w:rsid w:val="008C510F"/>
    <w:rsid w:val="008C700E"/>
    <w:rsid w:val="008D0C14"/>
    <w:rsid w:val="008D0C32"/>
    <w:rsid w:val="008E557B"/>
    <w:rsid w:val="00946099"/>
    <w:rsid w:val="00967E51"/>
    <w:rsid w:val="00971591"/>
    <w:rsid w:val="00974017"/>
    <w:rsid w:val="009764FA"/>
    <w:rsid w:val="00983CFB"/>
    <w:rsid w:val="00983F8D"/>
    <w:rsid w:val="00996460"/>
    <w:rsid w:val="00996474"/>
    <w:rsid w:val="009D354D"/>
    <w:rsid w:val="00A166E0"/>
    <w:rsid w:val="00A16C24"/>
    <w:rsid w:val="00A17D4E"/>
    <w:rsid w:val="00A373F9"/>
    <w:rsid w:val="00A53AB8"/>
    <w:rsid w:val="00A93B59"/>
    <w:rsid w:val="00AB0B5A"/>
    <w:rsid w:val="00AF42FD"/>
    <w:rsid w:val="00AF7774"/>
    <w:rsid w:val="00B118D7"/>
    <w:rsid w:val="00B53B7D"/>
    <w:rsid w:val="00B648DC"/>
    <w:rsid w:val="00B76708"/>
    <w:rsid w:val="00B826DD"/>
    <w:rsid w:val="00B85380"/>
    <w:rsid w:val="00BA2CBD"/>
    <w:rsid w:val="00BC714F"/>
    <w:rsid w:val="00BD5BA5"/>
    <w:rsid w:val="00BE0CC6"/>
    <w:rsid w:val="00C07D5D"/>
    <w:rsid w:val="00C42F16"/>
    <w:rsid w:val="00C56C88"/>
    <w:rsid w:val="00C81014"/>
    <w:rsid w:val="00C92C8D"/>
    <w:rsid w:val="00C954E3"/>
    <w:rsid w:val="00CA154C"/>
    <w:rsid w:val="00CB788C"/>
    <w:rsid w:val="00CC6B3D"/>
    <w:rsid w:val="00CE2831"/>
    <w:rsid w:val="00D36FE7"/>
    <w:rsid w:val="00D3741B"/>
    <w:rsid w:val="00D840E7"/>
    <w:rsid w:val="00DC2752"/>
    <w:rsid w:val="00DD3B4E"/>
    <w:rsid w:val="00DF66AA"/>
    <w:rsid w:val="00E040B8"/>
    <w:rsid w:val="00E12828"/>
    <w:rsid w:val="00E14E37"/>
    <w:rsid w:val="00E15DD3"/>
    <w:rsid w:val="00E338ED"/>
    <w:rsid w:val="00E34CFC"/>
    <w:rsid w:val="00E62117"/>
    <w:rsid w:val="00E70733"/>
    <w:rsid w:val="00ED6210"/>
    <w:rsid w:val="00ED6A9A"/>
    <w:rsid w:val="00EF0CF1"/>
    <w:rsid w:val="00F42B67"/>
    <w:rsid w:val="00F51D4C"/>
    <w:rsid w:val="00F665CE"/>
    <w:rsid w:val="00F70E0B"/>
    <w:rsid w:val="00F7583C"/>
    <w:rsid w:val="00FA53B4"/>
    <w:rsid w:val="00FC3AE5"/>
    <w:rsid w:val="00FF5C4A"/>
    <w:rsid w:val="00FF78A3"/>
  </w:rsids>
  <m:mathPr>
    <m:mathFont m:val="Cambria Math"/>
    <m:brkBin m:val="before"/>
    <m:brkBinSub m:val="--"/>
    <m:smallFrac m:val="0"/>
    <m:dispDef/>
    <m:lMargin m:val="0"/>
    <m:rMargin m:val="0"/>
    <m:defJc m:val="centerGroup"/>
    <m:wrapIndent m:val="1440"/>
    <m:intLim m:val="subSup"/>
    <m:naryLim m:val="undOvr"/>
  </m:mathPr>
  <w:themeFontLang w:bidi="ar-SA" w:eastAsia="ja-JP" w:val="fr-FR"/>
  <w:clrSchemeMapping w:accent1="accent1" w:accent2="accent2" w:accent3="accent3" w:accent4="accent4" w:accent5="accent5" w:accent6="accent6" w:bg1="light1" w:bg2="light2" w:followedHyperlink="followedHyperlink" w:hyperlink="hyperlink" w:t1="dark1" w:t2="dark2"/>
  <w:doNotAutoCompressPictures/>
  <w:shapeDefaults>
    <o:shapedefaults spidmax="6145" v:ext="edit"/>
    <o:shapelayout v:ext="edit">
      <o:idmap data="1" v:ext="edit"/>
    </o:shapelayout>
  </w:shapeDefaults>
  <w:decimalSymbol w:val=","/>
  <w:listSeparator w:val=";"/>
  <w15:docId w15:val="{6FF3A472-129F-4BB4-8519-439E9F787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1" w:defLockedState="0" w:defQFormat="0" w:defSemiHidden="0" w:defUIPriority="99" w:defUnhideWhenUsed="0">
    <w:lsdException w:name="Normal" w:qFormat="1" w:uiPriority="0"/>
    <w:lsdException w:name="heading 1" w:uiPriority="9"/>
    <w:lsdException w:name="heading 2" w:semiHidden="1" w:uiPriority="9"/>
    <w:lsdException w:name="heading 3" w:qFormat="1" w:semiHidden="1" w:uiPriority="9"/>
    <w:lsdException w:name="heading 4" w:qFormat="1" w:semiHidden="1" w:uiPriority="9"/>
    <w:lsdException w:name="heading 5" w:qFormat="1" w:semiHidden="1" w:uiPriority="9"/>
    <w:lsdException w:name="heading 6" w:qFormat="1" w:semiHidden="1" w:uiPriority="9"/>
    <w:lsdException w:name="heading 7" w:qFormat="1" w:semiHidden="1" w:uiPriority="9"/>
    <w:lsdException w:name="heading 8" w:qFormat="1" w:semiHidden="1" w:uiPriority="9"/>
    <w:lsdException w:name="heading 9" w:qFormat="1" w:semiHidden="1"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C5DCB"/>
    <w:pPr>
      <w:spacing w:after="160" w:line="288" w:lineRule="auto"/>
      <w:ind w:left="2160"/>
    </w:pPr>
    <w:rPr>
      <w:color w:themeColor="text1" w:themeTint="A5" w:val="5A5A5A"/>
      <w:sz w:val="20"/>
      <w:szCs w:val="20"/>
      <w:lang w:bidi="en-US" w:val="en-US"/>
    </w:rPr>
  </w:style>
  <w:style w:styleId="Titre1" w:type="paragraph">
    <w:name w:val="heading 1"/>
    <w:basedOn w:val="Normal"/>
    <w:next w:val="Normal"/>
    <w:link w:val="Titre1Car"/>
    <w:uiPriority w:val="9"/>
    <w:rsid w:val="00FC3AE5"/>
    <w:pPr>
      <w:keepNext/>
      <w:keepLines/>
      <w:spacing w:after="0" w:before="240"/>
      <w:outlineLvl w:val="0"/>
    </w:pPr>
    <w:rPr>
      <w:rFonts w:asciiTheme="majorHAnsi" w:cstheme="majorBidi" w:eastAsiaTheme="majorEastAsia" w:hAnsiTheme="majorHAnsi"/>
      <w:color w:themeColor="accent1" w:themeShade="BF" w:val="00326C"/>
      <w:sz w:val="32"/>
      <w:szCs w:val="3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link w:val="En-tteCar"/>
    <w:uiPriority w:val="99"/>
    <w:unhideWhenUsed/>
    <w:rsid w:val="002019AB"/>
    <w:pPr>
      <w:spacing w:after="0" w:line="240" w:lineRule="exact"/>
    </w:pPr>
    <w:rPr>
      <w:sz w:val="20"/>
    </w:rPr>
  </w:style>
  <w:style w:customStyle="1" w:styleId="En-tteCar" w:type="character">
    <w:name w:val="En-tête Car"/>
    <w:basedOn w:val="Policepardfaut"/>
    <w:link w:val="En-tte"/>
    <w:uiPriority w:val="99"/>
    <w:rsid w:val="002019AB"/>
    <w:rPr>
      <w:sz w:val="20"/>
    </w:rPr>
  </w:style>
  <w:style w:styleId="Pieddepage" w:type="paragraph">
    <w:name w:val="footer"/>
    <w:link w:val="PieddepageCar"/>
    <w:uiPriority w:val="99"/>
    <w:unhideWhenUsed/>
    <w:rsid w:val="003C7C34"/>
    <w:pPr>
      <w:spacing w:after="0" w:line="240" w:lineRule="exact"/>
    </w:pPr>
    <w:rPr>
      <w:sz w:val="20"/>
    </w:rPr>
  </w:style>
  <w:style w:customStyle="1" w:styleId="PieddepageCar" w:type="character">
    <w:name w:val="Pied de page Car"/>
    <w:basedOn w:val="Policepardfaut"/>
    <w:link w:val="Pieddepage"/>
    <w:uiPriority w:val="99"/>
    <w:rsid w:val="003C7C34"/>
    <w:rPr>
      <w:sz w:val="20"/>
    </w:rPr>
  </w:style>
  <w:style w:styleId="Textedebulles" w:type="paragraph">
    <w:name w:val="Balloon Text"/>
    <w:basedOn w:val="Normal"/>
    <w:link w:val="TextedebullesCar"/>
    <w:uiPriority w:val="99"/>
    <w:semiHidden/>
    <w:unhideWhenUsed/>
    <w:rsid w:val="006B108E"/>
    <w:pPr>
      <w:spacing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6B108E"/>
    <w:rPr>
      <w:rFonts w:ascii="Tahoma" w:cs="Tahoma" w:hAnsi="Tahoma"/>
      <w:sz w:val="16"/>
      <w:szCs w:val="16"/>
    </w:rPr>
  </w:style>
  <w:style w:styleId="Grilledutableau" w:type="table">
    <w:name w:val="Table Grid"/>
    <w:basedOn w:val="TableauNormal"/>
    <w:uiPriority w:val="59"/>
    <w:rsid w:val="006B108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Destinataire" w:type="paragraph">
    <w:name w:val="Destinataire"/>
    <w:basedOn w:val="Normal"/>
    <w:rsid w:val="00896B55"/>
  </w:style>
  <w:style w:customStyle="1" w:styleId="Textegauchepieddepage" w:type="paragraph">
    <w:name w:val="Texte gauche pied de page"/>
    <w:rsid w:val="008E557B"/>
    <w:pPr>
      <w:framePr w:hAnchor="page" w:vAnchor="page" w:wrap="around" w:x="1135" w:yAlign="bottom"/>
      <w:spacing w:after="0" w:line="170" w:lineRule="atLeast"/>
    </w:pPr>
    <w:rPr>
      <w:color w:themeColor="accent2" w:val="525668"/>
      <w:sz w:val="14"/>
    </w:rPr>
  </w:style>
  <w:style w:customStyle="1" w:styleId="Titrepieddepage" w:type="paragraph">
    <w:name w:val="Titre pied de page"/>
    <w:basedOn w:val="Textegauchepieddepage"/>
    <w:rsid w:val="000F68C6"/>
    <w:pPr>
      <w:framePr w:wrap="around"/>
    </w:pPr>
    <w:rPr>
      <w:b/>
      <w:sz w:val="16"/>
    </w:rPr>
  </w:style>
  <w:style w:customStyle="1" w:styleId="Textedroitepieddepage" w:type="paragraph">
    <w:name w:val="Texte droite pied de page"/>
    <w:basedOn w:val="Textegauchepieddepage"/>
    <w:rsid w:val="000F68C6"/>
    <w:pPr>
      <w:framePr w:wrap="around"/>
      <w:jc w:val="right"/>
    </w:pPr>
  </w:style>
  <w:style w:customStyle="1" w:styleId="Textebold" w:type="character">
    <w:name w:val="Texte bold"/>
    <w:basedOn w:val="Policepardfaut"/>
    <w:uiPriority w:val="1"/>
    <w:rsid w:val="00454C27"/>
    <w:rPr>
      <w:b/>
    </w:rPr>
  </w:style>
  <w:style w:styleId="Paragraphedeliste" w:type="paragraph">
    <w:name w:val="List Paragraph"/>
    <w:basedOn w:val="Normal"/>
    <w:uiPriority w:val="34"/>
    <w:qFormat/>
    <w:rsid w:val="005C5DCB"/>
    <w:pPr>
      <w:ind w:left="720"/>
      <w:contextualSpacing/>
    </w:pPr>
  </w:style>
  <w:style w:customStyle="1" w:styleId="texte" w:type="paragraph">
    <w:name w:val="texte"/>
    <w:basedOn w:val="Textebrut"/>
    <w:rsid w:val="005C5DCB"/>
    <w:pPr>
      <w:ind w:left="0"/>
      <w:jc w:val="both"/>
    </w:pPr>
    <w:rPr>
      <w:rFonts w:ascii="Arial" w:cs="Arial" w:eastAsia="MS Mincho" w:hAnsi="Arial"/>
      <w:color w:val="auto"/>
      <w:sz w:val="22"/>
      <w:szCs w:val="20"/>
      <w:lang w:bidi="ar-SA" w:eastAsia="fr-FR" w:val="fr-FR"/>
    </w:rPr>
  </w:style>
  <w:style w:customStyle="1" w:styleId="txt1" w:type="character">
    <w:name w:val="txt1"/>
    <w:rsid w:val="005C5DCB"/>
    <w:rPr>
      <w:rFonts w:ascii="Arial" w:cs="Arial" w:hAnsi="Arial" w:hint="default"/>
      <w:b w:val="0"/>
      <w:bCs w:val="0"/>
      <w:color w:val="000000"/>
      <w:spacing w:val="0"/>
      <w:sz w:val="18"/>
      <w:szCs w:val="18"/>
    </w:rPr>
  </w:style>
  <w:style w:styleId="Textebrut" w:type="paragraph">
    <w:name w:val="Plain Text"/>
    <w:basedOn w:val="Normal"/>
    <w:link w:val="TextebrutCar"/>
    <w:uiPriority w:val="99"/>
    <w:semiHidden/>
    <w:unhideWhenUsed/>
    <w:rsid w:val="005C5DCB"/>
    <w:pPr>
      <w:spacing w:after="0" w:line="240" w:lineRule="auto"/>
    </w:pPr>
    <w:rPr>
      <w:rFonts w:ascii="Consolas" w:cs="Consolas" w:hAnsi="Consolas"/>
      <w:sz w:val="21"/>
      <w:szCs w:val="21"/>
    </w:rPr>
  </w:style>
  <w:style w:customStyle="1" w:styleId="TextebrutCar" w:type="character">
    <w:name w:val="Texte brut Car"/>
    <w:basedOn w:val="Policepardfaut"/>
    <w:link w:val="Textebrut"/>
    <w:uiPriority w:val="99"/>
    <w:semiHidden/>
    <w:rsid w:val="005C5DCB"/>
    <w:rPr>
      <w:rFonts w:ascii="Consolas" w:cs="Consolas" w:hAnsi="Consolas"/>
      <w:color w:themeColor="text1" w:themeTint="A5" w:val="5A5A5A"/>
      <w:sz w:val="21"/>
      <w:szCs w:val="21"/>
      <w:lang w:bidi="en-US" w:val="en-US"/>
    </w:rPr>
  </w:style>
  <w:style w:customStyle="1" w:styleId="Titre1Car" w:type="character">
    <w:name w:val="Titre 1 Car"/>
    <w:basedOn w:val="Policepardfaut"/>
    <w:link w:val="Titre1"/>
    <w:uiPriority w:val="9"/>
    <w:rsid w:val="00FC3AE5"/>
    <w:rPr>
      <w:rFonts w:asciiTheme="majorHAnsi" w:cstheme="majorBidi" w:eastAsiaTheme="majorEastAsia" w:hAnsiTheme="majorHAnsi"/>
      <w:color w:themeColor="accent1" w:themeShade="BF" w:val="00326C"/>
      <w:sz w:val="32"/>
      <w:szCs w:val="32"/>
      <w:lang w:bidi="en-US" w:val="en-US"/>
    </w:rPr>
  </w:style>
  <w:style w:styleId="En-ttedetabledesmatires" w:type="paragraph">
    <w:name w:val="TOC Heading"/>
    <w:basedOn w:val="Titre1"/>
    <w:next w:val="Normal"/>
    <w:uiPriority w:val="39"/>
    <w:unhideWhenUsed/>
    <w:qFormat/>
    <w:rsid w:val="00FC3AE5"/>
    <w:pPr>
      <w:spacing w:line="259" w:lineRule="auto"/>
      <w:ind w:left="0"/>
      <w:outlineLvl w:val="9"/>
    </w:pPr>
    <w:rPr>
      <w:lang w:bidi="ar-SA" w:eastAsia="fr-FR" w:val="fr-FR"/>
    </w:rPr>
  </w:style>
  <w:style w:styleId="TM2" w:type="paragraph">
    <w:name w:val="toc 2"/>
    <w:basedOn w:val="Normal"/>
    <w:next w:val="Normal"/>
    <w:autoRedefine/>
    <w:uiPriority w:val="39"/>
    <w:unhideWhenUsed/>
    <w:rsid w:val="00FC3AE5"/>
    <w:pPr>
      <w:spacing w:after="100" w:line="259" w:lineRule="auto"/>
      <w:ind w:left="220"/>
    </w:pPr>
    <w:rPr>
      <w:rFonts w:cs="Times New Roman" w:eastAsiaTheme="minorEastAsia"/>
      <w:color w:val="auto"/>
      <w:sz w:val="22"/>
      <w:szCs w:val="22"/>
      <w:lang w:bidi="ar-SA" w:eastAsia="fr-FR" w:val="fr-FR"/>
    </w:rPr>
  </w:style>
  <w:style w:styleId="TM1" w:type="paragraph">
    <w:name w:val="toc 1"/>
    <w:basedOn w:val="Normal"/>
    <w:next w:val="Normal"/>
    <w:autoRedefine/>
    <w:uiPriority w:val="39"/>
    <w:unhideWhenUsed/>
    <w:rsid w:val="00FC3AE5"/>
    <w:pPr>
      <w:spacing w:after="100" w:line="259" w:lineRule="auto"/>
      <w:ind w:left="0"/>
    </w:pPr>
    <w:rPr>
      <w:rFonts w:cs="Times New Roman" w:eastAsiaTheme="minorEastAsia"/>
      <w:color w:val="auto"/>
      <w:sz w:val="22"/>
      <w:szCs w:val="22"/>
      <w:lang w:bidi="ar-SA" w:eastAsia="fr-FR" w:val="fr-FR"/>
    </w:rPr>
  </w:style>
  <w:style w:styleId="TM3" w:type="paragraph">
    <w:name w:val="toc 3"/>
    <w:basedOn w:val="Normal"/>
    <w:next w:val="Normal"/>
    <w:autoRedefine/>
    <w:uiPriority w:val="39"/>
    <w:unhideWhenUsed/>
    <w:rsid w:val="00FC3AE5"/>
    <w:pPr>
      <w:spacing w:after="100" w:line="259" w:lineRule="auto"/>
      <w:ind w:left="440"/>
    </w:pPr>
    <w:rPr>
      <w:rFonts w:cs="Times New Roman" w:eastAsiaTheme="minorEastAsia"/>
      <w:color w:val="auto"/>
      <w:sz w:val="22"/>
      <w:szCs w:val="22"/>
      <w:lang w:bidi="ar-SA" w:eastAsia="fr-FR"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08391">
      <w:bodyDiv w:val="1"/>
      <w:marLeft w:val="0"/>
      <w:marRight w:val="0"/>
      <w:marTop w:val="0"/>
      <w:marBottom w:val="0"/>
      <w:divBdr>
        <w:top w:val="none" w:sz="0" w:space="0" w:color="auto"/>
        <w:left w:val="none" w:sz="0" w:space="0" w:color="auto"/>
        <w:bottom w:val="none" w:sz="0" w:space="0" w:color="auto"/>
        <w:right w:val="none" w:sz="0" w:space="0" w:color="auto"/>
      </w:divBdr>
    </w:div>
    <w:div w:id="171018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footer1.xml.rels><?xml version="1.0" encoding="UTF-8" standalone="no"?><Relationships xmlns="http://schemas.openxmlformats.org/package/2006/relationships"><Relationship Id="rId1" Target="media/image2.jpeg" Type="http://schemas.openxmlformats.org/officeDocument/2006/relationships/image"/></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3.jpeg" Type="http://schemas.openxmlformats.org/officeDocument/2006/relationships/image"/><Relationship Id="rId2" Target="media/image4.png" Type="http://schemas.openxmlformats.org/officeDocument/2006/relationships/image"/></Relationships>
</file>

<file path=word/theme/theme1.xml><?xml version="1.0" encoding="utf-8"?>
<a:theme xmlns:a="http://schemas.openxmlformats.org/drawingml/2006/main" name="Thème Office">
  <a:themeElements>
    <a:clrScheme name="SAFRAN WORD">
      <a:dk1>
        <a:srgbClr val="000000"/>
      </a:dk1>
      <a:lt1>
        <a:sysClr val="window" lastClr="FFFFFF"/>
      </a:lt1>
      <a:dk2>
        <a:srgbClr val="00839B"/>
      </a:dk2>
      <a:lt2>
        <a:srgbClr val="4EC4E0"/>
      </a:lt2>
      <a:accent1>
        <a:srgbClr val="014491"/>
      </a:accent1>
      <a:accent2>
        <a:srgbClr val="525668"/>
      </a:accent2>
      <a:accent3>
        <a:srgbClr val="511965"/>
      </a:accent3>
      <a:accent4>
        <a:srgbClr val="9A074F"/>
      </a:accent4>
      <a:accent5>
        <a:srgbClr val="FF5000"/>
      </a:accent5>
      <a:accent6>
        <a:srgbClr val="072948"/>
      </a:accent6>
      <a:hlink>
        <a:srgbClr val="2E2825"/>
      </a:hlink>
      <a:folHlink>
        <a:srgbClr val="2E2825"/>
      </a:folHlink>
    </a:clrScheme>
    <a:fontScheme name="SAFRAN WORD">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99768-9B13-4077-BEB5-56D4941AD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1453</Words>
  <Characters>7992</Characters>
  <Application>Microsoft Office Word</Application>
  <DocSecurity>0</DocSecurity>
  <Lines>66</Lines>
  <Paragraphs>18</Paragraphs>
  <ScaleCrop>false</ScaleCrop>
  <HeadingPairs>
    <vt:vector baseType="variant" size="2">
      <vt:variant>
        <vt:lpstr>Titre</vt:lpstr>
      </vt:variant>
      <vt:variant>
        <vt:i4>1</vt:i4>
      </vt:variant>
    </vt:vector>
  </HeadingPairs>
  <TitlesOfParts>
    <vt:vector baseType="lpstr" size="1">
      <vt:lpstr>SAFRAN</vt:lpstr>
    </vt:vector>
  </TitlesOfParts>
  <Manager>SAFRAN</Manager>
  <Company>SAFRAN</Company>
  <LinksUpToDate>false</LinksUpToDate>
  <CharactersWithSpaces>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2022-03-04T09:06:00Z</dcterms:created>
  <cp:lastPrinted>2019-02-28T09:55:00Z</cp:lastPrinted>
  <dcterms:modified xsi:type="dcterms:W3CDTF">2022-03-04T09:06:00Z</dcterms:modified>
  <cp:revision>2</cp:revision>
  <dc:subject>SAFRAN</dc:subject>
  <dc:title>SAFRAN</dc:title>
</cp:coreProperties>
</file>