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8E893DE" w14:textId="49FC0D22" w:rsidP="008F0083" w:rsidR="008F0083" w:rsidRDefault="008F5AD2" w:rsidRPr="007772BB">
      <w:pPr>
        <w:pStyle w:val="Retraitnormal"/>
        <w:ind w:left="0"/>
        <w:jc w:val="both"/>
        <w:rPr>
          <w:rFonts w:ascii="Century Gothic" w:cs="Arial" w:hAnsi="Century Gothic"/>
          <w:color w:val="000000"/>
          <w:sz w:val="22"/>
          <w:szCs w:val="22"/>
          <w:lang w:val="fr-FR"/>
        </w:rPr>
      </w:pPr>
      <w:r>
        <w:rPr>
          <w:noProof/>
        </w:rPr>
        <w:drawing>
          <wp:anchor allowOverlap="1" behindDoc="0" distB="0" distL="114300" distR="114300" distT="0" layoutInCell="1" locked="0" relativeHeight="251661312" simplePos="0" wp14:anchorId="2EFA884F" wp14:editId="4FBEEA46">
            <wp:simplePos x="0" y="0"/>
            <wp:positionH relativeFrom="column">
              <wp:posOffset>4328948</wp:posOffset>
            </wp:positionH>
            <wp:positionV relativeFrom="paragraph">
              <wp:posOffset>170815</wp:posOffset>
            </wp:positionV>
            <wp:extent cx="2362200" cy="333375"/>
            <wp:effectExtent b="9525" l="0" r="0" t="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62200" cy="333375"/>
                    </a:xfrm>
                    <a:prstGeom prst="rect">
                      <a:avLst/>
                    </a:prstGeom>
                  </pic:spPr>
                </pic:pic>
              </a:graphicData>
            </a:graphic>
            <wp14:sizeRelH relativeFrom="page">
              <wp14:pctWidth>0</wp14:pctWidth>
            </wp14:sizeRelH>
            <wp14:sizeRelV relativeFrom="page">
              <wp14:pctHeight>0</wp14:pctHeight>
            </wp14:sizeRelV>
          </wp:anchor>
        </w:drawing>
      </w:r>
    </w:p>
    <w:p w14:paraId="58E893DF" w14:textId="0DAD3CA4" w:rsidP="008F0083" w:rsidR="008F0083" w:rsidRDefault="008F5AD2" w:rsidRPr="007772BB">
      <w:pPr>
        <w:pStyle w:val="Retraitnormal"/>
        <w:ind w:left="0"/>
        <w:jc w:val="both"/>
        <w:rPr>
          <w:rFonts w:ascii="Century Gothic" w:cs="Arial" w:hAnsi="Century Gothic"/>
          <w:color w:val="000000"/>
          <w:sz w:val="22"/>
          <w:szCs w:val="22"/>
          <w:lang w:val="fr-FR"/>
        </w:rPr>
      </w:pPr>
      <w:r>
        <w:rPr>
          <w:noProof/>
        </w:rPr>
        <w:drawing>
          <wp:anchor allowOverlap="1" behindDoc="0" distB="0" distL="114300" distR="114300" distT="0" layoutInCell="1" locked="0" relativeHeight="251659264" simplePos="0" wp14:anchorId="408337F6" wp14:editId="0506AD7D">
            <wp:simplePos x="0" y="0"/>
            <wp:positionH relativeFrom="column">
              <wp:posOffset>0</wp:posOffset>
            </wp:positionH>
            <wp:positionV relativeFrom="paragraph">
              <wp:posOffset>-635</wp:posOffset>
            </wp:positionV>
            <wp:extent cx="1400175" cy="333375"/>
            <wp:effectExtent b="9525" l="0" r="9525" t="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400175" cy="333375"/>
                    </a:xfrm>
                    <a:prstGeom prst="rect">
                      <a:avLst/>
                    </a:prstGeom>
                  </pic:spPr>
                </pic:pic>
              </a:graphicData>
            </a:graphic>
            <wp14:sizeRelH relativeFrom="page">
              <wp14:pctWidth>0</wp14:pctWidth>
            </wp14:sizeRelH>
            <wp14:sizeRelV relativeFrom="page">
              <wp14:pctHeight>0</wp14:pctHeight>
            </wp14:sizeRelV>
          </wp:anchor>
        </w:drawing>
      </w:r>
    </w:p>
    <w:p w14:paraId="58E893E4" w14:textId="77777777" w:rsidP="008F0083" w:rsidR="008F0083" w:rsidRDefault="008F0083" w:rsidRPr="007772BB">
      <w:pPr>
        <w:pStyle w:val="Retraitnormal"/>
        <w:ind w:left="0"/>
        <w:jc w:val="both"/>
        <w:rPr>
          <w:rFonts w:ascii="Century Gothic" w:cs="Arial" w:hAnsi="Century Gothic"/>
          <w:color w:val="000000"/>
          <w:sz w:val="22"/>
          <w:szCs w:val="22"/>
          <w:lang w:val="fr-FR"/>
        </w:rPr>
      </w:pPr>
    </w:p>
    <w:p w14:paraId="58E893E5" w14:textId="77777777" w:rsidP="008F0083" w:rsidR="008F0083" w:rsidRDefault="008F0083" w:rsidRPr="007772BB">
      <w:pPr>
        <w:pStyle w:val="Retraitnormal"/>
        <w:ind w:left="0"/>
        <w:jc w:val="both"/>
        <w:rPr>
          <w:rFonts w:ascii="Century Gothic" w:cs="Arial" w:hAnsi="Century Gothic"/>
          <w:color w:val="000000"/>
          <w:sz w:val="22"/>
          <w:szCs w:val="22"/>
          <w:lang w:val="fr-FR"/>
        </w:rPr>
      </w:pPr>
    </w:p>
    <w:p w14:paraId="58E893E6" w14:textId="77777777" w:rsidP="008F0083" w:rsidR="008F0083" w:rsidRDefault="008F0083" w:rsidRPr="007772BB">
      <w:pPr>
        <w:pStyle w:val="Retraitnormal"/>
        <w:ind w:left="0"/>
        <w:jc w:val="both"/>
        <w:rPr>
          <w:rFonts w:ascii="Century Gothic" w:cs="Arial" w:hAnsi="Century Gothic"/>
          <w:color w:val="000000"/>
          <w:sz w:val="22"/>
          <w:szCs w:val="22"/>
          <w:lang w:val="fr-FR"/>
        </w:rPr>
      </w:pPr>
    </w:p>
    <w:p w14:paraId="58E893E7" w14:textId="77777777" w:rsidP="006E6B03" w:rsidR="006E6B03" w:rsidRDefault="00BD76F3" w:rsidRPr="007772BB">
      <w:pPr>
        <w:pStyle w:val="Retraitnormal"/>
        <w:ind w:left="0"/>
        <w:jc w:val="center"/>
        <w:rPr>
          <w:rFonts w:ascii="Century Gothic" w:cs="Arial" w:hAnsi="Century Gothic"/>
          <w:b/>
          <w:color w:val="000000"/>
          <w:sz w:val="40"/>
          <w:szCs w:val="40"/>
          <w:lang w:val="fr-FR"/>
        </w:rPr>
      </w:pPr>
      <w:r w:rsidRPr="007772BB">
        <w:rPr>
          <w:rFonts w:ascii="Century Gothic" w:cs="Arial" w:hAnsi="Century Gothic"/>
          <w:b/>
          <w:color w:val="000000"/>
          <w:sz w:val="40"/>
          <w:szCs w:val="40"/>
          <w:lang w:val="fr-FR"/>
        </w:rPr>
        <w:t>Accord</w:t>
      </w:r>
      <w:r w:rsidR="006E6B03" w:rsidRPr="007772BB">
        <w:rPr>
          <w:rFonts w:ascii="Century Gothic" w:cs="Arial" w:hAnsi="Century Gothic"/>
          <w:b/>
          <w:color w:val="000000"/>
          <w:sz w:val="40"/>
          <w:szCs w:val="40"/>
          <w:lang w:val="fr-FR"/>
        </w:rPr>
        <w:t xml:space="preserve"> </w:t>
      </w:r>
      <w:r w:rsidRPr="007772BB">
        <w:rPr>
          <w:rFonts w:ascii="Century Gothic" w:cs="Arial" w:hAnsi="Century Gothic"/>
          <w:b/>
          <w:color w:val="000000"/>
          <w:sz w:val="40"/>
          <w:szCs w:val="40"/>
          <w:lang w:val="fr-FR"/>
        </w:rPr>
        <w:t>relatif à la</w:t>
      </w:r>
      <w:r w:rsidR="00A853E4" w:rsidRPr="007772BB">
        <w:rPr>
          <w:rFonts w:ascii="Century Gothic" w:cs="Arial" w:hAnsi="Century Gothic"/>
          <w:b/>
          <w:color w:val="000000"/>
          <w:sz w:val="40"/>
          <w:szCs w:val="40"/>
          <w:lang w:val="fr-FR"/>
        </w:rPr>
        <w:t xml:space="preserve"> </w:t>
      </w:r>
    </w:p>
    <w:p w14:paraId="58E893E8" w14:textId="77777777" w:rsidP="006E6B03" w:rsidR="00BD76F3" w:rsidRDefault="00BD76F3" w:rsidRPr="007772BB">
      <w:pPr>
        <w:pStyle w:val="Retraitnormal"/>
        <w:ind w:left="0"/>
        <w:jc w:val="center"/>
        <w:rPr>
          <w:rFonts w:ascii="Century Gothic" w:cs="Arial" w:hAnsi="Century Gothic"/>
          <w:b/>
          <w:color w:val="000000"/>
          <w:sz w:val="40"/>
          <w:szCs w:val="40"/>
          <w:lang w:val="fr-FR"/>
        </w:rPr>
      </w:pPr>
      <w:r w:rsidRPr="007772BB">
        <w:rPr>
          <w:rFonts w:ascii="Century Gothic" w:cs="Arial" w:hAnsi="Century Gothic"/>
          <w:b/>
          <w:color w:val="000000"/>
          <w:sz w:val="40"/>
          <w:szCs w:val="40"/>
          <w:lang w:val="fr-FR"/>
        </w:rPr>
        <w:t>Négociation Annuelle des Salaires</w:t>
      </w:r>
      <w:r w:rsidR="006E6B03" w:rsidRPr="007772BB">
        <w:rPr>
          <w:rFonts w:ascii="Century Gothic" w:cs="Arial" w:hAnsi="Century Gothic"/>
          <w:b/>
          <w:color w:val="000000"/>
          <w:sz w:val="40"/>
          <w:szCs w:val="40"/>
          <w:lang w:val="fr-FR"/>
        </w:rPr>
        <w:t xml:space="preserve"> </w:t>
      </w:r>
    </w:p>
    <w:p w14:paraId="58E893E9" w14:textId="0CDD2327" w:rsidP="006E6B03" w:rsidR="008F0083" w:rsidRDefault="00C6290C" w:rsidRPr="007772BB">
      <w:pPr>
        <w:pStyle w:val="Retraitnormal"/>
        <w:ind w:left="0"/>
        <w:jc w:val="center"/>
        <w:rPr>
          <w:rFonts w:ascii="Century Gothic" w:cs="Arial" w:hAnsi="Century Gothic"/>
          <w:b/>
          <w:color w:val="000000"/>
          <w:sz w:val="40"/>
          <w:szCs w:val="40"/>
          <w:lang w:val="fr-FR"/>
        </w:rPr>
      </w:pPr>
      <w:r w:rsidRPr="007772BB">
        <w:rPr>
          <w:rFonts w:ascii="Century Gothic" w:cs="Arial" w:hAnsi="Century Gothic"/>
          <w:b/>
          <w:color w:val="000000"/>
          <w:sz w:val="40"/>
          <w:szCs w:val="40"/>
          <w:lang w:val="fr-FR"/>
        </w:rPr>
        <w:t>20</w:t>
      </w:r>
      <w:r w:rsidR="000E3B7B">
        <w:rPr>
          <w:rFonts w:ascii="Century Gothic" w:cs="Arial" w:hAnsi="Century Gothic"/>
          <w:b/>
          <w:color w:val="000000"/>
          <w:sz w:val="40"/>
          <w:szCs w:val="40"/>
          <w:lang w:val="fr-FR"/>
        </w:rPr>
        <w:t>2</w:t>
      </w:r>
      <w:r w:rsidR="00A84A2C">
        <w:rPr>
          <w:rFonts w:ascii="Century Gothic" w:cs="Arial" w:hAnsi="Century Gothic"/>
          <w:b/>
          <w:color w:val="000000"/>
          <w:sz w:val="40"/>
          <w:szCs w:val="40"/>
          <w:lang w:val="fr-FR"/>
        </w:rPr>
        <w:t>2</w:t>
      </w:r>
    </w:p>
    <w:p w14:paraId="58E893EA" w14:textId="77777777" w:rsidP="00C70D6A" w:rsidR="008F0083" w:rsidRDefault="008F0083" w:rsidRPr="007772BB">
      <w:pPr>
        <w:pStyle w:val="Retraitnormal"/>
        <w:ind w:left="0"/>
        <w:jc w:val="both"/>
        <w:rPr>
          <w:rFonts w:ascii="Century Gothic" w:cs="Arial" w:hAnsi="Century Gothic"/>
          <w:color w:val="000000"/>
          <w:sz w:val="22"/>
          <w:szCs w:val="22"/>
          <w:lang w:val="fr-FR"/>
        </w:rPr>
      </w:pPr>
    </w:p>
    <w:p w14:paraId="58E893EB" w14:textId="77777777" w:rsidP="008F0083" w:rsidR="008F0083" w:rsidRDefault="008F0083" w:rsidRPr="007772BB">
      <w:pPr>
        <w:pStyle w:val="Retraitnormal"/>
        <w:pBdr>
          <w:top w:color="auto" w:space="1" w:sz="18" w:val="single"/>
        </w:pBdr>
        <w:ind w:left="0"/>
        <w:jc w:val="both"/>
        <w:rPr>
          <w:rFonts w:ascii="Century Gothic" w:cs="Arial" w:hAnsi="Century Gothic"/>
          <w:color w:val="000000"/>
          <w:sz w:val="22"/>
          <w:szCs w:val="22"/>
          <w:lang w:val="fr-FR"/>
        </w:rPr>
      </w:pPr>
    </w:p>
    <w:p w14:paraId="58E893EC" w14:textId="77777777" w:rsidP="00C70D6A" w:rsidR="008F0083" w:rsidRDefault="008F0083" w:rsidRPr="007772BB">
      <w:pPr>
        <w:pStyle w:val="Retraitnormal"/>
        <w:ind w:left="0"/>
        <w:jc w:val="both"/>
        <w:rPr>
          <w:rFonts w:ascii="Century Gothic" w:cs="Arial" w:hAnsi="Century Gothic"/>
          <w:color w:val="000000"/>
          <w:sz w:val="22"/>
          <w:szCs w:val="22"/>
          <w:lang w:val="fr-FR"/>
        </w:rPr>
      </w:pPr>
    </w:p>
    <w:p w14:paraId="58E893ED" w14:textId="77777777" w:rsidP="00C70D6A" w:rsidR="008F0083" w:rsidRDefault="008F0083" w:rsidRPr="007772BB">
      <w:pPr>
        <w:pStyle w:val="Retraitnormal"/>
        <w:ind w:left="0"/>
        <w:jc w:val="both"/>
        <w:rPr>
          <w:rFonts w:ascii="Century Gothic" w:cs="Arial" w:hAnsi="Century Gothic"/>
          <w:color w:val="000000"/>
          <w:sz w:val="22"/>
          <w:szCs w:val="22"/>
          <w:lang w:val="fr-FR"/>
        </w:rPr>
      </w:pPr>
    </w:p>
    <w:p w14:paraId="58E893EE" w14:textId="77777777" w:rsidP="00C70D6A" w:rsidR="008F0083" w:rsidRDefault="007E14AB" w:rsidRPr="006A32C8">
      <w:pPr>
        <w:pStyle w:val="Retraitnormal"/>
        <w:ind w:left="0"/>
        <w:jc w:val="both"/>
        <w:rPr>
          <w:rFonts w:ascii="Century Gothic" w:hAnsi="Century Gothic"/>
          <w:b/>
          <w:color w:val="000000"/>
          <w:lang w:val="fr-FR"/>
        </w:rPr>
      </w:pPr>
      <w:r w:rsidRPr="006A32C8">
        <w:rPr>
          <w:rFonts w:ascii="Century Gothic" w:hAnsi="Century Gothic"/>
          <w:b/>
          <w:color w:val="000000"/>
          <w:lang w:val="fr-FR"/>
        </w:rPr>
        <w:t>Entre :</w:t>
      </w:r>
    </w:p>
    <w:p w14:paraId="58E893EF" w14:textId="77777777" w:rsidP="00C70D6A" w:rsidR="007E14AB" w:rsidRDefault="007E14AB" w:rsidRPr="006A32C8">
      <w:pPr>
        <w:pStyle w:val="Retraitnormal"/>
        <w:ind w:left="0"/>
        <w:jc w:val="both"/>
        <w:rPr>
          <w:rFonts w:ascii="Century Gothic" w:hAnsi="Century Gothic"/>
          <w:color w:val="000000"/>
          <w:lang w:val="fr-FR"/>
        </w:rPr>
      </w:pPr>
    </w:p>
    <w:p w14:paraId="58E893F0" w14:textId="77777777" w:rsidP="00C70D6A" w:rsidR="008F0083" w:rsidRDefault="008F0083" w:rsidRPr="006A32C8">
      <w:pPr>
        <w:pStyle w:val="Retraitnormal"/>
        <w:ind w:left="0"/>
        <w:jc w:val="both"/>
        <w:rPr>
          <w:rFonts w:ascii="Century Gothic" w:hAnsi="Century Gothic"/>
          <w:color w:val="000000"/>
          <w:lang w:val="fr-FR"/>
        </w:rPr>
      </w:pPr>
    </w:p>
    <w:p w14:paraId="58E893F1" w14:textId="4BEB7731" w:rsidP="007772BB" w:rsidR="004E567C" w:rsidRDefault="004E567C" w:rsidRPr="006A32C8">
      <w:pPr>
        <w:autoSpaceDE w:val="0"/>
        <w:autoSpaceDN w:val="0"/>
        <w:adjustRightInd w:val="0"/>
        <w:spacing w:line="240" w:lineRule="atLeast"/>
        <w:ind w:right="-108"/>
        <w:jc w:val="both"/>
        <w:rPr>
          <w:rFonts w:ascii="Century Gothic" w:hAnsi="Century Gothic"/>
          <w:color w:val="000000"/>
          <w:sz w:val="20"/>
          <w:szCs w:val="20"/>
        </w:rPr>
      </w:pPr>
      <w:r w:rsidRPr="006A32C8">
        <w:rPr>
          <w:rFonts w:ascii="Century Gothic" w:hAnsi="Century Gothic"/>
          <w:color w:val="000000"/>
          <w:sz w:val="20"/>
          <w:szCs w:val="20"/>
        </w:rPr>
        <w:t xml:space="preserve">La société </w:t>
      </w:r>
      <w:r w:rsidRPr="006A32C8">
        <w:rPr>
          <w:rFonts w:ascii="Century Gothic" w:hAnsi="Century Gothic"/>
          <w:b/>
          <w:color w:val="000000"/>
          <w:sz w:val="20"/>
          <w:szCs w:val="20"/>
        </w:rPr>
        <w:t>TSO</w:t>
      </w:r>
      <w:r w:rsidRPr="006A32C8">
        <w:rPr>
          <w:rFonts w:ascii="Century Gothic" w:hAnsi="Century Gothic"/>
          <w:color w:val="000000"/>
          <w:sz w:val="20"/>
          <w:szCs w:val="20"/>
        </w:rPr>
        <w:t xml:space="preserve">, Société par actions simplifiée au capital de 10 800 000 euros, dont le siège social est à CHELLES (77500) – Chemin du Corps de Garde - ZI, inscrite au Registre du Commerce et des Sociétés de Meaux sous le numéro 747 252 120, représentée légalement par </w:t>
      </w:r>
      <w:r w:rsidR="00244990">
        <w:rPr>
          <w:rFonts w:ascii="Century Gothic" w:hAnsi="Century Gothic"/>
          <w:color w:val="000000"/>
          <w:sz w:val="20"/>
          <w:szCs w:val="20"/>
        </w:rPr>
        <w:t>Monsieur X</w:t>
      </w:r>
      <w:r w:rsidRPr="006A32C8">
        <w:rPr>
          <w:rFonts w:ascii="Century Gothic" w:hAnsi="Century Gothic"/>
          <w:color w:val="000000"/>
          <w:sz w:val="20"/>
          <w:szCs w:val="20"/>
        </w:rPr>
        <w:t>, en qualité de Président,</w:t>
      </w:r>
    </w:p>
    <w:p w14:paraId="58E893F2" w14:textId="77777777" w:rsidP="007772BB" w:rsidR="007E14AB" w:rsidRDefault="007E14AB" w:rsidRPr="006A32C8">
      <w:pPr>
        <w:jc w:val="both"/>
        <w:rPr>
          <w:rFonts w:ascii="Century Gothic" w:hAnsi="Century Gothic"/>
          <w:bCs/>
          <w:color w:val="000000"/>
          <w:sz w:val="20"/>
          <w:szCs w:val="20"/>
        </w:rPr>
      </w:pPr>
    </w:p>
    <w:p w14:paraId="58E893F3" w14:textId="2EBE7E43" w:rsidP="007772BB" w:rsidR="004462A2" w:rsidRDefault="004462A2" w:rsidRPr="006A32C8">
      <w:pPr>
        <w:autoSpaceDE w:val="0"/>
        <w:autoSpaceDN w:val="0"/>
        <w:adjustRightInd w:val="0"/>
        <w:spacing w:line="240" w:lineRule="atLeast"/>
        <w:ind w:right="-108"/>
        <w:jc w:val="both"/>
        <w:rPr>
          <w:rFonts w:ascii="Century Gothic" w:hAnsi="Century Gothic"/>
          <w:color w:val="000000"/>
          <w:sz w:val="20"/>
          <w:szCs w:val="20"/>
        </w:rPr>
      </w:pPr>
      <w:r w:rsidRPr="006A32C8">
        <w:rPr>
          <w:rFonts w:ascii="Century Gothic" w:hAnsi="Century Gothic"/>
          <w:color w:val="000000"/>
          <w:sz w:val="20"/>
          <w:szCs w:val="20"/>
        </w:rPr>
        <w:t xml:space="preserve">La société </w:t>
      </w:r>
      <w:r w:rsidRPr="006A32C8">
        <w:rPr>
          <w:rFonts w:ascii="Century Gothic" w:hAnsi="Century Gothic"/>
          <w:b/>
          <w:color w:val="000000"/>
          <w:sz w:val="20"/>
          <w:szCs w:val="20"/>
        </w:rPr>
        <w:t>FRASCA</w:t>
      </w:r>
      <w:r w:rsidRPr="006A32C8">
        <w:rPr>
          <w:rFonts w:ascii="Century Gothic" w:hAnsi="Century Gothic"/>
          <w:color w:val="000000"/>
          <w:sz w:val="20"/>
          <w:szCs w:val="20"/>
        </w:rPr>
        <w:t xml:space="preserve">, Société par actions simplifiée au capital de </w:t>
      </w:r>
      <w:r w:rsidR="007244BC" w:rsidRPr="006A32C8">
        <w:rPr>
          <w:rFonts w:ascii="Century Gothic" w:hAnsi="Century Gothic"/>
          <w:color w:val="000000"/>
          <w:sz w:val="20"/>
          <w:szCs w:val="20"/>
        </w:rPr>
        <w:t>204 000 euros</w:t>
      </w:r>
      <w:r w:rsidRPr="006A32C8">
        <w:rPr>
          <w:rFonts w:ascii="Century Gothic" w:hAnsi="Century Gothic"/>
          <w:color w:val="000000"/>
          <w:sz w:val="20"/>
          <w:szCs w:val="20"/>
        </w:rPr>
        <w:t xml:space="preserve">, dont le siège social est à CHELLES (77500) – 12 rue Eugène Freyssinet, inscrite au Registre du Commerce et des Sociétés de Meaux sous le numéro 572 062 859, représentée légalement par Monsieur </w:t>
      </w:r>
      <w:r w:rsidR="00244990">
        <w:rPr>
          <w:rFonts w:ascii="Century Gothic" w:hAnsi="Century Gothic"/>
          <w:color w:val="000000"/>
          <w:sz w:val="20"/>
          <w:szCs w:val="20"/>
        </w:rPr>
        <w:t>X</w:t>
      </w:r>
      <w:r w:rsidRPr="006A32C8">
        <w:rPr>
          <w:rFonts w:ascii="Century Gothic" w:hAnsi="Century Gothic"/>
          <w:color w:val="000000"/>
          <w:sz w:val="20"/>
          <w:szCs w:val="20"/>
        </w:rPr>
        <w:t>, en qualité de Président,</w:t>
      </w:r>
    </w:p>
    <w:p w14:paraId="58E893F4" w14:textId="77777777" w:rsidP="007772BB" w:rsidR="007E14AB" w:rsidRDefault="007E14AB" w:rsidRPr="006A32C8">
      <w:pPr>
        <w:jc w:val="both"/>
        <w:rPr>
          <w:rFonts w:ascii="Century Gothic" w:hAnsi="Century Gothic"/>
          <w:b/>
          <w:bCs/>
          <w:color w:val="000000"/>
          <w:sz w:val="20"/>
          <w:szCs w:val="20"/>
        </w:rPr>
      </w:pPr>
    </w:p>
    <w:p w14:paraId="58E893F5" w14:textId="5670728E" w:rsidP="007E14AB" w:rsidR="007E14AB" w:rsidRDefault="00165BB5" w:rsidRPr="006A32C8">
      <w:pPr>
        <w:ind w:firstLine="708" w:left="7080"/>
        <w:jc w:val="right"/>
        <w:rPr>
          <w:rFonts w:ascii="Century Gothic" w:hAnsi="Century Gothic"/>
          <w:b/>
          <w:color w:val="000000"/>
          <w:sz w:val="20"/>
          <w:szCs w:val="20"/>
        </w:rPr>
      </w:pPr>
      <w:r w:rsidRPr="006A32C8">
        <w:rPr>
          <w:rFonts w:ascii="Century Gothic" w:hAnsi="Century Gothic"/>
          <w:b/>
          <w:color w:val="000000"/>
          <w:sz w:val="20"/>
          <w:szCs w:val="20"/>
        </w:rPr>
        <w:t>D’une</w:t>
      </w:r>
      <w:r w:rsidR="007E14AB" w:rsidRPr="006A32C8">
        <w:rPr>
          <w:rFonts w:ascii="Century Gothic" w:hAnsi="Century Gothic"/>
          <w:b/>
          <w:color w:val="000000"/>
          <w:sz w:val="20"/>
          <w:szCs w:val="20"/>
        </w:rPr>
        <w:t xml:space="preserve"> part,</w:t>
      </w:r>
    </w:p>
    <w:p w14:paraId="58E893F6" w14:textId="77777777" w:rsidP="007E14AB" w:rsidR="007E14AB" w:rsidRDefault="007E14AB" w:rsidRPr="006A32C8">
      <w:pPr>
        <w:jc w:val="both"/>
        <w:rPr>
          <w:rFonts w:ascii="Century Gothic" w:hAnsi="Century Gothic"/>
          <w:color w:val="000000"/>
          <w:sz w:val="20"/>
          <w:szCs w:val="20"/>
        </w:rPr>
      </w:pPr>
    </w:p>
    <w:p w14:paraId="58E893F7" w14:textId="77777777" w:rsidP="007E14AB" w:rsidR="007E14AB" w:rsidRDefault="007E14AB" w:rsidRPr="006A32C8">
      <w:pPr>
        <w:jc w:val="both"/>
        <w:rPr>
          <w:rFonts w:ascii="Century Gothic" w:hAnsi="Century Gothic"/>
          <w:color w:val="000000"/>
          <w:sz w:val="20"/>
          <w:szCs w:val="20"/>
        </w:rPr>
      </w:pPr>
    </w:p>
    <w:p w14:paraId="58E893F8" w14:textId="77777777" w:rsidP="007E14AB" w:rsidR="007E14AB" w:rsidRDefault="007E14AB" w:rsidRPr="006A32C8">
      <w:pPr>
        <w:rPr>
          <w:rFonts w:ascii="Century Gothic" w:hAnsi="Century Gothic"/>
          <w:b/>
          <w:color w:val="000000"/>
          <w:sz w:val="20"/>
          <w:szCs w:val="20"/>
        </w:rPr>
      </w:pPr>
      <w:r w:rsidRPr="006A32C8">
        <w:rPr>
          <w:rFonts w:ascii="Century Gothic" w:hAnsi="Century Gothic"/>
          <w:b/>
          <w:color w:val="000000"/>
          <w:sz w:val="20"/>
          <w:szCs w:val="20"/>
        </w:rPr>
        <w:t>Et</w:t>
      </w:r>
    </w:p>
    <w:p w14:paraId="58E893F9" w14:textId="77777777" w:rsidP="007E14AB" w:rsidR="007E14AB" w:rsidRDefault="007E14AB" w:rsidRPr="006A32C8">
      <w:pPr>
        <w:jc w:val="both"/>
        <w:outlineLvl w:val="0"/>
        <w:rPr>
          <w:rFonts w:ascii="Century Gothic" w:hAnsi="Century Gothic"/>
          <w:color w:val="000000"/>
          <w:sz w:val="20"/>
          <w:szCs w:val="20"/>
        </w:rPr>
      </w:pPr>
    </w:p>
    <w:p w14:paraId="58E893FA" w14:textId="77777777" w:rsidP="007E14AB" w:rsidR="007E14AB" w:rsidRDefault="007E14AB" w:rsidRPr="006A32C8">
      <w:pPr>
        <w:jc w:val="both"/>
        <w:rPr>
          <w:rFonts w:ascii="Century Gothic" w:hAnsi="Century Gothic"/>
          <w:color w:val="000000"/>
          <w:sz w:val="20"/>
          <w:szCs w:val="20"/>
        </w:rPr>
      </w:pPr>
    </w:p>
    <w:p w14:paraId="58E893FB" w14:textId="77777777" w:rsidP="007E14AB" w:rsidR="007E14AB" w:rsidRDefault="007E14AB" w:rsidRPr="006A32C8">
      <w:pPr>
        <w:jc w:val="both"/>
        <w:outlineLvl w:val="0"/>
        <w:rPr>
          <w:rFonts w:ascii="Century Gothic" w:hAnsi="Century Gothic"/>
          <w:color w:val="000000"/>
          <w:sz w:val="20"/>
          <w:szCs w:val="20"/>
        </w:rPr>
      </w:pPr>
      <w:r w:rsidRPr="006A32C8">
        <w:rPr>
          <w:rFonts w:ascii="Century Gothic" w:hAnsi="Century Gothic"/>
          <w:b/>
          <w:bCs/>
          <w:color w:val="000000"/>
          <w:sz w:val="20"/>
          <w:szCs w:val="20"/>
        </w:rPr>
        <w:t>Les organisations syndicales représentatives de salariés, collectivement majoritaires</w:t>
      </w:r>
      <w:r w:rsidR="00EF18D2" w:rsidRPr="006A32C8">
        <w:rPr>
          <w:rFonts w:ascii="Century Gothic" w:hAnsi="Century Gothic"/>
          <w:b/>
          <w:bCs/>
          <w:color w:val="000000"/>
          <w:sz w:val="20"/>
          <w:szCs w:val="20"/>
        </w:rPr>
        <w:t>,</w:t>
      </w:r>
    </w:p>
    <w:p w14:paraId="58E893FC" w14:textId="77777777" w:rsidP="007E14AB" w:rsidR="007E14AB" w:rsidRDefault="007E14AB" w:rsidRPr="006A32C8">
      <w:pPr>
        <w:jc w:val="both"/>
        <w:rPr>
          <w:rFonts w:ascii="Century Gothic" w:hAnsi="Century Gothic"/>
          <w:color w:val="000000"/>
          <w:sz w:val="20"/>
          <w:szCs w:val="20"/>
        </w:rPr>
      </w:pPr>
    </w:p>
    <w:p w14:paraId="58E893FE" w14:textId="2BFF6FFF" w:rsidP="007E14AB" w:rsidR="007E14AB" w:rsidRDefault="007E14AB" w:rsidRPr="006A32C8">
      <w:pPr>
        <w:rPr>
          <w:rFonts w:ascii="Century Gothic" w:hAnsi="Century Gothic"/>
          <w:color w:val="000000"/>
          <w:sz w:val="20"/>
          <w:szCs w:val="20"/>
        </w:rPr>
      </w:pPr>
      <w:r w:rsidRPr="006A32C8">
        <w:rPr>
          <w:rFonts w:ascii="Century Gothic" w:hAnsi="Century Gothic"/>
          <w:color w:val="000000"/>
          <w:sz w:val="20"/>
          <w:szCs w:val="20"/>
        </w:rPr>
        <w:t xml:space="preserve">Pour </w:t>
      </w:r>
      <w:r w:rsidR="004462A2" w:rsidRPr="006A32C8">
        <w:rPr>
          <w:rFonts w:ascii="Century Gothic" w:hAnsi="Century Gothic"/>
          <w:color w:val="000000"/>
          <w:sz w:val="20"/>
          <w:szCs w:val="20"/>
        </w:rPr>
        <w:t>la CFTC</w:t>
      </w:r>
      <w:r w:rsidR="004E567C" w:rsidRPr="006A32C8">
        <w:rPr>
          <w:rFonts w:ascii="Century Gothic" w:hAnsi="Century Gothic"/>
          <w:color w:val="000000"/>
          <w:sz w:val="20"/>
          <w:szCs w:val="20"/>
        </w:rPr>
        <w:tab/>
      </w:r>
      <w:r w:rsidRPr="006A32C8">
        <w:rPr>
          <w:rFonts w:ascii="Century Gothic" w:hAnsi="Century Gothic"/>
          <w:color w:val="000000"/>
          <w:sz w:val="20"/>
          <w:szCs w:val="20"/>
        </w:rPr>
        <w:t xml:space="preserve">: </w:t>
      </w:r>
      <w:r w:rsidR="00244990">
        <w:rPr>
          <w:rFonts w:ascii="Century Gothic" w:hAnsi="Century Gothic"/>
          <w:b/>
          <w:sz w:val="20"/>
          <w:szCs w:val="20"/>
        </w:rPr>
        <w:t>X</w:t>
      </w:r>
      <w:r w:rsidR="004E567C" w:rsidRPr="006A32C8">
        <w:rPr>
          <w:rFonts w:ascii="Century Gothic" w:hAnsi="Century Gothic"/>
          <w:b/>
          <w:sz w:val="20"/>
          <w:szCs w:val="20"/>
        </w:rPr>
        <w:t xml:space="preserve"> </w:t>
      </w:r>
      <w:r w:rsidRPr="006A32C8">
        <w:rPr>
          <w:rFonts w:ascii="Century Gothic" w:hAnsi="Century Gothic"/>
          <w:color w:val="000000"/>
          <w:sz w:val="20"/>
          <w:szCs w:val="20"/>
        </w:rPr>
        <w:t>en sa qualité de Délégué Syndical,</w:t>
      </w:r>
    </w:p>
    <w:p w14:paraId="58E893FF" w14:textId="7DD5C74E" w:rsidP="007E14AB" w:rsidR="004462A2" w:rsidRDefault="004462A2" w:rsidRPr="006A32C8">
      <w:pPr>
        <w:rPr>
          <w:rFonts w:ascii="Century Gothic" w:hAnsi="Century Gothic"/>
          <w:color w:val="000000"/>
          <w:sz w:val="20"/>
          <w:szCs w:val="20"/>
        </w:rPr>
      </w:pPr>
      <w:r w:rsidRPr="006A32C8">
        <w:rPr>
          <w:rFonts w:ascii="Century Gothic" w:hAnsi="Century Gothic"/>
          <w:color w:val="000000"/>
          <w:sz w:val="20"/>
          <w:szCs w:val="20"/>
        </w:rPr>
        <w:t xml:space="preserve">Pour la CGT </w:t>
      </w:r>
      <w:r w:rsidRPr="006A32C8">
        <w:rPr>
          <w:rFonts w:ascii="Century Gothic" w:hAnsi="Century Gothic"/>
          <w:color w:val="000000"/>
          <w:sz w:val="20"/>
          <w:szCs w:val="20"/>
        </w:rPr>
        <w:tab/>
        <w:t xml:space="preserve">: </w:t>
      </w:r>
      <w:r w:rsidR="00244990">
        <w:rPr>
          <w:rFonts w:ascii="Century Gothic" w:hAnsi="Century Gothic"/>
          <w:b/>
          <w:sz w:val="20"/>
          <w:szCs w:val="20"/>
        </w:rPr>
        <w:t>X</w:t>
      </w:r>
      <w:r w:rsidRPr="006A32C8">
        <w:rPr>
          <w:rFonts w:ascii="Century Gothic" w:hAnsi="Century Gothic"/>
          <w:b/>
          <w:sz w:val="20"/>
          <w:szCs w:val="20"/>
        </w:rPr>
        <w:t xml:space="preserve"> </w:t>
      </w:r>
      <w:r w:rsidRPr="006A32C8">
        <w:rPr>
          <w:rFonts w:ascii="Century Gothic" w:hAnsi="Century Gothic"/>
          <w:color w:val="000000"/>
          <w:sz w:val="20"/>
          <w:szCs w:val="20"/>
        </w:rPr>
        <w:t>en sa qualité de Délégué Syndical,</w:t>
      </w:r>
    </w:p>
    <w:p w14:paraId="1A70BFD0" w14:textId="3798F370" w:rsidP="009343BE" w:rsidR="009343BE" w:rsidRDefault="009343BE" w:rsidRPr="006A32C8">
      <w:pPr>
        <w:rPr>
          <w:rFonts w:ascii="Century Gothic" w:hAnsi="Century Gothic"/>
          <w:color w:val="000000"/>
          <w:sz w:val="20"/>
          <w:szCs w:val="20"/>
        </w:rPr>
      </w:pPr>
      <w:r w:rsidRPr="006A32C8">
        <w:rPr>
          <w:rFonts w:ascii="Century Gothic" w:hAnsi="Century Gothic"/>
          <w:color w:val="000000"/>
          <w:sz w:val="20"/>
          <w:szCs w:val="20"/>
        </w:rPr>
        <w:t>Pour FO</w:t>
      </w:r>
      <w:r w:rsidRPr="006A32C8">
        <w:rPr>
          <w:rFonts w:ascii="Century Gothic" w:hAnsi="Century Gothic"/>
          <w:color w:val="000000"/>
          <w:sz w:val="20"/>
          <w:szCs w:val="20"/>
        </w:rPr>
        <w:tab/>
        <w:t xml:space="preserve">: </w:t>
      </w:r>
      <w:r w:rsidR="00244990">
        <w:rPr>
          <w:rFonts w:ascii="Century Gothic" w:hAnsi="Century Gothic"/>
          <w:b/>
          <w:sz w:val="20"/>
          <w:szCs w:val="20"/>
        </w:rPr>
        <w:t>X</w:t>
      </w:r>
      <w:r w:rsidRPr="006A32C8">
        <w:rPr>
          <w:rFonts w:ascii="Century Gothic" w:hAnsi="Century Gothic"/>
          <w:b/>
          <w:sz w:val="20"/>
          <w:szCs w:val="20"/>
        </w:rPr>
        <w:t xml:space="preserve"> </w:t>
      </w:r>
      <w:r w:rsidRPr="006A32C8">
        <w:rPr>
          <w:rFonts w:ascii="Century Gothic" w:hAnsi="Century Gothic"/>
          <w:color w:val="000000"/>
          <w:sz w:val="20"/>
          <w:szCs w:val="20"/>
        </w:rPr>
        <w:t>en sa qualité de Délégué Syndical,</w:t>
      </w:r>
    </w:p>
    <w:p w14:paraId="43B539A1" w14:textId="77777777" w:rsidP="007E14AB" w:rsidR="009343BE" w:rsidRDefault="009343BE" w:rsidRPr="006A32C8">
      <w:pPr>
        <w:rPr>
          <w:rFonts w:ascii="Century Gothic" w:hAnsi="Century Gothic"/>
          <w:color w:val="000000"/>
          <w:sz w:val="20"/>
          <w:szCs w:val="20"/>
        </w:rPr>
      </w:pPr>
    </w:p>
    <w:p w14:paraId="58E89400" w14:textId="77777777" w:rsidP="007E14AB" w:rsidR="007E14AB" w:rsidRDefault="007E14AB" w:rsidRPr="006A32C8">
      <w:pPr>
        <w:rPr>
          <w:rFonts w:ascii="Century Gothic" w:hAnsi="Century Gothic"/>
          <w:b/>
          <w:bCs/>
          <w:color w:val="000000"/>
          <w:sz w:val="20"/>
          <w:szCs w:val="20"/>
        </w:rPr>
      </w:pPr>
    </w:p>
    <w:p w14:paraId="58E89401" w14:textId="77777777" w:rsidP="00C70D6A" w:rsidR="008F0083" w:rsidRDefault="008F0083" w:rsidRPr="006A32C8">
      <w:pPr>
        <w:pStyle w:val="Retraitnormal"/>
        <w:ind w:left="0"/>
        <w:jc w:val="both"/>
        <w:rPr>
          <w:rFonts w:ascii="Century Gothic" w:cs="Arial" w:hAnsi="Century Gothic"/>
          <w:color w:val="000000"/>
          <w:lang w:val="fr-FR"/>
        </w:rPr>
      </w:pPr>
    </w:p>
    <w:p w14:paraId="58E89402" w14:textId="77777777" w:rsidP="007E14AB" w:rsidR="007E14AB" w:rsidRDefault="007E14AB" w:rsidRPr="006A32C8">
      <w:pPr>
        <w:ind w:firstLine="708" w:left="7080"/>
        <w:jc w:val="right"/>
        <w:rPr>
          <w:rFonts w:ascii="Century Gothic" w:hAnsi="Century Gothic"/>
          <w:b/>
          <w:color w:val="000000"/>
          <w:sz w:val="20"/>
          <w:szCs w:val="20"/>
        </w:rPr>
      </w:pPr>
      <w:r w:rsidRPr="006A32C8">
        <w:rPr>
          <w:rFonts w:ascii="Century Gothic" w:hAnsi="Century Gothic"/>
          <w:b/>
          <w:color w:val="000000"/>
          <w:sz w:val="20"/>
          <w:szCs w:val="20"/>
        </w:rPr>
        <w:t>D’autre part,</w:t>
      </w:r>
    </w:p>
    <w:p w14:paraId="58E89403" w14:textId="77777777" w:rsidP="00C70D6A" w:rsidR="008F0083" w:rsidRDefault="008F0083" w:rsidRPr="006A32C8">
      <w:pPr>
        <w:pStyle w:val="Retraitnormal"/>
        <w:ind w:left="0"/>
        <w:jc w:val="both"/>
        <w:rPr>
          <w:rFonts w:ascii="Century Gothic" w:cs="Arial" w:hAnsi="Century Gothic"/>
          <w:color w:val="000000"/>
          <w:lang w:val="fr-FR"/>
        </w:rPr>
      </w:pPr>
    </w:p>
    <w:p w14:paraId="58E89404" w14:textId="77777777" w:rsidP="00C70D6A" w:rsidR="008F0083" w:rsidRDefault="008F0083" w:rsidRPr="006A32C8">
      <w:pPr>
        <w:pStyle w:val="Retraitnormal"/>
        <w:ind w:left="0"/>
        <w:jc w:val="both"/>
        <w:rPr>
          <w:rFonts w:ascii="Century Gothic" w:cs="Arial" w:hAnsi="Century Gothic"/>
          <w:color w:val="000000"/>
          <w:lang w:val="fr-FR"/>
        </w:rPr>
      </w:pPr>
    </w:p>
    <w:p w14:paraId="58E89405" w14:textId="77777777" w:rsidP="00C70D6A" w:rsidR="008F0083" w:rsidRDefault="007E14AB" w:rsidRPr="006A32C8">
      <w:pPr>
        <w:pStyle w:val="Retraitnormal"/>
        <w:ind w:left="0"/>
        <w:jc w:val="both"/>
        <w:rPr>
          <w:rFonts w:ascii="Century Gothic" w:hAnsi="Century Gothic"/>
          <w:b/>
          <w:color w:val="000000"/>
          <w:lang w:val="fr-FR"/>
        </w:rPr>
      </w:pPr>
      <w:r w:rsidRPr="006A32C8">
        <w:rPr>
          <w:rFonts w:ascii="Century Gothic" w:hAnsi="Century Gothic"/>
          <w:b/>
          <w:color w:val="000000"/>
          <w:lang w:val="fr-FR"/>
        </w:rPr>
        <w:t>Il a été conclu le présent accord.</w:t>
      </w:r>
    </w:p>
    <w:p w14:paraId="58E89406" w14:textId="77777777" w:rsidP="00C70D6A" w:rsidR="008F0083" w:rsidRDefault="008F0083" w:rsidRPr="006A32C8">
      <w:pPr>
        <w:pStyle w:val="Retraitnormal"/>
        <w:ind w:left="0"/>
        <w:jc w:val="both"/>
        <w:rPr>
          <w:rFonts w:ascii="Century Gothic" w:cs="Arial" w:hAnsi="Century Gothic"/>
          <w:color w:val="000000"/>
          <w:lang w:val="fr-FR"/>
        </w:rPr>
      </w:pPr>
    </w:p>
    <w:p w14:paraId="58E89407" w14:textId="77777777" w:rsidP="00C70D6A" w:rsidR="008F0083" w:rsidRDefault="008F0083" w:rsidRPr="006A32C8">
      <w:pPr>
        <w:pStyle w:val="Retraitnormal"/>
        <w:ind w:left="0"/>
        <w:jc w:val="both"/>
        <w:rPr>
          <w:rFonts w:ascii="Century Gothic" w:cs="Arial" w:hAnsi="Century Gothic"/>
          <w:color w:val="000000"/>
          <w:lang w:val="fr-FR"/>
        </w:rPr>
      </w:pPr>
    </w:p>
    <w:p w14:paraId="58E89408" w14:textId="77777777" w:rsidP="00480C97" w:rsidR="009A5EE8" w:rsidRDefault="008F0083" w:rsidRPr="006A32C8">
      <w:pPr>
        <w:pStyle w:val="Retraitnormal"/>
        <w:pBdr>
          <w:bottom w:color="auto" w:space="1" w:sz="12" w:val="single"/>
        </w:pBdr>
        <w:tabs>
          <w:tab w:pos="540" w:val="left"/>
        </w:tabs>
        <w:ind w:hanging="540" w:left="540"/>
        <w:jc w:val="both"/>
        <w:rPr>
          <w:rFonts w:ascii="Century Gothic" w:cs="Arial" w:hAnsi="Century Gothic"/>
          <w:color w:val="000000"/>
          <w:lang w:val="fr-FR"/>
        </w:rPr>
      </w:pPr>
      <w:r w:rsidRPr="006A32C8">
        <w:rPr>
          <w:rFonts w:ascii="Century Gothic" w:cs="Arial" w:hAnsi="Century Gothic"/>
          <w:color w:val="000000"/>
          <w:lang w:val="fr-FR"/>
        </w:rPr>
        <w:br w:type="page"/>
      </w:r>
    </w:p>
    <w:p w14:paraId="1ED1CF9A" w14:textId="77777777" w:rsidP="004462A2" w:rsidR="00A80D88" w:rsidRDefault="00A80D88" w:rsidRPr="006A32C8">
      <w:pPr>
        <w:pStyle w:val="Retraitnormal"/>
        <w:pBdr>
          <w:bottom w:color="auto" w:space="2" w:sz="12" w:val="single"/>
        </w:pBdr>
        <w:tabs>
          <w:tab w:pos="540" w:val="left"/>
        </w:tabs>
        <w:ind w:hanging="540" w:left="540"/>
        <w:jc w:val="both"/>
        <w:rPr>
          <w:rFonts w:ascii="Century Gothic" w:hAnsi="Century Gothic"/>
          <w:b/>
          <w:smallCaps/>
          <w:color w:val="000000"/>
          <w:lang w:val="fr-FR"/>
        </w:rPr>
      </w:pPr>
    </w:p>
    <w:p w14:paraId="49ABC934" w14:textId="77777777" w:rsidP="004462A2" w:rsidR="008500D2" w:rsidRDefault="008500D2" w:rsidRPr="006A32C8">
      <w:pPr>
        <w:pStyle w:val="Retraitnormal"/>
        <w:pBdr>
          <w:bottom w:color="auto" w:space="2" w:sz="12" w:val="single"/>
        </w:pBdr>
        <w:tabs>
          <w:tab w:pos="540" w:val="left"/>
        </w:tabs>
        <w:ind w:hanging="540" w:left="540"/>
        <w:jc w:val="both"/>
        <w:rPr>
          <w:rFonts w:ascii="Century Gothic" w:hAnsi="Century Gothic"/>
          <w:b/>
          <w:smallCaps/>
          <w:color w:val="000000"/>
          <w:lang w:val="fr-FR"/>
        </w:rPr>
      </w:pPr>
    </w:p>
    <w:p w14:paraId="58E89409" w14:textId="0AFEEE93" w:rsidP="004462A2" w:rsidR="00480C97" w:rsidRDefault="00A53A35" w:rsidRPr="006A32C8">
      <w:pPr>
        <w:pStyle w:val="Retraitnormal"/>
        <w:pBdr>
          <w:bottom w:color="auto" w:space="2" w:sz="12" w:val="single"/>
        </w:pBdr>
        <w:tabs>
          <w:tab w:pos="540" w:val="left"/>
        </w:tabs>
        <w:ind w:hanging="540" w:left="540"/>
        <w:jc w:val="both"/>
        <w:rPr>
          <w:rFonts w:ascii="Century Gothic" w:hAnsi="Century Gothic"/>
          <w:b/>
          <w:smallCaps/>
          <w:color w:val="000000"/>
          <w:lang w:val="fr-FR"/>
        </w:rPr>
      </w:pPr>
      <w:r w:rsidRPr="006A32C8">
        <w:rPr>
          <w:rFonts w:ascii="Century Gothic" w:hAnsi="Century Gothic"/>
          <w:b/>
          <w:smallCaps/>
          <w:color w:val="000000"/>
          <w:lang w:val="fr-FR"/>
        </w:rPr>
        <w:t>MESURES SALARIALES</w:t>
      </w:r>
    </w:p>
    <w:p w14:paraId="33E95D99" w14:textId="7F5E7A19" w:rsidP="00480C97" w:rsidR="00A80D88" w:rsidRDefault="00A80D88" w:rsidRPr="006A32C8">
      <w:pPr>
        <w:pStyle w:val="Retraitnormal"/>
        <w:ind w:left="0"/>
        <w:jc w:val="both"/>
        <w:rPr>
          <w:rFonts w:ascii="Century Gothic" w:hAnsi="Century Gothic"/>
          <w:color w:val="000000"/>
          <w:lang w:val="fr-FR"/>
        </w:rPr>
      </w:pPr>
    </w:p>
    <w:p w14:paraId="58E8940B" w14:textId="0CBC96B4" w:rsidP="00480C97" w:rsidR="00775940" w:rsidRDefault="0030320F" w:rsidRPr="006A32C8">
      <w:pPr>
        <w:pStyle w:val="Retraitnormal"/>
        <w:ind w:left="0"/>
        <w:jc w:val="both"/>
        <w:rPr>
          <w:rFonts w:ascii="Century Gothic" w:hAnsi="Century Gothic"/>
          <w:b/>
          <w:i/>
          <w:color w:val="000000"/>
          <w:u w:val="single"/>
          <w:lang w:val="fr-FR"/>
        </w:rPr>
      </w:pPr>
      <w:r w:rsidRPr="006A32C8">
        <w:rPr>
          <w:rFonts w:ascii="Century Gothic" w:hAnsi="Century Gothic"/>
          <w:b/>
          <w:i/>
          <w:color w:val="000000"/>
          <w:u w:val="single"/>
          <w:lang w:val="fr-FR"/>
        </w:rPr>
        <w:t xml:space="preserve">A - </w:t>
      </w:r>
      <w:r w:rsidR="00775940" w:rsidRPr="006A32C8">
        <w:rPr>
          <w:rFonts w:ascii="Century Gothic" w:hAnsi="Century Gothic"/>
          <w:b/>
          <w:i/>
          <w:color w:val="000000"/>
          <w:u w:val="single"/>
          <w:lang w:val="fr-FR"/>
        </w:rPr>
        <w:t xml:space="preserve">PERSONNEL OUVRIER </w:t>
      </w:r>
    </w:p>
    <w:p w14:paraId="7B585861" w14:textId="77777777" w:rsidP="00480C97" w:rsidR="005E7E18" w:rsidRDefault="005E7E18" w:rsidRPr="006A32C8">
      <w:pPr>
        <w:pStyle w:val="Retraitnormal"/>
        <w:ind w:left="0"/>
        <w:jc w:val="both"/>
        <w:rPr>
          <w:rFonts w:ascii="Century Gothic" w:hAnsi="Century Gothic"/>
          <w:color w:val="000000"/>
          <w:lang w:val="fr-FR"/>
        </w:rPr>
      </w:pPr>
    </w:p>
    <w:p w14:paraId="58E8940D" w14:textId="77777777" w:rsidP="00480C97" w:rsidR="00480C97" w:rsidRDefault="0030320F" w:rsidRPr="006A32C8">
      <w:pPr>
        <w:pStyle w:val="Retraitnormal"/>
        <w:ind w:left="0"/>
        <w:jc w:val="both"/>
        <w:rPr>
          <w:rFonts w:ascii="Century Gothic" w:hAnsi="Century Gothic"/>
          <w:b/>
          <w:color w:val="000000"/>
          <w:lang w:val="fr-FR"/>
        </w:rPr>
      </w:pPr>
      <w:r w:rsidRPr="006A32C8">
        <w:rPr>
          <w:rFonts w:ascii="Century Gothic" w:hAnsi="Century Gothic"/>
          <w:b/>
          <w:color w:val="000000"/>
          <w:lang w:val="fr-FR"/>
        </w:rPr>
        <w:t>A</w:t>
      </w:r>
      <w:r w:rsidR="00480C97" w:rsidRPr="006A32C8">
        <w:rPr>
          <w:rFonts w:ascii="Century Gothic" w:hAnsi="Century Gothic"/>
          <w:b/>
          <w:color w:val="000000"/>
          <w:lang w:val="fr-FR"/>
        </w:rPr>
        <w:t>.</w:t>
      </w:r>
      <w:r w:rsidRPr="006A32C8">
        <w:rPr>
          <w:rFonts w:ascii="Century Gothic" w:hAnsi="Century Gothic"/>
          <w:b/>
          <w:color w:val="000000"/>
          <w:lang w:val="fr-FR"/>
        </w:rPr>
        <w:t>1</w:t>
      </w:r>
      <w:r w:rsidR="00480C97" w:rsidRPr="006A32C8">
        <w:rPr>
          <w:rFonts w:ascii="Century Gothic" w:hAnsi="Century Gothic"/>
          <w:b/>
          <w:color w:val="000000"/>
          <w:lang w:val="fr-FR"/>
        </w:rPr>
        <w:tab/>
      </w:r>
      <w:r w:rsidR="00480C97" w:rsidRPr="006A32C8">
        <w:rPr>
          <w:rFonts w:ascii="Century Gothic" w:hAnsi="Century Gothic"/>
          <w:b/>
          <w:color w:val="000000"/>
          <w:u w:val="single"/>
          <w:lang w:val="fr-FR"/>
        </w:rPr>
        <w:t>Augmentation salariale générale</w:t>
      </w:r>
    </w:p>
    <w:p w14:paraId="58E8940E" w14:textId="77777777" w:rsidP="00480C97" w:rsidR="00480C97" w:rsidRDefault="00480C97" w:rsidRPr="006A32C8">
      <w:pPr>
        <w:pStyle w:val="Retraitnormal"/>
        <w:ind w:left="0" w:right="-82"/>
        <w:jc w:val="both"/>
        <w:rPr>
          <w:rFonts w:ascii="Century Gothic" w:hAnsi="Century Gothic"/>
          <w:color w:val="000000"/>
          <w:lang w:val="fr-FR"/>
        </w:rPr>
      </w:pPr>
    </w:p>
    <w:p w14:paraId="58E8940F" w14:textId="36A5FD4C" w:rsidP="005A0FA8" w:rsidR="00480C97" w:rsidRDefault="00480C97" w:rsidRPr="006A32C8">
      <w:pPr>
        <w:pStyle w:val="Retraitnormal"/>
        <w:ind w:left="709" w:right="-82"/>
        <w:jc w:val="both"/>
        <w:rPr>
          <w:rFonts w:ascii="Century Gothic" w:hAnsi="Century Gothic"/>
          <w:color w:val="000000"/>
          <w:lang w:val="fr-FR"/>
        </w:rPr>
      </w:pPr>
      <w:r w:rsidRPr="006A32C8">
        <w:rPr>
          <w:rFonts w:ascii="Century Gothic" w:hAnsi="Century Gothic"/>
          <w:color w:val="000000"/>
          <w:lang w:val="fr-FR"/>
        </w:rPr>
        <w:t xml:space="preserve">Par rapport à la valeur de référence au 31 décembre </w:t>
      </w:r>
      <w:r w:rsidR="00434554" w:rsidRPr="006A32C8">
        <w:rPr>
          <w:rFonts w:ascii="Century Gothic" w:hAnsi="Century Gothic"/>
          <w:color w:val="000000"/>
          <w:lang w:val="fr-FR"/>
        </w:rPr>
        <w:t>202</w:t>
      </w:r>
      <w:r w:rsidR="00A84A2C" w:rsidRPr="006A32C8">
        <w:rPr>
          <w:rFonts w:ascii="Century Gothic" w:hAnsi="Century Gothic"/>
          <w:color w:val="000000"/>
          <w:lang w:val="fr-FR"/>
        </w:rPr>
        <w:t>1</w:t>
      </w:r>
      <w:r w:rsidR="00434554" w:rsidRPr="006A32C8">
        <w:rPr>
          <w:rFonts w:ascii="Century Gothic" w:hAnsi="Century Gothic"/>
          <w:color w:val="000000"/>
          <w:lang w:val="fr-FR"/>
        </w:rPr>
        <w:t>,</w:t>
      </w:r>
      <w:r w:rsidRPr="006A32C8">
        <w:rPr>
          <w:rFonts w:ascii="Century Gothic" w:hAnsi="Century Gothic"/>
          <w:color w:val="000000"/>
          <w:lang w:val="fr-FR"/>
        </w:rPr>
        <w:t xml:space="preserve"> il est décidé d’augmenter le salaire de base du personnel Ouvrier (hors personnel au SMIC) en contrat à durée indéterminée et présent aux effectifs le 31 décembre 20</w:t>
      </w:r>
      <w:r w:rsidR="00434554" w:rsidRPr="006A32C8">
        <w:rPr>
          <w:rFonts w:ascii="Century Gothic" w:hAnsi="Century Gothic"/>
          <w:color w:val="000000"/>
          <w:lang w:val="fr-FR"/>
        </w:rPr>
        <w:t>2</w:t>
      </w:r>
      <w:r w:rsidR="00A84A2C" w:rsidRPr="006A32C8">
        <w:rPr>
          <w:rFonts w:ascii="Century Gothic" w:hAnsi="Century Gothic"/>
          <w:color w:val="000000"/>
          <w:lang w:val="fr-FR"/>
        </w:rPr>
        <w:t>1</w:t>
      </w:r>
      <w:r w:rsidRPr="006A32C8">
        <w:rPr>
          <w:rFonts w:ascii="Century Gothic" w:hAnsi="Century Gothic"/>
          <w:color w:val="000000"/>
          <w:lang w:val="fr-FR"/>
        </w:rPr>
        <w:t xml:space="preserve">, de </w:t>
      </w:r>
      <w:r w:rsidR="00244990">
        <w:rPr>
          <w:rFonts w:ascii="Century Gothic" w:hAnsi="Century Gothic"/>
          <w:b/>
          <w:color w:val="000000"/>
          <w:lang w:val="fr-FR"/>
        </w:rPr>
        <w:t>X</w:t>
      </w:r>
      <w:r w:rsidR="00A84A2C" w:rsidRPr="006A32C8">
        <w:rPr>
          <w:rFonts w:ascii="Century Gothic" w:hAnsi="Century Gothic"/>
          <w:b/>
          <w:color w:val="000000"/>
          <w:lang w:val="fr-FR"/>
        </w:rPr>
        <w:t xml:space="preserve"> </w:t>
      </w:r>
      <w:r w:rsidRPr="006A32C8">
        <w:rPr>
          <w:rFonts w:ascii="Century Gothic" w:hAnsi="Century Gothic"/>
          <w:b/>
          <w:color w:val="000000"/>
          <w:lang w:val="fr-FR"/>
        </w:rPr>
        <w:t>%</w:t>
      </w:r>
      <w:r w:rsidRPr="006A32C8">
        <w:rPr>
          <w:rFonts w:ascii="Century Gothic" w:hAnsi="Century Gothic"/>
          <w:color w:val="000000"/>
          <w:lang w:val="fr-FR"/>
        </w:rPr>
        <w:t xml:space="preserve"> à compter du </w:t>
      </w:r>
      <w:r w:rsidR="008B4690" w:rsidRPr="006A32C8">
        <w:rPr>
          <w:rFonts w:ascii="Century Gothic" w:hAnsi="Century Gothic"/>
          <w:b/>
          <w:color w:val="000000"/>
          <w:lang w:val="fr-FR"/>
        </w:rPr>
        <w:t>1</w:t>
      </w:r>
      <w:r w:rsidR="00F570D5" w:rsidRPr="006A32C8">
        <w:rPr>
          <w:rFonts w:ascii="Century Gothic" w:hAnsi="Century Gothic"/>
          <w:b/>
          <w:color w:val="000000"/>
          <w:vertAlign w:val="superscript"/>
          <w:lang w:val="fr-FR"/>
        </w:rPr>
        <w:t>er</w:t>
      </w:r>
      <w:r w:rsidR="008B4690" w:rsidRPr="006A32C8">
        <w:rPr>
          <w:rFonts w:ascii="Century Gothic" w:hAnsi="Century Gothic"/>
          <w:b/>
          <w:color w:val="000000"/>
          <w:lang w:val="fr-FR"/>
        </w:rPr>
        <w:t xml:space="preserve"> juin 202</w:t>
      </w:r>
      <w:r w:rsidR="00A84A2C" w:rsidRPr="006A32C8">
        <w:rPr>
          <w:rFonts w:ascii="Century Gothic" w:hAnsi="Century Gothic"/>
          <w:b/>
          <w:color w:val="000000"/>
          <w:lang w:val="fr-FR"/>
        </w:rPr>
        <w:t>2</w:t>
      </w:r>
      <w:r w:rsidR="00434554" w:rsidRPr="006A32C8">
        <w:rPr>
          <w:rFonts w:ascii="Century Gothic" w:hAnsi="Century Gothic"/>
          <w:b/>
          <w:color w:val="000000"/>
          <w:lang w:val="fr-FR"/>
        </w:rPr>
        <w:t>.</w:t>
      </w:r>
    </w:p>
    <w:p w14:paraId="58E89410" w14:textId="08B9C510" w:rsidP="00480C97" w:rsidR="00480C97" w:rsidRDefault="00480C97" w:rsidRPr="006A32C8">
      <w:pPr>
        <w:pStyle w:val="Retraitnormal"/>
        <w:ind w:left="0"/>
        <w:jc w:val="both"/>
        <w:rPr>
          <w:rFonts w:ascii="Century Gothic" w:hAnsi="Century Gothic"/>
          <w:color w:val="000000"/>
          <w:lang w:val="fr-FR"/>
        </w:rPr>
      </w:pPr>
    </w:p>
    <w:p w14:paraId="58E89411" w14:textId="518F164C" w:rsidP="00480C97" w:rsidR="00480C97" w:rsidRDefault="0030320F" w:rsidRPr="006A32C8">
      <w:pPr>
        <w:pStyle w:val="Retraitnormal"/>
        <w:tabs>
          <w:tab w:pos="720" w:val="left"/>
        </w:tabs>
        <w:ind w:hanging="720" w:left="720"/>
        <w:jc w:val="both"/>
        <w:rPr>
          <w:rFonts w:ascii="Century Gothic" w:hAnsi="Century Gothic"/>
          <w:b/>
          <w:color w:val="000000"/>
          <w:lang w:val="fr-FR"/>
        </w:rPr>
      </w:pPr>
      <w:r w:rsidRPr="006A32C8">
        <w:rPr>
          <w:rFonts w:ascii="Century Gothic" w:hAnsi="Century Gothic"/>
          <w:b/>
          <w:color w:val="000000"/>
          <w:lang w:val="fr-FR"/>
        </w:rPr>
        <w:t>A</w:t>
      </w:r>
      <w:r w:rsidR="00480C97" w:rsidRPr="006A32C8">
        <w:rPr>
          <w:rFonts w:ascii="Century Gothic" w:hAnsi="Century Gothic"/>
          <w:b/>
          <w:color w:val="000000"/>
          <w:lang w:val="fr-FR"/>
        </w:rPr>
        <w:t>.2</w:t>
      </w:r>
      <w:r w:rsidR="00480C97" w:rsidRPr="006A32C8">
        <w:rPr>
          <w:rFonts w:ascii="Century Gothic" w:hAnsi="Century Gothic"/>
          <w:b/>
          <w:color w:val="000000"/>
          <w:lang w:val="fr-FR"/>
        </w:rPr>
        <w:tab/>
      </w:r>
      <w:r w:rsidR="00480C97" w:rsidRPr="006A32C8">
        <w:rPr>
          <w:rFonts w:ascii="Century Gothic" w:hAnsi="Century Gothic"/>
          <w:b/>
          <w:color w:val="000000"/>
          <w:u w:val="single"/>
          <w:lang w:val="fr-FR"/>
        </w:rPr>
        <w:t xml:space="preserve">Augmentations salariales </w:t>
      </w:r>
      <w:r w:rsidR="00976033" w:rsidRPr="006A32C8">
        <w:rPr>
          <w:rFonts w:ascii="Century Gothic" w:hAnsi="Century Gothic"/>
          <w:b/>
          <w:color w:val="000000"/>
          <w:u w:val="single"/>
          <w:lang w:val="fr-FR"/>
        </w:rPr>
        <w:t>individuelles</w:t>
      </w:r>
    </w:p>
    <w:p w14:paraId="58E89412" w14:textId="77777777" w:rsidP="00480C97" w:rsidR="00480C97" w:rsidRDefault="00480C97" w:rsidRPr="006A32C8">
      <w:pPr>
        <w:pStyle w:val="Retraitnormal"/>
        <w:ind w:left="0"/>
        <w:jc w:val="both"/>
        <w:rPr>
          <w:rFonts w:ascii="Century Gothic" w:hAnsi="Century Gothic"/>
          <w:color w:val="000000"/>
          <w:lang w:val="fr-FR"/>
        </w:rPr>
      </w:pPr>
    </w:p>
    <w:p w14:paraId="1D55C75F" w14:textId="442DC5E8" w:rsidP="005A0FA8" w:rsidR="00180396" w:rsidRDefault="00480C97" w:rsidRPr="006A32C8">
      <w:pPr>
        <w:pStyle w:val="Retraitnormal"/>
        <w:ind w:left="709"/>
        <w:jc w:val="both"/>
        <w:rPr>
          <w:rFonts w:ascii="Century Gothic" w:hAnsi="Century Gothic"/>
          <w:color w:val="000000"/>
          <w:lang w:val="fr-FR"/>
        </w:rPr>
      </w:pPr>
      <w:r w:rsidRPr="006A32C8">
        <w:rPr>
          <w:rFonts w:ascii="Century Gothic" w:hAnsi="Century Gothic"/>
          <w:color w:val="000000"/>
          <w:lang w:val="fr-FR"/>
        </w:rPr>
        <w:t>Par rapport à la valeur de référence au 31 décembre 20</w:t>
      </w:r>
      <w:r w:rsidR="009E51B3" w:rsidRPr="006A32C8">
        <w:rPr>
          <w:rFonts w:ascii="Century Gothic" w:hAnsi="Century Gothic"/>
          <w:color w:val="000000"/>
          <w:lang w:val="fr-FR"/>
        </w:rPr>
        <w:t>2</w:t>
      </w:r>
      <w:r w:rsidR="00A84A2C" w:rsidRPr="006A32C8">
        <w:rPr>
          <w:rFonts w:ascii="Century Gothic" w:hAnsi="Century Gothic"/>
          <w:color w:val="000000"/>
          <w:lang w:val="fr-FR"/>
        </w:rPr>
        <w:t>1</w:t>
      </w:r>
      <w:r w:rsidRPr="006A32C8">
        <w:rPr>
          <w:rFonts w:ascii="Century Gothic" w:hAnsi="Century Gothic"/>
          <w:color w:val="000000"/>
          <w:lang w:val="fr-FR"/>
        </w:rPr>
        <w:t xml:space="preserve">, le budget d’augmentation </w:t>
      </w:r>
      <w:r w:rsidR="009E51B3" w:rsidRPr="006A32C8">
        <w:rPr>
          <w:rFonts w:ascii="Century Gothic" w:hAnsi="Century Gothic"/>
          <w:color w:val="000000"/>
          <w:lang w:val="fr-FR"/>
        </w:rPr>
        <w:t>individuelle du personnel Ouvrier est fixé, pour 202</w:t>
      </w:r>
      <w:r w:rsidR="00A84A2C" w:rsidRPr="006A32C8">
        <w:rPr>
          <w:rFonts w:ascii="Century Gothic" w:hAnsi="Century Gothic"/>
          <w:color w:val="000000"/>
          <w:lang w:val="fr-FR"/>
        </w:rPr>
        <w:t>2</w:t>
      </w:r>
      <w:r w:rsidR="009E51B3" w:rsidRPr="006A32C8">
        <w:rPr>
          <w:rFonts w:ascii="Century Gothic" w:hAnsi="Century Gothic"/>
          <w:color w:val="000000"/>
          <w:lang w:val="fr-FR"/>
        </w:rPr>
        <w:t xml:space="preserve">, à </w:t>
      </w:r>
      <w:r w:rsidR="00244990">
        <w:rPr>
          <w:rFonts w:ascii="Century Gothic" w:hAnsi="Century Gothic"/>
          <w:b/>
          <w:bCs/>
          <w:color w:val="000000"/>
          <w:lang w:val="fr-FR"/>
        </w:rPr>
        <w:t>X</w:t>
      </w:r>
      <w:r w:rsidR="009E51B3" w:rsidRPr="006A32C8">
        <w:rPr>
          <w:rFonts w:ascii="Century Gothic" w:hAnsi="Century Gothic"/>
          <w:b/>
          <w:bCs/>
          <w:color w:val="000000"/>
          <w:lang w:val="fr-FR"/>
        </w:rPr>
        <w:t xml:space="preserve"> %</w:t>
      </w:r>
      <w:r w:rsidR="009E51B3" w:rsidRPr="006A32C8">
        <w:rPr>
          <w:rFonts w:ascii="Century Gothic" w:hAnsi="Century Gothic"/>
          <w:color w:val="000000"/>
          <w:lang w:val="fr-FR"/>
        </w:rPr>
        <w:t xml:space="preserve"> de la masse salariale brute de la CSP concernée. Ce budget est destiné aux ajustements et aux repositionnements des ouvriers concernés. </w:t>
      </w:r>
    </w:p>
    <w:p w14:paraId="4A3DDC1F" w14:textId="67CB8360" w:rsidP="005A0FA8" w:rsidR="00180396" w:rsidRDefault="00180396" w:rsidRPr="006A32C8">
      <w:pPr>
        <w:pStyle w:val="Retraitnormal"/>
        <w:ind w:left="709"/>
        <w:jc w:val="both"/>
        <w:rPr>
          <w:rFonts w:ascii="Century Gothic" w:hAnsi="Century Gothic"/>
          <w:color w:val="000000"/>
          <w:lang w:val="fr-FR"/>
        </w:rPr>
      </w:pPr>
    </w:p>
    <w:p w14:paraId="7D0547AA" w14:textId="5C1B33F2" w:rsidP="00E4437F" w:rsidR="00E4437F" w:rsidRDefault="00E4437F" w:rsidRPr="006A32C8">
      <w:pPr>
        <w:pStyle w:val="Retraitnormal"/>
        <w:ind w:left="709"/>
        <w:jc w:val="both"/>
        <w:rPr>
          <w:rFonts w:ascii="Century Gothic" w:hAnsi="Century Gothic"/>
          <w:color w:val="000000"/>
          <w:lang w:val="fr-FR"/>
        </w:rPr>
      </w:pPr>
      <w:r w:rsidRPr="006A32C8">
        <w:rPr>
          <w:rFonts w:ascii="Century Gothic" w:hAnsi="Century Gothic"/>
          <w:color w:val="000000"/>
          <w:lang w:val="fr-FR"/>
        </w:rPr>
        <w:t xml:space="preserve">De même, afin de récompenser et valoriser la fidélité et les compétences d’un certain nombre de nos collaborateurs, un budget de </w:t>
      </w:r>
      <w:r w:rsidR="00244990">
        <w:rPr>
          <w:rFonts w:ascii="Century Gothic" w:hAnsi="Century Gothic"/>
          <w:b/>
          <w:bCs/>
          <w:color w:val="000000"/>
          <w:lang w:val="fr-FR"/>
        </w:rPr>
        <w:t>X</w:t>
      </w:r>
      <w:r w:rsidRPr="006A32C8">
        <w:rPr>
          <w:rFonts w:ascii="Century Gothic" w:hAnsi="Century Gothic"/>
          <w:color w:val="000000"/>
          <w:lang w:val="fr-FR"/>
        </w:rPr>
        <w:t xml:space="preserve"> % de la masse salariale, applicable sur 50 % de la population, est également dégagé exclusivement en faveur de ceux qui bénéficient d’une ancienneté minimale de 15 années. </w:t>
      </w:r>
    </w:p>
    <w:p w14:paraId="057BE4CD" w14:textId="77777777" w:rsidP="005A0FA8" w:rsidR="00E4437F" w:rsidRDefault="00E4437F" w:rsidRPr="006A32C8">
      <w:pPr>
        <w:pStyle w:val="Retraitnormal"/>
        <w:ind w:left="709"/>
        <w:jc w:val="both"/>
        <w:rPr>
          <w:rFonts w:ascii="Century Gothic" w:hAnsi="Century Gothic"/>
          <w:color w:val="000000"/>
          <w:lang w:val="fr-FR"/>
        </w:rPr>
      </w:pPr>
    </w:p>
    <w:p w14:paraId="58E89415" w14:textId="4E3D781A" w:rsidP="009C6350" w:rsidR="00480C97" w:rsidRDefault="007244BC" w:rsidRPr="006A32C8">
      <w:pPr>
        <w:pStyle w:val="Retraitnormal"/>
        <w:ind w:left="709"/>
        <w:jc w:val="both"/>
        <w:rPr>
          <w:rFonts w:ascii="Century Gothic" w:hAnsi="Century Gothic"/>
          <w:bCs/>
          <w:color w:val="000000"/>
          <w:lang w:val="fr-FR"/>
        </w:rPr>
      </w:pPr>
      <w:r w:rsidRPr="006A32C8">
        <w:rPr>
          <w:rFonts w:ascii="Century Gothic" w:hAnsi="Century Gothic"/>
          <w:color w:val="000000"/>
          <w:lang w:val="fr-FR"/>
        </w:rPr>
        <w:t>Les augmentations promotionnelles seront attribuées au</w:t>
      </w:r>
      <w:r w:rsidR="0067619A" w:rsidRPr="006A32C8">
        <w:rPr>
          <w:rFonts w:ascii="Century Gothic" w:hAnsi="Century Gothic"/>
          <w:color w:val="000000"/>
          <w:lang w:val="fr-FR"/>
        </w:rPr>
        <w:t xml:space="preserve"> </w:t>
      </w:r>
      <w:r w:rsidR="00F570D5" w:rsidRPr="006A32C8">
        <w:rPr>
          <w:rFonts w:ascii="Century Gothic" w:hAnsi="Century Gothic"/>
          <w:b/>
          <w:color w:val="000000"/>
          <w:lang w:val="fr-FR"/>
        </w:rPr>
        <w:t>1</w:t>
      </w:r>
      <w:r w:rsidR="00F570D5" w:rsidRPr="006A32C8">
        <w:rPr>
          <w:rFonts w:ascii="Century Gothic" w:hAnsi="Century Gothic"/>
          <w:b/>
          <w:color w:val="000000"/>
          <w:vertAlign w:val="superscript"/>
          <w:lang w:val="fr-FR"/>
        </w:rPr>
        <w:t>er</w:t>
      </w:r>
      <w:r w:rsidR="00F570D5" w:rsidRPr="006A32C8">
        <w:rPr>
          <w:rFonts w:ascii="Century Gothic" w:hAnsi="Century Gothic"/>
          <w:b/>
          <w:color w:val="000000"/>
          <w:lang w:val="fr-FR"/>
        </w:rPr>
        <w:t xml:space="preserve"> juin 202</w:t>
      </w:r>
      <w:r w:rsidR="00A84A2C" w:rsidRPr="006A32C8">
        <w:rPr>
          <w:rFonts w:ascii="Century Gothic" w:hAnsi="Century Gothic"/>
          <w:b/>
          <w:color w:val="000000"/>
          <w:lang w:val="fr-FR"/>
        </w:rPr>
        <w:t>2</w:t>
      </w:r>
      <w:r w:rsidR="00E4437F" w:rsidRPr="006A32C8">
        <w:rPr>
          <w:rFonts w:ascii="Century Gothic" w:hAnsi="Century Gothic"/>
          <w:b/>
          <w:color w:val="000000"/>
          <w:lang w:val="fr-FR"/>
        </w:rPr>
        <w:t>.</w:t>
      </w:r>
    </w:p>
    <w:p w14:paraId="3AA970E4" w14:textId="5AB7323A" w:rsidP="00180396" w:rsidR="00B44861" w:rsidRDefault="00B44861" w:rsidRPr="006A32C8">
      <w:pPr>
        <w:pStyle w:val="Retraitnormal"/>
        <w:ind w:left="0"/>
        <w:jc w:val="both"/>
        <w:rPr>
          <w:rFonts w:ascii="Century Gothic" w:hAnsi="Century Gothic"/>
          <w:b/>
          <w:i/>
          <w:color w:val="000000"/>
          <w:highlight w:val="yellow"/>
          <w:u w:val="single"/>
          <w:lang w:val="fr-FR"/>
        </w:rPr>
      </w:pPr>
    </w:p>
    <w:p w14:paraId="410ECE4F" w14:textId="77777777" w:rsidP="00180396" w:rsidR="005A0FA8" w:rsidRDefault="005A0FA8" w:rsidRPr="006A32C8">
      <w:pPr>
        <w:pStyle w:val="Retraitnormal"/>
        <w:ind w:left="0"/>
        <w:jc w:val="both"/>
        <w:rPr>
          <w:rFonts w:ascii="Century Gothic" w:hAnsi="Century Gothic"/>
          <w:b/>
          <w:i/>
          <w:color w:val="000000"/>
          <w:highlight w:val="yellow"/>
          <w:u w:val="single"/>
          <w:lang w:val="fr-FR"/>
        </w:rPr>
      </w:pPr>
    </w:p>
    <w:p w14:paraId="4CC3138E" w14:textId="538DE741" w:rsidP="00180396" w:rsidR="00180396" w:rsidRDefault="00180396" w:rsidRPr="006A32C8">
      <w:pPr>
        <w:pStyle w:val="Retraitnormal"/>
        <w:ind w:left="0"/>
        <w:jc w:val="both"/>
        <w:rPr>
          <w:rFonts w:ascii="Century Gothic" w:hAnsi="Century Gothic"/>
          <w:b/>
          <w:i/>
          <w:color w:val="000000"/>
          <w:u w:val="single"/>
          <w:lang w:val="fr-FR"/>
        </w:rPr>
      </w:pPr>
      <w:r w:rsidRPr="006A32C8">
        <w:rPr>
          <w:rFonts w:ascii="Century Gothic" w:hAnsi="Century Gothic"/>
          <w:b/>
          <w:i/>
          <w:color w:val="000000"/>
          <w:u w:val="single"/>
          <w:lang w:val="fr-FR"/>
        </w:rPr>
        <w:t xml:space="preserve">B - PERSONNEL </w:t>
      </w:r>
      <w:r w:rsidR="00976033" w:rsidRPr="006A32C8">
        <w:rPr>
          <w:rFonts w:ascii="Century Gothic" w:hAnsi="Century Gothic"/>
          <w:b/>
          <w:i/>
          <w:color w:val="000000"/>
          <w:u w:val="single"/>
          <w:lang w:val="fr-FR"/>
        </w:rPr>
        <w:t>ETAM</w:t>
      </w:r>
      <w:r w:rsidRPr="006A32C8">
        <w:rPr>
          <w:rFonts w:ascii="Century Gothic" w:hAnsi="Century Gothic"/>
          <w:b/>
          <w:i/>
          <w:color w:val="000000"/>
          <w:u w:val="single"/>
          <w:lang w:val="fr-FR"/>
        </w:rPr>
        <w:t xml:space="preserve"> </w:t>
      </w:r>
    </w:p>
    <w:p w14:paraId="2AA60BA7" w14:textId="77777777" w:rsidP="00180396" w:rsidR="00B44861" w:rsidRDefault="00B44861" w:rsidRPr="006A32C8">
      <w:pPr>
        <w:pStyle w:val="Retraitnormal"/>
        <w:ind w:left="0"/>
        <w:jc w:val="both"/>
        <w:rPr>
          <w:rFonts w:ascii="Century Gothic" w:hAnsi="Century Gothic"/>
          <w:color w:val="000000"/>
          <w:lang w:val="fr-FR"/>
        </w:rPr>
      </w:pPr>
    </w:p>
    <w:p w14:paraId="00859929" w14:textId="5EFD9D28" w:rsidP="00180396" w:rsidR="00180396" w:rsidRDefault="00180396" w:rsidRPr="006A32C8">
      <w:pPr>
        <w:pStyle w:val="Retraitnormal"/>
        <w:ind w:left="0"/>
        <w:jc w:val="both"/>
        <w:rPr>
          <w:rFonts w:ascii="Century Gothic" w:hAnsi="Century Gothic"/>
          <w:b/>
          <w:color w:val="000000"/>
          <w:lang w:val="fr-FR"/>
        </w:rPr>
      </w:pPr>
      <w:r w:rsidRPr="006A32C8">
        <w:rPr>
          <w:rFonts w:ascii="Century Gothic" w:hAnsi="Century Gothic"/>
          <w:b/>
          <w:color w:val="000000"/>
          <w:lang w:val="fr-FR"/>
        </w:rPr>
        <w:t>B.1</w:t>
      </w:r>
      <w:r w:rsidRPr="006A32C8">
        <w:rPr>
          <w:rFonts w:ascii="Century Gothic" w:hAnsi="Century Gothic"/>
          <w:b/>
          <w:color w:val="000000"/>
          <w:lang w:val="fr-FR"/>
        </w:rPr>
        <w:tab/>
      </w:r>
      <w:r w:rsidRPr="006A32C8">
        <w:rPr>
          <w:rFonts w:ascii="Century Gothic" w:hAnsi="Century Gothic"/>
          <w:b/>
          <w:color w:val="000000"/>
          <w:u w:val="single"/>
          <w:lang w:val="fr-FR"/>
        </w:rPr>
        <w:t>Augmentation salariale générale</w:t>
      </w:r>
    </w:p>
    <w:p w14:paraId="20515ED6" w14:textId="77777777" w:rsidP="00180396" w:rsidR="00180396" w:rsidRDefault="00180396" w:rsidRPr="006A32C8">
      <w:pPr>
        <w:pStyle w:val="Retraitnormal"/>
        <w:ind w:left="0" w:right="-82"/>
        <w:jc w:val="both"/>
        <w:rPr>
          <w:rFonts w:ascii="Century Gothic" w:hAnsi="Century Gothic"/>
          <w:color w:val="000000"/>
          <w:lang w:val="fr-FR"/>
        </w:rPr>
      </w:pPr>
    </w:p>
    <w:p w14:paraId="6CB00046" w14:textId="3D7EA1AD" w:rsidP="005A0FA8" w:rsidR="00180396" w:rsidRDefault="00180396" w:rsidRPr="006A32C8">
      <w:pPr>
        <w:pStyle w:val="Retraitnormal"/>
        <w:ind w:left="709" w:right="-82"/>
        <w:jc w:val="both"/>
        <w:rPr>
          <w:rFonts w:ascii="Century Gothic" w:hAnsi="Century Gothic"/>
          <w:color w:val="000000"/>
          <w:lang w:val="fr-FR"/>
        </w:rPr>
      </w:pPr>
      <w:r w:rsidRPr="006A32C8">
        <w:rPr>
          <w:rFonts w:ascii="Century Gothic" w:hAnsi="Century Gothic"/>
          <w:color w:val="000000"/>
          <w:lang w:val="fr-FR"/>
        </w:rPr>
        <w:t>Par rapport à la valeur de référence au 31 décembre 20</w:t>
      </w:r>
      <w:r w:rsidR="009E51B3" w:rsidRPr="006A32C8">
        <w:rPr>
          <w:rFonts w:ascii="Century Gothic" w:hAnsi="Century Gothic"/>
          <w:color w:val="000000"/>
          <w:lang w:val="fr-FR"/>
        </w:rPr>
        <w:t>2</w:t>
      </w:r>
      <w:r w:rsidR="00A84A2C" w:rsidRPr="006A32C8">
        <w:rPr>
          <w:rFonts w:ascii="Century Gothic" w:hAnsi="Century Gothic"/>
          <w:color w:val="000000"/>
          <w:lang w:val="fr-FR"/>
        </w:rPr>
        <w:t>1</w:t>
      </w:r>
      <w:r w:rsidRPr="006A32C8">
        <w:rPr>
          <w:rFonts w:ascii="Century Gothic" w:hAnsi="Century Gothic"/>
          <w:color w:val="000000"/>
          <w:lang w:val="fr-FR"/>
        </w:rPr>
        <w:t xml:space="preserve">, </w:t>
      </w:r>
      <w:r w:rsidR="009E51B3" w:rsidRPr="006A32C8">
        <w:rPr>
          <w:rFonts w:ascii="Century Gothic" w:hAnsi="Century Gothic"/>
          <w:color w:val="000000"/>
          <w:lang w:val="fr-FR"/>
        </w:rPr>
        <w:t xml:space="preserve">il est décidé d’augmenter le salaire de base du personnel des catégories </w:t>
      </w:r>
      <w:r w:rsidR="009E51B3" w:rsidRPr="006A32C8">
        <w:rPr>
          <w:rFonts w:ascii="Century Gothic" w:hAnsi="Century Gothic"/>
          <w:b/>
          <w:bCs/>
          <w:color w:val="000000"/>
          <w:lang w:val="fr-FR"/>
        </w:rPr>
        <w:t>Employé</w:t>
      </w:r>
      <w:r w:rsidR="009E51B3" w:rsidRPr="006A32C8">
        <w:rPr>
          <w:rFonts w:ascii="Century Gothic" w:hAnsi="Century Gothic"/>
          <w:color w:val="000000"/>
          <w:lang w:val="fr-FR"/>
        </w:rPr>
        <w:t xml:space="preserve"> (de niveau A à D) en contrat à durée indéterminée et présent aux effectifs le 31 décembre 202</w:t>
      </w:r>
      <w:r w:rsidR="00A84A2C" w:rsidRPr="006A32C8">
        <w:rPr>
          <w:rFonts w:ascii="Century Gothic" w:hAnsi="Century Gothic"/>
          <w:color w:val="000000"/>
          <w:lang w:val="fr-FR"/>
        </w:rPr>
        <w:t>1</w:t>
      </w:r>
      <w:r w:rsidR="009E51B3" w:rsidRPr="006A32C8">
        <w:rPr>
          <w:rFonts w:ascii="Century Gothic" w:hAnsi="Century Gothic"/>
          <w:color w:val="000000"/>
          <w:lang w:val="fr-FR"/>
        </w:rPr>
        <w:t xml:space="preserve"> de </w:t>
      </w:r>
      <w:r w:rsidR="00244990">
        <w:rPr>
          <w:rFonts w:ascii="Century Gothic" w:hAnsi="Century Gothic"/>
          <w:b/>
          <w:bCs/>
          <w:color w:val="000000"/>
          <w:lang w:val="fr-FR"/>
        </w:rPr>
        <w:t>X</w:t>
      </w:r>
      <w:r w:rsidR="009E51B3" w:rsidRPr="006A32C8">
        <w:rPr>
          <w:rFonts w:ascii="Century Gothic" w:hAnsi="Century Gothic"/>
          <w:color w:val="000000"/>
          <w:lang w:val="fr-FR"/>
        </w:rPr>
        <w:t xml:space="preserve"> % à compter du </w:t>
      </w:r>
      <w:r w:rsidR="008B4690" w:rsidRPr="006A32C8">
        <w:rPr>
          <w:rFonts w:ascii="Century Gothic" w:hAnsi="Century Gothic"/>
          <w:b/>
          <w:bCs/>
          <w:color w:val="000000"/>
          <w:lang w:val="fr-FR"/>
        </w:rPr>
        <w:t>1</w:t>
      </w:r>
      <w:r w:rsidR="0017720E" w:rsidRPr="006A32C8">
        <w:rPr>
          <w:rFonts w:ascii="Century Gothic" w:hAnsi="Century Gothic"/>
          <w:b/>
          <w:bCs/>
          <w:color w:val="000000"/>
          <w:vertAlign w:val="superscript"/>
          <w:lang w:val="fr-FR"/>
        </w:rPr>
        <w:t>er</w:t>
      </w:r>
      <w:r w:rsidR="0017720E" w:rsidRPr="006A32C8">
        <w:rPr>
          <w:rFonts w:ascii="Century Gothic" w:hAnsi="Century Gothic"/>
          <w:b/>
          <w:bCs/>
          <w:color w:val="000000"/>
          <w:lang w:val="fr-FR"/>
        </w:rPr>
        <w:t xml:space="preserve"> </w:t>
      </w:r>
      <w:r w:rsidR="008B4690" w:rsidRPr="006A32C8">
        <w:rPr>
          <w:rFonts w:ascii="Century Gothic" w:hAnsi="Century Gothic"/>
          <w:b/>
          <w:bCs/>
          <w:color w:val="000000"/>
          <w:lang w:val="fr-FR"/>
        </w:rPr>
        <w:t>juin 202</w:t>
      </w:r>
      <w:r w:rsidR="00720BCC" w:rsidRPr="006A32C8">
        <w:rPr>
          <w:rFonts w:ascii="Century Gothic" w:hAnsi="Century Gothic"/>
          <w:b/>
          <w:bCs/>
          <w:color w:val="000000"/>
          <w:lang w:val="fr-FR"/>
        </w:rPr>
        <w:t>2</w:t>
      </w:r>
      <w:r w:rsidR="00A53A35" w:rsidRPr="006A32C8">
        <w:rPr>
          <w:rFonts w:ascii="Century Gothic" w:hAnsi="Century Gothic"/>
          <w:b/>
          <w:bCs/>
          <w:color w:val="000000"/>
          <w:lang w:val="fr-FR"/>
        </w:rPr>
        <w:t>.</w:t>
      </w:r>
    </w:p>
    <w:p w14:paraId="7EFFB29A" w14:textId="6973A2F7" w:rsidP="005A0FA8" w:rsidR="009E51B3" w:rsidRDefault="009E51B3" w:rsidRPr="006A32C8">
      <w:pPr>
        <w:pStyle w:val="Retraitnormal"/>
        <w:ind w:left="709" w:right="-82"/>
        <w:jc w:val="both"/>
        <w:rPr>
          <w:rFonts w:ascii="Century Gothic" w:hAnsi="Century Gothic"/>
          <w:color w:val="000000"/>
          <w:lang w:val="fr-FR"/>
        </w:rPr>
      </w:pPr>
    </w:p>
    <w:p w14:paraId="143FCDE7" w14:textId="1E12C6CD" w:rsidP="005A0FA8" w:rsidR="009E51B3" w:rsidRDefault="009E51B3" w:rsidRPr="006A32C8">
      <w:pPr>
        <w:pStyle w:val="Retraitnormal"/>
        <w:ind w:left="709" w:right="-82"/>
        <w:jc w:val="both"/>
        <w:rPr>
          <w:rFonts w:ascii="Century Gothic" w:hAnsi="Century Gothic"/>
          <w:color w:val="000000"/>
          <w:lang w:val="fr-FR"/>
        </w:rPr>
      </w:pPr>
      <w:r w:rsidRPr="006A32C8">
        <w:rPr>
          <w:rFonts w:ascii="Century Gothic" w:hAnsi="Century Gothic"/>
          <w:color w:val="000000"/>
          <w:lang w:val="fr-FR"/>
        </w:rPr>
        <w:t>Par rapport à la valeur de référence au 31 décembre 202</w:t>
      </w:r>
      <w:r w:rsidR="00720BCC" w:rsidRPr="006A32C8">
        <w:rPr>
          <w:rFonts w:ascii="Century Gothic" w:hAnsi="Century Gothic"/>
          <w:color w:val="000000"/>
          <w:lang w:val="fr-FR"/>
        </w:rPr>
        <w:t>1</w:t>
      </w:r>
      <w:r w:rsidRPr="006A32C8">
        <w:rPr>
          <w:rFonts w:ascii="Century Gothic" w:hAnsi="Century Gothic"/>
          <w:color w:val="000000"/>
          <w:lang w:val="fr-FR"/>
        </w:rPr>
        <w:t xml:space="preserve">, il est décidé d’augmenter le salaire de base du personnel des catégories </w:t>
      </w:r>
      <w:r w:rsidRPr="006A32C8">
        <w:rPr>
          <w:rFonts w:ascii="Century Gothic" w:hAnsi="Century Gothic"/>
          <w:b/>
          <w:bCs/>
          <w:color w:val="000000"/>
          <w:lang w:val="fr-FR"/>
        </w:rPr>
        <w:t>Technicien Agent de Maîtrise</w:t>
      </w:r>
      <w:r w:rsidRPr="006A32C8">
        <w:rPr>
          <w:rFonts w:ascii="Century Gothic" w:hAnsi="Century Gothic"/>
          <w:color w:val="000000"/>
          <w:lang w:val="fr-FR"/>
        </w:rPr>
        <w:t xml:space="preserve"> (de niveau E à H) en contrat à durée indéterminée et présent aux effectifs le 31 décembre 202</w:t>
      </w:r>
      <w:r w:rsidR="00720BCC" w:rsidRPr="006A32C8">
        <w:rPr>
          <w:rFonts w:ascii="Century Gothic" w:hAnsi="Century Gothic"/>
          <w:color w:val="000000"/>
          <w:lang w:val="fr-FR"/>
        </w:rPr>
        <w:t>1</w:t>
      </w:r>
      <w:r w:rsidRPr="006A32C8">
        <w:rPr>
          <w:rFonts w:ascii="Century Gothic" w:hAnsi="Century Gothic"/>
          <w:color w:val="000000"/>
          <w:lang w:val="fr-FR"/>
        </w:rPr>
        <w:t xml:space="preserve"> de </w:t>
      </w:r>
      <w:r w:rsidR="00244990">
        <w:rPr>
          <w:rFonts w:ascii="Century Gothic" w:hAnsi="Century Gothic"/>
          <w:b/>
          <w:bCs/>
          <w:color w:val="000000"/>
          <w:lang w:val="fr-FR"/>
        </w:rPr>
        <w:t>X</w:t>
      </w:r>
      <w:r w:rsidR="00720BCC" w:rsidRPr="006A32C8">
        <w:rPr>
          <w:rFonts w:ascii="Century Gothic" w:hAnsi="Century Gothic"/>
          <w:b/>
          <w:bCs/>
          <w:color w:val="000000"/>
          <w:lang w:val="fr-FR"/>
        </w:rPr>
        <w:t xml:space="preserve"> </w:t>
      </w:r>
      <w:r w:rsidRPr="006A32C8">
        <w:rPr>
          <w:rFonts w:ascii="Century Gothic" w:hAnsi="Century Gothic"/>
          <w:color w:val="000000"/>
          <w:lang w:val="fr-FR"/>
        </w:rPr>
        <w:t xml:space="preserve">% à compter du </w:t>
      </w:r>
      <w:r w:rsidR="008B4690" w:rsidRPr="006A32C8">
        <w:rPr>
          <w:rFonts w:ascii="Century Gothic" w:hAnsi="Century Gothic"/>
          <w:b/>
          <w:bCs/>
          <w:color w:val="000000"/>
          <w:lang w:val="fr-FR"/>
        </w:rPr>
        <w:t>1</w:t>
      </w:r>
      <w:r w:rsidR="0017720E" w:rsidRPr="006A32C8">
        <w:rPr>
          <w:rFonts w:ascii="Century Gothic" w:hAnsi="Century Gothic"/>
          <w:b/>
          <w:bCs/>
          <w:color w:val="000000"/>
          <w:vertAlign w:val="superscript"/>
          <w:lang w:val="fr-FR"/>
        </w:rPr>
        <w:t>er</w:t>
      </w:r>
      <w:r w:rsidR="008B4690" w:rsidRPr="006A32C8">
        <w:rPr>
          <w:rFonts w:ascii="Century Gothic" w:hAnsi="Century Gothic"/>
          <w:b/>
          <w:bCs/>
          <w:color w:val="000000"/>
          <w:lang w:val="fr-FR"/>
        </w:rPr>
        <w:t xml:space="preserve"> juin 202</w:t>
      </w:r>
      <w:r w:rsidR="00720BCC" w:rsidRPr="006A32C8">
        <w:rPr>
          <w:rFonts w:ascii="Century Gothic" w:hAnsi="Century Gothic"/>
          <w:b/>
          <w:bCs/>
          <w:color w:val="000000"/>
          <w:lang w:val="fr-FR"/>
        </w:rPr>
        <w:t>2</w:t>
      </w:r>
      <w:r w:rsidRPr="006A32C8">
        <w:rPr>
          <w:rFonts w:ascii="Century Gothic" w:hAnsi="Century Gothic"/>
          <w:color w:val="000000"/>
          <w:lang w:val="fr-FR"/>
        </w:rPr>
        <w:t>.</w:t>
      </w:r>
    </w:p>
    <w:p w14:paraId="37075C2D" w14:textId="3F19BE9D" w:rsidP="00180396" w:rsidR="00180396" w:rsidRDefault="00180396" w:rsidRPr="006A32C8">
      <w:pPr>
        <w:pStyle w:val="Retraitnormal"/>
        <w:ind w:left="0"/>
        <w:jc w:val="both"/>
        <w:rPr>
          <w:rFonts w:ascii="Century Gothic" w:hAnsi="Century Gothic"/>
          <w:color w:val="000000"/>
          <w:highlight w:val="yellow"/>
          <w:lang w:val="fr-FR"/>
        </w:rPr>
      </w:pPr>
    </w:p>
    <w:p w14:paraId="30680B62" w14:textId="2FEE26D6" w:rsidP="00180396" w:rsidR="00180396" w:rsidRDefault="00180396" w:rsidRPr="006A32C8">
      <w:pPr>
        <w:pStyle w:val="Retraitnormal"/>
        <w:tabs>
          <w:tab w:pos="720" w:val="left"/>
        </w:tabs>
        <w:ind w:hanging="720" w:left="720"/>
        <w:jc w:val="both"/>
        <w:rPr>
          <w:rFonts w:ascii="Century Gothic" w:hAnsi="Century Gothic"/>
          <w:b/>
          <w:color w:val="000000"/>
          <w:lang w:val="fr-FR"/>
        </w:rPr>
      </w:pPr>
      <w:r w:rsidRPr="006A32C8">
        <w:rPr>
          <w:rFonts w:ascii="Century Gothic" w:hAnsi="Century Gothic"/>
          <w:b/>
          <w:color w:val="000000"/>
          <w:lang w:val="fr-FR"/>
        </w:rPr>
        <w:t>B.2</w:t>
      </w:r>
      <w:r w:rsidRPr="006A32C8">
        <w:rPr>
          <w:rFonts w:ascii="Century Gothic" w:hAnsi="Century Gothic"/>
          <w:b/>
          <w:color w:val="000000"/>
          <w:lang w:val="fr-FR"/>
        </w:rPr>
        <w:tab/>
      </w:r>
      <w:r w:rsidRPr="006A32C8">
        <w:rPr>
          <w:rFonts w:ascii="Century Gothic" w:hAnsi="Century Gothic"/>
          <w:b/>
          <w:color w:val="000000"/>
          <w:u w:val="single"/>
          <w:lang w:val="fr-FR"/>
        </w:rPr>
        <w:t xml:space="preserve">Augmentations salariales </w:t>
      </w:r>
      <w:r w:rsidR="00976033" w:rsidRPr="006A32C8">
        <w:rPr>
          <w:rFonts w:ascii="Century Gothic" w:hAnsi="Century Gothic"/>
          <w:b/>
          <w:color w:val="000000"/>
          <w:u w:val="single"/>
          <w:lang w:val="fr-FR"/>
        </w:rPr>
        <w:t>individuelle</w:t>
      </w:r>
      <w:r w:rsidR="008546EC" w:rsidRPr="006A32C8">
        <w:rPr>
          <w:rFonts w:ascii="Century Gothic" w:hAnsi="Century Gothic"/>
          <w:b/>
          <w:color w:val="000000"/>
          <w:u w:val="single"/>
          <w:lang w:val="fr-FR"/>
        </w:rPr>
        <w:t>s</w:t>
      </w:r>
    </w:p>
    <w:p w14:paraId="22896AB2" w14:textId="77777777" w:rsidP="00180396" w:rsidR="00180396" w:rsidRDefault="00180396" w:rsidRPr="006A32C8">
      <w:pPr>
        <w:pStyle w:val="Retraitnormal"/>
        <w:ind w:left="0"/>
        <w:jc w:val="both"/>
        <w:rPr>
          <w:rFonts w:ascii="Century Gothic" w:hAnsi="Century Gothic"/>
          <w:color w:val="000000"/>
          <w:lang w:val="fr-FR"/>
        </w:rPr>
      </w:pPr>
    </w:p>
    <w:p w14:paraId="7A6C5F0D" w14:textId="218D70E1" w:rsidP="005A0FA8" w:rsidR="00976033" w:rsidRDefault="00180396" w:rsidRPr="006A32C8">
      <w:pPr>
        <w:pStyle w:val="Retraitnormal"/>
        <w:ind w:left="709"/>
        <w:jc w:val="both"/>
        <w:rPr>
          <w:rFonts w:ascii="Century Gothic" w:hAnsi="Century Gothic"/>
          <w:color w:val="000000"/>
          <w:lang w:val="fr-FR"/>
        </w:rPr>
      </w:pPr>
      <w:r w:rsidRPr="006A32C8">
        <w:rPr>
          <w:rFonts w:ascii="Century Gothic" w:hAnsi="Century Gothic"/>
          <w:color w:val="000000"/>
          <w:lang w:val="fr-FR"/>
        </w:rPr>
        <w:t xml:space="preserve">Par rapport à la valeur de référence au 31 décembre </w:t>
      </w:r>
      <w:r w:rsidR="009E51B3" w:rsidRPr="006A32C8">
        <w:rPr>
          <w:rFonts w:ascii="Century Gothic" w:hAnsi="Century Gothic"/>
          <w:color w:val="000000"/>
          <w:lang w:val="fr-FR"/>
        </w:rPr>
        <w:t>202</w:t>
      </w:r>
      <w:r w:rsidR="00720BCC" w:rsidRPr="006A32C8">
        <w:rPr>
          <w:rFonts w:ascii="Century Gothic" w:hAnsi="Century Gothic"/>
          <w:color w:val="000000"/>
          <w:lang w:val="fr-FR"/>
        </w:rPr>
        <w:t>1</w:t>
      </w:r>
      <w:r w:rsidRPr="006A32C8">
        <w:rPr>
          <w:rFonts w:ascii="Century Gothic" w:hAnsi="Century Gothic"/>
          <w:color w:val="000000"/>
          <w:lang w:val="fr-FR"/>
        </w:rPr>
        <w:t xml:space="preserve">, le budget d’augmentation </w:t>
      </w:r>
      <w:r w:rsidR="009E51B3" w:rsidRPr="006A32C8">
        <w:rPr>
          <w:rFonts w:ascii="Century Gothic" w:hAnsi="Century Gothic"/>
          <w:color w:val="000000"/>
          <w:lang w:val="fr-FR"/>
        </w:rPr>
        <w:t xml:space="preserve">individuelle du personnel </w:t>
      </w:r>
      <w:r w:rsidR="009E51B3" w:rsidRPr="006A32C8">
        <w:rPr>
          <w:rFonts w:ascii="Century Gothic" w:hAnsi="Century Gothic"/>
          <w:b/>
          <w:bCs/>
          <w:color w:val="000000"/>
          <w:lang w:val="fr-FR"/>
        </w:rPr>
        <w:t>Employé</w:t>
      </w:r>
      <w:r w:rsidR="009E51B3" w:rsidRPr="006A32C8">
        <w:rPr>
          <w:rFonts w:ascii="Century Gothic" w:hAnsi="Century Gothic"/>
          <w:color w:val="000000"/>
          <w:lang w:val="fr-FR"/>
        </w:rPr>
        <w:t xml:space="preserve"> </w:t>
      </w:r>
      <w:r w:rsidR="00C16BFE" w:rsidRPr="006A32C8">
        <w:rPr>
          <w:rFonts w:ascii="Century Gothic" w:hAnsi="Century Gothic"/>
          <w:color w:val="000000"/>
          <w:lang w:val="fr-FR"/>
        </w:rPr>
        <w:t>(</w:t>
      </w:r>
      <w:r w:rsidR="009E51B3" w:rsidRPr="006A32C8">
        <w:rPr>
          <w:rFonts w:ascii="Century Gothic" w:hAnsi="Century Gothic"/>
          <w:color w:val="000000"/>
          <w:lang w:val="fr-FR"/>
        </w:rPr>
        <w:t>de niveau A à D) est fixé pour 202</w:t>
      </w:r>
      <w:r w:rsidR="00720BCC" w:rsidRPr="006A32C8">
        <w:rPr>
          <w:rFonts w:ascii="Century Gothic" w:hAnsi="Century Gothic"/>
          <w:color w:val="000000"/>
          <w:lang w:val="fr-FR"/>
        </w:rPr>
        <w:t>2</w:t>
      </w:r>
      <w:r w:rsidR="009E51B3" w:rsidRPr="006A32C8">
        <w:rPr>
          <w:rFonts w:ascii="Century Gothic" w:hAnsi="Century Gothic"/>
          <w:color w:val="000000"/>
          <w:lang w:val="fr-FR"/>
        </w:rPr>
        <w:t xml:space="preserve">, à </w:t>
      </w:r>
      <w:r w:rsidR="00244990">
        <w:rPr>
          <w:rFonts w:ascii="Century Gothic" w:hAnsi="Century Gothic"/>
          <w:color w:val="000000"/>
          <w:lang w:val="fr-FR"/>
        </w:rPr>
        <w:t>X</w:t>
      </w:r>
      <w:r w:rsidR="009E51B3" w:rsidRPr="006A32C8">
        <w:rPr>
          <w:rFonts w:ascii="Century Gothic" w:hAnsi="Century Gothic"/>
          <w:color w:val="000000"/>
          <w:lang w:val="fr-FR"/>
        </w:rPr>
        <w:t xml:space="preserve"> % de la masse salariale brute de la CSP concernée, applicable sur </w:t>
      </w:r>
      <w:r w:rsidR="00C16BFE" w:rsidRPr="006A32C8">
        <w:rPr>
          <w:rFonts w:ascii="Century Gothic" w:hAnsi="Century Gothic"/>
          <w:color w:val="000000"/>
          <w:lang w:val="fr-FR"/>
        </w:rPr>
        <w:t>un maximum de 5</w:t>
      </w:r>
      <w:r w:rsidR="009E51B3" w:rsidRPr="006A32C8">
        <w:rPr>
          <w:rFonts w:ascii="Century Gothic" w:hAnsi="Century Gothic"/>
          <w:color w:val="000000"/>
          <w:lang w:val="fr-FR"/>
        </w:rPr>
        <w:t xml:space="preserve">0 % de la population. Ce budget est destiné aux ajustements et aux repositionnements des ETAM concernés. </w:t>
      </w:r>
    </w:p>
    <w:p w14:paraId="1C1C911B" w14:textId="0EF773A1" w:rsidP="005A0FA8" w:rsidR="00A53A35" w:rsidRDefault="00A53A35" w:rsidRPr="006A32C8">
      <w:pPr>
        <w:pStyle w:val="Retraitnormal"/>
        <w:ind w:left="709"/>
        <w:jc w:val="both"/>
        <w:rPr>
          <w:rFonts w:ascii="Century Gothic" w:hAnsi="Century Gothic"/>
          <w:color w:val="000000"/>
          <w:lang w:val="fr-FR"/>
        </w:rPr>
      </w:pPr>
    </w:p>
    <w:p w14:paraId="461BB184" w14:textId="349087A2" w:rsidP="005A0FA8" w:rsidR="00A53A35" w:rsidRDefault="00A53A35" w:rsidRPr="006A32C8">
      <w:pPr>
        <w:pStyle w:val="Retraitnormal"/>
        <w:ind w:left="709"/>
        <w:jc w:val="both"/>
        <w:rPr>
          <w:rFonts w:ascii="Century Gothic" w:hAnsi="Century Gothic"/>
          <w:color w:val="000000"/>
          <w:lang w:val="fr-FR"/>
        </w:rPr>
      </w:pPr>
      <w:r w:rsidRPr="006A32C8">
        <w:rPr>
          <w:rFonts w:ascii="Century Gothic" w:hAnsi="Century Gothic"/>
          <w:color w:val="000000"/>
          <w:lang w:val="fr-FR"/>
        </w:rPr>
        <w:t xml:space="preserve">Par rapport à la valeur de référence au 31 décembre 2021, le budget d’augmentation individuelle du personnel </w:t>
      </w:r>
      <w:r w:rsidRPr="006A32C8">
        <w:rPr>
          <w:rFonts w:ascii="Century Gothic" w:hAnsi="Century Gothic"/>
          <w:b/>
          <w:bCs/>
          <w:color w:val="000000"/>
          <w:lang w:val="fr-FR"/>
        </w:rPr>
        <w:t>Technicien Agent de Maîtrise</w:t>
      </w:r>
      <w:r w:rsidRPr="006A32C8">
        <w:rPr>
          <w:rFonts w:ascii="Century Gothic" w:hAnsi="Century Gothic"/>
          <w:color w:val="000000"/>
          <w:lang w:val="fr-FR"/>
        </w:rPr>
        <w:t xml:space="preserve"> (de niveau E à H) est fixé, pour 202</w:t>
      </w:r>
      <w:r w:rsidR="00720BCC" w:rsidRPr="006A32C8">
        <w:rPr>
          <w:rFonts w:ascii="Century Gothic" w:hAnsi="Century Gothic"/>
          <w:color w:val="000000"/>
          <w:lang w:val="fr-FR"/>
        </w:rPr>
        <w:t>2</w:t>
      </w:r>
      <w:r w:rsidRPr="006A32C8">
        <w:rPr>
          <w:rFonts w:ascii="Century Gothic" w:hAnsi="Century Gothic"/>
          <w:color w:val="000000"/>
          <w:lang w:val="fr-FR"/>
        </w:rPr>
        <w:t xml:space="preserve">, à </w:t>
      </w:r>
      <w:r w:rsidR="00244990">
        <w:rPr>
          <w:rFonts w:ascii="Century Gothic" w:hAnsi="Century Gothic"/>
          <w:color w:val="000000"/>
          <w:lang w:val="fr-FR"/>
        </w:rPr>
        <w:t>X</w:t>
      </w:r>
      <w:r w:rsidRPr="006A32C8">
        <w:rPr>
          <w:rFonts w:ascii="Century Gothic" w:hAnsi="Century Gothic"/>
          <w:color w:val="000000"/>
          <w:lang w:val="fr-FR"/>
        </w:rPr>
        <w:t xml:space="preserve"> % de la masse salariale brute de la CSP concernée, applicable sur</w:t>
      </w:r>
      <w:r w:rsidR="00C16BFE" w:rsidRPr="006A32C8">
        <w:rPr>
          <w:rFonts w:ascii="Century Gothic" w:hAnsi="Century Gothic"/>
          <w:color w:val="000000"/>
          <w:lang w:val="fr-FR"/>
        </w:rPr>
        <w:t xml:space="preserve"> un maximum de</w:t>
      </w:r>
      <w:r w:rsidRPr="006A32C8">
        <w:rPr>
          <w:rFonts w:ascii="Century Gothic" w:hAnsi="Century Gothic"/>
          <w:color w:val="000000"/>
          <w:lang w:val="fr-FR"/>
        </w:rPr>
        <w:t xml:space="preserve"> </w:t>
      </w:r>
      <w:r w:rsidR="00C16BFE" w:rsidRPr="006A32C8">
        <w:rPr>
          <w:rFonts w:ascii="Century Gothic" w:hAnsi="Century Gothic"/>
          <w:color w:val="000000"/>
          <w:lang w:val="fr-FR"/>
        </w:rPr>
        <w:t>5</w:t>
      </w:r>
      <w:r w:rsidRPr="006A32C8">
        <w:rPr>
          <w:rFonts w:ascii="Century Gothic" w:hAnsi="Century Gothic"/>
          <w:color w:val="000000"/>
          <w:lang w:val="fr-FR"/>
        </w:rPr>
        <w:t xml:space="preserve">0 % de la population. Ce budget est destiné aux ajustements et aux repositionnements des ETAM concernés. </w:t>
      </w:r>
    </w:p>
    <w:p w14:paraId="6365E874" w14:textId="5793937D" w:rsidP="005A0FA8" w:rsidR="00C16BFE" w:rsidRDefault="00C16BFE" w:rsidRPr="006A32C8">
      <w:pPr>
        <w:pStyle w:val="Retraitnormal"/>
        <w:ind w:left="709"/>
        <w:jc w:val="both"/>
        <w:rPr>
          <w:rFonts w:ascii="Century Gothic" w:hAnsi="Century Gothic"/>
          <w:color w:val="000000"/>
          <w:lang w:val="fr-FR"/>
        </w:rPr>
      </w:pPr>
    </w:p>
    <w:p w14:paraId="538E0B16" w14:textId="628553B6" w:rsidP="005A0FA8" w:rsidR="00C16BFE" w:rsidRDefault="00C16BFE" w:rsidRPr="006A32C8">
      <w:pPr>
        <w:pStyle w:val="Retraitnormal"/>
        <w:ind w:left="709"/>
        <w:jc w:val="both"/>
        <w:rPr>
          <w:rFonts w:ascii="Century Gothic" w:hAnsi="Century Gothic"/>
          <w:color w:val="000000"/>
          <w:lang w:val="fr-FR"/>
        </w:rPr>
      </w:pPr>
      <w:r w:rsidRPr="006A32C8">
        <w:rPr>
          <w:rFonts w:ascii="Century Gothic" w:hAnsi="Century Gothic"/>
          <w:color w:val="000000"/>
          <w:lang w:val="fr-FR"/>
        </w:rPr>
        <w:t>De même, afin de récompenser et valoriser la fidélité et les compétences d’un certain nombre de nos collaborateurs</w:t>
      </w:r>
      <w:r w:rsidR="00BC516E" w:rsidRPr="006A32C8">
        <w:rPr>
          <w:rFonts w:ascii="Century Gothic" w:hAnsi="Century Gothic"/>
          <w:color w:val="000000"/>
          <w:lang w:val="fr-FR"/>
        </w:rPr>
        <w:t xml:space="preserve">, un budget de 0,3 % de la masse salariale, applicable sur 50 % de la population, est également dégagé exclusivement en faveur de ceux qui bénéficient d’une ancienneté minimale de 15 années. </w:t>
      </w:r>
    </w:p>
    <w:p w14:paraId="0CCEFC12" w14:textId="6D185477" w:rsidP="005A0FA8" w:rsidR="00180396" w:rsidRDefault="00180396" w:rsidRPr="006A32C8">
      <w:pPr>
        <w:pStyle w:val="Retraitnormal"/>
        <w:ind w:left="709"/>
        <w:jc w:val="both"/>
        <w:rPr>
          <w:rFonts w:ascii="Century Gothic" w:hAnsi="Century Gothic"/>
          <w:color w:val="000000"/>
          <w:lang w:val="fr-FR"/>
        </w:rPr>
      </w:pPr>
    </w:p>
    <w:p w14:paraId="58E89416" w14:textId="03C2C828" w:rsidP="005A0FA8" w:rsidR="000A5F83" w:rsidRDefault="00180396" w:rsidRPr="006A32C8">
      <w:pPr>
        <w:pStyle w:val="Retraitnormal"/>
        <w:ind w:left="709"/>
        <w:jc w:val="both"/>
        <w:rPr>
          <w:rFonts w:ascii="Century Gothic" w:hAnsi="Century Gothic"/>
          <w:bCs/>
          <w:color w:val="000000"/>
          <w:lang w:val="fr-FR"/>
        </w:rPr>
      </w:pPr>
      <w:r w:rsidRPr="006A32C8">
        <w:rPr>
          <w:rFonts w:ascii="Century Gothic" w:hAnsi="Century Gothic"/>
          <w:color w:val="000000"/>
          <w:lang w:val="fr-FR"/>
        </w:rPr>
        <w:t xml:space="preserve">Les augmentations </w:t>
      </w:r>
      <w:r w:rsidR="00A53A35" w:rsidRPr="006A32C8">
        <w:rPr>
          <w:rFonts w:ascii="Century Gothic" w:hAnsi="Century Gothic"/>
          <w:color w:val="000000"/>
          <w:lang w:val="fr-FR"/>
        </w:rPr>
        <w:t>individuelles</w:t>
      </w:r>
      <w:r w:rsidRPr="006A32C8">
        <w:rPr>
          <w:rFonts w:ascii="Century Gothic" w:hAnsi="Century Gothic"/>
          <w:color w:val="000000"/>
          <w:lang w:val="fr-FR"/>
        </w:rPr>
        <w:t xml:space="preserve"> seront attribuées au </w:t>
      </w:r>
      <w:r w:rsidR="0017720E" w:rsidRPr="006A32C8">
        <w:rPr>
          <w:rFonts w:ascii="Century Gothic" w:hAnsi="Century Gothic"/>
          <w:b/>
          <w:color w:val="000000"/>
          <w:lang w:val="fr-FR"/>
        </w:rPr>
        <w:t>1</w:t>
      </w:r>
      <w:r w:rsidR="0017720E" w:rsidRPr="006A32C8">
        <w:rPr>
          <w:rFonts w:ascii="Century Gothic" w:hAnsi="Century Gothic"/>
          <w:b/>
          <w:color w:val="000000"/>
          <w:vertAlign w:val="superscript"/>
          <w:lang w:val="fr-FR"/>
        </w:rPr>
        <w:t>er</w:t>
      </w:r>
      <w:r w:rsidR="0017720E" w:rsidRPr="006A32C8">
        <w:rPr>
          <w:rFonts w:ascii="Century Gothic" w:hAnsi="Century Gothic"/>
          <w:b/>
          <w:color w:val="000000"/>
          <w:lang w:val="fr-FR"/>
        </w:rPr>
        <w:t xml:space="preserve"> juin 202</w:t>
      </w:r>
      <w:r w:rsidR="00605285" w:rsidRPr="006A32C8">
        <w:rPr>
          <w:rFonts w:ascii="Century Gothic" w:hAnsi="Century Gothic"/>
          <w:b/>
          <w:color w:val="000000"/>
          <w:lang w:val="fr-FR"/>
        </w:rPr>
        <w:t>2</w:t>
      </w:r>
      <w:r w:rsidR="00BC516E" w:rsidRPr="006A32C8">
        <w:rPr>
          <w:rFonts w:ascii="Century Gothic" w:hAnsi="Century Gothic"/>
          <w:b/>
          <w:color w:val="000000"/>
          <w:lang w:val="fr-FR"/>
        </w:rPr>
        <w:t>.</w:t>
      </w:r>
    </w:p>
    <w:p w14:paraId="58E89417" w14:textId="5B36C57A" w:rsidP="005A0FA8" w:rsidR="0030320F" w:rsidRDefault="0030320F" w:rsidRPr="006A32C8">
      <w:pPr>
        <w:pStyle w:val="Retraitnormal"/>
        <w:ind w:left="709"/>
        <w:jc w:val="both"/>
        <w:rPr>
          <w:rFonts w:ascii="Century Gothic" w:hAnsi="Century Gothic"/>
          <w:color w:val="000000"/>
          <w:highlight w:val="yellow"/>
          <w:lang w:val="fr-FR"/>
        </w:rPr>
      </w:pPr>
    </w:p>
    <w:p w14:paraId="58E89424" w14:textId="224CA2E4" w:rsidP="00480C97" w:rsidR="00480C97" w:rsidRDefault="00976033" w:rsidRPr="006A32C8">
      <w:pPr>
        <w:pStyle w:val="Retraitnormal"/>
        <w:ind w:left="0"/>
        <w:jc w:val="both"/>
        <w:rPr>
          <w:rFonts w:ascii="Century Gothic" w:hAnsi="Century Gothic"/>
          <w:b/>
          <w:i/>
          <w:color w:val="000000"/>
          <w:u w:val="single"/>
          <w:lang w:val="fr-FR"/>
        </w:rPr>
      </w:pPr>
      <w:r w:rsidRPr="006A32C8">
        <w:rPr>
          <w:rFonts w:ascii="Century Gothic" w:hAnsi="Century Gothic"/>
          <w:b/>
          <w:i/>
          <w:color w:val="000000"/>
          <w:u w:val="single"/>
          <w:lang w:val="fr-FR"/>
        </w:rPr>
        <w:t>C</w:t>
      </w:r>
      <w:r w:rsidR="0030320F" w:rsidRPr="006A32C8">
        <w:rPr>
          <w:rFonts w:ascii="Century Gothic" w:hAnsi="Century Gothic"/>
          <w:b/>
          <w:i/>
          <w:color w:val="000000"/>
          <w:u w:val="single"/>
          <w:lang w:val="fr-FR"/>
        </w:rPr>
        <w:t xml:space="preserve"> - PERSONNEL CADRE</w:t>
      </w:r>
    </w:p>
    <w:p w14:paraId="58E89425" w14:textId="77777777" w:rsidP="00480C97" w:rsidR="0030320F" w:rsidRDefault="0030320F" w:rsidRPr="006A32C8">
      <w:pPr>
        <w:pStyle w:val="Retraitnormal"/>
        <w:ind w:left="0"/>
        <w:jc w:val="both"/>
        <w:rPr>
          <w:rFonts w:ascii="Century Gothic" w:hAnsi="Century Gothic"/>
          <w:color w:val="000000"/>
          <w:lang w:val="fr-FR"/>
        </w:rPr>
      </w:pPr>
    </w:p>
    <w:p w14:paraId="58E89426" w14:textId="72030F1E" w:rsidP="009A5EE8" w:rsidR="009A5EE8" w:rsidRDefault="00976033" w:rsidRPr="006A32C8">
      <w:pPr>
        <w:pStyle w:val="Retraitnormal"/>
        <w:tabs>
          <w:tab w:pos="720" w:val="left"/>
        </w:tabs>
        <w:ind w:hanging="720" w:left="720"/>
        <w:jc w:val="both"/>
        <w:rPr>
          <w:rFonts w:ascii="Century Gothic" w:hAnsi="Century Gothic"/>
          <w:b/>
          <w:color w:val="000000"/>
          <w:lang w:val="fr-FR"/>
        </w:rPr>
      </w:pPr>
      <w:r w:rsidRPr="006A32C8">
        <w:rPr>
          <w:rFonts w:ascii="Century Gothic" w:hAnsi="Century Gothic"/>
          <w:b/>
          <w:color w:val="000000"/>
          <w:lang w:val="fr-FR"/>
        </w:rPr>
        <w:t>C</w:t>
      </w:r>
      <w:r w:rsidR="009A5EE8" w:rsidRPr="006A32C8">
        <w:rPr>
          <w:rFonts w:ascii="Century Gothic" w:hAnsi="Century Gothic"/>
          <w:b/>
          <w:color w:val="000000"/>
          <w:lang w:val="fr-FR"/>
        </w:rPr>
        <w:t>.1</w:t>
      </w:r>
      <w:r w:rsidR="009A5EE8" w:rsidRPr="006A32C8">
        <w:rPr>
          <w:rFonts w:ascii="Century Gothic" w:hAnsi="Century Gothic"/>
          <w:b/>
          <w:color w:val="000000"/>
          <w:lang w:val="fr-FR"/>
        </w:rPr>
        <w:tab/>
      </w:r>
      <w:r w:rsidR="009A5EE8" w:rsidRPr="006A32C8">
        <w:rPr>
          <w:rFonts w:ascii="Century Gothic" w:hAnsi="Century Gothic"/>
          <w:b/>
          <w:color w:val="000000"/>
          <w:u w:val="single"/>
          <w:lang w:val="fr-FR"/>
        </w:rPr>
        <w:t>Augmentation</w:t>
      </w:r>
      <w:r w:rsidR="001B4363" w:rsidRPr="006A32C8">
        <w:rPr>
          <w:rFonts w:ascii="Century Gothic" w:hAnsi="Century Gothic"/>
          <w:b/>
          <w:color w:val="000000"/>
          <w:u w:val="single"/>
          <w:lang w:val="fr-FR"/>
        </w:rPr>
        <w:t>s</w:t>
      </w:r>
      <w:r w:rsidR="009A5EE8" w:rsidRPr="006A32C8">
        <w:rPr>
          <w:rFonts w:ascii="Century Gothic" w:hAnsi="Century Gothic"/>
          <w:b/>
          <w:color w:val="000000"/>
          <w:u w:val="single"/>
          <w:lang w:val="fr-FR"/>
        </w:rPr>
        <w:t xml:space="preserve"> salariale</w:t>
      </w:r>
      <w:r w:rsidR="001B4363" w:rsidRPr="006A32C8">
        <w:rPr>
          <w:rFonts w:ascii="Century Gothic" w:hAnsi="Century Gothic"/>
          <w:b/>
          <w:color w:val="000000"/>
          <w:u w:val="single"/>
          <w:lang w:val="fr-FR"/>
        </w:rPr>
        <w:t>s</w:t>
      </w:r>
      <w:r w:rsidR="00A53A35" w:rsidRPr="006A32C8">
        <w:rPr>
          <w:rFonts w:ascii="Century Gothic" w:hAnsi="Century Gothic"/>
          <w:b/>
          <w:color w:val="000000"/>
          <w:u w:val="single"/>
          <w:lang w:val="fr-FR"/>
        </w:rPr>
        <w:t xml:space="preserve"> promotionnelles</w:t>
      </w:r>
    </w:p>
    <w:p w14:paraId="58E89427" w14:textId="77777777" w:rsidP="009A5EE8" w:rsidR="009A5EE8" w:rsidRDefault="009A5EE8" w:rsidRPr="006A32C8">
      <w:pPr>
        <w:pStyle w:val="Retraitnormal"/>
        <w:ind w:left="0"/>
        <w:jc w:val="both"/>
        <w:rPr>
          <w:rFonts w:ascii="Century Gothic" w:hAnsi="Century Gothic"/>
          <w:color w:val="000000"/>
          <w:lang w:val="fr-FR"/>
        </w:rPr>
      </w:pPr>
    </w:p>
    <w:p w14:paraId="58E89428" w14:textId="52C36748" w:rsidP="005A0FA8" w:rsidR="009A5EE8" w:rsidRDefault="009A5EE8" w:rsidRPr="006A32C8">
      <w:pPr>
        <w:pStyle w:val="Retraitnormal"/>
        <w:ind w:left="709"/>
        <w:jc w:val="both"/>
        <w:rPr>
          <w:rFonts w:ascii="Century Gothic" w:hAnsi="Century Gothic"/>
          <w:color w:val="000000"/>
          <w:lang w:val="fr-FR"/>
        </w:rPr>
      </w:pPr>
      <w:r w:rsidRPr="006A32C8">
        <w:rPr>
          <w:rFonts w:ascii="Century Gothic" w:hAnsi="Century Gothic"/>
          <w:color w:val="000000"/>
          <w:lang w:val="fr-FR"/>
        </w:rPr>
        <w:t>Par rapport à la valeur de référence au 31 décembre 20</w:t>
      </w:r>
      <w:r w:rsidR="00A53A35" w:rsidRPr="006A32C8">
        <w:rPr>
          <w:rFonts w:ascii="Century Gothic" w:hAnsi="Century Gothic"/>
          <w:color w:val="000000"/>
          <w:lang w:val="fr-FR"/>
        </w:rPr>
        <w:t>2</w:t>
      </w:r>
      <w:r w:rsidR="00605285" w:rsidRPr="006A32C8">
        <w:rPr>
          <w:rFonts w:ascii="Century Gothic" w:hAnsi="Century Gothic"/>
          <w:color w:val="000000"/>
          <w:lang w:val="fr-FR"/>
        </w:rPr>
        <w:t>1</w:t>
      </w:r>
      <w:r w:rsidRPr="006A32C8">
        <w:rPr>
          <w:rFonts w:ascii="Century Gothic" w:hAnsi="Century Gothic"/>
          <w:color w:val="000000"/>
          <w:lang w:val="fr-FR"/>
        </w:rPr>
        <w:t xml:space="preserve">, le budget d’augmentation </w:t>
      </w:r>
      <w:r w:rsidRPr="006A32C8">
        <w:rPr>
          <w:rFonts w:ascii="Century Gothic" w:hAnsi="Century Gothic"/>
          <w:color w:val="000000"/>
          <w:lang w:val="fr-FR"/>
        </w:rPr>
        <w:lastRenderedPageBreak/>
        <w:t xml:space="preserve">promotionnelle du personnel Cadre est fixé, </w:t>
      </w:r>
      <w:r w:rsidR="00A53A35" w:rsidRPr="006A32C8">
        <w:rPr>
          <w:rFonts w:ascii="Century Gothic" w:hAnsi="Century Gothic"/>
          <w:color w:val="000000"/>
          <w:lang w:val="fr-FR"/>
        </w:rPr>
        <w:t>pour 202</w:t>
      </w:r>
      <w:r w:rsidR="00605285" w:rsidRPr="006A32C8">
        <w:rPr>
          <w:rFonts w:ascii="Century Gothic" w:hAnsi="Century Gothic"/>
          <w:color w:val="000000"/>
          <w:lang w:val="fr-FR"/>
        </w:rPr>
        <w:t>2</w:t>
      </w:r>
      <w:r w:rsidRPr="006A32C8">
        <w:rPr>
          <w:rFonts w:ascii="Century Gothic" w:hAnsi="Century Gothic"/>
          <w:color w:val="000000"/>
          <w:lang w:val="fr-FR"/>
        </w:rPr>
        <w:t xml:space="preserve">, à </w:t>
      </w:r>
      <w:r w:rsidR="00244990">
        <w:rPr>
          <w:rFonts w:ascii="Century Gothic" w:hAnsi="Century Gothic"/>
          <w:b/>
          <w:color w:val="000000"/>
          <w:lang w:val="fr-FR"/>
        </w:rPr>
        <w:t xml:space="preserve">X </w:t>
      </w:r>
      <w:r w:rsidRPr="006A32C8">
        <w:rPr>
          <w:rFonts w:ascii="Century Gothic" w:hAnsi="Century Gothic"/>
          <w:b/>
          <w:color w:val="000000"/>
          <w:lang w:val="fr-FR"/>
        </w:rPr>
        <w:t>%</w:t>
      </w:r>
      <w:r w:rsidRPr="006A32C8">
        <w:rPr>
          <w:rFonts w:ascii="Century Gothic" w:hAnsi="Century Gothic"/>
          <w:color w:val="000000"/>
          <w:lang w:val="fr-FR"/>
        </w:rPr>
        <w:t xml:space="preserve"> de la masse salariale brute de la CSP concernée, applicable sur 30 % de la population</w:t>
      </w:r>
      <w:r w:rsidR="00A53A35" w:rsidRPr="006A32C8">
        <w:rPr>
          <w:rFonts w:ascii="Century Gothic" w:hAnsi="Century Gothic"/>
          <w:color w:val="000000"/>
          <w:lang w:val="fr-FR"/>
        </w:rPr>
        <w:t>.</w:t>
      </w:r>
    </w:p>
    <w:p w14:paraId="3AB2A4FA" w14:textId="726FE3E8" w:rsidP="005A0FA8" w:rsidR="00907316" w:rsidRDefault="00907316" w:rsidRPr="006A32C8">
      <w:pPr>
        <w:pStyle w:val="Retraitnormal"/>
        <w:ind w:left="709"/>
        <w:jc w:val="both"/>
        <w:rPr>
          <w:rFonts w:ascii="Century Gothic" w:hAnsi="Century Gothic"/>
          <w:color w:val="000000"/>
          <w:lang w:val="fr-FR"/>
        </w:rPr>
      </w:pPr>
    </w:p>
    <w:p w14:paraId="4172AFB5" w14:textId="63AE9E3A" w:rsidP="00E4437F" w:rsidR="00E4437F" w:rsidRDefault="00E4437F" w:rsidRPr="006A32C8">
      <w:pPr>
        <w:pStyle w:val="Retraitnormal"/>
        <w:ind w:left="709"/>
        <w:jc w:val="both"/>
        <w:rPr>
          <w:rFonts w:ascii="Century Gothic" w:hAnsi="Century Gothic"/>
          <w:color w:val="000000"/>
          <w:lang w:val="fr-FR"/>
        </w:rPr>
      </w:pPr>
      <w:r w:rsidRPr="006A32C8">
        <w:rPr>
          <w:rFonts w:ascii="Century Gothic" w:hAnsi="Century Gothic"/>
          <w:color w:val="000000"/>
          <w:lang w:val="fr-FR"/>
        </w:rPr>
        <w:t xml:space="preserve">De même, afin de récompenser et valoriser la fidélité et les compétences d’un certain nombre de nos collaborateurs, un budget de </w:t>
      </w:r>
      <w:r w:rsidR="00244990">
        <w:rPr>
          <w:rFonts w:ascii="Century Gothic" w:hAnsi="Century Gothic"/>
          <w:color w:val="000000"/>
          <w:lang w:val="fr-FR"/>
        </w:rPr>
        <w:t xml:space="preserve">X </w:t>
      </w:r>
      <w:r w:rsidRPr="006A32C8">
        <w:rPr>
          <w:rFonts w:ascii="Century Gothic" w:hAnsi="Century Gothic"/>
          <w:color w:val="000000"/>
          <w:lang w:val="fr-FR"/>
        </w:rPr>
        <w:t xml:space="preserve">% de la masse salariale, applicable sur 50 % de la population, est également dégagé exclusivement en faveur de ceux qui bénéficient d’une ancienneté minimale de 15 années. </w:t>
      </w:r>
    </w:p>
    <w:p w14:paraId="58E89429" w14:textId="77777777" w:rsidP="005A0FA8" w:rsidR="009A5EE8" w:rsidRDefault="009A5EE8" w:rsidRPr="006A32C8">
      <w:pPr>
        <w:pStyle w:val="Retraitnormal"/>
        <w:ind w:left="709"/>
        <w:jc w:val="both"/>
        <w:rPr>
          <w:rFonts w:ascii="Century Gothic" w:hAnsi="Century Gothic"/>
          <w:color w:val="000000"/>
          <w:lang w:val="fr-FR"/>
        </w:rPr>
      </w:pPr>
    </w:p>
    <w:p w14:paraId="5680E737" w14:textId="0ADFE4D1" w:rsidP="00E17762" w:rsidR="00E17762" w:rsidRDefault="009A5EE8" w:rsidRPr="006A32C8">
      <w:pPr>
        <w:pStyle w:val="Retraitnormal"/>
        <w:ind w:left="709"/>
        <w:jc w:val="both"/>
        <w:rPr>
          <w:rFonts w:ascii="Century Gothic" w:hAnsi="Century Gothic"/>
          <w:b/>
          <w:color w:val="000000"/>
          <w:lang w:val="fr-FR"/>
        </w:rPr>
      </w:pPr>
      <w:r w:rsidRPr="006A32C8">
        <w:rPr>
          <w:rFonts w:ascii="Century Gothic" w:hAnsi="Century Gothic"/>
          <w:color w:val="000000"/>
          <w:lang w:val="fr-FR"/>
        </w:rPr>
        <w:t xml:space="preserve">Les augmentations promotionnelles seront attribuées au </w:t>
      </w:r>
      <w:r w:rsidR="00F570D5" w:rsidRPr="006A32C8">
        <w:rPr>
          <w:rFonts w:ascii="Century Gothic" w:hAnsi="Century Gothic"/>
          <w:b/>
          <w:color w:val="000000"/>
          <w:lang w:val="fr-FR"/>
        </w:rPr>
        <w:t>1</w:t>
      </w:r>
      <w:r w:rsidR="00F570D5" w:rsidRPr="006A32C8">
        <w:rPr>
          <w:rFonts w:ascii="Century Gothic" w:hAnsi="Century Gothic"/>
          <w:b/>
          <w:color w:val="000000"/>
          <w:vertAlign w:val="superscript"/>
          <w:lang w:val="fr-FR"/>
        </w:rPr>
        <w:t>er</w:t>
      </w:r>
      <w:r w:rsidR="00F570D5" w:rsidRPr="006A32C8">
        <w:rPr>
          <w:rFonts w:ascii="Century Gothic" w:hAnsi="Century Gothic"/>
          <w:b/>
          <w:color w:val="000000"/>
          <w:lang w:val="fr-FR"/>
        </w:rPr>
        <w:t xml:space="preserve"> juin 202</w:t>
      </w:r>
      <w:r w:rsidR="00605285" w:rsidRPr="006A32C8">
        <w:rPr>
          <w:rFonts w:ascii="Century Gothic" w:hAnsi="Century Gothic"/>
          <w:b/>
          <w:color w:val="000000"/>
          <w:lang w:val="fr-FR"/>
        </w:rPr>
        <w:t>2</w:t>
      </w:r>
      <w:r w:rsidR="00F570D5" w:rsidRPr="006A32C8">
        <w:rPr>
          <w:rFonts w:ascii="Century Gothic" w:hAnsi="Century Gothic"/>
          <w:b/>
          <w:color w:val="000000"/>
          <w:lang w:val="fr-FR"/>
        </w:rPr>
        <w:t>.</w:t>
      </w:r>
    </w:p>
    <w:p w14:paraId="4A59CFA9" w14:textId="77777777" w:rsidP="00E17762" w:rsidR="00E17762" w:rsidRDefault="00E17762" w:rsidRPr="006A32C8">
      <w:pPr>
        <w:pStyle w:val="Retraitnormal"/>
        <w:ind w:left="709"/>
        <w:jc w:val="both"/>
        <w:rPr>
          <w:rFonts w:ascii="Century Gothic" w:hAnsi="Century Gothic"/>
          <w:b/>
          <w:smallCaps/>
          <w:color w:val="000000"/>
        </w:rPr>
      </w:pPr>
    </w:p>
    <w:p w14:paraId="041F4B86" w14:textId="3E9458B1" w:rsidP="00E17762" w:rsidR="00E17762" w:rsidRDefault="00E17762" w:rsidRPr="006A32C8">
      <w:pPr>
        <w:pStyle w:val="Retraitnormal"/>
        <w:ind w:left="709"/>
        <w:jc w:val="both"/>
        <w:rPr>
          <w:rFonts w:ascii="Century Gothic" w:hAnsi="Century Gothic"/>
          <w:b/>
          <w:smallCaps/>
          <w:color w:val="000000"/>
        </w:rPr>
      </w:pPr>
    </w:p>
    <w:p w14:paraId="2189BDCF" w14:textId="32DAB1B3" w:rsidP="00E17762" w:rsidR="00E17762" w:rsidRDefault="00E17762" w:rsidRPr="006A32C8">
      <w:pPr>
        <w:pStyle w:val="Retraitnormal"/>
        <w:pBdr>
          <w:bottom w:color="auto" w:space="1" w:sz="12" w:val="single"/>
        </w:pBdr>
        <w:tabs>
          <w:tab w:pos="540" w:val="left"/>
        </w:tabs>
        <w:ind w:hanging="540" w:left="540"/>
        <w:jc w:val="both"/>
        <w:rPr>
          <w:rFonts w:ascii="Century Gothic" w:hAnsi="Century Gothic"/>
          <w:b/>
          <w:smallCaps/>
          <w:color w:val="000000"/>
          <w:lang w:val="fr-FR"/>
        </w:rPr>
      </w:pPr>
      <w:r w:rsidRPr="006A32C8">
        <w:rPr>
          <w:rFonts w:ascii="Century Gothic" w:hAnsi="Century Gothic"/>
          <w:b/>
          <w:smallCaps/>
          <w:color w:val="000000"/>
          <w:lang w:val="fr-FR"/>
        </w:rPr>
        <w:t>INDEMNISATION DES DEPLACEMENTS</w:t>
      </w:r>
    </w:p>
    <w:p w14:paraId="3C4384D1" w14:textId="77777777" w:rsidP="00E17762" w:rsidR="00E17762" w:rsidRDefault="00E17762" w:rsidRPr="006A32C8">
      <w:pPr>
        <w:pStyle w:val="Retraitnormal"/>
        <w:ind w:left="0"/>
        <w:jc w:val="both"/>
        <w:rPr>
          <w:rFonts w:ascii="Century Gothic" w:hAnsi="Century Gothic"/>
          <w:b/>
          <w:smallCaps/>
          <w:color w:val="000000"/>
          <w:u w:val="single"/>
          <w:lang w:val="fr-FR"/>
        </w:rPr>
      </w:pPr>
    </w:p>
    <w:p w14:paraId="5C1B61F4" w14:textId="77777777" w:rsidP="00E17762" w:rsidR="00E17762" w:rsidRDefault="00E17762" w:rsidRPr="006A32C8">
      <w:pPr>
        <w:pStyle w:val="Retraitnormal"/>
        <w:ind w:left="709"/>
        <w:jc w:val="both"/>
        <w:rPr>
          <w:rFonts w:ascii="Century Gothic" w:hAnsi="Century Gothic"/>
          <w:b/>
          <w:smallCaps/>
          <w:color w:val="000000"/>
        </w:rPr>
      </w:pPr>
    </w:p>
    <w:p w14:paraId="5C1D79AB" w14:textId="0F608EF4" w:rsidP="008B4690" w:rsidR="008B4690" w:rsidRDefault="008B4690" w:rsidRPr="006A32C8">
      <w:pPr>
        <w:pStyle w:val="Retraitnormal"/>
        <w:ind w:left="0"/>
        <w:jc w:val="both"/>
        <w:rPr>
          <w:rFonts w:ascii="Century Gothic" w:hAnsi="Century Gothic"/>
          <w:color w:val="000000"/>
          <w:lang w:val="fr-FR"/>
        </w:rPr>
      </w:pPr>
      <w:r w:rsidRPr="006A32C8">
        <w:rPr>
          <w:rFonts w:ascii="Century Gothic" w:hAnsi="Century Gothic"/>
          <w:color w:val="000000"/>
          <w:lang w:val="fr-FR"/>
        </w:rPr>
        <w:t xml:space="preserve">A compter du </w:t>
      </w:r>
      <w:r w:rsidR="0058308B">
        <w:rPr>
          <w:rFonts w:ascii="Century Gothic" w:hAnsi="Century Gothic"/>
          <w:color w:val="000000"/>
          <w:lang w:val="fr-FR"/>
        </w:rPr>
        <w:t>1</w:t>
      </w:r>
      <w:r w:rsidR="0058308B" w:rsidRPr="0058308B">
        <w:rPr>
          <w:rFonts w:ascii="Century Gothic" w:hAnsi="Century Gothic"/>
          <w:color w:val="000000"/>
          <w:vertAlign w:val="superscript"/>
          <w:lang w:val="fr-FR"/>
        </w:rPr>
        <w:t>er</w:t>
      </w:r>
      <w:r w:rsidR="0058308B">
        <w:rPr>
          <w:rFonts w:ascii="Century Gothic" w:hAnsi="Century Gothic"/>
          <w:color w:val="000000"/>
          <w:lang w:val="fr-FR"/>
        </w:rPr>
        <w:t xml:space="preserve"> juin</w:t>
      </w:r>
      <w:r w:rsidRPr="006A32C8">
        <w:rPr>
          <w:rFonts w:ascii="Century Gothic" w:hAnsi="Century Gothic"/>
          <w:color w:val="000000"/>
          <w:lang w:val="fr-FR"/>
        </w:rPr>
        <w:t xml:space="preserve"> 202</w:t>
      </w:r>
      <w:r w:rsidR="00931A80" w:rsidRPr="006A32C8">
        <w:rPr>
          <w:rFonts w:ascii="Century Gothic" w:hAnsi="Century Gothic"/>
          <w:color w:val="000000"/>
          <w:lang w:val="fr-FR"/>
        </w:rPr>
        <w:t>2</w:t>
      </w:r>
      <w:r w:rsidRPr="006A32C8">
        <w:rPr>
          <w:rFonts w:ascii="Century Gothic" w:hAnsi="Century Gothic"/>
          <w:color w:val="000000"/>
          <w:lang w:val="fr-FR"/>
        </w:rPr>
        <w:t xml:space="preserve">, les déplacements seront </w:t>
      </w:r>
      <w:r w:rsidR="002333A9" w:rsidRPr="006A32C8">
        <w:rPr>
          <w:rFonts w:ascii="Century Gothic" w:hAnsi="Century Gothic"/>
          <w:color w:val="000000"/>
          <w:lang w:val="fr-FR"/>
        </w:rPr>
        <w:t>indemnisés</w:t>
      </w:r>
      <w:r w:rsidRPr="006A32C8">
        <w:rPr>
          <w:rFonts w:ascii="Century Gothic" w:hAnsi="Century Gothic"/>
          <w:color w:val="000000"/>
          <w:lang w:val="fr-FR"/>
        </w:rPr>
        <w:t xml:space="preserve"> de la manière suivante : </w:t>
      </w:r>
    </w:p>
    <w:p w14:paraId="7F9BA1A3" w14:textId="77777777" w:rsidP="008B4690" w:rsidR="008B4690" w:rsidRDefault="008B4690" w:rsidRPr="006A32C8">
      <w:pPr>
        <w:pStyle w:val="Retraitnormal"/>
        <w:jc w:val="both"/>
        <w:rPr>
          <w:rFonts w:ascii="Century Gothic" w:hAnsi="Century Gothic"/>
          <w:i/>
          <w:iCs/>
          <w:color w:val="000000"/>
          <w:lang w:val="fr-FR"/>
        </w:rPr>
      </w:pPr>
    </w:p>
    <w:p w14:paraId="4ABE5677" w14:textId="3A357328" w:rsidP="008B4690" w:rsidR="008B4690" w:rsidRDefault="002333A9" w:rsidRPr="006A32C8">
      <w:pPr>
        <w:pStyle w:val="Retraitnormal"/>
        <w:ind w:left="0"/>
        <w:jc w:val="both"/>
        <w:rPr>
          <w:rFonts w:ascii="Century Gothic" w:hAnsi="Century Gothic"/>
          <w:color w:val="000000"/>
          <w:lang w:val="fr-FR"/>
        </w:rPr>
      </w:pPr>
      <w:r w:rsidRPr="006A32C8">
        <w:rPr>
          <w:rFonts w:ascii="Century Gothic" w:hAnsi="Century Gothic"/>
          <w:color w:val="000000"/>
          <w:lang w:val="fr-FR"/>
        </w:rPr>
        <w:t>Indemnité forf</w:t>
      </w:r>
      <w:r w:rsidR="00F570D5" w:rsidRPr="006A32C8">
        <w:rPr>
          <w:rFonts w:ascii="Century Gothic" w:hAnsi="Century Gothic"/>
          <w:color w:val="000000"/>
          <w:lang w:val="fr-FR"/>
        </w:rPr>
        <w:t>ait</w:t>
      </w:r>
      <w:r w:rsidRPr="006A32C8">
        <w:rPr>
          <w:rFonts w:ascii="Century Gothic" w:hAnsi="Century Gothic"/>
          <w:color w:val="000000"/>
          <w:lang w:val="fr-FR"/>
        </w:rPr>
        <w:t xml:space="preserve">aire : </w:t>
      </w:r>
      <w:r w:rsidR="008B4690" w:rsidRPr="006A32C8">
        <w:rPr>
          <w:rFonts w:ascii="Century Gothic" w:hAnsi="Century Gothic"/>
          <w:color w:val="000000"/>
          <w:lang w:val="fr-FR"/>
        </w:rPr>
        <w:t>Inférieur ou égal à 50 km </w:t>
      </w:r>
      <w:r w:rsidR="008B4690" w:rsidRPr="006A32C8">
        <w:rPr>
          <w:rFonts w:ascii="Century Gothic" w:hAnsi="Century Gothic"/>
          <w:color w:val="000000"/>
          <w:lang w:val="fr-FR"/>
        </w:rPr>
        <w:sym w:char="F0E8" w:font="Wingdings"/>
      </w:r>
      <w:r w:rsidR="008B4690" w:rsidRPr="006A32C8">
        <w:rPr>
          <w:rFonts w:ascii="Century Gothic" w:hAnsi="Century Gothic"/>
          <w:color w:val="000000"/>
          <w:lang w:val="fr-FR"/>
        </w:rPr>
        <w:t xml:space="preserve"> </w:t>
      </w:r>
      <w:r w:rsidR="00244990">
        <w:rPr>
          <w:rFonts w:ascii="Century Gothic" w:hAnsi="Century Gothic"/>
          <w:color w:val="000000"/>
          <w:lang w:val="fr-FR"/>
        </w:rPr>
        <w:t>X</w:t>
      </w:r>
      <w:r w:rsidR="008B4690" w:rsidRPr="006A32C8">
        <w:rPr>
          <w:rFonts w:ascii="Century Gothic" w:hAnsi="Century Gothic"/>
          <w:color w:val="000000"/>
          <w:lang w:val="fr-FR"/>
        </w:rPr>
        <w:t xml:space="preserve"> €</w:t>
      </w:r>
    </w:p>
    <w:p w14:paraId="329D502F" w14:textId="310D71C6" w:rsidP="008B4690" w:rsidR="008B4690" w:rsidRDefault="00F570D5" w:rsidRPr="006A32C8">
      <w:pPr>
        <w:pStyle w:val="Retraitnormal"/>
        <w:ind w:left="0"/>
        <w:jc w:val="both"/>
        <w:rPr>
          <w:rFonts w:ascii="Century Gothic" w:hAnsi="Century Gothic"/>
          <w:color w:val="000000"/>
          <w:lang w:val="fr-FR"/>
        </w:rPr>
      </w:pPr>
      <w:r w:rsidRPr="006A32C8">
        <w:rPr>
          <w:rFonts w:ascii="Century Gothic" w:hAnsi="Century Gothic"/>
          <w:color w:val="000000"/>
          <w:lang w:val="fr-FR"/>
        </w:rPr>
        <w:t xml:space="preserve">IGD </w:t>
      </w:r>
      <w:r w:rsidR="00D12CD6" w:rsidRPr="006A32C8">
        <w:rPr>
          <w:rFonts w:ascii="Century Gothic" w:hAnsi="Century Gothic"/>
          <w:color w:val="000000"/>
          <w:lang w:val="fr-FR"/>
        </w:rPr>
        <w:t xml:space="preserve">3 </w:t>
      </w:r>
      <w:r w:rsidR="008B4690" w:rsidRPr="006A32C8">
        <w:rPr>
          <w:rFonts w:ascii="Century Gothic" w:hAnsi="Century Gothic"/>
          <w:color w:val="000000"/>
          <w:lang w:val="fr-FR"/>
        </w:rPr>
        <w:t>51-100 km </w:t>
      </w:r>
      <w:r w:rsidR="008B4690" w:rsidRPr="006A32C8">
        <w:rPr>
          <w:rFonts w:ascii="Century Gothic" w:hAnsi="Century Gothic"/>
          <w:color w:val="000000"/>
          <w:lang w:val="fr-FR"/>
        </w:rPr>
        <w:sym w:char="F0E8" w:font="Wingdings"/>
      </w:r>
      <w:r w:rsidR="008B4690" w:rsidRPr="006A32C8">
        <w:rPr>
          <w:rFonts w:ascii="Century Gothic" w:hAnsi="Century Gothic"/>
          <w:color w:val="000000"/>
          <w:lang w:val="fr-FR"/>
        </w:rPr>
        <w:t xml:space="preserve"> </w:t>
      </w:r>
      <w:r w:rsidR="00244990">
        <w:rPr>
          <w:rFonts w:ascii="Century Gothic" w:hAnsi="Century Gothic"/>
          <w:color w:val="000000"/>
          <w:lang w:val="fr-FR"/>
        </w:rPr>
        <w:t>X</w:t>
      </w:r>
      <w:r w:rsidR="008B4690" w:rsidRPr="006A32C8">
        <w:rPr>
          <w:rFonts w:ascii="Century Gothic" w:hAnsi="Century Gothic"/>
          <w:color w:val="000000"/>
          <w:lang w:val="fr-FR"/>
        </w:rPr>
        <w:t xml:space="preserve"> €</w:t>
      </w:r>
    </w:p>
    <w:p w14:paraId="2AF65197" w14:textId="3AC0A345" w:rsidP="008B4690" w:rsidR="008B4690" w:rsidRDefault="002333A9" w:rsidRPr="006A32C8">
      <w:pPr>
        <w:pStyle w:val="Retraitnormal"/>
        <w:ind w:left="0"/>
        <w:jc w:val="both"/>
        <w:rPr>
          <w:rFonts w:ascii="Century Gothic" w:hAnsi="Century Gothic"/>
          <w:color w:val="000000"/>
          <w:lang w:val="fr-FR"/>
        </w:rPr>
      </w:pPr>
      <w:r w:rsidRPr="006A32C8">
        <w:rPr>
          <w:rFonts w:ascii="Century Gothic" w:hAnsi="Century Gothic"/>
          <w:color w:val="000000"/>
          <w:lang w:val="fr-FR"/>
        </w:rPr>
        <w:t xml:space="preserve">IGD 1 </w:t>
      </w:r>
      <w:r w:rsidR="008B4690" w:rsidRPr="006A32C8">
        <w:rPr>
          <w:rFonts w:ascii="Century Gothic" w:hAnsi="Century Gothic"/>
          <w:color w:val="000000"/>
          <w:lang w:val="fr-FR"/>
        </w:rPr>
        <w:t>101-200 km </w:t>
      </w:r>
      <w:r w:rsidR="008B4690" w:rsidRPr="006A32C8">
        <w:rPr>
          <w:rFonts w:ascii="Century Gothic" w:hAnsi="Century Gothic"/>
          <w:color w:val="000000"/>
          <w:lang w:val="fr-FR"/>
        </w:rPr>
        <w:sym w:char="F0E8" w:font="Wingdings"/>
      </w:r>
      <w:r w:rsidR="008B4690" w:rsidRPr="006A32C8">
        <w:rPr>
          <w:rFonts w:ascii="Century Gothic" w:hAnsi="Century Gothic"/>
          <w:color w:val="000000"/>
          <w:lang w:val="fr-FR"/>
        </w:rPr>
        <w:t xml:space="preserve"> </w:t>
      </w:r>
      <w:r w:rsidR="00244990">
        <w:rPr>
          <w:rFonts w:ascii="Century Gothic" w:hAnsi="Century Gothic"/>
          <w:color w:val="000000"/>
          <w:lang w:val="fr-FR"/>
        </w:rPr>
        <w:t xml:space="preserve">X </w:t>
      </w:r>
      <w:r w:rsidR="008B4690" w:rsidRPr="006A32C8">
        <w:rPr>
          <w:rFonts w:ascii="Century Gothic" w:hAnsi="Century Gothic"/>
          <w:color w:val="000000"/>
          <w:lang w:val="fr-FR"/>
        </w:rPr>
        <w:t>€</w:t>
      </w:r>
    </w:p>
    <w:p w14:paraId="11B29DFA" w14:textId="5A44A199" w:rsidP="008B4690" w:rsidR="008B4690" w:rsidRDefault="002333A9" w:rsidRPr="006A32C8">
      <w:pPr>
        <w:pStyle w:val="Retraitnormal"/>
        <w:ind w:left="0"/>
        <w:jc w:val="both"/>
        <w:rPr>
          <w:rFonts w:ascii="Century Gothic" w:hAnsi="Century Gothic"/>
          <w:color w:val="000000"/>
          <w:lang w:val="fr-FR"/>
        </w:rPr>
      </w:pPr>
      <w:r w:rsidRPr="006A32C8">
        <w:rPr>
          <w:rFonts w:ascii="Century Gothic" w:hAnsi="Century Gothic"/>
          <w:color w:val="000000"/>
          <w:lang w:val="fr-FR"/>
        </w:rPr>
        <w:t xml:space="preserve">IGD 1 </w:t>
      </w:r>
      <w:r w:rsidR="008B4690" w:rsidRPr="006A32C8">
        <w:rPr>
          <w:rFonts w:ascii="Century Gothic" w:hAnsi="Century Gothic"/>
          <w:color w:val="000000"/>
          <w:lang w:val="fr-FR"/>
        </w:rPr>
        <w:t>201-300 km </w:t>
      </w:r>
      <w:r w:rsidR="008B4690" w:rsidRPr="006A32C8">
        <w:rPr>
          <w:rFonts w:ascii="Century Gothic" w:hAnsi="Century Gothic"/>
          <w:color w:val="000000"/>
          <w:lang w:val="fr-FR"/>
        </w:rPr>
        <w:sym w:char="F0E8" w:font="Wingdings"/>
      </w:r>
      <w:r w:rsidR="008B4690" w:rsidRPr="006A32C8">
        <w:rPr>
          <w:rFonts w:ascii="Century Gothic" w:hAnsi="Century Gothic"/>
          <w:color w:val="000000"/>
          <w:lang w:val="fr-FR"/>
        </w:rPr>
        <w:t xml:space="preserve"> </w:t>
      </w:r>
      <w:r w:rsidR="00244990">
        <w:rPr>
          <w:rFonts w:ascii="Century Gothic" w:hAnsi="Century Gothic"/>
          <w:color w:val="000000"/>
          <w:lang w:val="fr-FR"/>
        </w:rPr>
        <w:t>X</w:t>
      </w:r>
      <w:r w:rsidR="008B4690" w:rsidRPr="006A32C8">
        <w:rPr>
          <w:rFonts w:ascii="Century Gothic" w:hAnsi="Century Gothic"/>
          <w:color w:val="000000"/>
          <w:lang w:val="fr-FR"/>
        </w:rPr>
        <w:t xml:space="preserve"> €</w:t>
      </w:r>
    </w:p>
    <w:p w14:paraId="43A9E4F2" w14:textId="736AF21D" w:rsidP="008B4690" w:rsidR="008B4690" w:rsidRDefault="002333A9" w:rsidRPr="006A32C8">
      <w:pPr>
        <w:pStyle w:val="Retraitnormal"/>
        <w:ind w:left="0"/>
        <w:jc w:val="both"/>
        <w:rPr>
          <w:rFonts w:ascii="Century Gothic" w:hAnsi="Century Gothic"/>
          <w:color w:val="000000"/>
          <w:lang w:val="fr-FR"/>
        </w:rPr>
      </w:pPr>
      <w:r w:rsidRPr="006A32C8">
        <w:rPr>
          <w:rFonts w:ascii="Century Gothic" w:hAnsi="Century Gothic"/>
          <w:color w:val="000000"/>
          <w:lang w:val="fr-FR"/>
        </w:rPr>
        <w:t xml:space="preserve">IGD 1 </w:t>
      </w:r>
      <w:r w:rsidR="008B4690" w:rsidRPr="006A32C8">
        <w:rPr>
          <w:rFonts w:ascii="Century Gothic" w:hAnsi="Century Gothic"/>
          <w:color w:val="000000"/>
          <w:lang w:val="fr-FR"/>
        </w:rPr>
        <w:t>301 400 km </w:t>
      </w:r>
      <w:r w:rsidR="008B4690" w:rsidRPr="006A32C8">
        <w:rPr>
          <w:rFonts w:ascii="Century Gothic" w:hAnsi="Century Gothic"/>
          <w:color w:val="000000"/>
          <w:lang w:val="fr-FR"/>
        </w:rPr>
        <w:sym w:char="F0E8" w:font="Wingdings"/>
      </w:r>
      <w:r w:rsidR="008B4690" w:rsidRPr="006A32C8">
        <w:rPr>
          <w:rFonts w:ascii="Century Gothic" w:hAnsi="Century Gothic"/>
          <w:color w:val="000000"/>
          <w:lang w:val="fr-FR"/>
        </w:rPr>
        <w:t xml:space="preserve"> </w:t>
      </w:r>
      <w:r w:rsidR="00244990">
        <w:rPr>
          <w:rFonts w:ascii="Century Gothic" w:hAnsi="Century Gothic"/>
          <w:color w:val="000000"/>
          <w:lang w:val="fr-FR"/>
        </w:rPr>
        <w:t>X</w:t>
      </w:r>
      <w:r w:rsidR="008B4690" w:rsidRPr="006A32C8">
        <w:rPr>
          <w:rFonts w:ascii="Century Gothic" w:hAnsi="Century Gothic"/>
          <w:color w:val="000000"/>
          <w:lang w:val="fr-FR"/>
        </w:rPr>
        <w:t xml:space="preserve"> €</w:t>
      </w:r>
    </w:p>
    <w:p w14:paraId="70BB3D3C" w14:textId="25AF3868" w:rsidP="008B4690" w:rsidR="008B4690" w:rsidRDefault="002333A9" w:rsidRPr="006A32C8">
      <w:pPr>
        <w:pStyle w:val="Retraitnormal"/>
        <w:ind w:left="0"/>
        <w:jc w:val="both"/>
        <w:rPr>
          <w:rFonts w:ascii="Century Gothic" w:hAnsi="Century Gothic"/>
          <w:color w:val="000000"/>
          <w:lang w:val="fr-FR"/>
        </w:rPr>
      </w:pPr>
      <w:r w:rsidRPr="006A32C8">
        <w:rPr>
          <w:rFonts w:ascii="Century Gothic" w:hAnsi="Century Gothic"/>
          <w:color w:val="000000"/>
          <w:lang w:val="fr-FR"/>
        </w:rPr>
        <w:t>IG</w:t>
      </w:r>
      <w:r w:rsidR="00F570D5" w:rsidRPr="006A32C8">
        <w:rPr>
          <w:rFonts w:ascii="Century Gothic" w:hAnsi="Century Gothic"/>
          <w:color w:val="000000"/>
          <w:lang w:val="fr-FR"/>
        </w:rPr>
        <w:t>D</w:t>
      </w:r>
      <w:r w:rsidRPr="006A32C8">
        <w:rPr>
          <w:rFonts w:ascii="Century Gothic" w:hAnsi="Century Gothic"/>
          <w:color w:val="000000"/>
          <w:lang w:val="fr-FR"/>
        </w:rPr>
        <w:t xml:space="preserve"> </w:t>
      </w:r>
      <w:r w:rsidR="004211EC" w:rsidRPr="006A32C8">
        <w:rPr>
          <w:rFonts w:ascii="Century Gothic" w:hAnsi="Century Gothic"/>
          <w:color w:val="000000"/>
          <w:lang w:val="fr-FR"/>
        </w:rPr>
        <w:t>4</w:t>
      </w:r>
      <w:r w:rsidRPr="006A32C8">
        <w:rPr>
          <w:rFonts w:ascii="Century Gothic" w:hAnsi="Century Gothic"/>
          <w:color w:val="000000"/>
          <w:lang w:val="fr-FR"/>
        </w:rPr>
        <w:t xml:space="preserve"> </w:t>
      </w:r>
      <w:r w:rsidR="008B4690" w:rsidRPr="006A32C8">
        <w:rPr>
          <w:rFonts w:ascii="Century Gothic" w:hAnsi="Century Gothic"/>
          <w:color w:val="000000"/>
          <w:lang w:val="fr-FR"/>
        </w:rPr>
        <w:t>401 -500 km </w:t>
      </w:r>
      <w:r w:rsidR="008B4690" w:rsidRPr="006A32C8">
        <w:rPr>
          <w:rFonts w:ascii="Century Gothic" w:hAnsi="Century Gothic"/>
          <w:color w:val="000000"/>
          <w:lang w:val="fr-FR"/>
        </w:rPr>
        <w:sym w:char="F0E8" w:font="Wingdings"/>
      </w:r>
      <w:r w:rsidR="008B4690" w:rsidRPr="006A32C8">
        <w:rPr>
          <w:rFonts w:ascii="Century Gothic" w:hAnsi="Century Gothic"/>
          <w:color w:val="000000"/>
          <w:lang w:val="fr-FR"/>
        </w:rPr>
        <w:t xml:space="preserve"> </w:t>
      </w:r>
      <w:r w:rsidR="00244990">
        <w:rPr>
          <w:rFonts w:ascii="Century Gothic" w:hAnsi="Century Gothic"/>
          <w:color w:val="000000"/>
          <w:lang w:val="fr-FR"/>
        </w:rPr>
        <w:t>X</w:t>
      </w:r>
      <w:r w:rsidR="008B4690" w:rsidRPr="006A32C8">
        <w:rPr>
          <w:rFonts w:ascii="Century Gothic" w:hAnsi="Century Gothic"/>
          <w:color w:val="000000"/>
          <w:lang w:val="fr-FR"/>
        </w:rPr>
        <w:t xml:space="preserve"> €</w:t>
      </w:r>
    </w:p>
    <w:p w14:paraId="21AF487D" w14:textId="63DBBE9A" w:rsidP="008B4690" w:rsidR="008B4690" w:rsidRDefault="002333A9" w:rsidRPr="006A32C8">
      <w:pPr>
        <w:pStyle w:val="Retraitnormal"/>
        <w:ind w:left="0"/>
        <w:jc w:val="both"/>
        <w:rPr>
          <w:rFonts w:ascii="Century Gothic" w:hAnsi="Century Gothic"/>
          <w:color w:val="000000"/>
          <w:lang w:val="fr-FR"/>
        </w:rPr>
      </w:pPr>
      <w:r w:rsidRPr="006A32C8">
        <w:rPr>
          <w:rFonts w:ascii="Century Gothic" w:hAnsi="Century Gothic"/>
          <w:color w:val="000000"/>
          <w:lang w:val="fr-FR"/>
        </w:rPr>
        <w:t xml:space="preserve">IGD </w:t>
      </w:r>
      <w:r w:rsidR="004211EC" w:rsidRPr="006A32C8">
        <w:rPr>
          <w:rFonts w:ascii="Century Gothic" w:hAnsi="Century Gothic"/>
          <w:color w:val="000000"/>
          <w:lang w:val="fr-FR"/>
        </w:rPr>
        <w:t>4</w:t>
      </w:r>
      <w:r w:rsidRPr="006A32C8">
        <w:rPr>
          <w:rFonts w:ascii="Century Gothic" w:hAnsi="Century Gothic"/>
          <w:color w:val="000000"/>
          <w:lang w:val="fr-FR"/>
        </w:rPr>
        <w:t xml:space="preserve"> </w:t>
      </w:r>
      <w:r w:rsidR="008B4690" w:rsidRPr="006A32C8">
        <w:rPr>
          <w:rFonts w:ascii="Century Gothic" w:hAnsi="Century Gothic"/>
          <w:color w:val="000000"/>
          <w:lang w:val="fr-FR"/>
        </w:rPr>
        <w:t>501- 600 km </w:t>
      </w:r>
      <w:r w:rsidR="008B4690" w:rsidRPr="006A32C8">
        <w:rPr>
          <w:rFonts w:ascii="Century Gothic" w:hAnsi="Century Gothic"/>
          <w:color w:val="000000"/>
          <w:lang w:val="fr-FR"/>
        </w:rPr>
        <w:sym w:char="F0E8" w:font="Wingdings"/>
      </w:r>
      <w:r w:rsidR="008B4690" w:rsidRPr="006A32C8">
        <w:rPr>
          <w:rFonts w:ascii="Century Gothic" w:hAnsi="Century Gothic"/>
          <w:color w:val="000000"/>
          <w:lang w:val="fr-FR"/>
        </w:rPr>
        <w:t xml:space="preserve"> </w:t>
      </w:r>
      <w:r w:rsidR="00244990">
        <w:rPr>
          <w:rFonts w:ascii="Century Gothic" w:hAnsi="Century Gothic"/>
          <w:color w:val="000000"/>
          <w:lang w:val="fr-FR"/>
        </w:rPr>
        <w:t>X</w:t>
      </w:r>
      <w:r w:rsidR="008B4690" w:rsidRPr="006A32C8">
        <w:rPr>
          <w:rFonts w:ascii="Century Gothic" w:hAnsi="Century Gothic"/>
          <w:color w:val="000000"/>
          <w:lang w:val="fr-FR"/>
        </w:rPr>
        <w:t xml:space="preserve"> €</w:t>
      </w:r>
    </w:p>
    <w:p w14:paraId="429233B9" w14:textId="33258152" w:rsidP="008B4690" w:rsidR="008B4690" w:rsidRDefault="00D12CD6" w:rsidRPr="006A32C8">
      <w:pPr>
        <w:pStyle w:val="Retraitnormal"/>
        <w:ind w:left="0"/>
        <w:jc w:val="both"/>
        <w:rPr>
          <w:rFonts w:ascii="Century Gothic" w:hAnsi="Century Gothic"/>
          <w:color w:val="000000"/>
          <w:lang w:val="fr-FR"/>
        </w:rPr>
      </w:pPr>
      <w:r w:rsidRPr="006A32C8">
        <w:rPr>
          <w:rFonts w:ascii="Century Gothic" w:hAnsi="Century Gothic"/>
          <w:color w:val="000000"/>
          <w:lang w:val="fr-FR"/>
        </w:rPr>
        <w:t xml:space="preserve">IGD </w:t>
      </w:r>
      <w:r w:rsidR="004211EC" w:rsidRPr="006A32C8">
        <w:rPr>
          <w:rFonts w:ascii="Century Gothic" w:hAnsi="Century Gothic"/>
          <w:color w:val="000000"/>
          <w:lang w:val="fr-FR"/>
        </w:rPr>
        <w:t>5</w:t>
      </w:r>
      <w:r w:rsidRPr="006A32C8">
        <w:rPr>
          <w:rFonts w:ascii="Century Gothic" w:hAnsi="Century Gothic"/>
          <w:color w:val="000000"/>
          <w:lang w:val="fr-FR"/>
        </w:rPr>
        <w:t xml:space="preserve"> </w:t>
      </w:r>
      <w:r w:rsidR="008B4690" w:rsidRPr="006A32C8">
        <w:rPr>
          <w:rFonts w:ascii="Century Gothic" w:hAnsi="Century Gothic"/>
          <w:color w:val="000000"/>
          <w:lang w:val="fr-FR"/>
        </w:rPr>
        <w:t>601 – 700 km </w:t>
      </w:r>
      <w:r w:rsidR="008B4690" w:rsidRPr="006A32C8">
        <w:rPr>
          <w:rFonts w:ascii="Century Gothic" w:hAnsi="Century Gothic"/>
          <w:color w:val="000000"/>
          <w:lang w:val="fr-FR"/>
        </w:rPr>
        <w:sym w:char="F0E8" w:font="Wingdings"/>
      </w:r>
      <w:r w:rsidR="008B4690" w:rsidRPr="006A32C8">
        <w:rPr>
          <w:rFonts w:ascii="Century Gothic" w:hAnsi="Century Gothic"/>
          <w:color w:val="000000"/>
          <w:lang w:val="fr-FR"/>
        </w:rPr>
        <w:t xml:space="preserve"> </w:t>
      </w:r>
      <w:r w:rsidR="00244990">
        <w:rPr>
          <w:rFonts w:ascii="Century Gothic" w:hAnsi="Century Gothic"/>
          <w:color w:val="000000"/>
          <w:lang w:val="fr-FR"/>
        </w:rPr>
        <w:t>X</w:t>
      </w:r>
      <w:r w:rsidR="008B4690" w:rsidRPr="006A32C8">
        <w:rPr>
          <w:rFonts w:ascii="Century Gothic" w:hAnsi="Century Gothic"/>
          <w:color w:val="000000"/>
          <w:lang w:val="fr-FR"/>
        </w:rPr>
        <w:t xml:space="preserve"> €</w:t>
      </w:r>
    </w:p>
    <w:p w14:paraId="07658129" w14:textId="42BB47FE" w:rsidP="00931A80" w:rsidR="008B4690" w:rsidRDefault="00D12CD6" w:rsidRPr="006A32C8">
      <w:pPr>
        <w:pStyle w:val="Retraitnormal"/>
        <w:ind w:left="0"/>
        <w:jc w:val="both"/>
        <w:rPr>
          <w:rFonts w:ascii="Century Gothic" w:hAnsi="Century Gothic"/>
          <w:color w:val="000000"/>
          <w:lang w:val="fr-FR"/>
        </w:rPr>
      </w:pPr>
      <w:r w:rsidRPr="006A32C8">
        <w:rPr>
          <w:rFonts w:ascii="Century Gothic" w:hAnsi="Century Gothic"/>
          <w:color w:val="000000"/>
          <w:lang w:val="fr-FR"/>
        </w:rPr>
        <w:t xml:space="preserve">IGD </w:t>
      </w:r>
      <w:r w:rsidR="004211EC" w:rsidRPr="006A32C8">
        <w:rPr>
          <w:rFonts w:ascii="Century Gothic" w:hAnsi="Century Gothic"/>
          <w:color w:val="000000"/>
          <w:lang w:val="fr-FR"/>
        </w:rPr>
        <w:t>5</w:t>
      </w:r>
      <w:r w:rsidRPr="006A32C8">
        <w:rPr>
          <w:rFonts w:ascii="Century Gothic" w:hAnsi="Century Gothic"/>
          <w:color w:val="000000"/>
          <w:lang w:val="fr-FR"/>
        </w:rPr>
        <w:t xml:space="preserve"> </w:t>
      </w:r>
      <w:r w:rsidR="008B4690" w:rsidRPr="006A32C8">
        <w:rPr>
          <w:rFonts w:ascii="Century Gothic" w:hAnsi="Century Gothic"/>
          <w:color w:val="000000"/>
          <w:lang w:val="fr-FR"/>
        </w:rPr>
        <w:t xml:space="preserve">Supérieure à 700 km : </w:t>
      </w:r>
      <w:r w:rsidR="00244990">
        <w:rPr>
          <w:rFonts w:ascii="Century Gothic" w:hAnsi="Century Gothic"/>
          <w:color w:val="000000"/>
          <w:lang w:val="fr-FR"/>
        </w:rPr>
        <w:t>X</w:t>
      </w:r>
      <w:r w:rsidR="008B4690" w:rsidRPr="006A32C8">
        <w:rPr>
          <w:rFonts w:ascii="Century Gothic" w:hAnsi="Century Gothic"/>
          <w:color w:val="000000"/>
          <w:lang w:val="fr-FR"/>
        </w:rPr>
        <w:t xml:space="preserve"> €</w:t>
      </w:r>
    </w:p>
    <w:p w14:paraId="03A12BF8" w14:textId="2640B982" w:rsidP="00931A80" w:rsidR="008B4690" w:rsidRDefault="008B4690" w:rsidRPr="006A32C8">
      <w:pPr>
        <w:pStyle w:val="Retraitnormal"/>
        <w:pBdr>
          <w:bottom w:color="auto" w:space="1" w:sz="12" w:val="single"/>
        </w:pBdr>
        <w:tabs>
          <w:tab w:pos="540" w:val="left"/>
        </w:tabs>
        <w:ind w:left="0"/>
        <w:jc w:val="both"/>
        <w:rPr>
          <w:rFonts w:ascii="Century Gothic" w:hAnsi="Century Gothic"/>
          <w:b/>
          <w:smallCaps/>
          <w:color w:val="000000"/>
          <w:lang w:val="fr-FR"/>
        </w:rPr>
      </w:pPr>
    </w:p>
    <w:p w14:paraId="417E8C28" w14:textId="77777777" w:rsidP="00480C97" w:rsidR="00A53A35" w:rsidRDefault="00A53A35" w:rsidRPr="006A32C8">
      <w:pPr>
        <w:pStyle w:val="Retraitnormal"/>
        <w:pBdr>
          <w:bottom w:color="auto" w:space="1" w:sz="12" w:val="single"/>
        </w:pBdr>
        <w:tabs>
          <w:tab w:pos="540" w:val="left"/>
        </w:tabs>
        <w:ind w:hanging="540" w:left="540"/>
        <w:jc w:val="both"/>
        <w:rPr>
          <w:rFonts w:ascii="Century Gothic" w:hAnsi="Century Gothic"/>
          <w:b/>
          <w:smallCaps/>
          <w:color w:val="000000"/>
          <w:lang w:val="fr-FR"/>
        </w:rPr>
      </w:pPr>
    </w:p>
    <w:p w14:paraId="195939DD" w14:textId="49E91998" w:rsidP="00340DB8" w:rsidR="00340DB8" w:rsidRDefault="00386FA4" w:rsidRPr="006A32C8">
      <w:pPr>
        <w:pStyle w:val="Retraitnormal"/>
        <w:pBdr>
          <w:bottom w:color="auto" w:space="1" w:sz="12" w:val="single"/>
        </w:pBdr>
        <w:tabs>
          <w:tab w:pos="540" w:val="left"/>
        </w:tabs>
        <w:ind w:hanging="540" w:left="540"/>
        <w:jc w:val="both"/>
        <w:rPr>
          <w:rFonts w:ascii="Century Gothic" w:hAnsi="Century Gothic"/>
          <w:b/>
          <w:smallCaps/>
          <w:color w:val="000000"/>
          <w:lang w:val="fr-FR"/>
        </w:rPr>
      </w:pPr>
      <w:r w:rsidRPr="006A32C8">
        <w:rPr>
          <w:rFonts w:ascii="Century Gothic" w:hAnsi="Century Gothic"/>
          <w:b/>
          <w:smallCaps/>
          <w:color w:val="000000"/>
          <w:lang w:val="fr-FR"/>
        </w:rPr>
        <w:t>ZONE HAUTEMENT TOURISTIQUE</w:t>
      </w:r>
    </w:p>
    <w:p w14:paraId="0F0D918E" w14:textId="77777777" w:rsidP="00340DB8" w:rsidR="00340DB8" w:rsidRDefault="00340DB8" w:rsidRPr="006A32C8">
      <w:pPr>
        <w:pStyle w:val="Retraitnormal"/>
        <w:ind w:left="0"/>
        <w:jc w:val="both"/>
        <w:rPr>
          <w:rFonts w:ascii="Century Gothic" w:hAnsi="Century Gothic"/>
          <w:b/>
          <w:smallCaps/>
          <w:color w:val="000000"/>
          <w:u w:val="single"/>
          <w:lang w:val="fr-FR"/>
        </w:rPr>
      </w:pPr>
    </w:p>
    <w:p w14:paraId="73ADA19C" w14:textId="6E4C945F" w:rsidP="00340DB8" w:rsidR="00340DB8" w:rsidRDefault="00386FA4" w:rsidRPr="006A32C8">
      <w:pPr>
        <w:pStyle w:val="Retraitnormal"/>
        <w:pBdr>
          <w:bottom w:color="auto" w:space="1" w:sz="12" w:val="single"/>
        </w:pBdr>
        <w:tabs>
          <w:tab w:pos="0" w:val="left"/>
        </w:tabs>
        <w:ind w:left="0"/>
        <w:jc w:val="both"/>
        <w:rPr>
          <w:rFonts w:ascii="Century Gothic" w:hAnsi="Century Gothic"/>
          <w:color w:val="000000"/>
          <w:lang w:val="fr-FR"/>
        </w:rPr>
      </w:pPr>
      <w:r w:rsidRPr="006A32C8">
        <w:rPr>
          <w:rFonts w:ascii="Century Gothic" w:hAnsi="Century Gothic"/>
          <w:color w:val="000000"/>
          <w:lang w:val="fr-FR"/>
        </w:rPr>
        <w:t>La Direction propose d’élargir la Zone Hautement Touristique (ZHT) aux départements limitrophes de Paris, à savoir les Hauts-de-Seine (92), la Seine-Saint-Denis (93) et le Val-de-Marne (94).</w:t>
      </w:r>
    </w:p>
    <w:p w14:paraId="0AE4FE52" w14:textId="0DFD425E" w:rsidP="00340DB8" w:rsidR="00386FA4" w:rsidRDefault="00386FA4" w:rsidRPr="006A32C8">
      <w:pPr>
        <w:pStyle w:val="Retraitnormal"/>
        <w:pBdr>
          <w:bottom w:color="auto" w:space="1" w:sz="12" w:val="single"/>
        </w:pBdr>
        <w:tabs>
          <w:tab w:pos="0" w:val="left"/>
        </w:tabs>
        <w:ind w:left="0"/>
        <w:jc w:val="both"/>
        <w:rPr>
          <w:rFonts w:ascii="Century Gothic" w:hAnsi="Century Gothic"/>
          <w:color w:val="000000"/>
          <w:lang w:val="fr-FR"/>
        </w:rPr>
      </w:pPr>
    </w:p>
    <w:p w14:paraId="47E7DAED" w14:textId="2A9CE3E9" w:rsidP="00340DB8" w:rsidR="00386FA4" w:rsidRDefault="00386FA4" w:rsidRPr="006A32C8">
      <w:pPr>
        <w:pStyle w:val="Retraitnormal"/>
        <w:pBdr>
          <w:bottom w:color="auto" w:space="1" w:sz="12" w:val="single"/>
        </w:pBdr>
        <w:tabs>
          <w:tab w:pos="0" w:val="left"/>
        </w:tabs>
        <w:ind w:left="0"/>
        <w:jc w:val="both"/>
        <w:rPr>
          <w:rFonts w:ascii="Century Gothic" w:hAnsi="Century Gothic"/>
          <w:color w:val="000000"/>
          <w:lang w:val="fr-FR"/>
        </w:rPr>
      </w:pPr>
      <w:r w:rsidRPr="006A32C8">
        <w:rPr>
          <w:rFonts w:ascii="Century Gothic" w:hAnsi="Century Gothic"/>
          <w:color w:val="000000"/>
          <w:lang w:val="fr-FR"/>
        </w:rPr>
        <w:t xml:space="preserve">Le montant du complément ZHT demeure à </w:t>
      </w:r>
      <w:r w:rsidR="00244990">
        <w:rPr>
          <w:rFonts w:ascii="Century Gothic" w:hAnsi="Century Gothic"/>
          <w:color w:val="000000"/>
          <w:lang w:val="fr-FR"/>
        </w:rPr>
        <w:t>X</w:t>
      </w:r>
      <w:r w:rsidRPr="006A32C8">
        <w:rPr>
          <w:rFonts w:ascii="Century Gothic" w:hAnsi="Century Gothic"/>
          <w:color w:val="000000"/>
          <w:lang w:val="fr-FR"/>
        </w:rPr>
        <w:t xml:space="preserve"> €.</w:t>
      </w:r>
    </w:p>
    <w:p w14:paraId="2EBC91FA" w14:textId="1A0DCB97" w:rsidP="005E424D" w:rsidR="00340DB8" w:rsidRDefault="00340DB8" w:rsidRPr="006A32C8">
      <w:pPr>
        <w:pStyle w:val="Retraitnormal"/>
        <w:pBdr>
          <w:bottom w:color="auto" w:space="1" w:sz="12" w:val="single"/>
        </w:pBdr>
        <w:tabs>
          <w:tab w:pos="540" w:val="left"/>
        </w:tabs>
        <w:ind w:hanging="540" w:left="540"/>
        <w:jc w:val="both"/>
        <w:rPr>
          <w:rFonts w:ascii="Century Gothic" w:hAnsi="Century Gothic"/>
          <w:b/>
          <w:smallCaps/>
          <w:color w:val="000000"/>
          <w:lang w:val="fr-FR"/>
        </w:rPr>
      </w:pPr>
    </w:p>
    <w:p w14:paraId="4834D937" w14:textId="77777777" w:rsidP="005E424D" w:rsidR="00340DB8" w:rsidRDefault="00340DB8" w:rsidRPr="006A32C8">
      <w:pPr>
        <w:pStyle w:val="Retraitnormal"/>
        <w:pBdr>
          <w:bottom w:color="auto" w:space="1" w:sz="12" w:val="single"/>
        </w:pBdr>
        <w:tabs>
          <w:tab w:pos="540" w:val="left"/>
        </w:tabs>
        <w:ind w:hanging="540" w:left="540"/>
        <w:jc w:val="both"/>
        <w:rPr>
          <w:rFonts w:ascii="Century Gothic" w:hAnsi="Century Gothic"/>
          <w:b/>
          <w:smallCaps/>
          <w:color w:val="000000"/>
          <w:lang w:val="fr-FR"/>
        </w:rPr>
      </w:pPr>
    </w:p>
    <w:p w14:paraId="431A59EF" w14:textId="5D31EB8D" w:rsidP="00340DB8" w:rsidR="00340DB8" w:rsidRDefault="00386FA4" w:rsidRPr="006A32C8">
      <w:pPr>
        <w:pStyle w:val="Retraitnormal"/>
        <w:pBdr>
          <w:bottom w:color="auto" w:space="1" w:sz="12" w:val="single"/>
        </w:pBdr>
        <w:tabs>
          <w:tab w:pos="540" w:val="left"/>
        </w:tabs>
        <w:ind w:hanging="540" w:left="540"/>
        <w:jc w:val="both"/>
        <w:rPr>
          <w:rFonts w:ascii="Century Gothic" w:hAnsi="Century Gothic"/>
          <w:b/>
          <w:smallCaps/>
          <w:color w:val="000000"/>
          <w:lang w:val="fr-FR"/>
        </w:rPr>
      </w:pPr>
      <w:r w:rsidRPr="006A32C8">
        <w:rPr>
          <w:rFonts w:ascii="Century Gothic" w:hAnsi="Century Gothic"/>
          <w:b/>
          <w:smallCaps/>
          <w:color w:val="000000"/>
          <w:lang w:val="fr-FR"/>
        </w:rPr>
        <w:t>PRIME POUR TRAVAIL DE NUIT</w:t>
      </w:r>
    </w:p>
    <w:p w14:paraId="64F9085A" w14:textId="77777777" w:rsidP="00340DB8" w:rsidR="00340DB8" w:rsidRDefault="00340DB8" w:rsidRPr="006A32C8">
      <w:pPr>
        <w:pStyle w:val="Retraitnormal"/>
        <w:ind w:left="0"/>
        <w:jc w:val="both"/>
        <w:rPr>
          <w:rFonts w:ascii="Century Gothic" w:hAnsi="Century Gothic"/>
          <w:b/>
          <w:smallCaps/>
          <w:color w:val="000000"/>
          <w:u w:val="single"/>
          <w:lang w:val="fr-FR"/>
        </w:rPr>
      </w:pPr>
    </w:p>
    <w:p w14:paraId="4C6756FC" w14:textId="78D001B8" w:rsidP="00340DB8" w:rsidR="00340DB8" w:rsidRDefault="005E274A" w:rsidRPr="006A32C8">
      <w:pPr>
        <w:pStyle w:val="Retraitnormal"/>
        <w:pBdr>
          <w:bottom w:color="auto" w:space="1" w:sz="12" w:val="single"/>
        </w:pBdr>
        <w:tabs>
          <w:tab w:pos="0" w:val="left"/>
        </w:tabs>
        <w:ind w:left="0"/>
        <w:jc w:val="both"/>
        <w:rPr>
          <w:rFonts w:ascii="Century Gothic" w:hAnsi="Century Gothic"/>
          <w:color w:val="000000"/>
          <w:lang w:val="fr-FR"/>
        </w:rPr>
      </w:pPr>
      <w:r w:rsidRPr="006A32C8">
        <w:rPr>
          <w:rFonts w:ascii="Century Gothic" w:hAnsi="Century Gothic"/>
          <w:color w:val="000000"/>
          <w:lang w:val="fr-FR"/>
        </w:rPr>
        <w:t>Le Direction propose d</w:t>
      </w:r>
      <w:r w:rsidR="00386FA4" w:rsidRPr="006A32C8">
        <w:rPr>
          <w:rFonts w:ascii="Century Gothic" w:hAnsi="Century Gothic"/>
          <w:color w:val="000000"/>
          <w:lang w:val="fr-FR"/>
        </w:rPr>
        <w:t xml:space="preserve">e porter le montant de la prime de nuit à </w:t>
      </w:r>
      <w:r w:rsidR="00244990">
        <w:rPr>
          <w:rFonts w:ascii="Century Gothic" w:hAnsi="Century Gothic"/>
          <w:color w:val="000000"/>
          <w:lang w:val="fr-FR"/>
        </w:rPr>
        <w:t>X</w:t>
      </w:r>
      <w:r w:rsidR="00386FA4" w:rsidRPr="006A32C8">
        <w:rPr>
          <w:rFonts w:ascii="Century Gothic" w:hAnsi="Century Gothic"/>
          <w:color w:val="000000"/>
          <w:lang w:val="fr-FR"/>
        </w:rPr>
        <w:t xml:space="preserve"> € pour les TAM et </w:t>
      </w:r>
      <w:r w:rsidR="00244990">
        <w:rPr>
          <w:rFonts w:ascii="Century Gothic" w:hAnsi="Century Gothic"/>
          <w:color w:val="000000"/>
          <w:lang w:val="fr-FR"/>
        </w:rPr>
        <w:t>X</w:t>
      </w:r>
      <w:r w:rsidR="00386FA4" w:rsidRPr="006A32C8">
        <w:rPr>
          <w:rFonts w:ascii="Century Gothic" w:hAnsi="Century Gothic"/>
          <w:color w:val="000000"/>
          <w:lang w:val="fr-FR"/>
        </w:rPr>
        <w:t xml:space="preserve"> € pour les Cadres. </w:t>
      </w:r>
      <w:r w:rsidRPr="006A32C8">
        <w:rPr>
          <w:rFonts w:ascii="Century Gothic" w:hAnsi="Century Gothic"/>
          <w:color w:val="000000"/>
          <w:lang w:val="fr-FR"/>
        </w:rPr>
        <w:t xml:space="preserve"> </w:t>
      </w:r>
    </w:p>
    <w:p w14:paraId="5DB16826" w14:textId="4021450E" w:rsidP="00340DB8" w:rsidR="00EB41E0" w:rsidRDefault="00EB41E0" w:rsidRPr="006A32C8">
      <w:pPr>
        <w:pStyle w:val="Retraitnormal"/>
        <w:pBdr>
          <w:bottom w:color="auto" w:space="1" w:sz="12" w:val="single"/>
        </w:pBdr>
        <w:tabs>
          <w:tab w:pos="0" w:val="left"/>
        </w:tabs>
        <w:ind w:left="0"/>
        <w:jc w:val="both"/>
        <w:rPr>
          <w:rFonts w:ascii="Century Gothic" w:hAnsi="Century Gothic"/>
          <w:color w:val="000000"/>
          <w:lang w:val="fr-FR"/>
        </w:rPr>
      </w:pPr>
    </w:p>
    <w:p w14:paraId="57630F17" w14:textId="77777777" w:rsidP="00340DB8" w:rsidR="00EB41E0" w:rsidRDefault="00EB41E0" w:rsidRPr="006A32C8">
      <w:pPr>
        <w:pStyle w:val="Retraitnormal"/>
        <w:pBdr>
          <w:bottom w:color="auto" w:space="1" w:sz="12" w:val="single"/>
        </w:pBdr>
        <w:tabs>
          <w:tab w:pos="0" w:val="left"/>
        </w:tabs>
        <w:ind w:left="0"/>
        <w:jc w:val="both"/>
        <w:rPr>
          <w:rFonts w:ascii="Century Gothic" w:hAnsi="Century Gothic"/>
          <w:color w:val="000000"/>
          <w:lang w:val="fr-FR"/>
        </w:rPr>
      </w:pPr>
    </w:p>
    <w:p w14:paraId="3DE81C62" w14:textId="3CBBAA83" w:rsidP="00EB41E0" w:rsidR="00EB41E0" w:rsidRDefault="00386FA4" w:rsidRPr="006A32C8">
      <w:pPr>
        <w:pStyle w:val="Retraitnormal"/>
        <w:pBdr>
          <w:bottom w:color="auto" w:space="1" w:sz="12" w:val="single"/>
        </w:pBdr>
        <w:tabs>
          <w:tab w:pos="540" w:val="left"/>
        </w:tabs>
        <w:ind w:hanging="540" w:left="540"/>
        <w:jc w:val="both"/>
        <w:rPr>
          <w:rFonts w:ascii="Century Gothic" w:hAnsi="Century Gothic"/>
          <w:b/>
          <w:smallCaps/>
          <w:color w:val="000000"/>
          <w:lang w:val="fr-FR"/>
        </w:rPr>
      </w:pPr>
      <w:r w:rsidRPr="006A32C8">
        <w:rPr>
          <w:rFonts w:ascii="Century Gothic" w:hAnsi="Century Gothic"/>
          <w:b/>
          <w:smallCaps/>
          <w:color w:val="000000"/>
          <w:lang w:val="fr-FR"/>
        </w:rPr>
        <w:t>PRIME DIMANCHE</w:t>
      </w:r>
      <w:r w:rsidR="009C6350" w:rsidRPr="006A32C8">
        <w:rPr>
          <w:rFonts w:ascii="Century Gothic" w:hAnsi="Century Gothic"/>
          <w:b/>
          <w:smallCaps/>
          <w:color w:val="000000"/>
          <w:lang w:val="fr-FR"/>
        </w:rPr>
        <w:t xml:space="preserve"> ET JOURS FERIES </w:t>
      </w:r>
    </w:p>
    <w:p w14:paraId="0C95ABEE" w14:textId="77777777" w:rsidP="00EB41E0" w:rsidR="00EB41E0" w:rsidRDefault="00EB41E0" w:rsidRPr="006A32C8">
      <w:pPr>
        <w:pStyle w:val="Retraitnormal"/>
        <w:ind w:left="0"/>
        <w:jc w:val="both"/>
        <w:rPr>
          <w:rFonts w:ascii="Century Gothic" w:hAnsi="Century Gothic"/>
          <w:b/>
          <w:smallCaps/>
          <w:color w:val="000000"/>
          <w:u w:val="single"/>
          <w:lang w:val="fr-FR"/>
        </w:rPr>
      </w:pPr>
    </w:p>
    <w:p w14:paraId="2D257BB4" w14:textId="46C52720" w:rsidP="006A32C8" w:rsidR="00386FA4" w:rsidRDefault="00386FA4" w:rsidRPr="006A32C8">
      <w:pPr>
        <w:pStyle w:val="Retraitnormal"/>
        <w:pBdr>
          <w:bottom w:color="auto" w:space="1" w:sz="12" w:val="single"/>
        </w:pBdr>
        <w:tabs>
          <w:tab w:pos="0" w:val="left"/>
        </w:tabs>
        <w:ind w:left="0"/>
        <w:jc w:val="both"/>
        <w:rPr>
          <w:rFonts w:ascii="Century Gothic" w:hAnsi="Century Gothic"/>
          <w:color w:val="000000"/>
          <w:lang w:val="fr-FR"/>
        </w:rPr>
      </w:pPr>
      <w:r w:rsidRPr="006A32C8">
        <w:rPr>
          <w:rFonts w:ascii="Century Gothic" w:hAnsi="Century Gothic"/>
          <w:color w:val="000000"/>
          <w:lang w:val="fr-FR"/>
        </w:rPr>
        <w:t xml:space="preserve">Le Direction propose de porter le montant de la prime </w:t>
      </w:r>
      <w:r w:rsidR="00D307DA" w:rsidRPr="006A32C8">
        <w:rPr>
          <w:rFonts w:ascii="Century Gothic" w:hAnsi="Century Gothic"/>
          <w:color w:val="000000"/>
          <w:lang w:val="fr-FR"/>
        </w:rPr>
        <w:t>d</w:t>
      </w:r>
      <w:r w:rsidRPr="006A32C8">
        <w:rPr>
          <w:rFonts w:ascii="Century Gothic" w:hAnsi="Century Gothic"/>
          <w:color w:val="000000"/>
          <w:lang w:val="fr-FR"/>
        </w:rPr>
        <w:t>imanche</w:t>
      </w:r>
      <w:r w:rsidR="009C6350" w:rsidRPr="006A32C8">
        <w:rPr>
          <w:rFonts w:ascii="Century Gothic" w:hAnsi="Century Gothic"/>
          <w:color w:val="000000"/>
          <w:lang w:val="fr-FR"/>
        </w:rPr>
        <w:t xml:space="preserve"> et jours fériés</w:t>
      </w:r>
      <w:r w:rsidRPr="006A32C8">
        <w:rPr>
          <w:rFonts w:ascii="Century Gothic" w:hAnsi="Century Gothic"/>
          <w:color w:val="000000"/>
          <w:lang w:val="fr-FR"/>
        </w:rPr>
        <w:t xml:space="preserve"> à </w:t>
      </w:r>
      <w:r w:rsidR="00244990">
        <w:rPr>
          <w:rFonts w:ascii="Century Gothic" w:hAnsi="Century Gothic"/>
          <w:color w:val="000000"/>
          <w:lang w:val="fr-FR"/>
        </w:rPr>
        <w:t>X</w:t>
      </w:r>
      <w:r w:rsidRPr="006A32C8">
        <w:rPr>
          <w:rFonts w:ascii="Century Gothic" w:hAnsi="Century Gothic"/>
          <w:color w:val="000000"/>
          <w:lang w:val="fr-FR"/>
        </w:rPr>
        <w:t xml:space="preserve"> € pour les TAM et </w:t>
      </w:r>
      <w:r w:rsidR="00244990">
        <w:rPr>
          <w:rFonts w:ascii="Century Gothic" w:hAnsi="Century Gothic"/>
          <w:color w:val="000000"/>
          <w:lang w:val="fr-FR"/>
        </w:rPr>
        <w:t>X</w:t>
      </w:r>
      <w:r w:rsidRPr="006A32C8">
        <w:rPr>
          <w:rFonts w:ascii="Century Gothic" w:hAnsi="Century Gothic"/>
          <w:color w:val="000000"/>
          <w:lang w:val="fr-FR"/>
        </w:rPr>
        <w:t xml:space="preserve"> € pour les Cadres. </w:t>
      </w:r>
    </w:p>
    <w:p w14:paraId="177D9432" w14:textId="77777777" w:rsidP="009A389C" w:rsidR="00767384" w:rsidRDefault="00767384" w:rsidRPr="006A32C8">
      <w:pPr>
        <w:pStyle w:val="Retraitnormal"/>
        <w:pBdr>
          <w:bottom w:color="auto" w:space="1" w:sz="12" w:val="single"/>
        </w:pBdr>
        <w:tabs>
          <w:tab w:pos="0" w:val="left"/>
        </w:tabs>
        <w:ind w:left="0"/>
        <w:jc w:val="both"/>
        <w:rPr>
          <w:rFonts w:ascii="Century Gothic" w:hAnsi="Century Gothic"/>
          <w:color w:val="000000"/>
          <w:lang w:val="fr-FR"/>
        </w:rPr>
      </w:pPr>
    </w:p>
    <w:p w14:paraId="3F21CFF0" w14:textId="2CABEC95" w:rsidP="009A389C" w:rsidR="00D12CD6" w:rsidRDefault="00386FA4" w:rsidRPr="006A32C8">
      <w:pPr>
        <w:pStyle w:val="Retraitnormal"/>
        <w:pBdr>
          <w:bottom w:color="auto" w:space="1" w:sz="12" w:val="single"/>
        </w:pBdr>
        <w:tabs>
          <w:tab w:pos="0" w:val="left"/>
        </w:tabs>
        <w:ind w:left="0"/>
        <w:jc w:val="both"/>
        <w:rPr>
          <w:rFonts w:ascii="Century Gothic" w:hAnsi="Century Gothic"/>
          <w:b/>
          <w:bCs/>
          <w:color w:val="000000"/>
          <w:lang w:val="fr-FR"/>
        </w:rPr>
      </w:pPr>
      <w:bookmarkStart w:id="0" w:name="_Hlk100765132"/>
      <w:r w:rsidRPr="006A32C8">
        <w:rPr>
          <w:rFonts w:ascii="Century Gothic" w:hAnsi="Century Gothic"/>
          <w:b/>
          <w:bCs/>
          <w:color w:val="000000"/>
          <w:lang w:val="fr-FR"/>
        </w:rPr>
        <w:t>TRAVAIL LE WEEK-END</w:t>
      </w:r>
    </w:p>
    <w:p w14:paraId="6A3DB707" w14:textId="677C759B" w:rsidP="00C9056C" w:rsidR="005E274A" w:rsidRDefault="005E274A" w:rsidRPr="006A32C8">
      <w:pPr>
        <w:pStyle w:val="Retraitnormal"/>
        <w:ind w:left="0"/>
        <w:jc w:val="both"/>
        <w:rPr>
          <w:rFonts w:ascii="Century Gothic" w:hAnsi="Century Gothic"/>
          <w:color w:val="000000"/>
          <w:lang w:val="fr-FR"/>
        </w:rPr>
      </w:pPr>
    </w:p>
    <w:p w14:paraId="4254EC41" w14:textId="036E7135" w:rsidP="00386FA4" w:rsidR="00D12CD6" w:rsidRDefault="00386FA4" w:rsidRPr="006A32C8">
      <w:pPr>
        <w:pStyle w:val="Retraitnormal"/>
        <w:ind w:left="0"/>
        <w:jc w:val="both"/>
        <w:rPr>
          <w:rFonts w:ascii="Century Gothic" w:hAnsi="Century Gothic"/>
          <w:color w:val="000000"/>
          <w:lang w:val="fr-FR"/>
        </w:rPr>
      </w:pPr>
      <w:r w:rsidRPr="006A32C8">
        <w:rPr>
          <w:rFonts w:ascii="Century Gothic" w:hAnsi="Century Gothic"/>
          <w:color w:val="000000"/>
          <w:lang w:val="fr-FR"/>
        </w:rPr>
        <w:t xml:space="preserve">L’année 2022 comportant un grand nombre de week-ends travaillés, il a été décidé de modifier le régime d’attribution de la prime de </w:t>
      </w:r>
      <w:r w:rsidR="00244990">
        <w:rPr>
          <w:rFonts w:ascii="Century Gothic" w:hAnsi="Century Gothic"/>
          <w:color w:val="000000"/>
          <w:lang w:val="fr-FR"/>
        </w:rPr>
        <w:t xml:space="preserve">X </w:t>
      </w:r>
      <w:r w:rsidRPr="006A32C8">
        <w:rPr>
          <w:rFonts w:ascii="Century Gothic" w:hAnsi="Century Gothic"/>
          <w:color w:val="000000"/>
          <w:lang w:val="fr-FR"/>
        </w:rPr>
        <w:t>€ actuellement accordée à partir de trois week-ends travaillés consécutifs.</w:t>
      </w:r>
    </w:p>
    <w:p w14:paraId="0D4A9875" w14:textId="73FFBFC0" w:rsidP="00C9056C" w:rsidR="00D12CD6" w:rsidRDefault="00D12CD6" w:rsidRPr="006A32C8">
      <w:pPr>
        <w:pStyle w:val="Retraitnormal"/>
        <w:ind w:left="0"/>
        <w:jc w:val="both"/>
        <w:rPr>
          <w:rFonts w:ascii="Century Gothic" w:hAnsi="Century Gothic"/>
          <w:color w:val="000000"/>
          <w:lang w:val="fr-FR"/>
        </w:rPr>
      </w:pPr>
    </w:p>
    <w:p w14:paraId="356C189E" w14:textId="088AD5B6" w:rsidP="00C9056C" w:rsidR="00907316" w:rsidRDefault="00907316" w:rsidRPr="006A32C8">
      <w:pPr>
        <w:pStyle w:val="Retraitnormal"/>
        <w:ind w:left="0"/>
        <w:jc w:val="both"/>
        <w:rPr>
          <w:rFonts w:ascii="Century Gothic" w:hAnsi="Century Gothic"/>
          <w:color w:val="000000"/>
          <w:lang w:val="fr-FR"/>
        </w:rPr>
      </w:pPr>
      <w:bookmarkStart w:id="1" w:name="_Hlk102031190"/>
      <w:r w:rsidRPr="006A32C8">
        <w:rPr>
          <w:rFonts w:ascii="Century Gothic" w:hAnsi="Century Gothic"/>
          <w:color w:val="000000"/>
          <w:lang w:val="fr-FR"/>
        </w:rPr>
        <w:t>Les week-ends travaillés de manière consécutive seront indemnisés de la manière suivante :</w:t>
      </w:r>
    </w:p>
    <w:p w14:paraId="513567DB" w14:textId="77777777" w:rsidP="00C9056C" w:rsidR="00E17762" w:rsidRDefault="00E17762" w:rsidRPr="006A32C8">
      <w:pPr>
        <w:pStyle w:val="Retraitnormal"/>
        <w:ind w:left="0"/>
        <w:jc w:val="both"/>
        <w:rPr>
          <w:rFonts w:ascii="Century Gothic" w:hAnsi="Century Gothic"/>
          <w:lang w:val="fr-FR"/>
        </w:rPr>
      </w:pPr>
    </w:p>
    <w:tbl>
      <w:tblPr>
        <w:tblW w:type="auto" w:w="0"/>
        <w:tblCellMar>
          <w:left w:type="dxa" w:w="0"/>
          <w:right w:type="dxa" w:w="0"/>
        </w:tblCellMar>
        <w:tblLook w:firstColumn="1" w:firstRow="1" w:lastColumn="0" w:lastRow="0" w:noHBand="0" w:noVBand="1" w:val="04A0"/>
      </w:tblPr>
      <w:tblGrid>
        <w:gridCol w:w="4851"/>
        <w:gridCol w:w="4851"/>
      </w:tblGrid>
      <w:tr w14:paraId="4A06EA54" w14:textId="77777777" w:rsidR="00E17762" w:rsidRPr="006A32C8" w:rsidTr="00E17762">
        <w:tc>
          <w:tcPr>
            <w:tcW w:type="dxa" w:w="4851"/>
            <w:tcBorders>
              <w:top w:color="auto" w:space="0" w:sz="8" w:val="single"/>
              <w:left w:color="auto" w:space="0" w:sz="8" w:val="single"/>
              <w:bottom w:color="auto" w:space="0" w:sz="8" w:val="single"/>
              <w:right w:color="auto" w:space="0" w:sz="8" w:val="single"/>
            </w:tcBorders>
            <w:tcMar>
              <w:top w:type="dxa" w:w="0"/>
              <w:left w:type="dxa" w:w="108"/>
              <w:bottom w:type="dxa" w:w="0"/>
              <w:right w:type="dxa" w:w="108"/>
            </w:tcMar>
            <w:hideMark/>
          </w:tcPr>
          <w:p w14:paraId="4374F604" w14:textId="77777777" w:rsidR="00E17762" w:rsidRDefault="00E17762" w:rsidRPr="006A32C8">
            <w:pPr>
              <w:autoSpaceDN w:val="0"/>
              <w:rPr>
                <w:rFonts w:ascii="Century Gothic" w:hAnsi="Century Gothic"/>
                <w:sz w:val="20"/>
                <w:szCs w:val="20"/>
              </w:rPr>
            </w:pPr>
            <w:r w:rsidRPr="006A32C8">
              <w:rPr>
                <w:rFonts w:ascii="Century Gothic" w:hAnsi="Century Gothic"/>
                <w:sz w:val="20"/>
                <w:szCs w:val="20"/>
                <w:lang w:val="en-GB"/>
              </w:rPr>
              <w:t xml:space="preserve">3 </w:t>
            </w:r>
            <w:proofErr w:type="gramStart"/>
            <w:r w:rsidRPr="006A32C8">
              <w:rPr>
                <w:rFonts w:ascii="Century Gothic" w:hAnsi="Century Gothic"/>
                <w:sz w:val="20"/>
                <w:szCs w:val="20"/>
                <w:lang w:val="en-GB"/>
              </w:rPr>
              <w:t>week-ends</w:t>
            </w:r>
            <w:proofErr w:type="gramEnd"/>
            <w:r w:rsidRPr="006A32C8">
              <w:rPr>
                <w:rFonts w:ascii="Century Gothic" w:hAnsi="Century Gothic"/>
                <w:sz w:val="20"/>
                <w:szCs w:val="20"/>
                <w:lang w:val="en-GB"/>
              </w:rPr>
              <w:t xml:space="preserve"> </w:t>
            </w:r>
            <w:proofErr w:type="spellStart"/>
            <w:r w:rsidRPr="006A32C8">
              <w:rPr>
                <w:rFonts w:ascii="Century Gothic" w:hAnsi="Century Gothic"/>
                <w:sz w:val="20"/>
                <w:szCs w:val="20"/>
                <w:lang w:val="en-GB"/>
              </w:rPr>
              <w:t>consécutifs</w:t>
            </w:r>
            <w:proofErr w:type="spellEnd"/>
          </w:p>
        </w:tc>
        <w:tc>
          <w:tcPr>
            <w:tcW w:type="dxa" w:w="4851"/>
            <w:tcBorders>
              <w:top w:color="auto" w:space="0" w:sz="8" w:val="single"/>
              <w:left w:val="nil"/>
              <w:bottom w:color="auto" w:space="0" w:sz="8" w:val="single"/>
              <w:right w:color="auto" w:space="0" w:sz="8" w:val="single"/>
            </w:tcBorders>
            <w:tcMar>
              <w:top w:type="dxa" w:w="0"/>
              <w:left w:type="dxa" w:w="108"/>
              <w:bottom w:type="dxa" w:w="0"/>
              <w:right w:type="dxa" w:w="108"/>
            </w:tcMar>
            <w:hideMark/>
          </w:tcPr>
          <w:p w14:paraId="790EDB7B" w14:textId="77777777" w:rsidR="00E17762" w:rsidRDefault="00E17762" w:rsidRPr="006A32C8">
            <w:pPr>
              <w:autoSpaceDN w:val="0"/>
              <w:rPr>
                <w:rFonts w:ascii="Century Gothic" w:hAnsi="Century Gothic"/>
                <w:sz w:val="20"/>
                <w:szCs w:val="20"/>
              </w:rPr>
            </w:pPr>
            <w:r w:rsidRPr="006A32C8">
              <w:rPr>
                <w:rFonts w:ascii="Century Gothic" w:hAnsi="Century Gothic"/>
                <w:sz w:val="20"/>
                <w:szCs w:val="20"/>
                <w:lang w:val="en-GB"/>
              </w:rPr>
              <w:t>50 € le 3</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tc>
      </w:tr>
      <w:tr w14:paraId="1AACF71F" w14:textId="77777777" w:rsidR="00E17762" w:rsidRPr="006A32C8" w:rsidTr="00E17762">
        <w:tc>
          <w:tcPr>
            <w:tcW w:type="dxa" w:w="4851"/>
            <w:tcBorders>
              <w:top w:val="nil"/>
              <w:left w:color="auto" w:space="0" w:sz="8" w:val="single"/>
              <w:bottom w:color="auto" w:space="0" w:sz="8" w:val="single"/>
              <w:right w:color="auto" w:space="0" w:sz="8" w:val="single"/>
            </w:tcBorders>
            <w:tcMar>
              <w:top w:type="dxa" w:w="0"/>
              <w:left w:type="dxa" w:w="108"/>
              <w:bottom w:type="dxa" w:w="0"/>
              <w:right w:type="dxa" w:w="108"/>
            </w:tcMar>
            <w:hideMark/>
          </w:tcPr>
          <w:p w14:paraId="0658810B" w14:textId="77777777" w:rsidR="00E17762" w:rsidRDefault="00E17762" w:rsidRPr="006A32C8">
            <w:pPr>
              <w:autoSpaceDN w:val="0"/>
              <w:rPr>
                <w:rFonts w:ascii="Century Gothic" w:hAnsi="Century Gothic"/>
                <w:sz w:val="20"/>
                <w:szCs w:val="20"/>
              </w:rPr>
            </w:pPr>
            <w:r w:rsidRPr="006A32C8">
              <w:rPr>
                <w:rFonts w:ascii="Century Gothic" w:hAnsi="Century Gothic"/>
                <w:sz w:val="20"/>
                <w:szCs w:val="20"/>
                <w:lang w:val="en-GB"/>
              </w:rPr>
              <w:t xml:space="preserve">4 </w:t>
            </w:r>
            <w:proofErr w:type="gramStart"/>
            <w:r w:rsidRPr="006A32C8">
              <w:rPr>
                <w:rFonts w:ascii="Century Gothic" w:hAnsi="Century Gothic"/>
                <w:sz w:val="20"/>
                <w:szCs w:val="20"/>
                <w:lang w:val="en-GB"/>
              </w:rPr>
              <w:t>week-ends</w:t>
            </w:r>
            <w:proofErr w:type="gramEnd"/>
            <w:r w:rsidRPr="006A32C8">
              <w:rPr>
                <w:rFonts w:ascii="Century Gothic" w:hAnsi="Century Gothic"/>
                <w:sz w:val="20"/>
                <w:szCs w:val="20"/>
                <w:lang w:val="en-GB"/>
              </w:rPr>
              <w:t xml:space="preserve"> </w:t>
            </w:r>
            <w:proofErr w:type="spellStart"/>
            <w:r w:rsidRPr="006A32C8">
              <w:rPr>
                <w:rFonts w:ascii="Century Gothic" w:hAnsi="Century Gothic"/>
                <w:sz w:val="20"/>
                <w:szCs w:val="20"/>
                <w:lang w:val="en-GB"/>
              </w:rPr>
              <w:t>consécutifs</w:t>
            </w:r>
            <w:proofErr w:type="spellEnd"/>
          </w:p>
        </w:tc>
        <w:tc>
          <w:tcPr>
            <w:tcW w:type="dxa" w:w="4851"/>
            <w:tcBorders>
              <w:top w:val="nil"/>
              <w:left w:val="nil"/>
              <w:bottom w:color="auto" w:space="0" w:sz="8" w:val="single"/>
              <w:right w:color="auto" w:space="0" w:sz="8" w:val="single"/>
            </w:tcBorders>
            <w:tcMar>
              <w:top w:type="dxa" w:w="0"/>
              <w:left w:type="dxa" w:w="108"/>
              <w:bottom w:type="dxa" w:w="0"/>
              <w:right w:type="dxa" w:w="108"/>
            </w:tcMar>
            <w:hideMark/>
          </w:tcPr>
          <w:p w14:paraId="0C5B4563" w14:textId="77777777"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50 € le 3</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p w14:paraId="248197E5" w14:textId="2131CE02"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50 € le 4</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tc>
      </w:tr>
      <w:tr w14:paraId="567A1BAE" w14:textId="77777777" w:rsidR="00E17762" w:rsidRPr="006A32C8" w:rsidTr="00E17762">
        <w:tc>
          <w:tcPr>
            <w:tcW w:type="dxa" w:w="4851"/>
            <w:tcBorders>
              <w:top w:val="nil"/>
              <w:left w:color="auto" w:space="0" w:sz="8" w:val="single"/>
              <w:bottom w:color="auto" w:space="0" w:sz="8" w:val="single"/>
              <w:right w:color="auto" w:space="0" w:sz="8" w:val="single"/>
            </w:tcBorders>
            <w:tcMar>
              <w:top w:type="dxa" w:w="0"/>
              <w:left w:type="dxa" w:w="108"/>
              <w:bottom w:type="dxa" w:w="0"/>
              <w:right w:type="dxa" w:w="108"/>
            </w:tcMar>
            <w:hideMark/>
          </w:tcPr>
          <w:p w14:paraId="78912C50" w14:textId="77777777" w:rsidR="00E17762" w:rsidRDefault="00E17762" w:rsidRPr="006A32C8">
            <w:pPr>
              <w:autoSpaceDN w:val="0"/>
              <w:rPr>
                <w:rFonts w:ascii="Century Gothic" w:hAnsi="Century Gothic"/>
                <w:sz w:val="20"/>
                <w:szCs w:val="20"/>
              </w:rPr>
            </w:pPr>
            <w:r w:rsidRPr="006A32C8">
              <w:rPr>
                <w:rFonts w:ascii="Century Gothic" w:hAnsi="Century Gothic"/>
                <w:sz w:val="20"/>
                <w:szCs w:val="20"/>
                <w:lang w:val="en-GB"/>
              </w:rPr>
              <w:t xml:space="preserve">5 </w:t>
            </w:r>
            <w:proofErr w:type="gramStart"/>
            <w:r w:rsidRPr="006A32C8">
              <w:rPr>
                <w:rFonts w:ascii="Century Gothic" w:hAnsi="Century Gothic"/>
                <w:sz w:val="20"/>
                <w:szCs w:val="20"/>
                <w:lang w:val="en-GB"/>
              </w:rPr>
              <w:t>week-ends</w:t>
            </w:r>
            <w:proofErr w:type="gramEnd"/>
            <w:r w:rsidRPr="006A32C8">
              <w:rPr>
                <w:rFonts w:ascii="Century Gothic" w:hAnsi="Century Gothic"/>
                <w:sz w:val="20"/>
                <w:szCs w:val="20"/>
                <w:lang w:val="en-GB"/>
              </w:rPr>
              <w:t xml:space="preserve"> </w:t>
            </w:r>
            <w:proofErr w:type="spellStart"/>
            <w:r w:rsidRPr="006A32C8">
              <w:rPr>
                <w:rFonts w:ascii="Century Gothic" w:hAnsi="Century Gothic"/>
                <w:sz w:val="20"/>
                <w:szCs w:val="20"/>
                <w:lang w:val="en-GB"/>
              </w:rPr>
              <w:t>consécutifs</w:t>
            </w:r>
            <w:proofErr w:type="spellEnd"/>
          </w:p>
        </w:tc>
        <w:tc>
          <w:tcPr>
            <w:tcW w:type="dxa" w:w="4851"/>
            <w:tcBorders>
              <w:top w:val="nil"/>
              <w:left w:val="nil"/>
              <w:bottom w:color="auto" w:space="0" w:sz="8" w:val="single"/>
              <w:right w:color="auto" w:space="0" w:sz="8" w:val="single"/>
            </w:tcBorders>
            <w:tcMar>
              <w:top w:type="dxa" w:w="0"/>
              <w:left w:type="dxa" w:w="108"/>
              <w:bottom w:type="dxa" w:w="0"/>
              <w:right w:type="dxa" w:w="108"/>
            </w:tcMar>
            <w:hideMark/>
          </w:tcPr>
          <w:p w14:paraId="745DE0E9" w14:textId="77777777"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50 € le 3</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p w14:paraId="508A418E" w14:textId="64771521"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50 € le 4</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p w14:paraId="6301C89D" w14:textId="5A4D70A6"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75 € le 5</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tc>
      </w:tr>
      <w:tr w14:paraId="7CF2B6C7" w14:textId="77777777" w:rsidR="00E17762" w:rsidRPr="006A32C8" w:rsidTr="00E17762">
        <w:tc>
          <w:tcPr>
            <w:tcW w:type="dxa" w:w="4851"/>
            <w:tcBorders>
              <w:top w:val="nil"/>
              <w:left w:color="auto" w:space="0" w:sz="8" w:val="single"/>
              <w:bottom w:color="auto" w:space="0" w:sz="8" w:val="single"/>
              <w:right w:color="auto" w:space="0" w:sz="8" w:val="single"/>
            </w:tcBorders>
            <w:tcMar>
              <w:top w:type="dxa" w:w="0"/>
              <w:left w:type="dxa" w:w="108"/>
              <w:bottom w:type="dxa" w:w="0"/>
              <w:right w:type="dxa" w:w="108"/>
            </w:tcMar>
            <w:hideMark/>
          </w:tcPr>
          <w:p w14:paraId="2584CA97" w14:textId="77777777"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 xml:space="preserve">6 </w:t>
            </w:r>
            <w:proofErr w:type="gramStart"/>
            <w:r w:rsidRPr="006A32C8">
              <w:rPr>
                <w:rFonts w:ascii="Century Gothic" w:hAnsi="Century Gothic"/>
                <w:sz w:val="20"/>
                <w:szCs w:val="20"/>
                <w:lang w:val="en-GB"/>
              </w:rPr>
              <w:t>week-ends</w:t>
            </w:r>
            <w:proofErr w:type="gramEnd"/>
            <w:r w:rsidRPr="006A32C8">
              <w:rPr>
                <w:rFonts w:ascii="Century Gothic" w:hAnsi="Century Gothic"/>
                <w:sz w:val="20"/>
                <w:szCs w:val="20"/>
                <w:lang w:val="en-GB"/>
              </w:rPr>
              <w:t xml:space="preserve"> </w:t>
            </w:r>
            <w:proofErr w:type="spellStart"/>
            <w:r w:rsidRPr="006A32C8">
              <w:rPr>
                <w:rFonts w:ascii="Century Gothic" w:hAnsi="Century Gothic"/>
                <w:sz w:val="20"/>
                <w:szCs w:val="20"/>
                <w:lang w:val="en-GB"/>
              </w:rPr>
              <w:t>consécutifs</w:t>
            </w:r>
            <w:proofErr w:type="spellEnd"/>
          </w:p>
        </w:tc>
        <w:tc>
          <w:tcPr>
            <w:tcW w:type="dxa" w:w="4851"/>
            <w:tcBorders>
              <w:top w:val="nil"/>
              <w:left w:val="nil"/>
              <w:bottom w:color="auto" w:space="0" w:sz="8" w:val="single"/>
              <w:right w:color="auto" w:space="0" w:sz="8" w:val="single"/>
            </w:tcBorders>
            <w:tcMar>
              <w:top w:type="dxa" w:w="0"/>
              <w:left w:type="dxa" w:w="108"/>
              <w:bottom w:type="dxa" w:w="0"/>
              <w:right w:type="dxa" w:w="108"/>
            </w:tcMar>
            <w:hideMark/>
          </w:tcPr>
          <w:p w14:paraId="725CB74D" w14:textId="77777777"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50 € le 3</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p w14:paraId="69F10ADE" w14:textId="3455B9D0"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50 € le 4</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p w14:paraId="5F3AD744" w14:textId="23131C6D"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75 € le 5</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p w14:paraId="6F6125C4" w14:textId="4EB2DF29"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lastRenderedPageBreak/>
              <w:t>75 € le 6</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tc>
      </w:tr>
      <w:tr w14:paraId="60BB1D09" w14:textId="77777777" w:rsidR="00E17762" w:rsidRPr="006A32C8" w:rsidTr="00E17762">
        <w:tc>
          <w:tcPr>
            <w:tcW w:type="dxa" w:w="4851"/>
            <w:tcBorders>
              <w:top w:val="nil"/>
              <w:left w:color="auto" w:space="0" w:sz="8" w:val="single"/>
              <w:bottom w:color="auto" w:space="0" w:sz="8" w:val="single"/>
              <w:right w:color="auto" w:space="0" w:sz="8" w:val="single"/>
            </w:tcBorders>
            <w:tcMar>
              <w:top w:type="dxa" w:w="0"/>
              <w:left w:type="dxa" w:w="108"/>
              <w:bottom w:type="dxa" w:w="0"/>
              <w:right w:type="dxa" w:w="108"/>
            </w:tcMar>
            <w:hideMark/>
          </w:tcPr>
          <w:p w14:paraId="065AE3C3" w14:textId="77777777"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lastRenderedPageBreak/>
              <w:t xml:space="preserve">7 </w:t>
            </w:r>
            <w:proofErr w:type="gramStart"/>
            <w:r w:rsidRPr="006A32C8">
              <w:rPr>
                <w:rFonts w:ascii="Century Gothic" w:hAnsi="Century Gothic"/>
                <w:sz w:val="20"/>
                <w:szCs w:val="20"/>
                <w:lang w:val="en-GB"/>
              </w:rPr>
              <w:t>week-ends</w:t>
            </w:r>
            <w:proofErr w:type="gramEnd"/>
            <w:r w:rsidRPr="006A32C8">
              <w:rPr>
                <w:rFonts w:ascii="Century Gothic" w:hAnsi="Century Gothic"/>
                <w:sz w:val="20"/>
                <w:szCs w:val="20"/>
                <w:lang w:val="en-GB"/>
              </w:rPr>
              <w:t xml:space="preserve"> </w:t>
            </w:r>
            <w:proofErr w:type="spellStart"/>
            <w:r w:rsidRPr="006A32C8">
              <w:rPr>
                <w:rFonts w:ascii="Century Gothic" w:hAnsi="Century Gothic"/>
                <w:sz w:val="20"/>
                <w:szCs w:val="20"/>
                <w:lang w:val="en-GB"/>
              </w:rPr>
              <w:t>consécutifs</w:t>
            </w:r>
            <w:proofErr w:type="spellEnd"/>
          </w:p>
        </w:tc>
        <w:tc>
          <w:tcPr>
            <w:tcW w:type="dxa" w:w="4851"/>
            <w:tcBorders>
              <w:top w:val="nil"/>
              <w:left w:val="nil"/>
              <w:bottom w:color="auto" w:space="0" w:sz="8" w:val="single"/>
              <w:right w:color="auto" w:space="0" w:sz="8" w:val="single"/>
            </w:tcBorders>
            <w:tcMar>
              <w:top w:type="dxa" w:w="0"/>
              <w:left w:type="dxa" w:w="108"/>
              <w:bottom w:type="dxa" w:w="0"/>
              <w:right w:type="dxa" w:w="108"/>
            </w:tcMar>
            <w:hideMark/>
          </w:tcPr>
          <w:p w14:paraId="67E05FDE" w14:textId="77777777"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50 € le 3</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p w14:paraId="25CAB20C" w14:textId="6DC822AF"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50 € le 4</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p w14:paraId="6C1D4D80" w14:textId="26CAC60F"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75 € le 5</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p w14:paraId="3B330ADB" w14:textId="0B5810FD"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75 € le 6</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p w14:paraId="30344801" w14:textId="1286551C"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100 € le 7</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tc>
      </w:tr>
      <w:tr w14:paraId="45AD2D40" w14:textId="77777777" w:rsidR="00E17762" w:rsidRPr="006A32C8" w:rsidTr="00E17762">
        <w:tc>
          <w:tcPr>
            <w:tcW w:type="dxa" w:w="4851"/>
            <w:tcBorders>
              <w:top w:val="nil"/>
              <w:left w:color="auto" w:space="0" w:sz="8" w:val="single"/>
              <w:bottom w:color="auto" w:space="0" w:sz="4" w:val="single"/>
              <w:right w:color="auto" w:space="0" w:sz="8" w:val="single"/>
            </w:tcBorders>
            <w:tcMar>
              <w:top w:type="dxa" w:w="0"/>
              <w:left w:type="dxa" w:w="108"/>
              <w:bottom w:type="dxa" w:w="0"/>
              <w:right w:type="dxa" w:w="108"/>
            </w:tcMar>
            <w:hideMark/>
          </w:tcPr>
          <w:p w14:paraId="0555D7D6" w14:textId="77777777"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 xml:space="preserve">8 </w:t>
            </w:r>
            <w:proofErr w:type="gramStart"/>
            <w:r w:rsidRPr="006A32C8">
              <w:rPr>
                <w:rFonts w:ascii="Century Gothic" w:hAnsi="Century Gothic"/>
                <w:sz w:val="20"/>
                <w:szCs w:val="20"/>
                <w:lang w:val="en-GB"/>
              </w:rPr>
              <w:t>week-ends</w:t>
            </w:r>
            <w:proofErr w:type="gramEnd"/>
            <w:r w:rsidRPr="006A32C8">
              <w:rPr>
                <w:rFonts w:ascii="Century Gothic" w:hAnsi="Century Gothic"/>
                <w:sz w:val="20"/>
                <w:szCs w:val="20"/>
                <w:lang w:val="en-GB"/>
              </w:rPr>
              <w:t xml:space="preserve"> </w:t>
            </w:r>
            <w:proofErr w:type="spellStart"/>
            <w:r w:rsidRPr="006A32C8">
              <w:rPr>
                <w:rFonts w:ascii="Century Gothic" w:hAnsi="Century Gothic"/>
                <w:sz w:val="20"/>
                <w:szCs w:val="20"/>
                <w:lang w:val="en-GB"/>
              </w:rPr>
              <w:t>consécutifs</w:t>
            </w:r>
            <w:proofErr w:type="spellEnd"/>
          </w:p>
        </w:tc>
        <w:tc>
          <w:tcPr>
            <w:tcW w:type="dxa" w:w="4851"/>
            <w:tcBorders>
              <w:top w:val="nil"/>
              <w:left w:val="nil"/>
              <w:bottom w:color="auto" w:space="0" w:sz="4" w:val="single"/>
              <w:right w:color="auto" w:space="0" w:sz="8" w:val="single"/>
            </w:tcBorders>
            <w:tcMar>
              <w:top w:type="dxa" w:w="0"/>
              <w:left w:type="dxa" w:w="108"/>
              <w:bottom w:type="dxa" w:w="0"/>
              <w:right w:type="dxa" w:w="108"/>
            </w:tcMar>
            <w:hideMark/>
          </w:tcPr>
          <w:p w14:paraId="4945DFFE" w14:textId="77777777"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50 € le 3</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p w14:paraId="18AEF668" w14:textId="14CE67FF"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50 € le 4</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p w14:paraId="0B2FB32D" w14:textId="25E4907D"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75 € le 5</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p w14:paraId="3FF96C16" w14:textId="0F98D1CB"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75 € le 6</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p w14:paraId="5EB45E4F" w14:textId="6117C88A" w:rsidR="00E17762" w:rsidRDefault="00E17762" w:rsidRPr="006A32C8">
            <w:pPr>
              <w:autoSpaceDN w:val="0"/>
              <w:rPr>
                <w:rFonts w:ascii="Century Gothic" w:hAnsi="Century Gothic"/>
                <w:sz w:val="20"/>
                <w:szCs w:val="20"/>
              </w:rPr>
            </w:pPr>
            <w:r w:rsidRPr="006A32C8">
              <w:rPr>
                <w:rFonts w:ascii="Century Gothic" w:hAnsi="Century Gothic"/>
                <w:sz w:val="20"/>
                <w:szCs w:val="20"/>
              </w:rPr>
              <w:t>100 € le 7</w:t>
            </w:r>
            <w:r w:rsidRPr="006A32C8">
              <w:rPr>
                <w:rFonts w:ascii="Century Gothic" w:hAnsi="Century Gothic"/>
                <w:sz w:val="20"/>
                <w:szCs w:val="20"/>
                <w:vertAlign w:val="superscript"/>
              </w:rPr>
              <w:t>ème</w:t>
            </w:r>
            <w:r w:rsidRPr="006A32C8">
              <w:rPr>
                <w:rFonts w:ascii="Century Gothic" w:hAnsi="Century Gothic"/>
                <w:sz w:val="20"/>
                <w:szCs w:val="20"/>
              </w:rPr>
              <w:t xml:space="preserve"> week-end</w:t>
            </w:r>
          </w:p>
          <w:p w14:paraId="4892E021" w14:textId="03E93636" w:rsidR="00E17762" w:rsidRDefault="00E17762" w:rsidRPr="006A32C8">
            <w:pPr>
              <w:autoSpaceDN w:val="0"/>
              <w:rPr>
                <w:rFonts w:ascii="Century Gothic" w:hAnsi="Century Gothic"/>
                <w:sz w:val="20"/>
                <w:szCs w:val="20"/>
              </w:rPr>
            </w:pPr>
            <w:r w:rsidRPr="006A32C8">
              <w:rPr>
                <w:rFonts w:ascii="Century Gothic" w:hAnsi="Century Gothic"/>
                <w:sz w:val="20"/>
                <w:szCs w:val="20"/>
              </w:rPr>
              <w:t>100 € le 8</w:t>
            </w:r>
            <w:r w:rsidRPr="006A32C8">
              <w:rPr>
                <w:rFonts w:ascii="Century Gothic" w:hAnsi="Century Gothic"/>
                <w:sz w:val="20"/>
                <w:szCs w:val="20"/>
                <w:vertAlign w:val="superscript"/>
              </w:rPr>
              <w:t>ème</w:t>
            </w:r>
            <w:r w:rsidRPr="006A32C8">
              <w:rPr>
                <w:rFonts w:ascii="Century Gothic" w:hAnsi="Century Gothic"/>
                <w:sz w:val="20"/>
                <w:szCs w:val="20"/>
              </w:rPr>
              <w:t xml:space="preserve"> week-end </w:t>
            </w:r>
          </w:p>
        </w:tc>
      </w:tr>
      <w:tr w14:paraId="100F933B" w14:textId="77777777" w:rsidR="00E17762" w:rsidRPr="006A32C8" w:rsidTr="00E17762">
        <w:trPr>
          <w:trHeight w:val="1948"/>
        </w:trPr>
        <w:tc>
          <w:tcPr>
            <w:tcW w:type="dxa" w:w="4851"/>
            <w:tcBorders>
              <w:top w:color="auto" w:space="0" w:sz="4" w:val="single"/>
              <w:left w:color="auto" w:space="0" w:sz="4" w:val="single"/>
              <w:right w:color="auto" w:space="0" w:sz="8" w:val="single"/>
            </w:tcBorders>
            <w:tcMar>
              <w:top w:type="dxa" w:w="0"/>
              <w:left w:type="dxa" w:w="108"/>
              <w:bottom w:type="dxa" w:w="0"/>
              <w:right w:type="dxa" w:w="108"/>
            </w:tcMar>
          </w:tcPr>
          <w:p w14:paraId="5A9DADB6" w14:textId="2E3A29C4" w:rsidP="00E17762"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 xml:space="preserve">9 </w:t>
            </w:r>
            <w:proofErr w:type="gramStart"/>
            <w:r w:rsidRPr="006A32C8">
              <w:rPr>
                <w:rFonts w:ascii="Century Gothic" w:hAnsi="Century Gothic"/>
                <w:sz w:val="20"/>
                <w:szCs w:val="20"/>
                <w:lang w:val="en-GB"/>
              </w:rPr>
              <w:t>week-ends</w:t>
            </w:r>
            <w:proofErr w:type="gramEnd"/>
            <w:r w:rsidRPr="006A32C8">
              <w:rPr>
                <w:rFonts w:ascii="Century Gothic" w:hAnsi="Century Gothic"/>
                <w:sz w:val="20"/>
                <w:szCs w:val="20"/>
                <w:lang w:val="en-GB"/>
              </w:rPr>
              <w:t xml:space="preserve"> </w:t>
            </w:r>
            <w:proofErr w:type="spellStart"/>
            <w:r w:rsidRPr="006A32C8">
              <w:rPr>
                <w:rFonts w:ascii="Century Gothic" w:hAnsi="Century Gothic"/>
                <w:sz w:val="20"/>
                <w:szCs w:val="20"/>
                <w:lang w:val="en-GB"/>
              </w:rPr>
              <w:t>consécutifs</w:t>
            </w:r>
            <w:proofErr w:type="spellEnd"/>
          </w:p>
        </w:tc>
        <w:tc>
          <w:tcPr>
            <w:tcW w:type="dxa" w:w="4851"/>
            <w:tcBorders>
              <w:top w:color="auto" w:space="0" w:sz="4" w:val="single"/>
              <w:left w:val="nil"/>
              <w:right w:color="auto" w:space="0" w:sz="4" w:val="single"/>
            </w:tcBorders>
            <w:tcMar>
              <w:top w:type="dxa" w:w="0"/>
              <w:left w:type="dxa" w:w="108"/>
              <w:bottom w:type="dxa" w:w="0"/>
              <w:right w:type="dxa" w:w="108"/>
            </w:tcMar>
          </w:tcPr>
          <w:p w14:paraId="07E13922" w14:textId="77777777" w:rsidP="00E17762"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50 € le 3</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p w14:paraId="6659864C" w14:textId="77777777" w:rsidP="00E17762"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50 € le 4</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p w14:paraId="1381ED40" w14:textId="77777777" w:rsidP="00E17762"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75 € le 5</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p w14:paraId="7A776958" w14:textId="77777777" w:rsidP="00E17762"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75 € le 6</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p w14:paraId="52113E8B" w14:textId="77777777" w:rsidP="00E17762" w:rsidR="00E17762" w:rsidRDefault="00E17762" w:rsidRPr="006A32C8">
            <w:pPr>
              <w:autoSpaceDN w:val="0"/>
              <w:rPr>
                <w:rFonts w:ascii="Century Gothic" w:hAnsi="Century Gothic"/>
                <w:sz w:val="20"/>
                <w:szCs w:val="20"/>
              </w:rPr>
            </w:pPr>
            <w:r w:rsidRPr="006A32C8">
              <w:rPr>
                <w:rFonts w:ascii="Century Gothic" w:hAnsi="Century Gothic"/>
                <w:sz w:val="20"/>
                <w:szCs w:val="20"/>
              </w:rPr>
              <w:t>100 € le 7</w:t>
            </w:r>
            <w:r w:rsidRPr="006A32C8">
              <w:rPr>
                <w:rFonts w:ascii="Century Gothic" w:hAnsi="Century Gothic"/>
                <w:sz w:val="20"/>
                <w:szCs w:val="20"/>
                <w:vertAlign w:val="superscript"/>
              </w:rPr>
              <w:t>ème</w:t>
            </w:r>
            <w:r w:rsidRPr="006A32C8">
              <w:rPr>
                <w:rFonts w:ascii="Century Gothic" w:hAnsi="Century Gothic"/>
                <w:sz w:val="20"/>
                <w:szCs w:val="20"/>
              </w:rPr>
              <w:t xml:space="preserve"> week-end</w:t>
            </w:r>
          </w:p>
          <w:p w14:paraId="2AFD7212" w14:textId="77777777" w:rsidP="00E17762"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rPr>
              <w:t>100 € le 8</w:t>
            </w:r>
            <w:r w:rsidRPr="006A32C8">
              <w:rPr>
                <w:rFonts w:ascii="Century Gothic" w:hAnsi="Century Gothic"/>
                <w:sz w:val="20"/>
                <w:szCs w:val="20"/>
                <w:vertAlign w:val="superscript"/>
              </w:rPr>
              <w:t>ème</w:t>
            </w:r>
            <w:r w:rsidRPr="006A32C8">
              <w:rPr>
                <w:rFonts w:ascii="Century Gothic" w:hAnsi="Century Gothic"/>
                <w:sz w:val="20"/>
                <w:szCs w:val="20"/>
              </w:rPr>
              <w:t xml:space="preserve"> week-end </w:t>
            </w:r>
          </w:p>
          <w:p w14:paraId="6E1E00BF" w14:textId="580DD7BB" w:rsidP="00E17762"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125 € le 9</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tc>
      </w:tr>
      <w:tr w14:paraId="7F3CCD52" w14:textId="77777777" w:rsidR="00E17762" w:rsidRPr="006A32C8" w:rsidTr="00E17762">
        <w:tc>
          <w:tcPr>
            <w:tcW w:type="dxa" w:w="4851"/>
            <w:tcBorders>
              <w:top w:color="auto" w:space="0" w:sz="4" w:val="single"/>
              <w:left w:color="auto" w:space="0" w:sz="8" w:val="single"/>
              <w:bottom w:color="auto" w:space="0" w:sz="4" w:val="single"/>
              <w:right w:color="auto" w:space="0" w:sz="8" w:val="single"/>
            </w:tcBorders>
            <w:tcMar>
              <w:top w:type="dxa" w:w="0"/>
              <w:left w:type="dxa" w:w="108"/>
              <w:bottom w:type="dxa" w:w="0"/>
              <w:right w:type="dxa" w:w="108"/>
            </w:tcMar>
          </w:tcPr>
          <w:p w14:paraId="543431C6" w14:textId="5F3AE3D2" w:rsidP="00E17762"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 xml:space="preserve">10 </w:t>
            </w:r>
            <w:proofErr w:type="gramStart"/>
            <w:r w:rsidRPr="006A32C8">
              <w:rPr>
                <w:rFonts w:ascii="Century Gothic" w:hAnsi="Century Gothic"/>
                <w:sz w:val="20"/>
                <w:szCs w:val="20"/>
                <w:lang w:val="en-GB"/>
              </w:rPr>
              <w:t>week-ends</w:t>
            </w:r>
            <w:proofErr w:type="gramEnd"/>
            <w:r w:rsidRPr="006A32C8">
              <w:rPr>
                <w:rFonts w:ascii="Century Gothic" w:hAnsi="Century Gothic"/>
                <w:sz w:val="20"/>
                <w:szCs w:val="20"/>
                <w:lang w:val="en-GB"/>
              </w:rPr>
              <w:t xml:space="preserve"> </w:t>
            </w:r>
            <w:proofErr w:type="spellStart"/>
            <w:r w:rsidRPr="006A32C8">
              <w:rPr>
                <w:rFonts w:ascii="Century Gothic" w:hAnsi="Century Gothic"/>
                <w:sz w:val="20"/>
                <w:szCs w:val="20"/>
                <w:lang w:val="en-GB"/>
              </w:rPr>
              <w:t>consécutifs</w:t>
            </w:r>
            <w:proofErr w:type="spellEnd"/>
            <w:r w:rsidRPr="006A32C8">
              <w:rPr>
                <w:rFonts w:ascii="Century Gothic" w:hAnsi="Century Gothic"/>
                <w:sz w:val="20"/>
                <w:szCs w:val="20"/>
                <w:lang w:val="en-GB"/>
              </w:rPr>
              <w:t xml:space="preserve"> </w:t>
            </w:r>
          </w:p>
        </w:tc>
        <w:tc>
          <w:tcPr>
            <w:tcW w:type="dxa" w:w="4851"/>
            <w:tcBorders>
              <w:top w:color="auto" w:space="0" w:sz="4" w:val="single"/>
              <w:left w:val="nil"/>
              <w:bottom w:color="auto" w:space="0" w:sz="4" w:val="single"/>
              <w:right w:color="auto" w:space="0" w:sz="8" w:val="single"/>
            </w:tcBorders>
            <w:tcMar>
              <w:top w:type="dxa" w:w="0"/>
              <w:left w:type="dxa" w:w="108"/>
              <w:bottom w:type="dxa" w:w="0"/>
              <w:right w:type="dxa" w:w="108"/>
            </w:tcMar>
          </w:tcPr>
          <w:p w14:paraId="7346933D" w14:textId="77777777" w:rsidP="00E17762"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50 € le 3</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p w14:paraId="758B897C" w14:textId="77777777" w:rsidP="00E17762"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50 € le 4</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p w14:paraId="052663D8" w14:textId="77777777" w:rsidP="00E17762"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75 € le 5</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p w14:paraId="2CD10A72" w14:textId="77777777" w:rsidP="00E17762"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75 € le 6</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p w14:paraId="6A8A7AFF" w14:textId="77777777" w:rsidP="00E17762" w:rsidR="00E17762" w:rsidRDefault="00E17762" w:rsidRPr="006A32C8">
            <w:pPr>
              <w:autoSpaceDN w:val="0"/>
              <w:rPr>
                <w:rFonts w:ascii="Century Gothic" w:hAnsi="Century Gothic"/>
                <w:sz w:val="20"/>
                <w:szCs w:val="20"/>
              </w:rPr>
            </w:pPr>
            <w:r w:rsidRPr="006A32C8">
              <w:rPr>
                <w:rFonts w:ascii="Century Gothic" w:hAnsi="Century Gothic"/>
                <w:sz w:val="20"/>
                <w:szCs w:val="20"/>
              </w:rPr>
              <w:t>100 € le 7</w:t>
            </w:r>
            <w:r w:rsidRPr="006A32C8">
              <w:rPr>
                <w:rFonts w:ascii="Century Gothic" w:hAnsi="Century Gothic"/>
                <w:sz w:val="20"/>
                <w:szCs w:val="20"/>
                <w:vertAlign w:val="superscript"/>
              </w:rPr>
              <w:t>ème</w:t>
            </w:r>
            <w:r w:rsidRPr="006A32C8">
              <w:rPr>
                <w:rFonts w:ascii="Century Gothic" w:hAnsi="Century Gothic"/>
                <w:sz w:val="20"/>
                <w:szCs w:val="20"/>
              </w:rPr>
              <w:t xml:space="preserve"> week-end</w:t>
            </w:r>
          </w:p>
          <w:p w14:paraId="5D9D82B2" w14:textId="77777777" w:rsidP="00E17762"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rPr>
              <w:t>100 € le 8</w:t>
            </w:r>
            <w:r w:rsidRPr="006A32C8">
              <w:rPr>
                <w:rFonts w:ascii="Century Gothic" w:hAnsi="Century Gothic"/>
                <w:sz w:val="20"/>
                <w:szCs w:val="20"/>
                <w:vertAlign w:val="superscript"/>
              </w:rPr>
              <w:t>ème</w:t>
            </w:r>
            <w:r w:rsidRPr="006A32C8">
              <w:rPr>
                <w:rFonts w:ascii="Century Gothic" w:hAnsi="Century Gothic"/>
                <w:sz w:val="20"/>
                <w:szCs w:val="20"/>
              </w:rPr>
              <w:t xml:space="preserve"> week-end </w:t>
            </w:r>
          </w:p>
          <w:p w14:paraId="0BEC2F40" w14:textId="77777777" w:rsidP="00E17762"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125 € le 9</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p w14:paraId="71665E4E" w14:textId="284A2B50" w:rsidP="00E17762"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125 € le 10</w:t>
            </w:r>
            <w:r w:rsidRPr="006A32C8">
              <w:rPr>
                <w:rFonts w:ascii="Century Gothic" w:hAnsi="Century Gothic"/>
                <w:sz w:val="20"/>
                <w:szCs w:val="20"/>
                <w:vertAlign w:val="superscript"/>
                <w:lang w:val="en-GB"/>
              </w:rPr>
              <w:t>èm</w:t>
            </w:r>
            <w:r w:rsidRPr="006A32C8">
              <w:rPr>
                <w:rFonts w:ascii="Century Gothic" w:hAnsi="Century Gothic"/>
                <w:sz w:val="20"/>
                <w:szCs w:val="20"/>
                <w:lang w:val="en-GB"/>
              </w:rPr>
              <w:t xml:space="preserve">e </w:t>
            </w:r>
            <w:proofErr w:type="gramStart"/>
            <w:r w:rsidRPr="006A32C8">
              <w:rPr>
                <w:rFonts w:ascii="Century Gothic" w:hAnsi="Century Gothic"/>
                <w:sz w:val="20"/>
                <w:szCs w:val="20"/>
                <w:lang w:val="en-GB"/>
              </w:rPr>
              <w:t>week-end</w:t>
            </w:r>
            <w:proofErr w:type="gramEnd"/>
          </w:p>
        </w:tc>
      </w:tr>
      <w:tr w14:paraId="2277980A" w14:textId="77777777" w:rsidR="00E17762" w:rsidRPr="006A32C8" w:rsidTr="00E17762">
        <w:trPr>
          <w:trHeight w:val="2228"/>
        </w:trPr>
        <w:tc>
          <w:tcPr>
            <w:tcW w:type="dxa" w:w="4851"/>
            <w:tcBorders>
              <w:top w:color="auto" w:space="0" w:sz="4" w:val="single"/>
              <w:left w:color="auto" w:space="0" w:sz="4" w:val="single"/>
              <w:bottom w:color="auto" w:space="0" w:sz="4" w:val="single"/>
              <w:right w:color="auto" w:space="0" w:sz="4" w:val="single"/>
            </w:tcBorders>
            <w:tcMar>
              <w:top w:type="dxa" w:w="0"/>
              <w:left w:type="dxa" w:w="108"/>
              <w:bottom w:type="dxa" w:w="0"/>
              <w:right w:type="dxa" w:w="108"/>
            </w:tcMar>
          </w:tcPr>
          <w:p w14:paraId="66ADB6B8" w14:textId="68FF5090" w:rsidP="00E17762"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 xml:space="preserve">11 </w:t>
            </w:r>
            <w:proofErr w:type="gramStart"/>
            <w:r w:rsidRPr="006A32C8">
              <w:rPr>
                <w:rFonts w:ascii="Century Gothic" w:hAnsi="Century Gothic"/>
                <w:sz w:val="20"/>
                <w:szCs w:val="20"/>
                <w:lang w:val="en-GB"/>
              </w:rPr>
              <w:t>week-ends</w:t>
            </w:r>
            <w:proofErr w:type="gramEnd"/>
            <w:r w:rsidRPr="006A32C8">
              <w:rPr>
                <w:rFonts w:ascii="Century Gothic" w:hAnsi="Century Gothic"/>
                <w:sz w:val="20"/>
                <w:szCs w:val="20"/>
                <w:lang w:val="en-GB"/>
              </w:rPr>
              <w:t xml:space="preserve"> </w:t>
            </w:r>
            <w:proofErr w:type="spellStart"/>
            <w:r w:rsidRPr="006A32C8">
              <w:rPr>
                <w:rFonts w:ascii="Century Gothic" w:hAnsi="Century Gothic"/>
                <w:sz w:val="20"/>
                <w:szCs w:val="20"/>
                <w:lang w:val="en-GB"/>
              </w:rPr>
              <w:t>consécutifs</w:t>
            </w:r>
            <w:proofErr w:type="spellEnd"/>
          </w:p>
        </w:tc>
        <w:tc>
          <w:tcPr>
            <w:tcW w:type="dxa" w:w="4851"/>
            <w:tcBorders>
              <w:top w:color="auto" w:space="0" w:sz="4" w:val="single"/>
              <w:left w:color="auto" w:space="0" w:sz="4" w:val="single"/>
              <w:bottom w:color="auto" w:space="0" w:sz="4" w:val="single"/>
              <w:right w:color="auto" w:space="0" w:sz="4" w:val="single"/>
            </w:tcBorders>
            <w:tcMar>
              <w:top w:type="dxa" w:w="0"/>
              <w:left w:type="dxa" w:w="108"/>
              <w:bottom w:type="dxa" w:w="0"/>
              <w:right w:type="dxa" w:w="108"/>
            </w:tcMar>
          </w:tcPr>
          <w:p w14:paraId="6802E196" w14:textId="77777777" w:rsidP="00E17762"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50 € le 3</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p w14:paraId="51951886" w14:textId="77777777" w:rsidP="00E17762"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50 € le 4</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p w14:paraId="5FDAAF22" w14:textId="77777777" w:rsidP="00E17762"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75 € le 5</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p w14:paraId="637D9F1D" w14:textId="77777777" w:rsidP="00E17762"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75 € le 6</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p w14:paraId="654E0DB9" w14:textId="77777777" w:rsidP="00E17762" w:rsidR="00E17762" w:rsidRDefault="00E17762" w:rsidRPr="006A32C8">
            <w:pPr>
              <w:autoSpaceDN w:val="0"/>
              <w:rPr>
                <w:rFonts w:ascii="Century Gothic" w:hAnsi="Century Gothic"/>
                <w:sz w:val="20"/>
                <w:szCs w:val="20"/>
              </w:rPr>
            </w:pPr>
            <w:r w:rsidRPr="006A32C8">
              <w:rPr>
                <w:rFonts w:ascii="Century Gothic" w:hAnsi="Century Gothic"/>
                <w:sz w:val="20"/>
                <w:szCs w:val="20"/>
              </w:rPr>
              <w:t>100 € le 7</w:t>
            </w:r>
            <w:r w:rsidRPr="006A32C8">
              <w:rPr>
                <w:rFonts w:ascii="Century Gothic" w:hAnsi="Century Gothic"/>
                <w:sz w:val="20"/>
                <w:szCs w:val="20"/>
                <w:vertAlign w:val="superscript"/>
              </w:rPr>
              <w:t>ème</w:t>
            </w:r>
            <w:r w:rsidRPr="006A32C8">
              <w:rPr>
                <w:rFonts w:ascii="Century Gothic" w:hAnsi="Century Gothic"/>
                <w:sz w:val="20"/>
                <w:szCs w:val="20"/>
              </w:rPr>
              <w:t xml:space="preserve"> week-end</w:t>
            </w:r>
          </w:p>
          <w:p w14:paraId="7E716B83" w14:textId="77777777" w:rsidP="00E17762"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rPr>
              <w:t>100 € le 8</w:t>
            </w:r>
            <w:r w:rsidRPr="006A32C8">
              <w:rPr>
                <w:rFonts w:ascii="Century Gothic" w:hAnsi="Century Gothic"/>
                <w:sz w:val="20"/>
                <w:szCs w:val="20"/>
                <w:vertAlign w:val="superscript"/>
              </w:rPr>
              <w:t>ème</w:t>
            </w:r>
            <w:r w:rsidRPr="006A32C8">
              <w:rPr>
                <w:rFonts w:ascii="Century Gothic" w:hAnsi="Century Gothic"/>
                <w:sz w:val="20"/>
                <w:szCs w:val="20"/>
              </w:rPr>
              <w:t xml:space="preserve"> week-end </w:t>
            </w:r>
          </w:p>
          <w:p w14:paraId="603683B6" w14:textId="77777777" w:rsidP="00E17762"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125 € le 9</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p w14:paraId="545A6341" w14:textId="77777777" w:rsidP="00E17762"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125 € le 10</w:t>
            </w:r>
            <w:r w:rsidRPr="006A32C8">
              <w:rPr>
                <w:rFonts w:ascii="Century Gothic" w:hAnsi="Century Gothic"/>
                <w:sz w:val="20"/>
                <w:szCs w:val="20"/>
                <w:vertAlign w:val="superscript"/>
                <w:lang w:val="en-GB"/>
              </w:rPr>
              <w:t xml:space="preserve">ème </w:t>
            </w:r>
            <w:proofErr w:type="gramStart"/>
            <w:r w:rsidRPr="006A32C8">
              <w:rPr>
                <w:rFonts w:ascii="Century Gothic" w:hAnsi="Century Gothic"/>
                <w:sz w:val="20"/>
                <w:szCs w:val="20"/>
                <w:lang w:val="en-GB"/>
              </w:rPr>
              <w:t>week-end</w:t>
            </w:r>
            <w:proofErr w:type="gramEnd"/>
          </w:p>
          <w:p w14:paraId="314796F9" w14:textId="3AE897A0" w:rsidP="00E17762" w:rsidR="00E17762" w:rsidRDefault="00E17762" w:rsidRPr="006A32C8">
            <w:pPr>
              <w:autoSpaceDN w:val="0"/>
              <w:rPr>
                <w:rFonts w:ascii="Century Gothic" w:hAnsi="Century Gothic"/>
                <w:sz w:val="20"/>
                <w:szCs w:val="20"/>
                <w:lang w:val="en-GB"/>
              </w:rPr>
            </w:pPr>
            <w:r w:rsidRPr="006A32C8">
              <w:rPr>
                <w:rFonts w:ascii="Century Gothic" w:hAnsi="Century Gothic"/>
                <w:sz w:val="20"/>
                <w:szCs w:val="20"/>
                <w:lang w:val="en-GB"/>
              </w:rPr>
              <w:t>150 € le 11</w:t>
            </w:r>
            <w:r w:rsidRPr="006A32C8">
              <w:rPr>
                <w:rFonts w:ascii="Century Gothic" w:hAnsi="Century Gothic"/>
                <w:sz w:val="20"/>
                <w:szCs w:val="20"/>
                <w:vertAlign w:val="superscript"/>
                <w:lang w:val="en-GB"/>
              </w:rPr>
              <w:t>ème</w:t>
            </w:r>
            <w:r w:rsidRPr="006A32C8">
              <w:rPr>
                <w:rFonts w:ascii="Century Gothic" w:hAnsi="Century Gothic"/>
                <w:sz w:val="20"/>
                <w:szCs w:val="20"/>
                <w:lang w:val="en-GB"/>
              </w:rPr>
              <w:t xml:space="preserve"> </w:t>
            </w:r>
            <w:proofErr w:type="gramStart"/>
            <w:r w:rsidRPr="006A32C8">
              <w:rPr>
                <w:rFonts w:ascii="Century Gothic" w:hAnsi="Century Gothic"/>
                <w:sz w:val="20"/>
                <w:szCs w:val="20"/>
                <w:lang w:val="en-GB"/>
              </w:rPr>
              <w:t>week-end</w:t>
            </w:r>
            <w:proofErr w:type="gramEnd"/>
          </w:p>
        </w:tc>
      </w:tr>
    </w:tbl>
    <w:p w14:paraId="1FADD33C" w14:textId="77777777" w:rsidP="00E17762" w:rsidR="00E17762" w:rsidRDefault="00E17762" w:rsidRPr="006A32C8">
      <w:pPr>
        <w:rPr>
          <w:rFonts w:ascii="Calibri" w:cs="Calibri" w:eastAsiaTheme="minorHAnsi" w:hAnsi="Calibri"/>
          <w:sz w:val="20"/>
          <w:szCs w:val="20"/>
          <w:lang w:eastAsia="en-US"/>
        </w:rPr>
      </w:pPr>
    </w:p>
    <w:p w14:paraId="27EFC0D3" w14:textId="77777777" w:rsidP="00C9056C" w:rsidR="00E17762" w:rsidRDefault="00E17762" w:rsidRPr="006A32C8">
      <w:pPr>
        <w:pStyle w:val="Retraitnormal"/>
        <w:ind w:left="0"/>
        <w:jc w:val="both"/>
        <w:rPr>
          <w:rFonts w:ascii="Century Gothic" w:hAnsi="Century Gothic"/>
          <w:color w:val="000000"/>
          <w:lang w:val="fr-FR"/>
        </w:rPr>
      </w:pPr>
    </w:p>
    <w:bookmarkEnd w:id="1"/>
    <w:p w14:paraId="2946CC9D" w14:textId="3D3B7029" w:rsidP="00907316" w:rsidR="00907316" w:rsidRDefault="00907316" w:rsidRPr="006A32C8">
      <w:pPr>
        <w:pStyle w:val="Retraitnormal"/>
        <w:ind w:left="0"/>
        <w:jc w:val="both"/>
        <w:rPr>
          <w:rFonts w:ascii="Century Gothic" w:hAnsi="Century Gothic"/>
          <w:color w:val="000000"/>
          <w:lang w:val="fr-FR"/>
        </w:rPr>
      </w:pPr>
      <w:r w:rsidRPr="006A32C8">
        <w:rPr>
          <w:rFonts w:ascii="Century Gothic" w:hAnsi="Century Gothic"/>
          <w:color w:val="000000"/>
          <w:lang w:val="fr-FR"/>
        </w:rPr>
        <w:t xml:space="preserve">Les montants ci-dessus seront accordés de manière rétroactive à compter du </w:t>
      </w:r>
      <w:r w:rsidRPr="006A32C8">
        <w:rPr>
          <w:rFonts w:ascii="Century Gothic" w:hAnsi="Century Gothic"/>
          <w:b/>
          <w:bCs/>
          <w:color w:val="000000"/>
          <w:lang w:val="fr-FR"/>
        </w:rPr>
        <w:t>1</w:t>
      </w:r>
      <w:r w:rsidRPr="006A32C8">
        <w:rPr>
          <w:rFonts w:ascii="Century Gothic" w:hAnsi="Century Gothic"/>
          <w:b/>
          <w:bCs/>
          <w:color w:val="000000"/>
          <w:vertAlign w:val="superscript"/>
          <w:lang w:val="fr-FR"/>
        </w:rPr>
        <w:t>er</w:t>
      </w:r>
      <w:r w:rsidRPr="006A32C8">
        <w:rPr>
          <w:rFonts w:ascii="Century Gothic" w:hAnsi="Century Gothic"/>
          <w:b/>
          <w:bCs/>
          <w:color w:val="000000"/>
          <w:lang w:val="fr-FR"/>
        </w:rPr>
        <w:t xml:space="preserve"> janvier 2022</w:t>
      </w:r>
      <w:r w:rsidRPr="006A32C8">
        <w:rPr>
          <w:rFonts w:ascii="Century Gothic" w:hAnsi="Century Gothic"/>
          <w:color w:val="000000"/>
          <w:lang w:val="fr-FR"/>
        </w:rPr>
        <w:t>.</w:t>
      </w:r>
    </w:p>
    <w:p w14:paraId="2134784E" w14:textId="216B3E24" w:rsidP="00907316" w:rsidR="009C6350" w:rsidRDefault="00907316" w:rsidRPr="006A32C8">
      <w:pPr>
        <w:pStyle w:val="Retraitnormal"/>
        <w:ind w:left="0"/>
        <w:jc w:val="both"/>
        <w:rPr>
          <w:rFonts w:ascii="Century Gothic" w:hAnsi="Century Gothic"/>
          <w:color w:val="000000"/>
          <w:lang w:val="fr-FR"/>
        </w:rPr>
      </w:pPr>
      <w:r w:rsidRPr="006A32C8">
        <w:rPr>
          <w:rFonts w:ascii="Century Gothic" w:hAnsi="Century Gothic"/>
          <w:color w:val="000000"/>
          <w:lang w:val="fr-FR"/>
        </w:rPr>
        <w:br/>
        <w:t>Au 1</w:t>
      </w:r>
      <w:r w:rsidRPr="006A32C8">
        <w:rPr>
          <w:rFonts w:ascii="Century Gothic" w:hAnsi="Century Gothic"/>
          <w:color w:val="000000"/>
          <w:vertAlign w:val="superscript"/>
          <w:lang w:val="fr-FR"/>
        </w:rPr>
        <w:t>er</w:t>
      </w:r>
      <w:r w:rsidRPr="006A32C8">
        <w:rPr>
          <w:rFonts w:ascii="Century Gothic" w:hAnsi="Century Gothic"/>
          <w:color w:val="000000"/>
          <w:lang w:val="fr-FR"/>
        </w:rPr>
        <w:t xml:space="preserve"> janvier 2023, l’ancien système sera rétabli, à savoir, 50 € accordés par week-end travaillé à partir de 3 week-ends consécutifs. </w:t>
      </w:r>
    </w:p>
    <w:p w14:paraId="212EAD87" w14:textId="77777777" w:rsidP="008B5FB1" w:rsidR="009C6350" w:rsidRDefault="009C6350" w:rsidRPr="006A32C8">
      <w:pPr>
        <w:pStyle w:val="Retraitnormal"/>
        <w:pBdr>
          <w:bottom w:color="auto" w:space="1" w:sz="12" w:val="single"/>
        </w:pBdr>
        <w:tabs>
          <w:tab w:pos="0" w:val="left"/>
        </w:tabs>
        <w:ind w:left="0"/>
        <w:jc w:val="both"/>
        <w:rPr>
          <w:rFonts w:ascii="Century Gothic" w:hAnsi="Century Gothic"/>
          <w:b/>
          <w:bCs/>
          <w:color w:val="000000"/>
          <w:lang w:val="fr-FR"/>
        </w:rPr>
      </w:pPr>
    </w:p>
    <w:p w14:paraId="7F366FB4" w14:textId="7C1A8A0A" w:rsidP="008B5FB1" w:rsidR="008B5FB1" w:rsidRDefault="008B5FB1" w:rsidRPr="006A32C8">
      <w:pPr>
        <w:pStyle w:val="Retraitnormal"/>
        <w:pBdr>
          <w:bottom w:color="auto" w:space="1" w:sz="12" w:val="single"/>
        </w:pBdr>
        <w:tabs>
          <w:tab w:pos="0" w:val="left"/>
        </w:tabs>
        <w:ind w:left="0"/>
        <w:jc w:val="both"/>
        <w:rPr>
          <w:rFonts w:ascii="Century Gothic" w:hAnsi="Century Gothic"/>
          <w:b/>
          <w:bCs/>
          <w:color w:val="000000"/>
          <w:lang w:val="fr-FR"/>
        </w:rPr>
      </w:pPr>
      <w:r w:rsidRPr="006A32C8">
        <w:rPr>
          <w:rFonts w:ascii="Century Gothic" w:hAnsi="Century Gothic"/>
          <w:b/>
          <w:bCs/>
          <w:color w:val="000000"/>
          <w:lang w:val="fr-FR"/>
        </w:rPr>
        <w:t>PRIME DE CONDUITE ET DE NON-ACCIDENT </w:t>
      </w:r>
    </w:p>
    <w:p w14:paraId="66684AF1" w14:textId="77777777" w:rsidP="008B5FB1" w:rsidR="008B5FB1" w:rsidRDefault="008B5FB1" w:rsidRPr="006A32C8">
      <w:pPr>
        <w:pStyle w:val="Retraitnormal"/>
        <w:ind w:left="0"/>
        <w:jc w:val="both"/>
        <w:rPr>
          <w:rFonts w:ascii="Century Gothic" w:hAnsi="Century Gothic"/>
          <w:color w:val="000000"/>
          <w:highlight w:val="yellow"/>
          <w:lang w:val="fr-FR"/>
        </w:rPr>
      </w:pPr>
    </w:p>
    <w:p w14:paraId="61A2AE7E" w14:textId="1C79E7CB" w:rsidP="008B5FB1" w:rsidR="008B5FB1" w:rsidRDefault="008B5FB1" w:rsidRPr="006A32C8">
      <w:pPr>
        <w:pStyle w:val="Retraitnormal"/>
        <w:ind w:left="0"/>
        <w:jc w:val="both"/>
        <w:rPr>
          <w:rFonts w:ascii="Century Gothic" w:hAnsi="Century Gothic"/>
          <w:color w:val="000000"/>
          <w:lang w:val="fr-FR"/>
        </w:rPr>
      </w:pPr>
      <w:r w:rsidRPr="006A32C8">
        <w:rPr>
          <w:rFonts w:ascii="Century Gothic" w:hAnsi="Century Gothic"/>
          <w:color w:val="000000"/>
          <w:lang w:val="fr-FR"/>
        </w:rPr>
        <w:t xml:space="preserve">La Direction propose de porter le montant de la prime de conduite à </w:t>
      </w:r>
      <w:r w:rsidR="00244990">
        <w:rPr>
          <w:rFonts w:ascii="Century Gothic" w:hAnsi="Century Gothic"/>
          <w:color w:val="000000"/>
          <w:lang w:val="fr-FR"/>
        </w:rPr>
        <w:t xml:space="preserve">X </w:t>
      </w:r>
      <w:r w:rsidRPr="006A32C8">
        <w:rPr>
          <w:rFonts w:ascii="Century Gothic" w:hAnsi="Century Gothic"/>
          <w:color w:val="000000"/>
          <w:lang w:val="fr-FR"/>
        </w:rPr>
        <w:t>€ par jour, absorbant ainsi le montant de la prime de non-accident. La mention de « non-accident » n’existe plus.</w:t>
      </w:r>
    </w:p>
    <w:p w14:paraId="1953B41D" w14:textId="3B31696B" w:rsidP="008B5FB1" w:rsidR="008B5FB1" w:rsidRDefault="008B5FB1" w:rsidRPr="006A32C8">
      <w:pPr>
        <w:pStyle w:val="Retraitnormal"/>
        <w:ind w:left="0"/>
        <w:jc w:val="both"/>
        <w:rPr>
          <w:rFonts w:ascii="Century Gothic" w:hAnsi="Century Gothic"/>
          <w:color w:val="000000"/>
          <w:lang w:val="fr-FR"/>
        </w:rPr>
      </w:pPr>
    </w:p>
    <w:p w14:paraId="71A60024" w14:textId="07AFD04F" w:rsidP="008B5FB1" w:rsidR="008B5FB1" w:rsidRDefault="008B5FB1" w:rsidRPr="006A32C8">
      <w:pPr>
        <w:pStyle w:val="Retraitnormal"/>
        <w:ind w:left="0"/>
        <w:jc w:val="both"/>
        <w:rPr>
          <w:rFonts w:ascii="Century Gothic" w:hAnsi="Century Gothic"/>
          <w:color w:val="000000"/>
          <w:lang w:val="fr-FR"/>
        </w:rPr>
      </w:pPr>
      <w:r w:rsidRPr="006A32C8">
        <w:rPr>
          <w:rFonts w:ascii="Century Gothic" w:hAnsi="Century Gothic"/>
          <w:color w:val="000000"/>
          <w:lang w:val="fr-FR"/>
        </w:rPr>
        <w:t xml:space="preserve">Pour rappel, la prime de conduite est accordée dès lors qu’un salarié véhiculé transporte d’autres collaborateurs. </w:t>
      </w:r>
    </w:p>
    <w:p w14:paraId="57C503F7" w14:textId="77777777" w:rsidP="00907316" w:rsidR="008B5FB1" w:rsidRDefault="008B5FB1" w:rsidRPr="006A32C8">
      <w:pPr>
        <w:pStyle w:val="Retraitnormal"/>
        <w:ind w:left="0"/>
        <w:jc w:val="both"/>
        <w:rPr>
          <w:rFonts w:ascii="Century Gothic" w:hAnsi="Century Gothic"/>
          <w:color w:val="000000"/>
          <w:lang w:val="fr-FR"/>
        </w:rPr>
      </w:pPr>
    </w:p>
    <w:bookmarkEnd w:id="0"/>
    <w:p w14:paraId="05CC38AD" w14:textId="77777777" w:rsidP="00C9056C" w:rsidR="00767384" w:rsidRDefault="00767384" w:rsidRPr="006A32C8">
      <w:pPr>
        <w:pStyle w:val="Retraitnormal"/>
        <w:ind w:left="0"/>
        <w:jc w:val="both"/>
        <w:rPr>
          <w:rFonts w:ascii="Century Gothic" w:hAnsi="Century Gothic"/>
          <w:color w:val="000000"/>
          <w:lang w:val="fr-FR"/>
        </w:rPr>
      </w:pPr>
    </w:p>
    <w:p w14:paraId="12E7AA0B" w14:textId="32CCD7C8" w:rsidP="00D12CD6" w:rsidR="00D12CD6" w:rsidRDefault="00921E2E" w:rsidRPr="006A32C8">
      <w:pPr>
        <w:pStyle w:val="Retraitnormal"/>
        <w:pBdr>
          <w:bottom w:color="auto" w:space="1" w:sz="12" w:val="single"/>
        </w:pBdr>
        <w:tabs>
          <w:tab w:pos="0" w:val="left"/>
        </w:tabs>
        <w:ind w:left="0"/>
        <w:jc w:val="both"/>
        <w:rPr>
          <w:rFonts w:ascii="Century Gothic" w:hAnsi="Century Gothic"/>
          <w:b/>
          <w:bCs/>
          <w:color w:val="000000"/>
          <w:lang w:val="fr-FR"/>
        </w:rPr>
      </w:pPr>
      <w:r w:rsidRPr="006A32C8">
        <w:rPr>
          <w:rFonts w:ascii="Century Gothic" w:hAnsi="Century Gothic"/>
          <w:b/>
          <w:bCs/>
          <w:color w:val="000000"/>
          <w:lang w:val="fr-FR"/>
        </w:rPr>
        <w:t>CRECHE </w:t>
      </w:r>
    </w:p>
    <w:p w14:paraId="5C731C4B" w14:textId="77777777" w:rsidP="00D12CD6" w:rsidR="00D12CD6" w:rsidRDefault="00D12CD6" w:rsidRPr="006A32C8">
      <w:pPr>
        <w:pStyle w:val="Retraitnormal"/>
        <w:ind w:left="0"/>
        <w:jc w:val="both"/>
        <w:rPr>
          <w:rFonts w:ascii="Century Gothic" w:hAnsi="Century Gothic"/>
          <w:color w:val="000000"/>
          <w:highlight w:val="yellow"/>
          <w:lang w:val="fr-FR"/>
        </w:rPr>
      </w:pPr>
    </w:p>
    <w:p w14:paraId="4CE50D18" w14:textId="6817258E" w:rsidP="00C9056C" w:rsidR="00767384" w:rsidRDefault="004211EC" w:rsidRPr="006A32C8">
      <w:pPr>
        <w:pStyle w:val="Retraitnormal"/>
        <w:ind w:left="0"/>
        <w:jc w:val="both"/>
        <w:rPr>
          <w:rFonts w:ascii="Century Gothic" w:hAnsi="Century Gothic"/>
          <w:color w:val="000000"/>
          <w:lang w:val="fr-FR"/>
        </w:rPr>
      </w:pPr>
      <w:r w:rsidRPr="006A32C8">
        <w:rPr>
          <w:rFonts w:ascii="Century Gothic" w:hAnsi="Century Gothic"/>
          <w:color w:val="000000"/>
          <w:lang w:val="fr-FR"/>
        </w:rPr>
        <w:t xml:space="preserve">Le nombre de berceaux </w:t>
      </w:r>
      <w:r w:rsidR="00907316" w:rsidRPr="006A32C8">
        <w:rPr>
          <w:rFonts w:ascii="Century Gothic" w:hAnsi="Century Gothic"/>
          <w:color w:val="000000"/>
          <w:lang w:val="fr-FR"/>
        </w:rPr>
        <w:t xml:space="preserve">pour TSO et filiales est passé de 3 à 6 berceaux. </w:t>
      </w:r>
    </w:p>
    <w:p w14:paraId="0E6F3F03" w14:textId="12965137" w:rsidP="00C9056C" w:rsidR="00767384" w:rsidRDefault="00767384" w:rsidRPr="006A32C8">
      <w:pPr>
        <w:pStyle w:val="Retraitnormal"/>
        <w:ind w:left="0"/>
        <w:jc w:val="both"/>
        <w:rPr>
          <w:rFonts w:ascii="Century Gothic" w:hAnsi="Century Gothic"/>
          <w:color w:val="000000"/>
          <w:lang w:val="fr-FR"/>
        </w:rPr>
      </w:pPr>
    </w:p>
    <w:p w14:paraId="10E1E2B1" w14:textId="77777777" w:rsidP="00E17762" w:rsidR="00E17762" w:rsidRDefault="00E17762" w:rsidRPr="006A32C8">
      <w:pPr>
        <w:pStyle w:val="Retraitnormal"/>
        <w:ind w:left="0"/>
        <w:jc w:val="both"/>
        <w:rPr>
          <w:rFonts w:ascii="Century Gothic" w:hAnsi="Century Gothic"/>
          <w:color w:val="000000"/>
          <w:lang w:val="fr-FR"/>
        </w:rPr>
      </w:pPr>
    </w:p>
    <w:p w14:paraId="44C266CF" w14:textId="6F9514E6" w:rsidP="00E17762" w:rsidR="00E17762" w:rsidRDefault="00E17762" w:rsidRPr="006A32C8">
      <w:pPr>
        <w:pStyle w:val="Retraitnormal"/>
        <w:pBdr>
          <w:bottom w:color="auto" w:space="1" w:sz="12" w:val="single"/>
        </w:pBdr>
        <w:tabs>
          <w:tab w:pos="0" w:val="left"/>
        </w:tabs>
        <w:ind w:left="0"/>
        <w:jc w:val="both"/>
        <w:rPr>
          <w:rFonts w:ascii="Century Gothic" w:hAnsi="Century Gothic"/>
          <w:b/>
          <w:bCs/>
          <w:color w:val="000000"/>
          <w:lang w:val="fr-FR"/>
        </w:rPr>
      </w:pPr>
      <w:r w:rsidRPr="006A32C8">
        <w:rPr>
          <w:rFonts w:ascii="Century Gothic" w:hAnsi="Century Gothic"/>
          <w:b/>
          <w:bCs/>
          <w:color w:val="000000"/>
          <w:lang w:val="fr-FR"/>
        </w:rPr>
        <w:t>TICKETS RESTAURANTS</w:t>
      </w:r>
    </w:p>
    <w:p w14:paraId="70EEEA1D" w14:textId="77777777" w:rsidP="00E17762" w:rsidR="00E17762" w:rsidRDefault="00E17762" w:rsidRPr="006A32C8">
      <w:pPr>
        <w:pStyle w:val="Retraitnormal"/>
        <w:ind w:left="0"/>
        <w:jc w:val="both"/>
        <w:rPr>
          <w:rFonts w:ascii="Century Gothic" w:hAnsi="Century Gothic"/>
          <w:color w:val="000000"/>
          <w:highlight w:val="yellow"/>
          <w:lang w:val="fr-FR"/>
        </w:rPr>
      </w:pPr>
    </w:p>
    <w:p w14:paraId="5C31DCC9" w14:textId="2A3BBEA0" w:rsidP="00C9056C" w:rsidR="00767384" w:rsidRDefault="00E17762" w:rsidRPr="006A32C8">
      <w:pPr>
        <w:pStyle w:val="Retraitnormal"/>
        <w:ind w:left="0"/>
        <w:jc w:val="both"/>
        <w:rPr>
          <w:rFonts w:ascii="Century Gothic" w:hAnsi="Century Gothic"/>
          <w:color w:val="000000"/>
          <w:lang w:val="fr-FR"/>
        </w:rPr>
      </w:pPr>
      <w:r w:rsidRPr="006A32C8">
        <w:rPr>
          <w:rFonts w:ascii="Century Gothic" w:hAnsi="Century Gothic"/>
          <w:color w:val="000000"/>
          <w:lang w:val="fr-FR"/>
        </w:rPr>
        <w:t>La valeur faciale du ticket restaurant passe à 9,</w:t>
      </w:r>
      <w:r w:rsidR="006A32C8" w:rsidRPr="006A32C8">
        <w:rPr>
          <w:rFonts w:ascii="Century Gothic" w:hAnsi="Century Gothic"/>
          <w:color w:val="000000"/>
          <w:lang w:val="fr-FR"/>
        </w:rPr>
        <w:t>48</w:t>
      </w:r>
      <w:r w:rsidRPr="006A32C8">
        <w:rPr>
          <w:rFonts w:ascii="Century Gothic" w:hAnsi="Century Gothic"/>
          <w:color w:val="000000"/>
          <w:lang w:val="fr-FR"/>
        </w:rPr>
        <w:t xml:space="preserve"> € avec une part patronale à hauteur de 5,69 € et une part salariale à 3,79 €.</w:t>
      </w:r>
    </w:p>
    <w:p w14:paraId="325C38D3" w14:textId="604711A0" w:rsidP="00767384" w:rsidR="00767384" w:rsidRDefault="00252252" w:rsidRPr="006A32C8">
      <w:pPr>
        <w:pStyle w:val="Retraitnormal"/>
        <w:pBdr>
          <w:bottom w:color="auto" w:space="1" w:sz="12" w:val="single"/>
        </w:pBdr>
        <w:tabs>
          <w:tab w:pos="0" w:val="left"/>
        </w:tabs>
        <w:ind w:left="0"/>
        <w:jc w:val="both"/>
        <w:rPr>
          <w:rFonts w:ascii="Century Gothic" w:hAnsi="Century Gothic"/>
          <w:b/>
          <w:bCs/>
          <w:color w:val="000000"/>
          <w:lang w:val="fr-FR"/>
        </w:rPr>
      </w:pPr>
      <w:r w:rsidRPr="006A32C8">
        <w:rPr>
          <w:rFonts w:ascii="Century Gothic" w:hAnsi="Century Gothic"/>
          <w:b/>
          <w:bCs/>
          <w:color w:val="000000"/>
          <w:lang w:val="fr-FR"/>
        </w:rPr>
        <w:lastRenderedPageBreak/>
        <w:t>ŒUVRES SOCIALES</w:t>
      </w:r>
    </w:p>
    <w:p w14:paraId="16FCBA3E" w14:textId="77777777" w:rsidP="00767384" w:rsidR="00767384" w:rsidRDefault="00767384" w:rsidRPr="006A32C8">
      <w:pPr>
        <w:pStyle w:val="Retraitnormal"/>
        <w:ind w:left="0"/>
        <w:jc w:val="both"/>
        <w:rPr>
          <w:rFonts w:ascii="Century Gothic" w:hAnsi="Century Gothic"/>
          <w:color w:val="000000"/>
          <w:lang w:val="fr-FR"/>
        </w:rPr>
      </w:pPr>
    </w:p>
    <w:p w14:paraId="2433E84C" w14:textId="65C22EF5" w:rsidP="00C9056C" w:rsidR="00767384" w:rsidRDefault="00252252" w:rsidRPr="006A32C8">
      <w:pPr>
        <w:pStyle w:val="Retraitnormal"/>
        <w:ind w:left="0"/>
        <w:jc w:val="both"/>
        <w:rPr>
          <w:rFonts w:ascii="Century Gothic" w:hAnsi="Century Gothic"/>
          <w:color w:val="000000"/>
          <w:lang w:val="fr-FR"/>
        </w:rPr>
      </w:pPr>
      <w:r w:rsidRPr="006A32C8">
        <w:rPr>
          <w:rFonts w:ascii="Century Gothic" w:hAnsi="Century Gothic"/>
          <w:color w:val="000000"/>
          <w:lang w:val="fr-FR"/>
        </w:rPr>
        <w:t xml:space="preserve">La Direction propose d’augmenter le budget annuel du Comité Social et Economique de 20 000 € pour les activités sociales et culturelles. </w:t>
      </w:r>
    </w:p>
    <w:p w14:paraId="65905B39" w14:textId="6E087AF6" w:rsidP="00C9056C" w:rsidR="00252252" w:rsidRDefault="00252252" w:rsidRPr="006A32C8">
      <w:pPr>
        <w:pStyle w:val="Retraitnormal"/>
        <w:ind w:left="0"/>
        <w:jc w:val="both"/>
        <w:rPr>
          <w:rFonts w:ascii="Century Gothic" w:hAnsi="Century Gothic"/>
          <w:color w:val="000000"/>
          <w:lang w:val="fr-FR"/>
        </w:rPr>
      </w:pPr>
    </w:p>
    <w:p w14:paraId="566226BA" w14:textId="0EE60F1C" w:rsidP="00C9056C" w:rsidR="00252252" w:rsidRDefault="00252252" w:rsidRPr="006A32C8">
      <w:pPr>
        <w:pStyle w:val="Retraitnormal"/>
        <w:ind w:left="0"/>
        <w:jc w:val="both"/>
        <w:rPr>
          <w:rFonts w:ascii="Century Gothic" w:hAnsi="Century Gothic"/>
          <w:color w:val="000000"/>
          <w:lang w:val="fr-FR"/>
        </w:rPr>
      </w:pPr>
      <w:r w:rsidRPr="006A32C8">
        <w:rPr>
          <w:rFonts w:ascii="Century Gothic" w:hAnsi="Century Gothic"/>
          <w:color w:val="000000"/>
          <w:lang w:val="fr-FR"/>
        </w:rPr>
        <w:t xml:space="preserve">Elle propose également d’accompagner le CSE pour améliorer sa visibilité. </w:t>
      </w:r>
    </w:p>
    <w:p w14:paraId="26F4121C" w14:textId="77777777" w:rsidP="00C9056C" w:rsidR="00767384" w:rsidRDefault="00767384" w:rsidRPr="006A32C8">
      <w:pPr>
        <w:pStyle w:val="Retraitnormal"/>
        <w:ind w:left="0"/>
        <w:jc w:val="both"/>
        <w:rPr>
          <w:rFonts w:ascii="Century Gothic" w:hAnsi="Century Gothic"/>
          <w:color w:val="000000"/>
          <w:lang w:val="fr-FR"/>
        </w:rPr>
      </w:pPr>
    </w:p>
    <w:p w14:paraId="6AB1E1D1" w14:textId="77777777" w:rsidP="00C9056C" w:rsidR="00D12CD6" w:rsidRDefault="00D12CD6" w:rsidRPr="006A32C8">
      <w:pPr>
        <w:pStyle w:val="Retraitnormal"/>
        <w:ind w:left="0"/>
        <w:jc w:val="both"/>
        <w:rPr>
          <w:rFonts w:ascii="Century Gothic" w:hAnsi="Century Gothic"/>
          <w:color w:val="000000"/>
          <w:lang w:val="fr-FR"/>
        </w:rPr>
      </w:pPr>
    </w:p>
    <w:p w14:paraId="58E8945D" w14:textId="6F123364" w:rsidP="00480C97" w:rsidR="00480C97" w:rsidRDefault="00480C97" w:rsidRPr="006A32C8">
      <w:pPr>
        <w:pStyle w:val="Retraitnormal"/>
        <w:pBdr>
          <w:bottom w:color="auto" w:space="1" w:sz="12" w:val="single"/>
        </w:pBdr>
        <w:tabs>
          <w:tab w:pos="540" w:val="left"/>
        </w:tabs>
        <w:ind w:hanging="540" w:left="540"/>
        <w:rPr>
          <w:rFonts w:ascii="Century Gothic" w:hAnsi="Century Gothic"/>
          <w:b/>
          <w:smallCaps/>
          <w:color w:val="000000"/>
          <w:lang w:val="fr-FR"/>
        </w:rPr>
      </w:pPr>
      <w:r w:rsidRPr="006A32C8">
        <w:rPr>
          <w:rFonts w:ascii="Century Gothic" w:hAnsi="Century Gothic"/>
          <w:b/>
          <w:smallCaps/>
          <w:color w:val="000000"/>
          <w:lang w:val="fr-FR"/>
        </w:rPr>
        <w:t xml:space="preserve">DISPOSITIONS DE </w:t>
      </w:r>
      <w:r w:rsidR="00731228" w:rsidRPr="006A32C8">
        <w:rPr>
          <w:rFonts w:ascii="Century Gothic" w:hAnsi="Century Gothic"/>
          <w:b/>
          <w:smallCaps/>
          <w:color w:val="000000"/>
          <w:lang w:val="fr-FR"/>
        </w:rPr>
        <w:t>L’ARTICLE R</w:t>
      </w:r>
      <w:r w:rsidRPr="006A32C8">
        <w:rPr>
          <w:rFonts w:ascii="Century Gothic" w:hAnsi="Century Gothic"/>
          <w:b/>
          <w:smallCaps/>
          <w:color w:val="000000"/>
          <w:lang w:val="fr-FR"/>
        </w:rPr>
        <w:t xml:space="preserve"> 2231-2</w:t>
      </w:r>
    </w:p>
    <w:p w14:paraId="58E8945E" w14:textId="77777777" w:rsidP="00480C97" w:rsidR="00480C97" w:rsidRDefault="00480C97" w:rsidRPr="006A32C8">
      <w:pPr>
        <w:pStyle w:val="Retraitnormal"/>
        <w:ind w:left="0"/>
        <w:jc w:val="both"/>
        <w:rPr>
          <w:rFonts w:ascii="Century Gothic" w:hAnsi="Century Gothic"/>
          <w:color w:val="000000"/>
          <w:lang w:val="fr-FR"/>
        </w:rPr>
      </w:pPr>
    </w:p>
    <w:p w14:paraId="58E8945F" w14:textId="3B4C8BB1" w:rsidP="00480C97" w:rsidR="00480C97" w:rsidRDefault="00480C97" w:rsidRPr="006A32C8">
      <w:pPr>
        <w:pStyle w:val="Retraitnormal"/>
        <w:ind w:left="0"/>
        <w:jc w:val="both"/>
        <w:rPr>
          <w:rFonts w:ascii="Century Gothic" w:hAnsi="Century Gothic"/>
          <w:color w:val="000000"/>
          <w:lang w:val="fr-FR"/>
        </w:rPr>
      </w:pPr>
      <w:r w:rsidRPr="006A32C8">
        <w:rPr>
          <w:rFonts w:ascii="Century Gothic" w:hAnsi="Century Gothic"/>
          <w:color w:val="000000"/>
          <w:lang w:val="fr-FR"/>
        </w:rPr>
        <w:t xml:space="preserve">Un exemplaire du présent accord sera déposé auprès du Secrétariat-greffe du Conseil des Prud’hommes, et </w:t>
      </w:r>
      <w:r w:rsidR="004C13F6" w:rsidRPr="006A32C8">
        <w:rPr>
          <w:rFonts w:ascii="Century Gothic" w:hAnsi="Century Gothic"/>
          <w:color w:val="000000"/>
          <w:lang w:val="fr-FR"/>
        </w:rPr>
        <w:t>un</w:t>
      </w:r>
      <w:r w:rsidRPr="006A32C8">
        <w:rPr>
          <w:rFonts w:ascii="Century Gothic" w:hAnsi="Century Gothic"/>
          <w:color w:val="000000"/>
          <w:lang w:val="fr-FR"/>
        </w:rPr>
        <w:t xml:space="preserve"> exemplaire auprès de la Direction </w:t>
      </w:r>
      <w:r w:rsidR="004E687A" w:rsidRPr="006A32C8">
        <w:rPr>
          <w:rFonts w:ascii="Century Gothic" w:hAnsi="Century Gothic"/>
          <w:color w:val="000000"/>
          <w:lang w:val="fr-FR"/>
        </w:rPr>
        <w:t>R</w:t>
      </w:r>
      <w:r w:rsidRPr="006A32C8">
        <w:rPr>
          <w:rFonts w:ascii="Century Gothic" w:hAnsi="Century Gothic"/>
          <w:color w:val="000000"/>
          <w:lang w:val="fr-FR"/>
        </w:rPr>
        <w:t xml:space="preserve">égionale des Entreprises, de la Concurrence, de la Consommation, du Travail et de l’Emploi </w:t>
      </w:r>
      <w:r w:rsidR="004C13F6" w:rsidRPr="006A32C8">
        <w:rPr>
          <w:rFonts w:ascii="Century Gothic" w:hAnsi="Century Gothic"/>
          <w:color w:val="000000"/>
          <w:lang w:val="fr-FR"/>
        </w:rPr>
        <w:t>via la plateforme « </w:t>
      </w:r>
      <w:proofErr w:type="spellStart"/>
      <w:r w:rsidR="004C13F6" w:rsidRPr="006A32C8">
        <w:rPr>
          <w:rFonts w:ascii="Century Gothic" w:hAnsi="Century Gothic"/>
          <w:color w:val="000000"/>
          <w:lang w:val="fr-FR"/>
        </w:rPr>
        <w:t>TéléAccords</w:t>
      </w:r>
      <w:proofErr w:type="spellEnd"/>
      <w:r w:rsidR="004C13F6" w:rsidRPr="006A32C8">
        <w:rPr>
          <w:rFonts w:ascii="Century Gothic" w:hAnsi="Century Gothic"/>
          <w:color w:val="000000"/>
          <w:lang w:val="fr-FR"/>
        </w:rPr>
        <w:t> ».</w:t>
      </w:r>
    </w:p>
    <w:p w14:paraId="58E89460" w14:textId="77777777" w:rsidP="00480C97" w:rsidR="00480C97" w:rsidRDefault="00480C97" w:rsidRPr="006A32C8">
      <w:pPr>
        <w:pStyle w:val="Retraitnormal"/>
        <w:ind w:left="0"/>
        <w:jc w:val="both"/>
        <w:rPr>
          <w:rFonts w:ascii="Century Gothic" w:hAnsi="Century Gothic"/>
          <w:color w:val="000000"/>
          <w:lang w:val="fr-FR"/>
        </w:rPr>
      </w:pPr>
    </w:p>
    <w:p w14:paraId="25ADB1C3" w14:textId="138942AF" w:rsidP="00480C97" w:rsidR="005E274A" w:rsidRDefault="00480C97" w:rsidRPr="006A32C8">
      <w:pPr>
        <w:pStyle w:val="Retraitnormal"/>
        <w:ind w:left="0"/>
        <w:jc w:val="both"/>
        <w:rPr>
          <w:rFonts w:ascii="Century Gothic" w:hAnsi="Century Gothic"/>
          <w:color w:val="000000"/>
          <w:lang w:val="fr-FR"/>
        </w:rPr>
      </w:pPr>
      <w:r w:rsidRPr="006A32C8">
        <w:rPr>
          <w:rFonts w:ascii="Century Gothic" w:hAnsi="Century Gothic"/>
          <w:color w:val="000000"/>
          <w:lang w:val="fr-FR"/>
        </w:rPr>
        <w:t>Un exemplaire du présent accord est remis à chacune des parties.</w:t>
      </w:r>
    </w:p>
    <w:p w14:paraId="58E89462" w14:textId="77777777" w:rsidP="00480C97" w:rsidR="00480C97" w:rsidRDefault="00480C97" w:rsidRPr="006A32C8">
      <w:pPr>
        <w:pStyle w:val="Retraitnormal"/>
        <w:ind w:left="0"/>
        <w:jc w:val="both"/>
        <w:rPr>
          <w:rFonts w:ascii="Century Gothic" w:hAnsi="Century Gothic"/>
          <w:i/>
          <w:color w:val="000000"/>
          <w:lang w:val="fr-FR"/>
        </w:rPr>
      </w:pPr>
    </w:p>
    <w:p w14:paraId="58E89463" w14:textId="7220222A" w:rsidP="00480C97" w:rsidR="00480C97" w:rsidRDefault="00480C97" w:rsidRPr="006A32C8">
      <w:pPr>
        <w:pStyle w:val="Retraitnormal"/>
        <w:ind w:left="0"/>
        <w:jc w:val="both"/>
        <w:rPr>
          <w:rFonts w:ascii="Century Gothic" w:hAnsi="Century Gothic"/>
          <w:i/>
          <w:color w:val="000000"/>
          <w:lang w:val="fr-FR"/>
        </w:rPr>
      </w:pPr>
      <w:r w:rsidRPr="006A32C8">
        <w:rPr>
          <w:rFonts w:ascii="Century Gothic" w:hAnsi="Century Gothic"/>
          <w:i/>
          <w:color w:val="000000"/>
          <w:lang w:val="fr-FR"/>
        </w:rPr>
        <w:t xml:space="preserve">Fait en </w:t>
      </w:r>
      <w:r w:rsidR="001B41E3">
        <w:rPr>
          <w:rFonts w:ascii="Century Gothic" w:hAnsi="Century Gothic"/>
          <w:i/>
          <w:color w:val="000000"/>
          <w:lang w:val="fr-FR"/>
        </w:rPr>
        <w:t>six</w:t>
      </w:r>
      <w:r w:rsidRPr="006A32C8">
        <w:rPr>
          <w:rFonts w:ascii="Century Gothic" w:hAnsi="Century Gothic"/>
          <w:i/>
          <w:color w:val="000000"/>
          <w:lang w:val="fr-FR"/>
        </w:rPr>
        <w:t xml:space="preserve"> exemplaires originaux,</w:t>
      </w:r>
    </w:p>
    <w:p w14:paraId="58E89464" w14:textId="72F3F431" w:rsidP="00480C97" w:rsidR="00480C97" w:rsidRDefault="00480C97" w:rsidRPr="006A32C8">
      <w:pPr>
        <w:pStyle w:val="Retraitnormal"/>
        <w:ind w:left="0"/>
        <w:jc w:val="both"/>
        <w:rPr>
          <w:rFonts w:ascii="Century Gothic" w:hAnsi="Century Gothic"/>
          <w:i/>
          <w:color w:val="000000"/>
          <w:lang w:val="fr-FR"/>
        </w:rPr>
      </w:pPr>
      <w:r w:rsidRPr="006A32C8">
        <w:rPr>
          <w:rFonts w:ascii="Century Gothic" w:hAnsi="Century Gothic"/>
          <w:i/>
          <w:color w:val="000000"/>
          <w:lang w:val="fr-FR"/>
        </w:rPr>
        <w:t>A</w:t>
      </w:r>
      <w:r w:rsidR="009A5EE8" w:rsidRPr="006A32C8">
        <w:rPr>
          <w:rFonts w:ascii="Century Gothic" w:hAnsi="Century Gothic"/>
          <w:i/>
          <w:color w:val="000000"/>
          <w:lang w:val="fr-FR"/>
        </w:rPr>
        <w:t xml:space="preserve"> Chelles</w:t>
      </w:r>
      <w:r w:rsidRPr="006A32C8">
        <w:rPr>
          <w:rFonts w:ascii="Century Gothic" w:hAnsi="Century Gothic"/>
          <w:i/>
          <w:color w:val="000000"/>
          <w:lang w:val="fr-FR"/>
        </w:rPr>
        <w:t xml:space="preserve">, </w:t>
      </w:r>
      <w:r w:rsidR="001B41E3">
        <w:rPr>
          <w:rFonts w:ascii="Century Gothic" w:hAnsi="Century Gothic"/>
          <w:i/>
          <w:color w:val="000000"/>
          <w:lang w:val="fr-FR"/>
        </w:rPr>
        <w:t>le 10 mai 2022</w:t>
      </w:r>
    </w:p>
    <w:p w14:paraId="708202B5" w14:textId="77777777" w:rsidP="00480C97" w:rsidR="009C6350" w:rsidRDefault="009C6350" w:rsidRPr="006A32C8">
      <w:pPr>
        <w:pStyle w:val="Retraitnormal"/>
        <w:ind w:left="0"/>
        <w:jc w:val="both"/>
        <w:rPr>
          <w:rFonts w:ascii="Century Gothic" w:hAnsi="Century Gothic"/>
          <w:i/>
          <w:color w:val="000000"/>
          <w:lang w:val="fr-FR"/>
        </w:rPr>
      </w:pPr>
    </w:p>
    <w:p w14:paraId="58E89465" w14:textId="77777777" w:rsidP="00480C97" w:rsidR="00480C97" w:rsidRDefault="00480C97" w:rsidRPr="006A32C8">
      <w:pPr>
        <w:pStyle w:val="Retraitnormal"/>
        <w:ind w:left="0"/>
        <w:jc w:val="both"/>
        <w:rPr>
          <w:rFonts w:ascii="Century Gothic" w:hAnsi="Century Gothic"/>
          <w:color w:val="000000"/>
          <w:lang w:val="fr-FR"/>
        </w:rPr>
      </w:pPr>
    </w:p>
    <w:p w14:paraId="58E89467" w14:textId="55CBA5AF" w:rsidP="003D791E" w:rsidR="00480C97" w:rsidRDefault="003D791E" w:rsidRPr="006A32C8">
      <w:pPr>
        <w:rPr>
          <w:rFonts w:ascii="Century Gothic" w:hAnsi="Century Gothic"/>
          <w:b/>
          <w:sz w:val="20"/>
          <w:szCs w:val="20"/>
        </w:rPr>
      </w:pPr>
      <w:r w:rsidRPr="006A32C8">
        <w:rPr>
          <w:rFonts w:ascii="Century Gothic" w:hAnsi="Century Gothic"/>
          <w:b/>
          <w:sz w:val="20"/>
          <w:szCs w:val="20"/>
        </w:rPr>
        <w:t>Pour</w:t>
      </w:r>
      <w:r w:rsidR="00533030" w:rsidRPr="006A32C8">
        <w:rPr>
          <w:rFonts w:ascii="Century Gothic" w:hAnsi="Century Gothic"/>
          <w:b/>
          <w:sz w:val="20"/>
          <w:szCs w:val="20"/>
        </w:rPr>
        <w:t xml:space="preserve"> </w:t>
      </w:r>
      <w:r w:rsidR="009343BE" w:rsidRPr="006A32C8">
        <w:rPr>
          <w:rFonts w:ascii="Century Gothic" w:hAnsi="Century Gothic"/>
          <w:b/>
          <w:sz w:val="20"/>
          <w:szCs w:val="20"/>
        </w:rPr>
        <w:t>la CFTC</w:t>
      </w:r>
      <w:r w:rsidRPr="006A32C8">
        <w:rPr>
          <w:rFonts w:ascii="Century Gothic" w:hAnsi="Century Gothic"/>
          <w:b/>
          <w:sz w:val="20"/>
          <w:szCs w:val="20"/>
        </w:rPr>
        <w:t xml:space="preserve">, </w:t>
      </w:r>
      <w:r w:rsidRPr="006A32C8">
        <w:rPr>
          <w:rFonts w:ascii="Century Gothic" w:hAnsi="Century Gothic"/>
          <w:b/>
          <w:sz w:val="20"/>
          <w:szCs w:val="20"/>
        </w:rPr>
        <w:tab/>
      </w:r>
      <w:r w:rsidR="00533030" w:rsidRPr="006A32C8">
        <w:rPr>
          <w:rFonts w:ascii="Century Gothic" w:hAnsi="Century Gothic"/>
          <w:b/>
          <w:sz w:val="20"/>
          <w:szCs w:val="20"/>
        </w:rPr>
        <w:tab/>
      </w:r>
      <w:r w:rsidR="00533030" w:rsidRPr="006A32C8">
        <w:rPr>
          <w:rFonts w:ascii="Century Gothic" w:hAnsi="Century Gothic"/>
          <w:b/>
          <w:sz w:val="20"/>
          <w:szCs w:val="20"/>
        </w:rPr>
        <w:tab/>
      </w:r>
      <w:r w:rsidR="00533030" w:rsidRPr="006A32C8">
        <w:rPr>
          <w:rFonts w:ascii="Century Gothic" w:hAnsi="Century Gothic"/>
          <w:b/>
          <w:sz w:val="20"/>
          <w:szCs w:val="20"/>
        </w:rPr>
        <w:tab/>
      </w:r>
      <w:r w:rsidRPr="006A32C8">
        <w:rPr>
          <w:rFonts w:ascii="Century Gothic" w:hAnsi="Century Gothic"/>
          <w:b/>
          <w:sz w:val="20"/>
          <w:szCs w:val="20"/>
        </w:rPr>
        <w:tab/>
      </w:r>
      <w:r w:rsidRPr="006A32C8">
        <w:rPr>
          <w:rFonts w:ascii="Century Gothic" w:hAnsi="Century Gothic"/>
          <w:b/>
          <w:sz w:val="20"/>
          <w:szCs w:val="20"/>
        </w:rPr>
        <w:tab/>
      </w:r>
      <w:r w:rsidRPr="006A32C8">
        <w:rPr>
          <w:rFonts w:ascii="Century Gothic" w:hAnsi="Century Gothic"/>
          <w:b/>
          <w:sz w:val="20"/>
          <w:szCs w:val="20"/>
        </w:rPr>
        <w:tab/>
      </w:r>
      <w:r w:rsidR="001B41E3">
        <w:rPr>
          <w:rFonts w:ascii="Century Gothic" w:hAnsi="Century Gothic"/>
          <w:b/>
          <w:sz w:val="20"/>
          <w:szCs w:val="20"/>
        </w:rPr>
        <w:tab/>
      </w:r>
      <w:r w:rsidR="00480C97" w:rsidRPr="006A32C8">
        <w:rPr>
          <w:rFonts w:ascii="Century Gothic" w:hAnsi="Century Gothic"/>
          <w:b/>
          <w:sz w:val="20"/>
          <w:szCs w:val="20"/>
        </w:rPr>
        <w:t>Pour l</w:t>
      </w:r>
      <w:r w:rsidR="009A5EE8" w:rsidRPr="006A32C8">
        <w:rPr>
          <w:rFonts w:ascii="Century Gothic" w:hAnsi="Century Gothic"/>
          <w:b/>
          <w:sz w:val="20"/>
          <w:szCs w:val="20"/>
        </w:rPr>
        <w:t>a société TSO</w:t>
      </w:r>
      <w:r w:rsidR="002D22CA" w:rsidRPr="006A32C8">
        <w:rPr>
          <w:rFonts w:ascii="Century Gothic" w:hAnsi="Century Gothic"/>
          <w:b/>
          <w:sz w:val="20"/>
          <w:szCs w:val="20"/>
        </w:rPr>
        <w:t>,</w:t>
      </w:r>
    </w:p>
    <w:p w14:paraId="58E89468" w14:textId="77777777" w:rsidP="002D22CA" w:rsidR="003D791E" w:rsidRDefault="003D791E" w:rsidRPr="006A32C8">
      <w:pPr>
        <w:pStyle w:val="Retraitnormal"/>
        <w:tabs>
          <w:tab w:pos="5670" w:val="left"/>
        </w:tabs>
        <w:ind w:left="0"/>
        <w:jc w:val="both"/>
        <w:rPr>
          <w:rFonts w:ascii="Century Gothic" w:hAnsi="Century Gothic"/>
          <w:b/>
          <w:lang w:val="fr-FR"/>
        </w:rPr>
      </w:pPr>
    </w:p>
    <w:p w14:paraId="58E89469" w14:textId="66EFBF0D" w:rsidP="004E687A" w:rsidR="00480C97" w:rsidRDefault="00244990" w:rsidRPr="006A32C8">
      <w:pPr>
        <w:pStyle w:val="Retraitnormal"/>
        <w:ind w:left="0"/>
        <w:jc w:val="both"/>
        <w:rPr>
          <w:rFonts w:ascii="Century Gothic" w:hAnsi="Century Gothic"/>
          <w:b/>
          <w:color w:val="000000"/>
          <w:lang w:val="fr-FR"/>
        </w:rPr>
      </w:pPr>
      <w:r>
        <w:rPr>
          <w:rFonts w:ascii="Century Gothic" w:hAnsi="Century Gothic"/>
          <w:b/>
          <w:lang w:val="fr-FR"/>
        </w:rPr>
        <w:t>X</w:t>
      </w:r>
      <w:r w:rsidR="003D791E" w:rsidRPr="006A32C8">
        <w:rPr>
          <w:rFonts w:ascii="Century Gothic" w:hAnsi="Century Gothic"/>
          <w:b/>
          <w:lang w:val="fr-FR"/>
        </w:rPr>
        <w:tab/>
      </w:r>
      <w:r w:rsidR="003D791E" w:rsidRPr="006A32C8">
        <w:rPr>
          <w:rFonts w:ascii="Century Gothic" w:hAnsi="Century Gothic"/>
          <w:b/>
          <w:lang w:val="fr-FR"/>
        </w:rPr>
        <w:tab/>
      </w:r>
      <w:r w:rsidR="004E687A" w:rsidRPr="006A32C8">
        <w:rPr>
          <w:rFonts w:ascii="Century Gothic" w:hAnsi="Century Gothic"/>
          <w:b/>
          <w:lang w:val="fr-FR"/>
        </w:rPr>
        <w:tab/>
      </w:r>
      <w:r w:rsidR="00533030" w:rsidRPr="006A32C8">
        <w:rPr>
          <w:rFonts w:ascii="Century Gothic" w:hAnsi="Century Gothic"/>
          <w:b/>
          <w:lang w:val="fr-FR"/>
        </w:rPr>
        <w:tab/>
      </w:r>
      <w:r w:rsidR="00533030" w:rsidRPr="006A32C8">
        <w:rPr>
          <w:rFonts w:ascii="Century Gothic" w:hAnsi="Century Gothic"/>
          <w:b/>
          <w:lang w:val="fr-FR"/>
        </w:rPr>
        <w:tab/>
      </w:r>
      <w:r w:rsidR="00533030" w:rsidRPr="006A32C8">
        <w:rPr>
          <w:rFonts w:ascii="Century Gothic" w:hAnsi="Century Gothic"/>
          <w:b/>
          <w:lang w:val="fr-FR"/>
        </w:rPr>
        <w:tab/>
      </w:r>
      <w:r>
        <w:rPr>
          <w:rFonts w:ascii="Century Gothic" w:hAnsi="Century Gothic"/>
          <w:b/>
          <w:lang w:val="fr-FR"/>
        </w:rPr>
        <w:tab/>
      </w:r>
      <w:r>
        <w:rPr>
          <w:rFonts w:ascii="Century Gothic" w:hAnsi="Century Gothic"/>
          <w:b/>
          <w:lang w:val="fr-FR"/>
        </w:rPr>
        <w:tab/>
      </w:r>
      <w:r>
        <w:rPr>
          <w:rFonts w:ascii="Century Gothic" w:hAnsi="Century Gothic"/>
          <w:b/>
          <w:lang w:val="fr-FR"/>
        </w:rPr>
        <w:tab/>
      </w:r>
      <w:proofErr w:type="spellStart"/>
      <w:r>
        <w:rPr>
          <w:rFonts w:ascii="Century Gothic" w:hAnsi="Century Gothic"/>
          <w:b/>
          <w:lang w:val="fr-FR"/>
        </w:rPr>
        <w:t>X</w:t>
      </w:r>
      <w:proofErr w:type="spellEnd"/>
    </w:p>
    <w:p w14:paraId="58E8946A" w14:textId="77777777" w:rsidP="00480C97" w:rsidR="00480C97" w:rsidRDefault="00480C97" w:rsidRPr="006A32C8">
      <w:pPr>
        <w:pStyle w:val="Retraitnormal"/>
        <w:ind w:left="0"/>
        <w:jc w:val="both"/>
        <w:rPr>
          <w:rFonts w:ascii="Century Gothic" w:hAnsi="Century Gothic"/>
          <w:b/>
          <w:color w:val="000000"/>
          <w:lang w:val="fr-FR"/>
        </w:rPr>
      </w:pPr>
    </w:p>
    <w:p w14:paraId="58E8946D" w14:textId="77777777" w:rsidP="00480C97" w:rsidR="00533030" w:rsidRDefault="00533030" w:rsidRPr="006A32C8">
      <w:pPr>
        <w:pStyle w:val="Retraitnormal"/>
        <w:ind w:left="0"/>
        <w:jc w:val="both"/>
        <w:rPr>
          <w:rFonts w:ascii="Century Gothic" w:hAnsi="Century Gothic"/>
          <w:b/>
          <w:color w:val="000000"/>
          <w:lang w:val="fr-FR"/>
        </w:rPr>
      </w:pPr>
    </w:p>
    <w:p w14:paraId="58E8946E" w14:textId="77777777" w:rsidP="00480C97" w:rsidR="00533030" w:rsidRDefault="00533030" w:rsidRPr="006A32C8">
      <w:pPr>
        <w:pStyle w:val="Retraitnormal"/>
        <w:ind w:left="0"/>
        <w:jc w:val="both"/>
        <w:rPr>
          <w:rFonts w:ascii="Century Gothic" w:hAnsi="Century Gothic"/>
          <w:b/>
          <w:color w:val="000000"/>
          <w:lang w:val="fr-FR"/>
        </w:rPr>
      </w:pPr>
    </w:p>
    <w:p w14:paraId="1C5EF023" w14:textId="77777777" w:rsidP="00480C97" w:rsidR="00696216" w:rsidRDefault="00696216" w:rsidRPr="006A32C8">
      <w:pPr>
        <w:pStyle w:val="Retraitnormal"/>
        <w:ind w:left="0"/>
        <w:jc w:val="both"/>
        <w:rPr>
          <w:rFonts w:ascii="Century Gothic" w:hAnsi="Century Gothic"/>
          <w:b/>
          <w:color w:val="000000"/>
          <w:lang w:val="fr-FR"/>
        </w:rPr>
      </w:pPr>
    </w:p>
    <w:p w14:paraId="24BE6BAC" w14:textId="77777777" w:rsidP="00480C97" w:rsidR="0018339F" w:rsidRDefault="0018339F" w:rsidRPr="006A32C8">
      <w:pPr>
        <w:pStyle w:val="Retraitnormal"/>
        <w:ind w:left="0"/>
        <w:jc w:val="both"/>
        <w:rPr>
          <w:rFonts w:ascii="Century Gothic" w:hAnsi="Century Gothic"/>
          <w:b/>
          <w:color w:val="000000"/>
          <w:lang w:val="fr-FR"/>
        </w:rPr>
      </w:pPr>
    </w:p>
    <w:p w14:paraId="58E8946F" w14:textId="2A2532F5" w:rsidP="00480C97" w:rsidR="00533030" w:rsidRDefault="00533030" w:rsidRPr="006A32C8">
      <w:pPr>
        <w:pStyle w:val="Retraitnormal"/>
        <w:ind w:left="0"/>
        <w:jc w:val="both"/>
        <w:rPr>
          <w:rFonts w:ascii="Century Gothic" w:hAnsi="Century Gothic"/>
          <w:b/>
          <w:color w:val="000000"/>
          <w:lang w:val="fr-FR"/>
        </w:rPr>
      </w:pPr>
      <w:r w:rsidRPr="006A32C8">
        <w:rPr>
          <w:rFonts w:ascii="Century Gothic" w:hAnsi="Century Gothic"/>
          <w:b/>
          <w:color w:val="000000"/>
          <w:lang w:val="fr-FR"/>
        </w:rPr>
        <w:t xml:space="preserve">Pour la </w:t>
      </w:r>
      <w:r w:rsidR="009343BE" w:rsidRPr="006A32C8">
        <w:rPr>
          <w:rFonts w:ascii="Century Gothic" w:hAnsi="Century Gothic"/>
          <w:b/>
          <w:color w:val="000000"/>
          <w:lang w:val="fr-FR"/>
        </w:rPr>
        <w:t xml:space="preserve">CGT </w:t>
      </w:r>
      <w:r w:rsidR="00FD0B2E" w:rsidRPr="006A32C8">
        <w:rPr>
          <w:rFonts w:ascii="Century Gothic" w:hAnsi="Century Gothic"/>
          <w:b/>
          <w:color w:val="000000"/>
          <w:lang w:val="fr-FR"/>
        </w:rPr>
        <w:tab/>
      </w:r>
      <w:r w:rsidR="00FD0B2E" w:rsidRPr="006A32C8">
        <w:rPr>
          <w:rFonts w:ascii="Century Gothic" w:hAnsi="Century Gothic"/>
          <w:b/>
          <w:color w:val="000000"/>
          <w:lang w:val="fr-FR"/>
        </w:rPr>
        <w:tab/>
      </w:r>
      <w:r w:rsidR="00FD0B2E" w:rsidRPr="006A32C8">
        <w:rPr>
          <w:rFonts w:ascii="Century Gothic" w:hAnsi="Century Gothic"/>
          <w:b/>
          <w:color w:val="000000"/>
          <w:lang w:val="fr-FR"/>
        </w:rPr>
        <w:tab/>
      </w:r>
      <w:r w:rsidR="00FD0B2E" w:rsidRPr="006A32C8">
        <w:rPr>
          <w:rFonts w:ascii="Century Gothic" w:hAnsi="Century Gothic"/>
          <w:b/>
          <w:color w:val="000000"/>
          <w:lang w:val="fr-FR"/>
        </w:rPr>
        <w:tab/>
      </w:r>
      <w:r w:rsidR="00FD0B2E" w:rsidRPr="006A32C8">
        <w:rPr>
          <w:rFonts w:ascii="Century Gothic" w:hAnsi="Century Gothic"/>
          <w:b/>
          <w:color w:val="000000"/>
          <w:lang w:val="fr-FR"/>
        </w:rPr>
        <w:tab/>
      </w:r>
      <w:r w:rsidR="00FD0B2E" w:rsidRPr="006A32C8">
        <w:rPr>
          <w:rFonts w:ascii="Century Gothic" w:hAnsi="Century Gothic"/>
          <w:b/>
          <w:color w:val="000000"/>
          <w:lang w:val="fr-FR"/>
        </w:rPr>
        <w:tab/>
      </w:r>
      <w:r w:rsidR="00FD0B2E" w:rsidRPr="006A32C8">
        <w:rPr>
          <w:rFonts w:ascii="Century Gothic" w:hAnsi="Century Gothic"/>
          <w:b/>
          <w:color w:val="000000"/>
          <w:lang w:val="fr-FR"/>
        </w:rPr>
        <w:tab/>
      </w:r>
      <w:r w:rsidR="009343BE" w:rsidRPr="006A32C8">
        <w:rPr>
          <w:rFonts w:ascii="Century Gothic" w:hAnsi="Century Gothic"/>
          <w:b/>
          <w:color w:val="000000"/>
          <w:lang w:val="fr-FR"/>
        </w:rPr>
        <w:t xml:space="preserve">            </w:t>
      </w:r>
      <w:r w:rsidR="00FD0B2E" w:rsidRPr="006A32C8">
        <w:rPr>
          <w:rFonts w:ascii="Century Gothic" w:hAnsi="Century Gothic"/>
          <w:b/>
          <w:color w:val="000000"/>
          <w:lang w:val="fr-FR"/>
        </w:rPr>
        <w:t>Pour la société FRASCA</w:t>
      </w:r>
    </w:p>
    <w:p w14:paraId="58E89470" w14:textId="77777777" w:rsidP="00480C97" w:rsidR="00533030" w:rsidRDefault="00533030" w:rsidRPr="006A32C8">
      <w:pPr>
        <w:pStyle w:val="Retraitnormal"/>
        <w:ind w:left="0"/>
        <w:jc w:val="both"/>
        <w:rPr>
          <w:rFonts w:ascii="Century Gothic" w:hAnsi="Century Gothic"/>
          <w:b/>
          <w:color w:val="000000"/>
          <w:lang w:val="fr-FR"/>
        </w:rPr>
      </w:pPr>
    </w:p>
    <w:p w14:paraId="58E89471" w14:textId="16160CEF" w:rsidP="00480C97" w:rsidR="00533030" w:rsidRDefault="00244990" w:rsidRPr="006A32C8">
      <w:pPr>
        <w:pStyle w:val="Retraitnormal"/>
        <w:ind w:left="0"/>
        <w:jc w:val="both"/>
        <w:rPr>
          <w:rFonts w:ascii="Century Gothic" w:hAnsi="Century Gothic"/>
          <w:b/>
          <w:color w:val="000000"/>
          <w:lang w:val="fr-FR"/>
        </w:rPr>
      </w:pPr>
      <w:r>
        <w:rPr>
          <w:rFonts w:ascii="Century Gothic" w:hAnsi="Century Gothic"/>
          <w:b/>
          <w:color w:val="000000"/>
          <w:lang w:val="fr-FR"/>
        </w:rPr>
        <w:t>X</w:t>
      </w:r>
      <w:r w:rsidR="00FD0B2E" w:rsidRPr="006A32C8">
        <w:rPr>
          <w:rFonts w:ascii="Century Gothic" w:hAnsi="Century Gothic"/>
          <w:b/>
          <w:color w:val="000000"/>
          <w:lang w:val="fr-FR"/>
        </w:rPr>
        <w:tab/>
      </w:r>
      <w:r w:rsidR="00FD0B2E" w:rsidRPr="006A32C8">
        <w:rPr>
          <w:rFonts w:ascii="Century Gothic" w:hAnsi="Century Gothic"/>
          <w:b/>
          <w:color w:val="000000"/>
          <w:lang w:val="fr-FR"/>
        </w:rPr>
        <w:tab/>
      </w:r>
      <w:r w:rsidR="00FD0B2E" w:rsidRPr="006A32C8">
        <w:rPr>
          <w:rFonts w:ascii="Century Gothic" w:hAnsi="Century Gothic"/>
          <w:b/>
          <w:color w:val="000000"/>
          <w:lang w:val="fr-FR"/>
        </w:rPr>
        <w:tab/>
      </w:r>
      <w:r w:rsidR="00FD0B2E" w:rsidRPr="006A32C8">
        <w:rPr>
          <w:rFonts w:ascii="Century Gothic" w:hAnsi="Century Gothic"/>
          <w:b/>
          <w:color w:val="000000"/>
          <w:lang w:val="fr-FR"/>
        </w:rPr>
        <w:tab/>
      </w:r>
      <w:r w:rsidR="00FD0B2E" w:rsidRPr="006A32C8">
        <w:rPr>
          <w:rFonts w:ascii="Century Gothic" w:hAnsi="Century Gothic"/>
          <w:b/>
          <w:color w:val="000000"/>
          <w:lang w:val="fr-FR"/>
        </w:rPr>
        <w:tab/>
      </w:r>
      <w:r w:rsidR="00FD0B2E" w:rsidRPr="006A32C8">
        <w:rPr>
          <w:rFonts w:ascii="Century Gothic" w:hAnsi="Century Gothic"/>
          <w:b/>
          <w:color w:val="000000"/>
          <w:lang w:val="fr-FR"/>
        </w:rPr>
        <w:tab/>
      </w:r>
      <w:r w:rsidR="009343BE" w:rsidRPr="006A32C8">
        <w:rPr>
          <w:rFonts w:ascii="Century Gothic" w:hAnsi="Century Gothic"/>
          <w:b/>
          <w:color w:val="000000"/>
          <w:lang w:val="fr-FR"/>
        </w:rPr>
        <w:t xml:space="preserve">           </w:t>
      </w:r>
      <w:r>
        <w:rPr>
          <w:rFonts w:ascii="Century Gothic" w:hAnsi="Century Gothic"/>
          <w:b/>
          <w:color w:val="000000"/>
          <w:lang w:val="fr-FR"/>
        </w:rPr>
        <w:tab/>
      </w:r>
      <w:r>
        <w:rPr>
          <w:rFonts w:ascii="Century Gothic" w:hAnsi="Century Gothic"/>
          <w:b/>
          <w:color w:val="000000"/>
          <w:lang w:val="fr-FR"/>
        </w:rPr>
        <w:tab/>
      </w:r>
      <w:r>
        <w:rPr>
          <w:rFonts w:ascii="Century Gothic" w:hAnsi="Century Gothic"/>
          <w:b/>
          <w:color w:val="000000"/>
          <w:lang w:val="fr-FR"/>
        </w:rPr>
        <w:tab/>
        <w:t>X</w:t>
      </w:r>
    </w:p>
    <w:p w14:paraId="58E89472" w14:textId="77777777" w:rsidP="00480C97" w:rsidR="00533030" w:rsidRDefault="00533030" w:rsidRPr="006A32C8">
      <w:pPr>
        <w:pStyle w:val="Retraitnormal"/>
        <w:ind w:left="0"/>
        <w:jc w:val="both"/>
        <w:rPr>
          <w:rFonts w:ascii="Century Gothic" w:hAnsi="Century Gothic"/>
          <w:b/>
          <w:color w:val="000000"/>
          <w:lang w:val="fr-FR"/>
        </w:rPr>
      </w:pPr>
    </w:p>
    <w:p w14:paraId="440C9C81" w14:textId="7A9FEFB1" w:rsidP="00480C97" w:rsidR="0018339F" w:rsidRDefault="0018339F" w:rsidRPr="006A32C8">
      <w:pPr>
        <w:pStyle w:val="Retraitnormal"/>
        <w:ind w:left="0"/>
        <w:jc w:val="both"/>
        <w:rPr>
          <w:rFonts w:ascii="Century Gothic" w:hAnsi="Century Gothic"/>
          <w:b/>
          <w:color w:val="000000"/>
          <w:lang w:val="fr-FR"/>
        </w:rPr>
      </w:pPr>
    </w:p>
    <w:p w14:paraId="7F1242F7" w14:textId="77777777" w:rsidP="00480C97" w:rsidR="0018339F" w:rsidRDefault="0018339F" w:rsidRPr="006A32C8">
      <w:pPr>
        <w:pStyle w:val="Retraitnormal"/>
        <w:ind w:left="0"/>
        <w:jc w:val="both"/>
        <w:rPr>
          <w:rFonts w:ascii="Century Gothic" w:hAnsi="Century Gothic"/>
          <w:b/>
          <w:color w:val="000000"/>
          <w:lang w:val="fr-FR"/>
        </w:rPr>
      </w:pPr>
    </w:p>
    <w:p w14:paraId="3FB0A9CE" w14:textId="77777777" w:rsidP="00480C97" w:rsidR="0018339F" w:rsidRDefault="0018339F" w:rsidRPr="006A32C8">
      <w:pPr>
        <w:pStyle w:val="Retraitnormal"/>
        <w:ind w:left="0"/>
        <w:jc w:val="both"/>
        <w:rPr>
          <w:rFonts w:ascii="Century Gothic" w:hAnsi="Century Gothic"/>
          <w:b/>
          <w:color w:val="000000"/>
          <w:lang w:val="fr-FR"/>
        </w:rPr>
      </w:pPr>
    </w:p>
    <w:p w14:paraId="551C5487" w14:textId="77777777" w:rsidP="00480C97" w:rsidR="0018339F" w:rsidRDefault="0018339F" w:rsidRPr="006A32C8">
      <w:pPr>
        <w:pStyle w:val="Retraitnormal"/>
        <w:ind w:left="0"/>
        <w:jc w:val="both"/>
        <w:rPr>
          <w:rFonts w:ascii="Century Gothic" w:hAnsi="Century Gothic"/>
          <w:b/>
          <w:color w:val="000000"/>
          <w:lang w:val="fr-FR"/>
        </w:rPr>
      </w:pPr>
    </w:p>
    <w:p w14:paraId="58E89477" w14:textId="724CD302" w:rsidP="00480C97" w:rsidR="00533030" w:rsidRDefault="00533030" w:rsidRPr="006A32C8">
      <w:pPr>
        <w:pStyle w:val="Retraitnormal"/>
        <w:ind w:left="0"/>
        <w:jc w:val="both"/>
        <w:rPr>
          <w:rFonts w:ascii="Century Gothic" w:hAnsi="Century Gothic"/>
          <w:b/>
          <w:color w:val="000000"/>
          <w:lang w:val="fr-FR"/>
        </w:rPr>
      </w:pPr>
      <w:r w:rsidRPr="006A32C8">
        <w:rPr>
          <w:rFonts w:ascii="Century Gothic" w:hAnsi="Century Gothic"/>
          <w:b/>
          <w:color w:val="000000"/>
          <w:lang w:val="fr-FR"/>
        </w:rPr>
        <w:t xml:space="preserve">Pour </w:t>
      </w:r>
      <w:r w:rsidR="009343BE" w:rsidRPr="006A32C8">
        <w:rPr>
          <w:rFonts w:ascii="Century Gothic" w:hAnsi="Century Gothic"/>
          <w:b/>
          <w:color w:val="000000"/>
          <w:lang w:val="fr-FR"/>
        </w:rPr>
        <w:t>FO</w:t>
      </w:r>
    </w:p>
    <w:p w14:paraId="58E89478" w14:textId="77777777" w:rsidP="00480C97" w:rsidR="00533030" w:rsidRDefault="00533030" w:rsidRPr="006A32C8">
      <w:pPr>
        <w:pStyle w:val="Retraitnormal"/>
        <w:ind w:left="0"/>
        <w:jc w:val="both"/>
        <w:rPr>
          <w:rFonts w:ascii="Century Gothic" w:hAnsi="Century Gothic"/>
          <w:b/>
          <w:color w:val="000000"/>
          <w:lang w:val="fr-FR"/>
        </w:rPr>
      </w:pPr>
    </w:p>
    <w:p w14:paraId="58E89479" w14:textId="3FD251E9" w:rsidP="00244990" w:rsidR="00533030" w:rsidRDefault="00244990" w:rsidRPr="006A32C8">
      <w:pPr>
        <w:pStyle w:val="Retraitnormal"/>
        <w:ind w:left="0"/>
        <w:jc w:val="both"/>
        <w:rPr>
          <w:rFonts w:ascii="Century Gothic" w:hAnsi="Century Gothic"/>
          <w:b/>
          <w:color w:val="000000"/>
          <w:lang w:val="fr-FR"/>
        </w:rPr>
      </w:pPr>
      <w:r>
        <w:rPr>
          <w:rFonts w:ascii="Century Gothic" w:hAnsi="Century Gothic"/>
          <w:b/>
          <w:color w:val="000000"/>
          <w:lang w:val="fr-FR"/>
        </w:rPr>
        <w:t>X</w:t>
      </w:r>
    </w:p>
    <w:sectPr w:rsidR="00533030" w:rsidRPr="006A32C8" w:rsidSect="005B7E8B">
      <w:footerReference r:id="rId10" w:type="default"/>
      <w:pgSz w:h="16838" w:w="11906"/>
      <w:pgMar w:bottom="567" w:footer="567" w:gutter="0" w:header="567" w:left="851" w:right="851" w:top="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696F6" w14:textId="77777777" w:rsidR="008B226C" w:rsidRDefault="008B226C">
      <w:r>
        <w:separator/>
      </w:r>
    </w:p>
  </w:endnote>
  <w:endnote w:type="continuationSeparator" w:id="0">
    <w:p w14:paraId="78C42B4B" w14:textId="77777777" w:rsidR="008B226C" w:rsidRDefault="008B2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379482065"/>
      <w:docPartObj>
        <w:docPartGallery w:val="Page Numbers (Bottom of Page)"/>
        <w:docPartUnique/>
      </w:docPartObj>
    </w:sdtPr>
    <w:sdtEndPr>
      <w:rPr>
        <w:rFonts w:ascii="Century Gothic" w:hAnsi="Century Gothic"/>
        <w:sz w:val="16"/>
        <w:szCs w:val="16"/>
      </w:rPr>
    </w:sdtEndPr>
    <w:sdtContent>
      <w:p w14:paraId="58E89481" w14:textId="14D35879" w:rsidP="00340DB8" w:rsidR="003E11D7" w:rsidRDefault="00340DB8" w:rsidRPr="00340DB8">
        <w:pPr>
          <w:pStyle w:val="Pieddepage"/>
          <w:pBdr>
            <w:top w:color="000000" w:space="1" w:sz="2" w:themeColor="text1" w:val="single"/>
          </w:pBdr>
          <w:jc w:val="center"/>
          <w:rPr>
            <w:rFonts w:ascii="Century Gothic" w:hAnsi="Century Gothic"/>
            <w:sz w:val="16"/>
            <w:szCs w:val="16"/>
          </w:rPr>
        </w:pPr>
        <w:r w:rsidRPr="00340DB8">
          <w:rPr>
            <w:rFonts w:ascii="Century Gothic" w:hAnsi="Century Gothic"/>
            <w:sz w:val="16"/>
            <w:szCs w:val="16"/>
          </w:rPr>
          <w:fldChar w:fldCharType="begin"/>
        </w:r>
        <w:r w:rsidRPr="00340DB8">
          <w:rPr>
            <w:rFonts w:ascii="Century Gothic" w:hAnsi="Century Gothic"/>
            <w:sz w:val="16"/>
            <w:szCs w:val="16"/>
          </w:rPr>
          <w:instrText>PAGE   \* MERGEFORMAT</w:instrText>
        </w:r>
        <w:r w:rsidRPr="00340DB8">
          <w:rPr>
            <w:rFonts w:ascii="Century Gothic" w:hAnsi="Century Gothic"/>
            <w:sz w:val="16"/>
            <w:szCs w:val="16"/>
          </w:rPr>
          <w:fldChar w:fldCharType="separate"/>
        </w:r>
        <w:r w:rsidRPr="00340DB8">
          <w:rPr>
            <w:rFonts w:ascii="Century Gothic" w:hAnsi="Century Gothic"/>
            <w:sz w:val="16"/>
            <w:szCs w:val="16"/>
          </w:rPr>
          <w:t>2</w:t>
        </w:r>
        <w:r w:rsidRPr="00340DB8">
          <w:rPr>
            <w:rFonts w:ascii="Century Gothic" w:hAnsi="Century Gothic"/>
            <w:sz w:val="16"/>
            <w:szCs w:val="16"/>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FC8BB3D" w14:textId="77777777" w:rsidR="008B226C" w:rsidRDefault="008B226C">
      <w:r>
        <w:separator/>
      </w:r>
    </w:p>
  </w:footnote>
  <w:footnote w:id="0" w:type="continuationSeparator">
    <w:p w14:paraId="6F5142B9" w14:textId="77777777" w:rsidR="008B226C" w:rsidRDefault="008B226C">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06B1815"/>
    <w:multiLevelType w:val="hybridMultilevel"/>
    <w:tmpl w:val="0A2CBE06"/>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13FA014C"/>
    <w:multiLevelType w:val="hybridMultilevel"/>
    <w:tmpl w:val="118A34E8"/>
    <w:lvl w:ilvl="0" w:tplc="E5048670">
      <w:start w:val="2"/>
      <w:numFmt w:val="bullet"/>
      <w:lvlText w:val="-"/>
      <w:lvlJc w:val="left"/>
      <w:pPr>
        <w:ind w:hanging="360" w:left="720"/>
      </w:pPr>
      <w:rPr>
        <w:rFonts w:ascii="Century Gothic" w:cs="Times New Roman" w:eastAsia="Times New Roman" w:hAnsi="Century Gothic"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C687AE8"/>
    <w:multiLevelType w:val="hybridMultilevel"/>
    <w:tmpl w:val="EF12099C"/>
    <w:lvl w:ilvl="0" w:tplc="040C0005">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29D03F3B"/>
    <w:multiLevelType w:val="hybridMultilevel"/>
    <w:tmpl w:val="39582CD6"/>
    <w:lvl w:ilvl="0" w:tplc="73A4F41A">
      <w:numFmt w:val="bullet"/>
      <w:lvlText w:val="-"/>
      <w:lvlJc w:val="left"/>
      <w:pPr>
        <w:ind w:hanging="360" w:left="720"/>
      </w:pPr>
      <w:rPr>
        <w:rFonts w:ascii="Century Gothic" w:cs="Times New Roman" w:eastAsia="Times New Roman" w:hAnsi="Century Gothic"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304A395C"/>
    <w:multiLevelType w:val="hybridMultilevel"/>
    <w:tmpl w:val="192C16C4"/>
    <w:lvl w:ilvl="0" w:tplc="7E5E60C6">
      <w:start w:val="4"/>
      <w:numFmt w:val="bullet"/>
      <w:lvlText w:val="-"/>
      <w:lvlJc w:val="left"/>
      <w:pPr>
        <w:ind w:hanging="360" w:left="720"/>
      </w:pPr>
      <w:rPr>
        <w:rFonts w:ascii="Times New Roman" w:cs="Times New Roman" w:eastAsia="Times New Roman" w:hAnsi="Times New Roman" w:hint="default"/>
        <w:b w:val="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3A3A0557"/>
    <w:multiLevelType w:val="hybridMultilevel"/>
    <w:tmpl w:val="2244DE3C"/>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6">
    <w:nsid w:val="4011161C"/>
    <w:multiLevelType w:val="hybridMultilevel"/>
    <w:tmpl w:val="E2E88738"/>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7">
    <w:nsid w:val="465B4C69"/>
    <w:multiLevelType w:val="hybridMultilevel"/>
    <w:tmpl w:val="36A2525C"/>
    <w:lvl w:ilvl="0" w:tplc="040C000D">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8">
    <w:nsid w:val="48E828FD"/>
    <w:multiLevelType w:val="hybridMultilevel"/>
    <w:tmpl w:val="5762A46C"/>
    <w:lvl w:ilvl="0" w:tplc="040C0011">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9">
    <w:nsid w:val="496C731A"/>
    <w:multiLevelType w:val="hybridMultilevel"/>
    <w:tmpl w:val="6E86928A"/>
    <w:lvl w:ilvl="0" w:tplc="3E689D1A">
      <w:start w:val="1"/>
      <w:numFmt w:val="upperLetter"/>
      <w:lvlText w:val="%1-"/>
      <w:lvlJc w:val="left"/>
      <w:pPr>
        <w:ind w:hanging="360" w:left="927"/>
      </w:pPr>
      <w:rPr>
        <w:rFonts w:hint="default"/>
      </w:rPr>
    </w:lvl>
    <w:lvl w:ilvl="1" w:tentative="1" w:tplc="040C0019">
      <w:start w:val="1"/>
      <w:numFmt w:val="lowerLetter"/>
      <w:lvlText w:val="%2."/>
      <w:lvlJc w:val="left"/>
      <w:pPr>
        <w:ind w:hanging="360" w:left="1647"/>
      </w:pPr>
    </w:lvl>
    <w:lvl w:ilvl="2" w:tentative="1" w:tplc="040C001B">
      <w:start w:val="1"/>
      <w:numFmt w:val="lowerRoman"/>
      <w:lvlText w:val="%3."/>
      <w:lvlJc w:val="right"/>
      <w:pPr>
        <w:ind w:hanging="180" w:left="2367"/>
      </w:pPr>
    </w:lvl>
    <w:lvl w:ilvl="3" w:tentative="1" w:tplc="040C000F">
      <w:start w:val="1"/>
      <w:numFmt w:val="decimal"/>
      <w:lvlText w:val="%4."/>
      <w:lvlJc w:val="left"/>
      <w:pPr>
        <w:ind w:hanging="360" w:left="3087"/>
      </w:pPr>
    </w:lvl>
    <w:lvl w:ilvl="4" w:tentative="1" w:tplc="040C0019">
      <w:start w:val="1"/>
      <w:numFmt w:val="lowerLetter"/>
      <w:lvlText w:val="%5."/>
      <w:lvlJc w:val="left"/>
      <w:pPr>
        <w:ind w:hanging="360" w:left="3807"/>
      </w:pPr>
    </w:lvl>
    <w:lvl w:ilvl="5" w:tentative="1" w:tplc="040C001B">
      <w:start w:val="1"/>
      <w:numFmt w:val="lowerRoman"/>
      <w:lvlText w:val="%6."/>
      <w:lvlJc w:val="right"/>
      <w:pPr>
        <w:ind w:hanging="180" w:left="4527"/>
      </w:pPr>
    </w:lvl>
    <w:lvl w:ilvl="6" w:tentative="1" w:tplc="040C000F">
      <w:start w:val="1"/>
      <w:numFmt w:val="decimal"/>
      <w:lvlText w:val="%7."/>
      <w:lvlJc w:val="left"/>
      <w:pPr>
        <w:ind w:hanging="360" w:left="5247"/>
      </w:pPr>
    </w:lvl>
    <w:lvl w:ilvl="7" w:tentative="1" w:tplc="040C0019">
      <w:start w:val="1"/>
      <w:numFmt w:val="lowerLetter"/>
      <w:lvlText w:val="%8."/>
      <w:lvlJc w:val="left"/>
      <w:pPr>
        <w:ind w:hanging="360" w:left="5967"/>
      </w:pPr>
    </w:lvl>
    <w:lvl w:ilvl="8" w:tentative="1" w:tplc="040C001B">
      <w:start w:val="1"/>
      <w:numFmt w:val="lowerRoman"/>
      <w:lvlText w:val="%9."/>
      <w:lvlJc w:val="right"/>
      <w:pPr>
        <w:ind w:hanging="180" w:left="6687"/>
      </w:pPr>
    </w:lvl>
  </w:abstractNum>
  <w:abstractNum w15:restartNumberingAfterBreak="0" w:abstractNumId="10">
    <w:nsid w:val="573420E8"/>
    <w:multiLevelType w:val="hybridMultilevel"/>
    <w:tmpl w:val="2B2C837A"/>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5EB2251B"/>
    <w:multiLevelType w:val="hybridMultilevel"/>
    <w:tmpl w:val="DEA61250"/>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2">
    <w:nsid w:val="687350AB"/>
    <w:multiLevelType w:val="hybridMultilevel"/>
    <w:tmpl w:val="02DAA0DE"/>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3">
    <w:nsid w:val="763061DC"/>
    <w:multiLevelType w:val="hybridMultilevel"/>
    <w:tmpl w:val="F5BCE5C8"/>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4">
    <w:nsid w:val="790B74E4"/>
    <w:multiLevelType w:val="hybridMultilevel"/>
    <w:tmpl w:val="5486274C"/>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num w:numId="1">
    <w:abstractNumId w:val="7"/>
  </w:num>
  <w:num w:numId="2">
    <w:abstractNumId w:val="12"/>
  </w:num>
  <w:num w:numId="3">
    <w:abstractNumId w:val="14"/>
  </w:num>
  <w:num w:numId="4">
    <w:abstractNumId w:val="13"/>
  </w:num>
  <w:num w:numId="5">
    <w:abstractNumId w:val="10"/>
  </w:num>
  <w:num w:numId="6">
    <w:abstractNumId w:val="5"/>
  </w:num>
  <w:num w:numId="7">
    <w:abstractNumId w:val="0"/>
  </w:num>
  <w:num w:numId="8">
    <w:abstractNumId w:val="6"/>
  </w:num>
  <w:num w:numId="9">
    <w:abstractNumId w:val="2"/>
  </w:num>
  <w:num w:numId="10">
    <w:abstractNumId w:val="4"/>
  </w:num>
  <w:num w:numId="11">
    <w:abstractNumId w:val="9"/>
  </w:num>
  <w:num w:numId="12">
    <w:abstractNumId w:val="8"/>
  </w:num>
  <w:num w:numId="13">
    <w:abstractNumId w:val="11"/>
  </w:num>
  <w:num w:numId="14">
    <w:abstractNumId w:val="1"/>
  </w:num>
  <w:num w:numId="15">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96"/>
  <w:displayBackgroundShape/>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characterSpacingControl w:val="doNotCompress"/>
  <w:hdrShapeDefaults>
    <o:shapedefaults spidmax="4300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172"/>
    <w:rsid w:val="00015947"/>
    <w:rsid w:val="00022BA7"/>
    <w:rsid w:val="00025095"/>
    <w:rsid w:val="00037EF4"/>
    <w:rsid w:val="0004131C"/>
    <w:rsid w:val="00046DC6"/>
    <w:rsid w:val="00047EB0"/>
    <w:rsid w:val="0005498D"/>
    <w:rsid w:val="000549C2"/>
    <w:rsid w:val="000563B2"/>
    <w:rsid w:val="00060467"/>
    <w:rsid w:val="00063318"/>
    <w:rsid w:val="00064FED"/>
    <w:rsid w:val="00070C54"/>
    <w:rsid w:val="00074505"/>
    <w:rsid w:val="00075E42"/>
    <w:rsid w:val="00077B86"/>
    <w:rsid w:val="000809B7"/>
    <w:rsid w:val="000839E5"/>
    <w:rsid w:val="00096E00"/>
    <w:rsid w:val="000A1435"/>
    <w:rsid w:val="000A3FE6"/>
    <w:rsid w:val="000A5F83"/>
    <w:rsid w:val="000A6A85"/>
    <w:rsid w:val="000B21F4"/>
    <w:rsid w:val="000C353D"/>
    <w:rsid w:val="000D224B"/>
    <w:rsid w:val="000D2F00"/>
    <w:rsid w:val="000D4C25"/>
    <w:rsid w:val="000E28B5"/>
    <w:rsid w:val="000E3B7B"/>
    <w:rsid w:val="000E3D16"/>
    <w:rsid w:val="000E6391"/>
    <w:rsid w:val="000F26A4"/>
    <w:rsid w:val="000F5A31"/>
    <w:rsid w:val="000F6A6A"/>
    <w:rsid w:val="000F7496"/>
    <w:rsid w:val="0010345F"/>
    <w:rsid w:val="00106763"/>
    <w:rsid w:val="001110B2"/>
    <w:rsid w:val="001131EC"/>
    <w:rsid w:val="0011707E"/>
    <w:rsid w:val="00123F62"/>
    <w:rsid w:val="00125046"/>
    <w:rsid w:val="00125AD8"/>
    <w:rsid w:val="00135E5F"/>
    <w:rsid w:val="001424B2"/>
    <w:rsid w:val="001647F0"/>
    <w:rsid w:val="00165BB5"/>
    <w:rsid w:val="00166E22"/>
    <w:rsid w:val="001670B4"/>
    <w:rsid w:val="00172ED7"/>
    <w:rsid w:val="00173098"/>
    <w:rsid w:val="0017720E"/>
    <w:rsid w:val="0017770A"/>
    <w:rsid w:val="00180396"/>
    <w:rsid w:val="001831C9"/>
    <w:rsid w:val="0018339F"/>
    <w:rsid w:val="00184F98"/>
    <w:rsid w:val="00190A68"/>
    <w:rsid w:val="00194389"/>
    <w:rsid w:val="001A2A6A"/>
    <w:rsid w:val="001B41E3"/>
    <w:rsid w:val="001B4363"/>
    <w:rsid w:val="001B742A"/>
    <w:rsid w:val="001C2B57"/>
    <w:rsid w:val="001C2DF8"/>
    <w:rsid w:val="001C5FD2"/>
    <w:rsid w:val="001D26A3"/>
    <w:rsid w:val="001D61F3"/>
    <w:rsid w:val="001D709A"/>
    <w:rsid w:val="001E7C47"/>
    <w:rsid w:val="001F14A5"/>
    <w:rsid w:val="001F24DA"/>
    <w:rsid w:val="001F662F"/>
    <w:rsid w:val="00221E15"/>
    <w:rsid w:val="00232368"/>
    <w:rsid w:val="002333A9"/>
    <w:rsid w:val="00235A04"/>
    <w:rsid w:val="00244990"/>
    <w:rsid w:val="00252252"/>
    <w:rsid w:val="002535BA"/>
    <w:rsid w:val="00253766"/>
    <w:rsid w:val="00264D61"/>
    <w:rsid w:val="002650EA"/>
    <w:rsid w:val="00266962"/>
    <w:rsid w:val="00270604"/>
    <w:rsid w:val="00277AC6"/>
    <w:rsid w:val="00280B73"/>
    <w:rsid w:val="00283A1D"/>
    <w:rsid w:val="00286AB5"/>
    <w:rsid w:val="0028749B"/>
    <w:rsid w:val="002A1D5F"/>
    <w:rsid w:val="002B17A8"/>
    <w:rsid w:val="002B66C0"/>
    <w:rsid w:val="002C3C6E"/>
    <w:rsid w:val="002C6547"/>
    <w:rsid w:val="002D22CA"/>
    <w:rsid w:val="002D4519"/>
    <w:rsid w:val="002D77BD"/>
    <w:rsid w:val="002F4811"/>
    <w:rsid w:val="0030320F"/>
    <w:rsid w:val="00306523"/>
    <w:rsid w:val="0031061D"/>
    <w:rsid w:val="00311120"/>
    <w:rsid w:val="00323F30"/>
    <w:rsid w:val="003255E9"/>
    <w:rsid w:val="003372C1"/>
    <w:rsid w:val="00340DB8"/>
    <w:rsid w:val="00366228"/>
    <w:rsid w:val="00372D70"/>
    <w:rsid w:val="00380A1A"/>
    <w:rsid w:val="00382926"/>
    <w:rsid w:val="00386FA4"/>
    <w:rsid w:val="0039476B"/>
    <w:rsid w:val="00396ECC"/>
    <w:rsid w:val="003A729B"/>
    <w:rsid w:val="003B20E7"/>
    <w:rsid w:val="003B23F5"/>
    <w:rsid w:val="003B2600"/>
    <w:rsid w:val="003B4EE8"/>
    <w:rsid w:val="003D0466"/>
    <w:rsid w:val="003D647E"/>
    <w:rsid w:val="003D64A9"/>
    <w:rsid w:val="003D791E"/>
    <w:rsid w:val="003E11D7"/>
    <w:rsid w:val="003E2A50"/>
    <w:rsid w:val="003E5292"/>
    <w:rsid w:val="003E69B5"/>
    <w:rsid w:val="00401DBC"/>
    <w:rsid w:val="00407907"/>
    <w:rsid w:val="00411E9A"/>
    <w:rsid w:val="004211EC"/>
    <w:rsid w:val="00424193"/>
    <w:rsid w:val="00433310"/>
    <w:rsid w:val="00434554"/>
    <w:rsid w:val="004355A5"/>
    <w:rsid w:val="004369B6"/>
    <w:rsid w:val="00437A2C"/>
    <w:rsid w:val="00440923"/>
    <w:rsid w:val="00441FDB"/>
    <w:rsid w:val="00442FDC"/>
    <w:rsid w:val="004462A2"/>
    <w:rsid w:val="0045575C"/>
    <w:rsid w:val="00471CC7"/>
    <w:rsid w:val="00477DC7"/>
    <w:rsid w:val="00480C97"/>
    <w:rsid w:val="00492BAD"/>
    <w:rsid w:val="00497B92"/>
    <w:rsid w:val="004A17D8"/>
    <w:rsid w:val="004B2AA6"/>
    <w:rsid w:val="004B7FA1"/>
    <w:rsid w:val="004C0185"/>
    <w:rsid w:val="004C13F6"/>
    <w:rsid w:val="004C34DC"/>
    <w:rsid w:val="004C7CB1"/>
    <w:rsid w:val="004D0BCD"/>
    <w:rsid w:val="004D168D"/>
    <w:rsid w:val="004D5299"/>
    <w:rsid w:val="004D5859"/>
    <w:rsid w:val="004D6FB0"/>
    <w:rsid w:val="004E3855"/>
    <w:rsid w:val="004E46FE"/>
    <w:rsid w:val="004E567C"/>
    <w:rsid w:val="004E5F28"/>
    <w:rsid w:val="004E687A"/>
    <w:rsid w:val="004F5598"/>
    <w:rsid w:val="004F71C7"/>
    <w:rsid w:val="0051137E"/>
    <w:rsid w:val="00517FD0"/>
    <w:rsid w:val="00520E9F"/>
    <w:rsid w:val="00533030"/>
    <w:rsid w:val="00540EAB"/>
    <w:rsid w:val="005578B5"/>
    <w:rsid w:val="00561B37"/>
    <w:rsid w:val="00561F71"/>
    <w:rsid w:val="005626F5"/>
    <w:rsid w:val="0057053E"/>
    <w:rsid w:val="00575E16"/>
    <w:rsid w:val="005829BD"/>
    <w:rsid w:val="0058308B"/>
    <w:rsid w:val="00583C05"/>
    <w:rsid w:val="00586270"/>
    <w:rsid w:val="00593B37"/>
    <w:rsid w:val="005A0FA8"/>
    <w:rsid w:val="005B0544"/>
    <w:rsid w:val="005B7E8B"/>
    <w:rsid w:val="005C779E"/>
    <w:rsid w:val="005E274A"/>
    <w:rsid w:val="005E424D"/>
    <w:rsid w:val="005E7E18"/>
    <w:rsid w:val="005F72A4"/>
    <w:rsid w:val="005F7F65"/>
    <w:rsid w:val="0060480C"/>
    <w:rsid w:val="00605285"/>
    <w:rsid w:val="00607E13"/>
    <w:rsid w:val="00607F10"/>
    <w:rsid w:val="00612A67"/>
    <w:rsid w:val="00621E29"/>
    <w:rsid w:val="0063455E"/>
    <w:rsid w:val="00641CDD"/>
    <w:rsid w:val="00643F68"/>
    <w:rsid w:val="00645C4C"/>
    <w:rsid w:val="00646497"/>
    <w:rsid w:val="00651F90"/>
    <w:rsid w:val="00653554"/>
    <w:rsid w:val="00665185"/>
    <w:rsid w:val="00665A17"/>
    <w:rsid w:val="00665B6C"/>
    <w:rsid w:val="0066645B"/>
    <w:rsid w:val="00666C24"/>
    <w:rsid w:val="006679D9"/>
    <w:rsid w:val="0067415B"/>
    <w:rsid w:val="0067619A"/>
    <w:rsid w:val="00677094"/>
    <w:rsid w:val="006865DD"/>
    <w:rsid w:val="00690B89"/>
    <w:rsid w:val="00696216"/>
    <w:rsid w:val="00697050"/>
    <w:rsid w:val="006A32C8"/>
    <w:rsid w:val="006B6B96"/>
    <w:rsid w:val="006C3711"/>
    <w:rsid w:val="006D1DDF"/>
    <w:rsid w:val="006E6B03"/>
    <w:rsid w:val="007006BF"/>
    <w:rsid w:val="0070525C"/>
    <w:rsid w:val="00713CFD"/>
    <w:rsid w:val="00714544"/>
    <w:rsid w:val="00720BCC"/>
    <w:rsid w:val="0072301B"/>
    <w:rsid w:val="007244BC"/>
    <w:rsid w:val="00730ADC"/>
    <w:rsid w:val="00731228"/>
    <w:rsid w:val="0073336B"/>
    <w:rsid w:val="007428D4"/>
    <w:rsid w:val="007451A8"/>
    <w:rsid w:val="007470E8"/>
    <w:rsid w:val="00752733"/>
    <w:rsid w:val="00767384"/>
    <w:rsid w:val="00770E3C"/>
    <w:rsid w:val="00775068"/>
    <w:rsid w:val="00775940"/>
    <w:rsid w:val="007772BB"/>
    <w:rsid w:val="007802B9"/>
    <w:rsid w:val="00783EA9"/>
    <w:rsid w:val="007A2359"/>
    <w:rsid w:val="007B7E0B"/>
    <w:rsid w:val="007C241A"/>
    <w:rsid w:val="007D1809"/>
    <w:rsid w:val="007E14AB"/>
    <w:rsid w:val="007E271F"/>
    <w:rsid w:val="007E642C"/>
    <w:rsid w:val="007F4072"/>
    <w:rsid w:val="007F4180"/>
    <w:rsid w:val="00800C0B"/>
    <w:rsid w:val="00802D6A"/>
    <w:rsid w:val="008046CE"/>
    <w:rsid w:val="0081146A"/>
    <w:rsid w:val="00815249"/>
    <w:rsid w:val="008166BF"/>
    <w:rsid w:val="0083342B"/>
    <w:rsid w:val="00835C34"/>
    <w:rsid w:val="00837ACF"/>
    <w:rsid w:val="00841B2B"/>
    <w:rsid w:val="008500D2"/>
    <w:rsid w:val="008502AB"/>
    <w:rsid w:val="008525AB"/>
    <w:rsid w:val="008546EC"/>
    <w:rsid w:val="00861454"/>
    <w:rsid w:val="008640C3"/>
    <w:rsid w:val="00870E7A"/>
    <w:rsid w:val="008764D2"/>
    <w:rsid w:val="0088695B"/>
    <w:rsid w:val="0088764D"/>
    <w:rsid w:val="008902E2"/>
    <w:rsid w:val="00892E32"/>
    <w:rsid w:val="00894F0A"/>
    <w:rsid w:val="008A233D"/>
    <w:rsid w:val="008A7151"/>
    <w:rsid w:val="008B226C"/>
    <w:rsid w:val="008B26CA"/>
    <w:rsid w:val="008B4690"/>
    <w:rsid w:val="008B5FB1"/>
    <w:rsid w:val="008D2104"/>
    <w:rsid w:val="008E2071"/>
    <w:rsid w:val="008F0083"/>
    <w:rsid w:val="008F1ED1"/>
    <w:rsid w:val="008F5AD2"/>
    <w:rsid w:val="00902048"/>
    <w:rsid w:val="00907316"/>
    <w:rsid w:val="00907C77"/>
    <w:rsid w:val="009116F6"/>
    <w:rsid w:val="0091444B"/>
    <w:rsid w:val="00914CF9"/>
    <w:rsid w:val="00921E2E"/>
    <w:rsid w:val="0092393D"/>
    <w:rsid w:val="00931A80"/>
    <w:rsid w:val="009343BE"/>
    <w:rsid w:val="009345C1"/>
    <w:rsid w:val="00936FBB"/>
    <w:rsid w:val="009372C5"/>
    <w:rsid w:val="00940B2B"/>
    <w:rsid w:val="00942AD0"/>
    <w:rsid w:val="009523E2"/>
    <w:rsid w:val="009545D1"/>
    <w:rsid w:val="0095759F"/>
    <w:rsid w:val="009710B5"/>
    <w:rsid w:val="00971BB1"/>
    <w:rsid w:val="00974858"/>
    <w:rsid w:val="009750F1"/>
    <w:rsid w:val="00976033"/>
    <w:rsid w:val="009810BD"/>
    <w:rsid w:val="009906F6"/>
    <w:rsid w:val="009A389C"/>
    <w:rsid w:val="009A5EE8"/>
    <w:rsid w:val="009B5FAB"/>
    <w:rsid w:val="009C6350"/>
    <w:rsid w:val="009D41FB"/>
    <w:rsid w:val="009E28C6"/>
    <w:rsid w:val="009E51B3"/>
    <w:rsid w:val="009E767C"/>
    <w:rsid w:val="009F10EB"/>
    <w:rsid w:val="009F5616"/>
    <w:rsid w:val="009F67EF"/>
    <w:rsid w:val="00A12AFF"/>
    <w:rsid w:val="00A1420D"/>
    <w:rsid w:val="00A2051F"/>
    <w:rsid w:val="00A211FA"/>
    <w:rsid w:val="00A23598"/>
    <w:rsid w:val="00A27379"/>
    <w:rsid w:val="00A3262E"/>
    <w:rsid w:val="00A376ED"/>
    <w:rsid w:val="00A402F1"/>
    <w:rsid w:val="00A409C9"/>
    <w:rsid w:val="00A426F7"/>
    <w:rsid w:val="00A466DB"/>
    <w:rsid w:val="00A53A35"/>
    <w:rsid w:val="00A56C1B"/>
    <w:rsid w:val="00A60110"/>
    <w:rsid w:val="00A62822"/>
    <w:rsid w:val="00A642B8"/>
    <w:rsid w:val="00A70CAB"/>
    <w:rsid w:val="00A758A7"/>
    <w:rsid w:val="00A75D59"/>
    <w:rsid w:val="00A80D88"/>
    <w:rsid w:val="00A830B6"/>
    <w:rsid w:val="00A84A2C"/>
    <w:rsid w:val="00A853E4"/>
    <w:rsid w:val="00A876AD"/>
    <w:rsid w:val="00A9656D"/>
    <w:rsid w:val="00AA4A76"/>
    <w:rsid w:val="00AB4C60"/>
    <w:rsid w:val="00AC7E39"/>
    <w:rsid w:val="00AD20D5"/>
    <w:rsid w:val="00AF15D4"/>
    <w:rsid w:val="00AF3610"/>
    <w:rsid w:val="00B02B40"/>
    <w:rsid w:val="00B02EC2"/>
    <w:rsid w:val="00B05C09"/>
    <w:rsid w:val="00B12213"/>
    <w:rsid w:val="00B15916"/>
    <w:rsid w:val="00B20EA7"/>
    <w:rsid w:val="00B227D9"/>
    <w:rsid w:val="00B22CFB"/>
    <w:rsid w:val="00B231B7"/>
    <w:rsid w:val="00B36CA0"/>
    <w:rsid w:val="00B36D1C"/>
    <w:rsid w:val="00B44861"/>
    <w:rsid w:val="00B503AA"/>
    <w:rsid w:val="00B544D2"/>
    <w:rsid w:val="00B5646E"/>
    <w:rsid w:val="00B66B77"/>
    <w:rsid w:val="00B70BDD"/>
    <w:rsid w:val="00B74791"/>
    <w:rsid w:val="00B75B88"/>
    <w:rsid w:val="00B816C6"/>
    <w:rsid w:val="00B87F8B"/>
    <w:rsid w:val="00B910A3"/>
    <w:rsid w:val="00B97A67"/>
    <w:rsid w:val="00B97E04"/>
    <w:rsid w:val="00BA58A5"/>
    <w:rsid w:val="00BB592F"/>
    <w:rsid w:val="00BC13E7"/>
    <w:rsid w:val="00BC47D0"/>
    <w:rsid w:val="00BC516E"/>
    <w:rsid w:val="00BC6285"/>
    <w:rsid w:val="00BD005C"/>
    <w:rsid w:val="00BD0C1D"/>
    <w:rsid w:val="00BD76F3"/>
    <w:rsid w:val="00BD7F47"/>
    <w:rsid w:val="00BE0B32"/>
    <w:rsid w:val="00BE2179"/>
    <w:rsid w:val="00BE5E28"/>
    <w:rsid w:val="00BF1A97"/>
    <w:rsid w:val="00BF1D36"/>
    <w:rsid w:val="00BF3EAF"/>
    <w:rsid w:val="00BF45BF"/>
    <w:rsid w:val="00BF672D"/>
    <w:rsid w:val="00BF67A3"/>
    <w:rsid w:val="00C00E3D"/>
    <w:rsid w:val="00C01627"/>
    <w:rsid w:val="00C02322"/>
    <w:rsid w:val="00C028A0"/>
    <w:rsid w:val="00C132D4"/>
    <w:rsid w:val="00C16BFE"/>
    <w:rsid w:val="00C2482E"/>
    <w:rsid w:val="00C26172"/>
    <w:rsid w:val="00C35DC7"/>
    <w:rsid w:val="00C3658D"/>
    <w:rsid w:val="00C608CD"/>
    <w:rsid w:val="00C615F3"/>
    <w:rsid w:val="00C618B0"/>
    <w:rsid w:val="00C623EB"/>
    <w:rsid w:val="00C6290C"/>
    <w:rsid w:val="00C70D6A"/>
    <w:rsid w:val="00C80FCD"/>
    <w:rsid w:val="00C85859"/>
    <w:rsid w:val="00C8772D"/>
    <w:rsid w:val="00C9056C"/>
    <w:rsid w:val="00C95CC0"/>
    <w:rsid w:val="00C971D6"/>
    <w:rsid w:val="00C977DE"/>
    <w:rsid w:val="00CA4E34"/>
    <w:rsid w:val="00CC414F"/>
    <w:rsid w:val="00CC5859"/>
    <w:rsid w:val="00CC5A78"/>
    <w:rsid w:val="00CC6014"/>
    <w:rsid w:val="00CD7F5F"/>
    <w:rsid w:val="00CE5541"/>
    <w:rsid w:val="00D00507"/>
    <w:rsid w:val="00D02532"/>
    <w:rsid w:val="00D05767"/>
    <w:rsid w:val="00D05971"/>
    <w:rsid w:val="00D11345"/>
    <w:rsid w:val="00D11D02"/>
    <w:rsid w:val="00D12CD6"/>
    <w:rsid w:val="00D16A87"/>
    <w:rsid w:val="00D16D42"/>
    <w:rsid w:val="00D307DA"/>
    <w:rsid w:val="00D31BCD"/>
    <w:rsid w:val="00D322B6"/>
    <w:rsid w:val="00D37CC5"/>
    <w:rsid w:val="00D47B26"/>
    <w:rsid w:val="00D525AB"/>
    <w:rsid w:val="00D55A5E"/>
    <w:rsid w:val="00D66A59"/>
    <w:rsid w:val="00D74942"/>
    <w:rsid w:val="00D80288"/>
    <w:rsid w:val="00D815BA"/>
    <w:rsid w:val="00D81FC2"/>
    <w:rsid w:val="00D83092"/>
    <w:rsid w:val="00D8688A"/>
    <w:rsid w:val="00D939C2"/>
    <w:rsid w:val="00D96CB0"/>
    <w:rsid w:val="00DA06EB"/>
    <w:rsid w:val="00DA2582"/>
    <w:rsid w:val="00DA5521"/>
    <w:rsid w:val="00DB17A9"/>
    <w:rsid w:val="00DB255D"/>
    <w:rsid w:val="00DB30B7"/>
    <w:rsid w:val="00DC0BD6"/>
    <w:rsid w:val="00DE1C43"/>
    <w:rsid w:val="00DE27C9"/>
    <w:rsid w:val="00DE743E"/>
    <w:rsid w:val="00E03BF5"/>
    <w:rsid w:val="00E1155D"/>
    <w:rsid w:val="00E1632A"/>
    <w:rsid w:val="00E16C53"/>
    <w:rsid w:val="00E17762"/>
    <w:rsid w:val="00E2147F"/>
    <w:rsid w:val="00E2249A"/>
    <w:rsid w:val="00E2412D"/>
    <w:rsid w:val="00E3179F"/>
    <w:rsid w:val="00E32C61"/>
    <w:rsid w:val="00E335E8"/>
    <w:rsid w:val="00E33F44"/>
    <w:rsid w:val="00E346F1"/>
    <w:rsid w:val="00E37FFA"/>
    <w:rsid w:val="00E407A3"/>
    <w:rsid w:val="00E40C92"/>
    <w:rsid w:val="00E4437F"/>
    <w:rsid w:val="00E44887"/>
    <w:rsid w:val="00E45864"/>
    <w:rsid w:val="00E47506"/>
    <w:rsid w:val="00E52FFB"/>
    <w:rsid w:val="00E53317"/>
    <w:rsid w:val="00E5426E"/>
    <w:rsid w:val="00E55CDA"/>
    <w:rsid w:val="00E5769E"/>
    <w:rsid w:val="00E664C4"/>
    <w:rsid w:val="00E667B7"/>
    <w:rsid w:val="00E71358"/>
    <w:rsid w:val="00E81825"/>
    <w:rsid w:val="00EB41E0"/>
    <w:rsid w:val="00EB526C"/>
    <w:rsid w:val="00EC3D4F"/>
    <w:rsid w:val="00EC6748"/>
    <w:rsid w:val="00EC68F7"/>
    <w:rsid w:val="00ED412F"/>
    <w:rsid w:val="00ED485C"/>
    <w:rsid w:val="00ED5DD1"/>
    <w:rsid w:val="00EE0764"/>
    <w:rsid w:val="00EE57CF"/>
    <w:rsid w:val="00EF18D2"/>
    <w:rsid w:val="00EF7217"/>
    <w:rsid w:val="00F06E65"/>
    <w:rsid w:val="00F106BC"/>
    <w:rsid w:val="00F10F40"/>
    <w:rsid w:val="00F1364E"/>
    <w:rsid w:val="00F21AC3"/>
    <w:rsid w:val="00F360EB"/>
    <w:rsid w:val="00F43F5C"/>
    <w:rsid w:val="00F441FB"/>
    <w:rsid w:val="00F45CE5"/>
    <w:rsid w:val="00F468EE"/>
    <w:rsid w:val="00F54DC7"/>
    <w:rsid w:val="00F570D5"/>
    <w:rsid w:val="00F76E46"/>
    <w:rsid w:val="00F93D6F"/>
    <w:rsid w:val="00F945CA"/>
    <w:rsid w:val="00FA7B93"/>
    <w:rsid w:val="00FB0362"/>
    <w:rsid w:val="00FB435B"/>
    <w:rsid w:val="00FC0D37"/>
    <w:rsid w:val="00FC2B59"/>
    <w:rsid w:val="00FD093C"/>
    <w:rsid w:val="00FD0B2E"/>
    <w:rsid w:val="00FE0AC3"/>
    <w:rsid w:val="00FE15DD"/>
    <w:rsid w:val="00FE2B73"/>
  </w:rsids>
  <m:mathPr>
    <m:mathFont m:val="Cambria Math"/>
    <m:brkBin m:val="before"/>
    <m:brkBinSub m:val="--"/>
    <m:smallFrac m:val="0"/>
    <m:dispDef/>
    <m:lMargin m:val="0"/>
    <m:rMargin m:val="0"/>
    <m:defJc m:val="centerGroup"/>
    <m:wrapIndent m:val="1440"/>
    <m:intLim m:val="subSup"/>
    <m:naryLim m:val="undOvr"/>
  </m:mathPr>
  <w:themeFontLang w:bidi="ne-NP"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43009" v:ext="edit"/>
    <o:shapelayout v:ext="edit">
      <o:idmap data="1" v:ext="edit"/>
    </o:shapelayout>
  </w:shapeDefaults>
  <w:decimalSymbol w:val=","/>
  <w:listSeparator w:val=";"/>
  <w14:docId w14:val="58E893DE"/>
  <w15:docId w15:val="{9CA2AD71-CBF4-4235-9388-9439C1D4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sz w:val="24"/>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Grilledutableau" w:type="table">
    <w:name w:val="Table Grid"/>
    <w:basedOn w:val="TableauNormal"/>
    <w:rsid w:val="00A2737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En-tte" w:type="paragraph">
    <w:name w:val="header"/>
    <w:basedOn w:val="Normal"/>
    <w:rsid w:val="00BC13E7"/>
    <w:pPr>
      <w:tabs>
        <w:tab w:pos="4536" w:val="center"/>
        <w:tab w:pos="9072" w:val="right"/>
      </w:tabs>
    </w:pPr>
  </w:style>
  <w:style w:styleId="Pieddepage" w:type="paragraph">
    <w:name w:val="footer"/>
    <w:basedOn w:val="Normal"/>
    <w:link w:val="PieddepageCar"/>
    <w:uiPriority w:val="99"/>
    <w:rsid w:val="00BC13E7"/>
    <w:pPr>
      <w:tabs>
        <w:tab w:pos="4536" w:val="center"/>
        <w:tab w:pos="9072" w:val="right"/>
      </w:tabs>
    </w:pPr>
  </w:style>
  <w:style w:styleId="Textedebulles" w:type="paragraph">
    <w:name w:val="Balloon Text"/>
    <w:basedOn w:val="Normal"/>
    <w:semiHidden/>
    <w:rsid w:val="00D02532"/>
    <w:rPr>
      <w:rFonts w:ascii="Tahoma" w:cs="Tahoma" w:hAnsi="Tahoma"/>
      <w:sz w:val="16"/>
      <w:szCs w:val="16"/>
    </w:rPr>
  </w:style>
  <w:style w:styleId="Retraitnormal" w:type="paragraph">
    <w:name w:val="Normal Indent"/>
    <w:basedOn w:val="Normal"/>
    <w:rsid w:val="004E5F28"/>
    <w:pPr>
      <w:widowControl w:val="0"/>
      <w:ind w:left="708"/>
    </w:pPr>
    <w:rPr>
      <w:rFonts w:ascii="Times" w:hAnsi="Times"/>
      <w:sz w:val="20"/>
      <w:szCs w:val="20"/>
      <w:lang w:val="en-GB"/>
    </w:rPr>
  </w:style>
  <w:style w:styleId="Normalcentr" w:type="paragraph">
    <w:name w:val="Block Text"/>
    <w:basedOn w:val="Normal"/>
    <w:rsid w:val="00C70D6A"/>
    <w:pPr>
      <w:tabs>
        <w:tab w:pos="1985" w:val="left"/>
        <w:tab w:pos="4536" w:val="left"/>
        <w:tab w:pos="7088" w:val="left"/>
        <w:tab w:pos="8080" w:val="left"/>
      </w:tabs>
      <w:ind w:left="1418" w:right="567"/>
      <w:jc w:val="both"/>
    </w:pPr>
    <w:rPr>
      <w:rFonts w:ascii="Arial Narrow" w:hAnsi="Arial Narrow"/>
      <w:sz w:val="22"/>
      <w:szCs w:val="22"/>
    </w:rPr>
  </w:style>
  <w:style w:customStyle="1" w:styleId="Car" w:type="paragraph">
    <w:name w:val="Car"/>
    <w:basedOn w:val="Normal"/>
    <w:rsid w:val="007E14AB"/>
    <w:pPr>
      <w:spacing w:after="160" w:line="240" w:lineRule="exact"/>
      <w:jc w:val="both"/>
    </w:pPr>
    <w:rPr>
      <w:rFonts w:ascii="Verdana" w:hAnsi="Verdana"/>
      <w:lang w:eastAsia="en-US" w:val="nl-BE"/>
    </w:rPr>
  </w:style>
  <w:style w:styleId="Numrodepage" w:type="character">
    <w:name w:val="page number"/>
    <w:basedOn w:val="Policepardfaut"/>
    <w:rsid w:val="00B70BDD"/>
  </w:style>
  <w:style w:styleId="Corpsdetexte" w:type="paragraph">
    <w:name w:val="Body Text"/>
    <w:basedOn w:val="Normal"/>
    <w:link w:val="CorpsdetexteCar"/>
    <w:rsid w:val="00480C97"/>
    <w:rPr>
      <w:b/>
      <w:sz w:val="52"/>
      <w:szCs w:val="20"/>
    </w:rPr>
  </w:style>
  <w:style w:customStyle="1" w:styleId="CorpsdetexteCar" w:type="character">
    <w:name w:val="Corps de texte Car"/>
    <w:basedOn w:val="Policepardfaut"/>
    <w:link w:val="Corpsdetexte"/>
    <w:rsid w:val="00480C97"/>
    <w:rPr>
      <w:b/>
      <w:sz w:val="52"/>
    </w:rPr>
  </w:style>
  <w:style w:styleId="Paragraphedeliste" w:type="paragraph">
    <w:name w:val="List Paragraph"/>
    <w:basedOn w:val="Normal"/>
    <w:uiPriority w:val="34"/>
    <w:qFormat/>
    <w:rsid w:val="00CC6014"/>
    <w:pPr>
      <w:ind w:left="720"/>
      <w:contextualSpacing/>
    </w:pPr>
  </w:style>
  <w:style w:customStyle="1" w:styleId="PieddepageCar" w:type="character">
    <w:name w:val="Pied de page Car"/>
    <w:basedOn w:val="Policepardfaut"/>
    <w:link w:val="Pieddepage"/>
    <w:uiPriority w:val="99"/>
    <w:rsid w:val="00340DB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61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media/image2.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426C8-6A2D-45D0-8637-237604568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1493</Words>
  <Characters>7126</Characters>
  <Application>Microsoft Office Word</Application>
  <DocSecurity>0</DocSecurity>
  <Lines>59</Lines>
  <Paragraphs>17</Paragraphs>
  <ScaleCrop>false</ScaleCrop>
  <HeadingPairs>
    <vt:vector baseType="variant" size="2">
      <vt:variant>
        <vt:lpstr>Titre</vt:lpstr>
      </vt:variant>
      <vt:variant>
        <vt:i4>1</vt:i4>
      </vt:variant>
    </vt:vector>
  </HeadingPairs>
  <TitlesOfParts>
    <vt:vector baseType="lpstr" size="1">
      <vt:lpstr>Conformément à l’article L 132-27  du Code du Travail, la Négociation Annuelle Obligatoire portant sur les salaires, la durée effective et l’organisation du temps de travail s’est engagée entre l’Unité Economique et Sociale composée des entités NGE, NGE</vt:lpstr>
    </vt:vector>
  </TitlesOfParts>
  <Company>GUINTOLI</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2022-06-10T09:48:00Z</dcterms:created>
  <cp:lastPrinted>2022-05-05T13:52:00Z</cp:lastPrinted>
  <dcterms:modified xsi:type="dcterms:W3CDTF">2022-06-10T09:48:00Z</dcterms:modified>
  <cp:revision>2</cp:revision>
  <dc:title>Conformément à l’article L 132-27  du Code du Travail, la Négociation Annuelle Obligatoire portant sur les salaires, la durée effective et l’organisation du temps de travail s’est engagée entre l’Unité Economique et Sociale composée des entités NGE, NGE</dc:title>
</cp:coreProperties>
</file>