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0FF5BE69" w14:textId="77777777" w:rsidR="009A5AA1" w:rsidRDefault="009A5AA1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19685F4" w14:textId="77777777" w:rsidP="00EC186E" w:rsidR="00EC186E" w:rsidRDefault="00EC186E" w:rsidRPr="00AA5882">
      <w:pPr>
        <w:jc w:val="center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>PROTOCOLE  D</w:t>
      </w:r>
      <w:r w:rsidR="00427172" w:rsidRPr="00AA5882">
        <w:rPr>
          <w:rFonts w:asciiTheme="minorHAnsi" w:cstheme="minorHAnsi" w:hAnsiTheme="minorHAnsi"/>
          <w:b/>
          <w:sz w:val="22"/>
          <w:szCs w:val="22"/>
        </w:rPr>
        <w:t>’</w:t>
      </w:r>
      <w:r w:rsidRPr="00AA5882">
        <w:rPr>
          <w:rFonts w:asciiTheme="minorHAnsi" w:cstheme="minorHAnsi" w:hAnsiTheme="minorHAnsi"/>
          <w:b/>
          <w:sz w:val="22"/>
          <w:szCs w:val="22"/>
        </w:rPr>
        <w:t xml:space="preserve">ACCORD DE </w:t>
      </w:r>
    </w:p>
    <w:p w14:paraId="669DCA3D" w14:textId="19371049" w:rsidP="00EC186E" w:rsidR="00EC186E" w:rsidRDefault="00EC186E" w:rsidRPr="00AA5882">
      <w:pPr>
        <w:jc w:val="center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>NEGOC</w:t>
      </w:r>
      <w:r w:rsidR="00427172" w:rsidRPr="00AA5882">
        <w:rPr>
          <w:rFonts w:asciiTheme="minorHAnsi" w:cstheme="minorHAnsi" w:hAnsiTheme="minorHAnsi"/>
          <w:b/>
          <w:sz w:val="22"/>
          <w:szCs w:val="22"/>
        </w:rPr>
        <w:t>IATION ANNUELLE OBLIGATOIRE</w:t>
      </w:r>
      <w:r w:rsidR="000D1DA7" w:rsidRPr="00AA5882">
        <w:rPr>
          <w:rFonts w:asciiTheme="minorHAnsi" w:cstheme="minorHAnsi" w:hAnsiTheme="minorHAnsi"/>
          <w:b/>
          <w:sz w:val="22"/>
          <w:szCs w:val="22"/>
        </w:rPr>
        <w:t xml:space="preserve"> 202</w:t>
      </w:r>
      <w:r w:rsidR="00851BF0" w:rsidRPr="00AA5882">
        <w:rPr>
          <w:rFonts w:asciiTheme="minorHAnsi" w:cstheme="minorHAnsi" w:hAnsiTheme="minorHAnsi"/>
          <w:b/>
          <w:sz w:val="22"/>
          <w:szCs w:val="22"/>
        </w:rPr>
        <w:t>3</w:t>
      </w:r>
    </w:p>
    <w:p w14:paraId="4E6475E1" w14:textId="77777777" w:rsidP="00EC186E" w:rsidR="00BA4C82" w:rsidRDefault="00BA4C82" w:rsidRPr="00AA5882">
      <w:pPr>
        <w:jc w:val="center"/>
        <w:rPr>
          <w:rFonts w:asciiTheme="minorHAnsi" w:cstheme="minorHAnsi" w:hAnsiTheme="minorHAnsi"/>
          <w:b/>
          <w:sz w:val="22"/>
          <w:szCs w:val="22"/>
        </w:rPr>
      </w:pPr>
    </w:p>
    <w:p w14:paraId="7F0B0BE8" w14:textId="70E47898" w:rsidP="00EC186E" w:rsidR="00EC186E" w:rsidRDefault="00427172" w:rsidRPr="00AA5882">
      <w:pPr>
        <w:jc w:val="center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 xml:space="preserve">En date du </w:t>
      </w:r>
      <w:r w:rsidR="00851BF0" w:rsidRPr="00AA5882">
        <w:rPr>
          <w:rFonts w:asciiTheme="minorHAnsi" w:cstheme="minorHAnsi" w:hAnsiTheme="minorHAnsi"/>
          <w:b/>
          <w:sz w:val="22"/>
          <w:szCs w:val="22"/>
        </w:rPr>
        <w:t>30 novembre 2022</w:t>
      </w:r>
    </w:p>
    <w:p w14:paraId="65D4B4F2" w14:textId="77777777" w:rsidP="00EC186E" w:rsidR="00EC186E" w:rsidRDefault="00EC186E" w:rsidRPr="00AA5882">
      <w:pPr>
        <w:jc w:val="center"/>
        <w:rPr>
          <w:rFonts w:asciiTheme="minorHAnsi" w:cstheme="minorHAnsi" w:hAnsiTheme="minorHAnsi"/>
          <w:b/>
          <w:sz w:val="22"/>
          <w:szCs w:val="22"/>
        </w:rPr>
      </w:pPr>
    </w:p>
    <w:p w14:paraId="2C2E96E2" w14:textId="77777777" w:rsidP="00EC186E" w:rsidR="00EC186E" w:rsidRDefault="00EC186E" w:rsidRPr="00AA5882">
      <w:pPr>
        <w:spacing w:line="280" w:lineRule="atLeast"/>
        <w:ind w:left="360" w:right="-48"/>
        <w:jc w:val="both"/>
        <w:outlineLvl w:val="0"/>
        <w:rPr>
          <w:rFonts w:asciiTheme="minorHAnsi" w:cstheme="minorHAnsi" w:hAnsiTheme="minorHAnsi"/>
          <w:b/>
          <w:spacing w:val="10"/>
          <w:sz w:val="22"/>
          <w:szCs w:val="22"/>
        </w:rPr>
      </w:pPr>
    </w:p>
    <w:p w14:paraId="125F3651" w14:textId="77777777" w:rsidP="00EC186E" w:rsidR="0089367E" w:rsidRDefault="0089367E" w:rsidRPr="00AA5882">
      <w:pPr>
        <w:spacing w:line="280" w:lineRule="atLeast"/>
        <w:ind w:left="360" w:right="-48"/>
        <w:jc w:val="both"/>
        <w:outlineLvl w:val="0"/>
        <w:rPr>
          <w:rFonts w:asciiTheme="minorHAnsi" w:cstheme="minorHAnsi" w:hAnsiTheme="minorHAnsi"/>
          <w:b/>
          <w:spacing w:val="10"/>
          <w:sz w:val="22"/>
          <w:szCs w:val="22"/>
        </w:rPr>
      </w:pPr>
    </w:p>
    <w:p w14:paraId="69B38F93" w14:textId="77777777" w:rsidP="00EC186E" w:rsidR="00EC186E" w:rsidRDefault="00EC186E" w:rsidRPr="00AA5882">
      <w:pPr>
        <w:pBdr>
          <w:bottom w:color="auto" w:space="1" w:sz="4" w:val="single"/>
        </w:pBdr>
        <w:spacing w:line="280" w:lineRule="atLeast"/>
        <w:ind w:right="-48"/>
        <w:jc w:val="both"/>
        <w:outlineLvl w:val="0"/>
        <w:rPr>
          <w:rFonts w:asciiTheme="minorHAnsi" w:cstheme="minorHAnsi" w:hAnsiTheme="minorHAnsi"/>
          <w:b/>
          <w:spacing w:val="10"/>
          <w:sz w:val="22"/>
          <w:szCs w:val="22"/>
        </w:rPr>
      </w:pPr>
      <w:r w:rsidRPr="00AA5882">
        <w:rPr>
          <w:rFonts w:asciiTheme="minorHAnsi" w:cstheme="minorHAnsi" w:hAnsiTheme="minorHAnsi"/>
          <w:b/>
          <w:spacing w:val="10"/>
          <w:sz w:val="22"/>
          <w:szCs w:val="22"/>
        </w:rPr>
        <w:t>ENTRE LES SOUSSIGNES</w:t>
      </w:r>
    </w:p>
    <w:p w14:paraId="2897E58D" w14:textId="77777777" w:rsidR="009A5AA1" w:rsidRDefault="009A5AA1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64E2252" w14:textId="231100EF" w:rsidP="00A44FAA" w:rsidR="00A44FAA" w:rsidRDefault="00A44FAA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 xml:space="preserve">DHL Freight France SAS, dont le siège social est situé 19 Boulevard de </w:t>
      </w:r>
      <w:proofErr w:type="spellStart"/>
      <w:r w:rsidRPr="00AA5882">
        <w:rPr>
          <w:rFonts w:asciiTheme="minorHAnsi" w:cstheme="minorHAnsi" w:hAnsiTheme="minorHAnsi"/>
          <w:sz w:val="22"/>
          <w:szCs w:val="22"/>
        </w:rPr>
        <w:t>Courcerin</w:t>
      </w:r>
      <w:proofErr w:type="spellEnd"/>
      <w:r w:rsidRPr="00AA5882">
        <w:rPr>
          <w:rFonts w:asciiTheme="minorHAnsi" w:cstheme="minorHAnsi" w:hAnsiTheme="minorHAnsi"/>
          <w:sz w:val="22"/>
          <w:szCs w:val="22"/>
        </w:rPr>
        <w:t xml:space="preserve"> – Lognes – TSA 74319 - ZI PARIEST  77312 MARNE LA VALLEE Cedex 2, immatriculée au RCS de MEAUX sous le numéro 488 985 771 représentée par </w:t>
      </w:r>
      <w:r w:rsidR="00C23FD4">
        <w:rPr>
          <w:rFonts w:asciiTheme="minorHAnsi" w:cstheme="minorHAnsi" w:hAnsiTheme="minorHAnsi"/>
          <w:sz w:val="22"/>
          <w:szCs w:val="22"/>
        </w:rPr>
        <w:t>XXX</w:t>
      </w:r>
      <w:r w:rsidRPr="00AA5882">
        <w:rPr>
          <w:rFonts w:asciiTheme="minorHAnsi" w:cstheme="minorHAnsi" w:hAnsiTheme="minorHAnsi"/>
          <w:sz w:val="22"/>
          <w:szCs w:val="22"/>
        </w:rPr>
        <w:t xml:space="preserve"> en sa qualité de </w:t>
      </w:r>
      <w:r w:rsidR="00361BE7" w:rsidRPr="00AA5882">
        <w:rPr>
          <w:rFonts w:asciiTheme="minorHAnsi" w:cstheme="minorHAnsi" w:hAnsiTheme="minorHAnsi"/>
          <w:sz w:val="22"/>
          <w:szCs w:val="22"/>
        </w:rPr>
        <w:t>DRH</w:t>
      </w:r>
      <w:r w:rsidRPr="00AA5882">
        <w:rPr>
          <w:rFonts w:asciiTheme="minorHAnsi" w:cstheme="minorHAnsi" w:hAnsiTheme="minorHAnsi"/>
          <w:sz w:val="22"/>
          <w:szCs w:val="22"/>
        </w:rPr>
        <w:t>, dénommée ci-après « l’Entreprise »</w:t>
      </w:r>
    </w:p>
    <w:p w14:paraId="5E87844C" w14:textId="77777777" w:rsidP="00A44FAA" w:rsidR="00A44FAA" w:rsidRDefault="00A44FAA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0FEB2FA7" w14:textId="77777777" w:rsidP="00A44FAA" w:rsidR="00A44FAA" w:rsidRDefault="00A44FAA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>D'une part,</w:t>
      </w:r>
    </w:p>
    <w:p w14:paraId="4C8FDD8D" w14:textId="77777777" w:rsidP="00A44FAA" w:rsidR="00A44FAA" w:rsidRDefault="00A44FAA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ab/>
      </w:r>
    </w:p>
    <w:p w14:paraId="463359CA" w14:textId="77777777" w:rsidP="00A44FAA" w:rsidR="00A44FAA" w:rsidRDefault="00A44FAA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>ET</w:t>
      </w:r>
    </w:p>
    <w:p w14:paraId="3B0885FB" w14:textId="77777777" w:rsidP="00A44FAA" w:rsidR="00A44FAA" w:rsidRDefault="00A44FAA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5108C1BA" w14:textId="77777777" w:rsidP="00A44FAA" w:rsidR="00A44FAA" w:rsidRDefault="00A44FAA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L’organisation syndicale représentative de salariés :</w:t>
      </w:r>
    </w:p>
    <w:p w14:paraId="57FCEAB7" w14:textId="45E4505E" w:rsidP="00A44FAA" w:rsidR="00A44FAA" w:rsidRDefault="00A44FAA" w:rsidRPr="00AA5882">
      <w:pPr>
        <w:pStyle w:val="Paragraphedeliste"/>
        <w:numPr>
          <w:ilvl w:val="0"/>
          <w:numId w:val="20"/>
        </w:numPr>
        <w:jc w:val="both"/>
        <w:rPr>
          <w:rFonts w:asciiTheme="minorHAnsi" w:cstheme="minorHAnsi" w:eastAsia="Times New Roman" w:hAnsiTheme="minorHAnsi"/>
          <w:lang w:eastAsia="fr-FR"/>
        </w:rPr>
      </w:pPr>
      <w:r w:rsidRPr="00AA5882">
        <w:rPr>
          <w:rFonts w:asciiTheme="minorHAnsi" w:cstheme="minorHAnsi" w:eastAsia="Times New Roman" w:hAnsiTheme="minorHAnsi"/>
          <w:lang w:eastAsia="fr-FR"/>
        </w:rPr>
        <w:t xml:space="preserve">le syndicat CFDT représenté par </w:t>
      </w:r>
      <w:r w:rsidR="00C23FD4">
        <w:rPr>
          <w:rFonts w:asciiTheme="minorHAnsi" w:cstheme="minorHAnsi" w:eastAsia="Times New Roman" w:hAnsiTheme="minorHAnsi"/>
          <w:lang w:eastAsia="fr-FR"/>
        </w:rPr>
        <w:t>XXX</w:t>
      </w:r>
      <w:r w:rsidRPr="00AA5882">
        <w:rPr>
          <w:rFonts w:asciiTheme="minorHAnsi" w:cstheme="minorHAnsi" w:eastAsia="Times New Roman" w:hAnsiTheme="minorHAnsi"/>
          <w:lang w:eastAsia="fr-FR"/>
        </w:rPr>
        <w:t xml:space="preserve"> dûment mandaté en sa qualité de Délégué Syndical </w:t>
      </w:r>
    </w:p>
    <w:p w14:paraId="1CC548C6" w14:textId="77777777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578582AF" w14:textId="77777777" w:rsidP="00EC186E" w:rsidR="00EC186E" w:rsidRDefault="00EC186E" w:rsidRPr="00AA5882">
      <w:pPr>
        <w:pBdr>
          <w:bottom w:color="auto" w:space="1" w:sz="4" w:val="single"/>
        </w:pBdr>
        <w:tabs>
          <w:tab w:pos="3255" w:val="left"/>
        </w:tabs>
        <w:spacing w:line="280" w:lineRule="atLeast"/>
        <w:ind w:right="-48"/>
        <w:jc w:val="both"/>
        <w:outlineLvl w:val="0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b/>
          <w:spacing w:val="10"/>
          <w:sz w:val="22"/>
          <w:szCs w:val="22"/>
        </w:rPr>
        <w:t>Après avoir rappelé que :</w:t>
      </w:r>
    </w:p>
    <w:p w14:paraId="37F35A9A" w14:textId="77777777" w:rsidP="00A44FAA" w:rsidR="002875BA" w:rsidRDefault="002875BA" w:rsidRPr="00AA5882">
      <w:pPr>
        <w:pStyle w:val="NormalWeb"/>
        <w:spacing w:after="0" w:afterAutospacing="0" w:before="0" w:beforeAutospacing="0"/>
        <w:jc w:val="both"/>
        <w:rPr>
          <w:rFonts w:asciiTheme="minorHAnsi" w:cstheme="minorHAnsi" w:hAnsiTheme="minorHAnsi"/>
          <w:sz w:val="22"/>
          <w:szCs w:val="22"/>
        </w:rPr>
      </w:pPr>
    </w:p>
    <w:p w14:paraId="0DE7966C" w14:textId="77777777" w:rsidP="00A44FAA" w:rsidR="00A44FAA" w:rsidRDefault="00EC186E" w:rsidRPr="00AA5882">
      <w:pPr>
        <w:pStyle w:val="NormalWeb"/>
        <w:spacing w:after="0" w:afterAutospacing="0" w:before="0" w:beforeAutospacing="0"/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 xml:space="preserve">Conformément </w:t>
      </w:r>
      <w:r w:rsidR="00427172" w:rsidRPr="00AA5882">
        <w:rPr>
          <w:rFonts w:asciiTheme="minorHAnsi" w:cstheme="minorHAnsi" w:hAnsiTheme="minorHAnsi"/>
          <w:sz w:val="22"/>
          <w:szCs w:val="22"/>
        </w:rPr>
        <w:t xml:space="preserve">aux </w:t>
      </w:r>
      <w:r w:rsidRPr="00AA5882">
        <w:rPr>
          <w:rFonts w:asciiTheme="minorHAnsi" w:cstheme="minorHAnsi" w:hAnsiTheme="minorHAnsi"/>
          <w:sz w:val="22"/>
          <w:szCs w:val="22"/>
        </w:rPr>
        <w:t>a</w:t>
      </w:r>
      <w:r w:rsidR="0089367E" w:rsidRPr="00AA5882">
        <w:rPr>
          <w:rFonts w:asciiTheme="minorHAnsi" w:cstheme="minorHAnsi" w:hAnsiTheme="minorHAnsi"/>
          <w:sz w:val="22"/>
          <w:szCs w:val="22"/>
        </w:rPr>
        <w:t>rticle</w:t>
      </w:r>
      <w:r w:rsidR="00427172" w:rsidRPr="00AA5882">
        <w:rPr>
          <w:rFonts w:asciiTheme="minorHAnsi" w:cstheme="minorHAnsi" w:hAnsiTheme="minorHAnsi"/>
          <w:sz w:val="22"/>
          <w:szCs w:val="22"/>
        </w:rPr>
        <w:t>s</w:t>
      </w:r>
      <w:r w:rsidR="0089367E" w:rsidRPr="00AA5882">
        <w:rPr>
          <w:rFonts w:asciiTheme="minorHAnsi" w:cstheme="minorHAnsi" w:hAnsiTheme="minorHAnsi"/>
          <w:sz w:val="22"/>
          <w:szCs w:val="22"/>
        </w:rPr>
        <w:t xml:space="preserve"> L.</w:t>
      </w:r>
      <w:r w:rsidR="00427172"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Pr="00AA5882">
        <w:rPr>
          <w:rFonts w:asciiTheme="minorHAnsi" w:cstheme="minorHAnsi" w:hAnsiTheme="minorHAnsi"/>
          <w:sz w:val="22"/>
          <w:szCs w:val="22"/>
        </w:rPr>
        <w:t>2242-</w:t>
      </w:r>
      <w:r w:rsidR="00427172" w:rsidRPr="00AA5882">
        <w:rPr>
          <w:rFonts w:asciiTheme="minorHAnsi" w:cstheme="minorHAnsi" w:hAnsiTheme="minorHAnsi"/>
          <w:sz w:val="22"/>
          <w:szCs w:val="22"/>
        </w:rPr>
        <w:t>1</w:t>
      </w:r>
      <w:r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="00427172" w:rsidRPr="00AA5882">
        <w:rPr>
          <w:rFonts w:asciiTheme="minorHAnsi" w:cstheme="minorHAnsi" w:hAnsiTheme="minorHAnsi"/>
          <w:sz w:val="22"/>
          <w:szCs w:val="22"/>
        </w:rPr>
        <w:t xml:space="preserve">et suivants du Code du travail relatifs à </w:t>
      </w:r>
      <w:r w:rsidR="00806922" w:rsidRPr="00AA5882">
        <w:rPr>
          <w:rFonts w:asciiTheme="minorHAnsi" w:cstheme="minorHAnsi" w:hAnsiTheme="minorHAnsi"/>
          <w:sz w:val="22"/>
          <w:szCs w:val="22"/>
        </w:rPr>
        <w:t xml:space="preserve">la </w:t>
      </w:r>
      <w:r w:rsidR="00427172" w:rsidRPr="00AA5882">
        <w:rPr>
          <w:rFonts w:asciiTheme="minorHAnsi" w:cstheme="minorHAnsi" w:hAnsiTheme="minorHAnsi"/>
          <w:sz w:val="22"/>
          <w:szCs w:val="22"/>
        </w:rPr>
        <w:t>négociation sur la rémunération, le temps de travail et le partage de la valeur ajoutée dans l'entreprise</w:t>
      </w:r>
      <w:r w:rsidR="00806922" w:rsidRPr="00AA5882">
        <w:rPr>
          <w:rFonts w:asciiTheme="minorHAnsi" w:cstheme="minorHAnsi" w:hAnsiTheme="minorHAnsi"/>
          <w:sz w:val="22"/>
          <w:szCs w:val="22"/>
        </w:rPr>
        <w:t>, la Direction de DHL Freight a réuni l’Organisation syndicale représentative les</w:t>
      </w:r>
      <w:r w:rsidR="00A44FAA" w:rsidRPr="00AA5882">
        <w:rPr>
          <w:rFonts w:asciiTheme="minorHAnsi" w:cstheme="minorHAnsi" w:hAnsiTheme="minorHAnsi"/>
          <w:sz w:val="22"/>
          <w:szCs w:val="22"/>
        </w:rPr>
        <w:t> :</w:t>
      </w:r>
    </w:p>
    <w:p w14:paraId="088263DC" w14:textId="32A1E1CC" w:rsidP="00EC24D6" w:rsidR="00EC24D6" w:rsidRDefault="00EC24D6" w:rsidRPr="00AA5882">
      <w:pPr>
        <w:pStyle w:val="NormalWeb"/>
        <w:numPr>
          <w:ilvl w:val="0"/>
          <w:numId w:val="25"/>
        </w:numPr>
        <w:spacing w:after="0" w:afterAutospacing="0" w:before="0" w:beforeAutospacing="0"/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1</w:t>
      </w:r>
      <w:r w:rsidR="00851BF0" w:rsidRPr="00AA5882">
        <w:rPr>
          <w:rFonts w:asciiTheme="minorHAnsi" w:cstheme="minorHAnsi" w:hAnsiTheme="minorHAnsi"/>
          <w:sz w:val="22"/>
          <w:szCs w:val="22"/>
        </w:rPr>
        <w:t>2</w:t>
      </w:r>
      <w:r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="00851BF0" w:rsidRPr="00AA5882">
        <w:rPr>
          <w:rFonts w:asciiTheme="minorHAnsi" w:cstheme="minorHAnsi" w:hAnsiTheme="minorHAnsi"/>
          <w:sz w:val="22"/>
          <w:szCs w:val="22"/>
        </w:rPr>
        <w:t>octobre</w:t>
      </w:r>
      <w:r w:rsidRPr="00AA5882">
        <w:rPr>
          <w:rFonts w:asciiTheme="minorHAnsi" w:cstheme="minorHAnsi" w:hAnsiTheme="minorHAnsi"/>
          <w:sz w:val="22"/>
          <w:szCs w:val="22"/>
        </w:rPr>
        <w:t xml:space="preserve"> 2022</w:t>
      </w:r>
    </w:p>
    <w:p w14:paraId="0D3DB25C" w14:textId="4702C0D0" w:rsidP="00EC24D6" w:rsidR="00EC24D6" w:rsidRDefault="00851BF0" w:rsidRPr="00AA5882">
      <w:pPr>
        <w:pStyle w:val="NormalWeb"/>
        <w:numPr>
          <w:ilvl w:val="0"/>
          <w:numId w:val="25"/>
        </w:numPr>
        <w:spacing w:after="0" w:afterAutospacing="0" w:before="0" w:beforeAutospacing="0"/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30 novembre</w:t>
      </w:r>
      <w:r w:rsidR="00EC24D6" w:rsidRPr="00AA5882">
        <w:rPr>
          <w:rFonts w:asciiTheme="minorHAnsi" w:cstheme="minorHAnsi" w:hAnsiTheme="minorHAnsi"/>
          <w:sz w:val="22"/>
          <w:szCs w:val="22"/>
        </w:rPr>
        <w:t xml:space="preserve"> 2022</w:t>
      </w:r>
    </w:p>
    <w:p w14:paraId="12F0392F" w14:textId="77777777" w:rsidP="00427172" w:rsidR="00806922" w:rsidRDefault="00806922" w:rsidRPr="00AA5882">
      <w:pPr>
        <w:pStyle w:val="NormalWeb"/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 xml:space="preserve">A l’issue de la </w:t>
      </w:r>
      <w:r w:rsidR="00AC5303" w:rsidRPr="00AA5882">
        <w:rPr>
          <w:rFonts w:asciiTheme="minorHAnsi" w:cstheme="minorHAnsi" w:hAnsiTheme="minorHAnsi"/>
          <w:sz w:val="22"/>
          <w:szCs w:val="22"/>
        </w:rPr>
        <w:t xml:space="preserve">deuxième </w:t>
      </w:r>
      <w:r w:rsidRPr="00AA5882">
        <w:rPr>
          <w:rFonts w:asciiTheme="minorHAnsi" w:cstheme="minorHAnsi" w:hAnsiTheme="minorHAnsi"/>
          <w:sz w:val="22"/>
          <w:szCs w:val="22"/>
        </w:rPr>
        <w:t xml:space="preserve">réunion, il a été convenu ce qui suit : </w:t>
      </w:r>
    </w:p>
    <w:p w14:paraId="24CE77AC" w14:textId="77777777" w:rsidP="00EC186E" w:rsidR="00EC186E" w:rsidRDefault="00806922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caps/>
          <w:sz w:val="22"/>
          <w:szCs w:val="22"/>
        </w:rPr>
        <w:t>Article</w:t>
      </w:r>
      <w:r w:rsidRPr="00AA5882">
        <w:rPr>
          <w:rFonts w:asciiTheme="minorHAnsi" w:cstheme="minorHAnsi" w:hAnsiTheme="minorHAnsi"/>
          <w:b/>
          <w:sz w:val="22"/>
          <w:szCs w:val="22"/>
        </w:rPr>
        <w:t xml:space="preserve"> 1</w:t>
      </w:r>
      <w:r w:rsidR="00EC186E" w:rsidRPr="00AA5882">
        <w:rPr>
          <w:rFonts w:asciiTheme="minorHAnsi" w:cstheme="minorHAnsi" w:hAnsiTheme="minorHAnsi"/>
          <w:b/>
          <w:sz w:val="22"/>
          <w:szCs w:val="22"/>
        </w:rPr>
        <w:t xml:space="preserve"> – CHAMP D’APPLICATION</w:t>
      </w:r>
    </w:p>
    <w:p w14:paraId="1FD1D2C9" w14:textId="77777777" w:rsidP="00EC186E" w:rsidR="004D5D3F" w:rsidRDefault="004D5D3F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4F901F91" w14:textId="0DC09214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 xml:space="preserve">Les mesures ci-dessous s’appliquent à l’ensemble du personnel salarié de DHL Freight </w:t>
      </w:r>
      <w:r w:rsidR="0061102A" w:rsidRPr="00AA5882">
        <w:rPr>
          <w:rFonts w:asciiTheme="minorHAnsi" w:cstheme="minorHAnsi" w:hAnsiTheme="minorHAnsi"/>
          <w:sz w:val="22"/>
          <w:szCs w:val="22"/>
        </w:rPr>
        <w:t xml:space="preserve">avec une date d’ancienneté antérieure ou égale </w:t>
      </w:r>
      <w:r w:rsidR="00AC5303" w:rsidRPr="00AA5882">
        <w:rPr>
          <w:rFonts w:asciiTheme="minorHAnsi" w:cstheme="minorHAnsi" w:hAnsiTheme="minorHAnsi"/>
          <w:sz w:val="22"/>
          <w:szCs w:val="22"/>
        </w:rPr>
        <w:t>au 31-12-20</w:t>
      </w:r>
      <w:r w:rsidR="00EC24D6" w:rsidRPr="00AA5882">
        <w:rPr>
          <w:rFonts w:asciiTheme="minorHAnsi" w:cstheme="minorHAnsi" w:hAnsiTheme="minorHAnsi"/>
          <w:sz w:val="22"/>
          <w:szCs w:val="22"/>
        </w:rPr>
        <w:t>2</w:t>
      </w:r>
      <w:r w:rsidR="00851BF0" w:rsidRPr="00AA5882">
        <w:rPr>
          <w:rFonts w:asciiTheme="minorHAnsi" w:cstheme="minorHAnsi" w:hAnsiTheme="minorHAnsi"/>
          <w:sz w:val="22"/>
          <w:szCs w:val="22"/>
        </w:rPr>
        <w:t>1</w:t>
      </w:r>
      <w:r w:rsidR="00AC5303"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Pr="00AA5882">
        <w:rPr>
          <w:rFonts w:asciiTheme="minorHAnsi" w:cstheme="minorHAnsi" w:hAnsiTheme="minorHAnsi"/>
          <w:sz w:val="22"/>
          <w:szCs w:val="22"/>
        </w:rPr>
        <w:t xml:space="preserve">hors contrats en alternance </w:t>
      </w:r>
      <w:r w:rsidR="00BA4C82" w:rsidRPr="00AA5882">
        <w:rPr>
          <w:rFonts w:asciiTheme="minorHAnsi" w:cstheme="minorHAnsi" w:hAnsiTheme="minorHAnsi"/>
          <w:sz w:val="22"/>
          <w:szCs w:val="22"/>
        </w:rPr>
        <w:t xml:space="preserve">dont le salaire est indexé sur le SMIC </w:t>
      </w:r>
      <w:r w:rsidRPr="00AA5882">
        <w:rPr>
          <w:rFonts w:asciiTheme="minorHAnsi" w:cstheme="minorHAnsi" w:hAnsiTheme="minorHAnsi"/>
          <w:sz w:val="22"/>
          <w:szCs w:val="22"/>
        </w:rPr>
        <w:t xml:space="preserve">et hors </w:t>
      </w:r>
      <w:r w:rsidR="000D1DA7" w:rsidRPr="00AA5882">
        <w:rPr>
          <w:rFonts w:asciiTheme="minorHAnsi" w:cstheme="minorHAnsi" w:hAnsiTheme="minorHAnsi"/>
          <w:sz w:val="22"/>
          <w:szCs w:val="22"/>
        </w:rPr>
        <w:t>membres</w:t>
      </w:r>
      <w:r w:rsidRPr="00AA5882">
        <w:rPr>
          <w:rFonts w:asciiTheme="minorHAnsi" w:cstheme="minorHAnsi" w:hAnsiTheme="minorHAnsi"/>
          <w:sz w:val="22"/>
          <w:szCs w:val="22"/>
        </w:rPr>
        <w:t xml:space="preserve"> du Comité </w:t>
      </w:r>
      <w:r w:rsidR="00EC24D6" w:rsidRPr="00AA5882">
        <w:rPr>
          <w:rFonts w:asciiTheme="minorHAnsi" w:cstheme="minorHAnsi" w:hAnsiTheme="minorHAnsi"/>
          <w:sz w:val="22"/>
          <w:szCs w:val="22"/>
        </w:rPr>
        <w:t>Exécutif</w:t>
      </w:r>
      <w:r w:rsidRPr="00AA5882">
        <w:rPr>
          <w:rFonts w:asciiTheme="minorHAnsi" w:cstheme="minorHAnsi" w:hAnsiTheme="minorHAnsi"/>
          <w:sz w:val="22"/>
          <w:szCs w:val="22"/>
        </w:rPr>
        <w:t>.</w:t>
      </w:r>
    </w:p>
    <w:p w14:paraId="6717E081" w14:textId="77777777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1A0CA51C" w14:textId="77777777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 xml:space="preserve">Le salaire pris en compte correspond au salaire mensuel de base en équivalent temps plein sur 13 mois.  </w:t>
      </w:r>
    </w:p>
    <w:p w14:paraId="7226DA64" w14:textId="77777777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Les augmentations générales indiquées ci-dessous sont données pour un salarié occupé à temps plein.</w:t>
      </w:r>
    </w:p>
    <w:p w14:paraId="57952982" w14:textId="77777777" w:rsidP="00EC186E" w:rsidR="00FB4220" w:rsidRDefault="00FB4220" w:rsidRPr="00AA5882">
      <w:pPr>
        <w:jc w:val="both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106651BF" w14:textId="77777777" w:rsidP="00EC186E" w:rsidR="00EC186E" w:rsidRDefault="00806922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caps/>
          <w:sz w:val="22"/>
          <w:szCs w:val="22"/>
        </w:rPr>
        <w:t>Article</w:t>
      </w:r>
      <w:r w:rsidRPr="00AA5882">
        <w:rPr>
          <w:rFonts w:asciiTheme="minorHAnsi" w:cstheme="minorHAnsi" w:hAnsiTheme="minorHAnsi"/>
          <w:b/>
          <w:sz w:val="22"/>
          <w:szCs w:val="22"/>
        </w:rPr>
        <w:t xml:space="preserve"> 2 </w:t>
      </w:r>
      <w:r w:rsidR="00EC186E" w:rsidRPr="00AA5882">
        <w:rPr>
          <w:rFonts w:asciiTheme="minorHAnsi" w:cstheme="minorHAnsi" w:hAnsiTheme="minorHAnsi"/>
          <w:b/>
          <w:sz w:val="22"/>
          <w:szCs w:val="22"/>
        </w:rPr>
        <w:t>– DISPOSITIONS</w:t>
      </w:r>
    </w:p>
    <w:p w14:paraId="405AC6FB" w14:textId="77777777" w:rsidP="00EC186E" w:rsidR="002875BA" w:rsidRDefault="002875BA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759066AB" w14:textId="115FBE26" w:rsidP="00DA3E2E" w:rsidR="00DA3E2E" w:rsidRDefault="00DA3E2E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Au regard de l’implication de tous les collaborateurs en 202</w:t>
      </w:r>
      <w:r w:rsidR="00851BF0" w:rsidRPr="00AA5882">
        <w:rPr>
          <w:rFonts w:asciiTheme="minorHAnsi" w:cstheme="minorHAnsi" w:hAnsiTheme="minorHAnsi"/>
          <w:sz w:val="22"/>
          <w:szCs w:val="22"/>
        </w:rPr>
        <w:t>2</w:t>
      </w:r>
      <w:r w:rsidRPr="00AA5882">
        <w:rPr>
          <w:rFonts w:asciiTheme="minorHAnsi" w:cstheme="minorHAnsi" w:hAnsiTheme="minorHAnsi"/>
          <w:sz w:val="22"/>
          <w:szCs w:val="22"/>
        </w:rPr>
        <w:t>,  les représentants de la CFDT et  la Direction se sont entendus sur les dispositions suivantes qui seront appliquées au plus tard sur la paie du mois d’avril 202</w:t>
      </w:r>
      <w:r w:rsidR="00851BF0" w:rsidRPr="00AA5882">
        <w:rPr>
          <w:rFonts w:asciiTheme="minorHAnsi" w:cstheme="minorHAnsi" w:hAnsiTheme="minorHAnsi"/>
          <w:sz w:val="22"/>
          <w:szCs w:val="22"/>
        </w:rPr>
        <w:t>3</w:t>
      </w:r>
      <w:r w:rsidRPr="00AA5882">
        <w:rPr>
          <w:rFonts w:asciiTheme="minorHAnsi" w:cstheme="minorHAnsi" w:hAnsiTheme="minorHAnsi"/>
          <w:sz w:val="22"/>
          <w:szCs w:val="22"/>
        </w:rPr>
        <w:t xml:space="preserve"> :  </w:t>
      </w:r>
    </w:p>
    <w:p w14:paraId="210E654A" w14:textId="4050852D" w:rsidP="00DA3E2E" w:rsidR="00AA5882" w:rsidRDefault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C11D926" w14:textId="77777777" w:rsidP="00DA3E2E" w:rsidR="00AA5882" w:rsidRDefault="00AA5882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3FBFA602" w14:textId="77777777" w:rsidP="00DA3E2E" w:rsidR="00DA3E2E" w:rsidRDefault="00DA3E2E" w:rsidRPr="00AA5882">
      <w:pPr>
        <w:pStyle w:val="Paragraphedeliste"/>
        <w:numPr>
          <w:ilvl w:val="0"/>
          <w:numId w:val="23"/>
        </w:numPr>
        <w:jc w:val="both"/>
        <w:rPr>
          <w:rFonts w:asciiTheme="minorHAnsi" w:cstheme="minorHAnsi" w:hAnsiTheme="minorHAnsi"/>
        </w:rPr>
      </w:pPr>
      <w:r w:rsidRPr="00AA5882">
        <w:rPr>
          <w:rFonts w:asciiTheme="minorHAnsi" w:cstheme="minorHAnsi" w:hAnsiTheme="minorHAnsi"/>
        </w:rPr>
        <w:t xml:space="preserve">Une augmentation générale pour tous les salariés éligibles* selon les modalités suivantes : </w:t>
      </w:r>
    </w:p>
    <w:p w14:paraId="3650662E" w14:textId="56C40BD9" w:rsidP="00DA3E2E" w:rsidR="00DA3E2E" w:rsidRDefault="00DA3E2E" w:rsidRPr="00AA5882">
      <w:pPr>
        <w:pStyle w:val="Paragraphedeliste"/>
        <w:numPr>
          <w:ilvl w:val="1"/>
          <w:numId w:val="26"/>
        </w:numPr>
        <w:jc w:val="both"/>
        <w:rPr>
          <w:rFonts w:asciiTheme="minorHAnsi" w:cstheme="minorHAnsi" w:hAnsiTheme="minorHAnsi"/>
        </w:rPr>
      </w:pPr>
      <w:r w:rsidRPr="00AA5882">
        <w:rPr>
          <w:rFonts w:asciiTheme="minorHAnsi" w:cstheme="minorHAnsi" w:hAnsiTheme="minorHAnsi"/>
        </w:rPr>
        <w:lastRenderedPageBreak/>
        <w:t>Pour les salaires jusqu’à 2 </w:t>
      </w:r>
      <w:r w:rsidR="00851BF0" w:rsidRPr="00AA5882">
        <w:rPr>
          <w:rFonts w:asciiTheme="minorHAnsi" w:cstheme="minorHAnsi" w:hAnsiTheme="minorHAnsi"/>
        </w:rPr>
        <w:t>000</w:t>
      </w:r>
      <w:r w:rsidRPr="00AA5882">
        <w:rPr>
          <w:rFonts w:asciiTheme="minorHAnsi" w:cstheme="minorHAnsi" w:hAnsiTheme="minorHAnsi"/>
        </w:rPr>
        <w:t>€ bruts par mois inclus, une augmentation de +</w:t>
      </w:r>
      <w:r w:rsidR="00851BF0" w:rsidRPr="00AA5882">
        <w:rPr>
          <w:rFonts w:asciiTheme="minorHAnsi" w:cstheme="minorHAnsi" w:hAnsiTheme="minorHAnsi"/>
        </w:rPr>
        <w:t>8</w:t>
      </w:r>
      <w:r w:rsidRPr="00AA5882">
        <w:rPr>
          <w:rFonts w:asciiTheme="minorHAnsi" w:cstheme="minorHAnsi" w:hAnsiTheme="minorHAnsi"/>
        </w:rPr>
        <w:t>0€ bruts par mois (1)</w:t>
      </w:r>
    </w:p>
    <w:p w14:paraId="456CC92E" w14:textId="6E75A81C" w:rsidP="00DA3E2E" w:rsidR="00DA3E2E" w:rsidRDefault="00DA3E2E" w:rsidRPr="00AA5882">
      <w:pPr>
        <w:pStyle w:val="Paragraphedeliste"/>
        <w:numPr>
          <w:ilvl w:val="1"/>
          <w:numId w:val="26"/>
        </w:numPr>
        <w:jc w:val="both"/>
        <w:rPr>
          <w:rFonts w:asciiTheme="minorHAnsi" w:cstheme="minorHAnsi" w:hAnsiTheme="minorHAnsi"/>
        </w:rPr>
      </w:pPr>
      <w:r w:rsidRPr="00AA5882">
        <w:rPr>
          <w:rFonts w:asciiTheme="minorHAnsi" w:cstheme="minorHAnsi" w:hAnsiTheme="minorHAnsi"/>
        </w:rPr>
        <w:t xml:space="preserve">Pour les salaires supérieurs à 2 </w:t>
      </w:r>
      <w:r w:rsidR="00851BF0" w:rsidRPr="00AA5882">
        <w:rPr>
          <w:rFonts w:asciiTheme="minorHAnsi" w:cstheme="minorHAnsi" w:hAnsiTheme="minorHAnsi"/>
        </w:rPr>
        <w:t>00</w:t>
      </w:r>
      <w:r w:rsidR="005E612E">
        <w:rPr>
          <w:rFonts w:asciiTheme="minorHAnsi" w:cstheme="minorHAnsi" w:hAnsiTheme="minorHAnsi"/>
        </w:rPr>
        <w:t>0</w:t>
      </w:r>
      <w:r w:rsidRPr="00AA5882">
        <w:rPr>
          <w:rFonts w:asciiTheme="minorHAnsi" w:cstheme="minorHAnsi" w:hAnsiTheme="minorHAnsi"/>
        </w:rPr>
        <w:t>€ bruts par mois, une augmentation de +</w:t>
      </w:r>
      <w:r w:rsidR="00851BF0" w:rsidRPr="00AA5882">
        <w:rPr>
          <w:rFonts w:asciiTheme="minorHAnsi" w:cstheme="minorHAnsi" w:hAnsiTheme="minorHAnsi"/>
        </w:rPr>
        <w:t>6</w:t>
      </w:r>
      <w:r w:rsidRPr="00AA5882">
        <w:rPr>
          <w:rFonts w:asciiTheme="minorHAnsi" w:cstheme="minorHAnsi" w:hAnsiTheme="minorHAnsi"/>
        </w:rPr>
        <w:t>0€ bruts par mois (1)</w:t>
      </w:r>
    </w:p>
    <w:p w14:paraId="4C0A7604" w14:textId="77777777" w:rsidP="00851BF0" w:rsidR="00851BF0" w:rsidRDefault="00851BF0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796EB4B6" w14:textId="63E431E3" w:rsidP="00DA3E2E" w:rsidR="00DA3E2E" w:rsidRDefault="00DA3E2E" w:rsidRPr="00AA5882">
      <w:pPr>
        <w:pStyle w:val="Paragraphedeliste"/>
        <w:numPr>
          <w:ilvl w:val="0"/>
          <w:numId w:val="23"/>
        </w:numPr>
        <w:jc w:val="both"/>
        <w:rPr>
          <w:rFonts w:asciiTheme="minorHAnsi" w:cstheme="minorHAnsi" w:hAnsiTheme="minorHAnsi"/>
        </w:rPr>
      </w:pPr>
      <w:r w:rsidRPr="00AA5882">
        <w:rPr>
          <w:rFonts w:asciiTheme="minorHAnsi" w:cstheme="minorHAnsi" w:hAnsiTheme="minorHAnsi"/>
        </w:rPr>
        <w:t>Une enveloppe de 0,7% de la masse salariale pour des augmentations individuelles proposées par les managers et validées par la Direction Générale</w:t>
      </w:r>
    </w:p>
    <w:p w14:paraId="445AC30E" w14:textId="77777777" w:rsidP="00851BF0" w:rsidR="00851BF0" w:rsidRDefault="00851BF0" w:rsidRPr="00AA5882">
      <w:pPr>
        <w:pStyle w:val="Paragraphedeliste"/>
        <w:jc w:val="both"/>
        <w:rPr>
          <w:rFonts w:asciiTheme="minorHAnsi" w:cstheme="minorHAnsi" w:hAnsiTheme="minorHAnsi"/>
        </w:rPr>
      </w:pPr>
    </w:p>
    <w:p w14:paraId="6C3B8205" w14:textId="082FBDE8" w:rsidP="00793CA2" w:rsidR="00851BF0" w:rsidRDefault="00851BF0" w:rsidRPr="00AA5882">
      <w:pPr>
        <w:pStyle w:val="Paragraphedeliste"/>
        <w:numPr>
          <w:ilvl w:val="0"/>
          <w:numId w:val="23"/>
        </w:numPr>
        <w:jc w:val="both"/>
        <w:rPr>
          <w:rFonts w:asciiTheme="minorHAnsi" w:cstheme="minorHAnsi" w:hAnsiTheme="minorHAnsi"/>
        </w:rPr>
      </w:pPr>
      <w:r w:rsidRPr="00AA5882">
        <w:rPr>
          <w:rFonts w:asciiTheme="minorHAnsi" w:cstheme="minorHAnsi" w:hAnsiTheme="minorHAnsi"/>
        </w:rPr>
        <w:t>Également, une révision de la grille de salaires applicable avec un salaire minimum de 1 800€ bruts par mois pour un temps plein sans condition d’éligibilité**.</w:t>
      </w:r>
    </w:p>
    <w:p w14:paraId="2717A381" w14:textId="77777777" w:rsidP="00DA3E2E" w:rsidR="00DA3E2E" w:rsidRDefault="00DA3E2E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50E8493B" w14:textId="3265A2E1" w:rsidP="00DA3E2E" w:rsidR="00DA3E2E" w:rsidRDefault="00DA3E2E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*Ces dispositions s’appliquent aux collaborateurs éligibles présents à l’effectif au 31/12/20</w:t>
      </w:r>
      <w:r w:rsidR="00AA5882">
        <w:rPr>
          <w:rFonts w:asciiTheme="minorHAnsi" w:cstheme="minorHAnsi" w:hAnsiTheme="minorHAnsi"/>
          <w:sz w:val="22"/>
          <w:szCs w:val="22"/>
        </w:rPr>
        <w:t>21</w:t>
      </w:r>
      <w:r w:rsidRPr="00AA5882">
        <w:rPr>
          <w:rFonts w:asciiTheme="minorHAnsi" w:cstheme="minorHAnsi" w:hAnsiTheme="minorHAnsi"/>
          <w:sz w:val="22"/>
          <w:szCs w:val="22"/>
        </w:rPr>
        <w:t xml:space="preserve"> et présents au moment du versement, hors contrats en alternance dont le salaire est indexé sur le SMIC.</w:t>
      </w:r>
    </w:p>
    <w:p w14:paraId="00266417" w14:textId="036F37D4" w:rsidP="00DA3E2E" w:rsidR="00AA5882" w:rsidRDefault="00AA5882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>** L’application des 1 800€ se fera après l’intégration des dispositions d’augmentations pour les salariés éligibles à l’augmentation générale.</w:t>
      </w:r>
    </w:p>
    <w:p w14:paraId="7A4E2D34" w14:textId="77777777" w:rsidP="00DA3E2E" w:rsidR="00DA3E2E" w:rsidRDefault="00DA3E2E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4291CC1" w14:textId="47B15C6C" w:rsidP="00AA5882" w:rsidR="00DA3E2E" w:rsidRDefault="00AA5882" w:rsidRPr="00AA5882">
      <w:pPr>
        <w:jc w:val="both"/>
        <w:rPr>
          <w:rFonts w:asciiTheme="minorHAnsi" w:cstheme="minorHAnsi" w:hAnsiTheme="minorHAnsi"/>
          <w:i/>
          <w:iCs/>
          <w:sz w:val="22"/>
          <w:szCs w:val="22"/>
        </w:rPr>
      </w:pPr>
      <w:r w:rsidRPr="00AA5882">
        <w:rPr>
          <w:rFonts w:asciiTheme="minorHAnsi" w:cstheme="minorHAnsi" w:hAnsiTheme="minorHAnsi"/>
          <w:i/>
          <w:iCs/>
          <w:sz w:val="22"/>
          <w:szCs w:val="22"/>
        </w:rPr>
        <w:t xml:space="preserve">(1) </w:t>
      </w:r>
      <w:r w:rsidR="00DA3E2E" w:rsidRPr="00AA5882">
        <w:rPr>
          <w:rFonts w:asciiTheme="minorHAnsi" w:cstheme="minorHAnsi" w:hAnsiTheme="minorHAnsi"/>
          <w:i/>
          <w:iCs/>
          <w:sz w:val="22"/>
          <w:szCs w:val="22"/>
        </w:rPr>
        <w:t>Le montant d’augmentation générale correspond à un temps plein pour un salarié payé sur 13 mois.</w:t>
      </w:r>
    </w:p>
    <w:p w14:paraId="5840CB23" w14:textId="77777777" w:rsidP="00DA3E2E" w:rsidR="00DA3E2E" w:rsidRDefault="00DA3E2E" w:rsidRPr="00AA5882">
      <w:pPr>
        <w:jc w:val="both"/>
        <w:rPr>
          <w:rFonts w:asciiTheme="minorHAnsi" w:cstheme="minorHAnsi" w:hAnsiTheme="minorHAnsi"/>
          <w:i/>
          <w:iCs/>
          <w:sz w:val="22"/>
          <w:szCs w:val="22"/>
        </w:rPr>
      </w:pPr>
    </w:p>
    <w:p w14:paraId="48BDF24E" w14:textId="4D25D4D2" w:rsidP="00AA5882" w:rsidR="00DA3E2E" w:rsidRDefault="00DA3E2E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En complément de ces dispositions,</w:t>
      </w:r>
      <w:r w:rsidR="00AA5882">
        <w:rPr>
          <w:rFonts w:asciiTheme="minorHAnsi" w:cstheme="minorHAnsi" w:hAnsiTheme="minorHAnsi"/>
          <w:sz w:val="22"/>
          <w:szCs w:val="22"/>
        </w:rPr>
        <w:t xml:space="preserve"> la Direction a pris l’engagement d’ouvrir une discussion sur la Prime de Partage de la Valeur fin du 1</w:t>
      </w:r>
      <w:r w:rsidR="00AA5882" w:rsidRPr="00AA5882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AA5882">
        <w:rPr>
          <w:rFonts w:asciiTheme="minorHAnsi" w:cstheme="minorHAnsi" w:hAnsiTheme="minorHAnsi"/>
          <w:sz w:val="22"/>
          <w:szCs w:val="22"/>
        </w:rPr>
        <w:t xml:space="preserve"> trimestre 2023.</w:t>
      </w:r>
    </w:p>
    <w:p w14:paraId="3A056617" w14:textId="77777777" w:rsidP="00DA3E2E" w:rsidR="00DA3E2E" w:rsidRDefault="00DA3E2E" w:rsidRPr="00AA5882">
      <w:pPr>
        <w:ind w:left="360"/>
        <w:jc w:val="both"/>
        <w:rPr>
          <w:rFonts w:asciiTheme="minorHAnsi" w:cstheme="minorHAnsi" w:hAnsiTheme="minorHAnsi"/>
          <w:sz w:val="22"/>
          <w:szCs w:val="22"/>
        </w:rPr>
      </w:pPr>
    </w:p>
    <w:p w14:paraId="268AF903" w14:textId="77777777" w:rsidP="00EC186E" w:rsidR="00EC186E" w:rsidRDefault="00E80BBD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 xml:space="preserve">ARTICLE </w:t>
      </w:r>
      <w:r w:rsidR="00F77145" w:rsidRPr="00AA5882">
        <w:rPr>
          <w:rFonts w:asciiTheme="minorHAnsi" w:cstheme="minorHAnsi" w:hAnsiTheme="minorHAnsi"/>
          <w:b/>
          <w:sz w:val="22"/>
          <w:szCs w:val="22"/>
        </w:rPr>
        <w:t>3</w:t>
      </w:r>
      <w:r w:rsidRPr="00AA5882">
        <w:rPr>
          <w:rFonts w:asciiTheme="minorHAnsi" w:cstheme="minorHAnsi" w:hAnsiTheme="minorHAnsi"/>
          <w:b/>
          <w:sz w:val="22"/>
          <w:szCs w:val="22"/>
        </w:rPr>
        <w:t xml:space="preserve"> </w:t>
      </w:r>
      <w:r w:rsidR="00EC186E" w:rsidRPr="00AA5882">
        <w:rPr>
          <w:rFonts w:asciiTheme="minorHAnsi" w:cstheme="minorHAnsi" w:hAnsiTheme="minorHAnsi"/>
          <w:b/>
          <w:sz w:val="22"/>
          <w:szCs w:val="22"/>
        </w:rPr>
        <w:t xml:space="preserve">– ENTREE EN VIGUEUR </w:t>
      </w:r>
    </w:p>
    <w:p w14:paraId="3C7FB604" w14:textId="77777777" w:rsidP="00EC186E" w:rsidR="00DE4C03" w:rsidRDefault="00DE4C03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0A768DB3" w14:textId="3ABA1FB9" w:rsidP="00EC186E" w:rsidR="0076015B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Les présentes dispositions seront appliquées </w:t>
      </w:r>
      <w:r w:rsidR="00A3058A" w:rsidRPr="00AA5882">
        <w:rPr>
          <w:rFonts w:asciiTheme="minorHAnsi" w:cstheme="minorHAnsi" w:hAnsiTheme="minorHAnsi"/>
          <w:sz w:val="22"/>
          <w:szCs w:val="22"/>
        </w:rPr>
        <w:t>au 1</w:t>
      </w:r>
      <w:r w:rsidR="00A3058A" w:rsidRPr="00AA5882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A3058A"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="00275E6A" w:rsidRPr="00AA5882">
        <w:rPr>
          <w:rFonts w:asciiTheme="minorHAnsi" w:cstheme="minorHAnsi" w:hAnsiTheme="minorHAnsi"/>
          <w:sz w:val="22"/>
          <w:szCs w:val="22"/>
        </w:rPr>
        <w:t xml:space="preserve">janvier </w:t>
      </w:r>
      <w:r w:rsidR="00A3058A" w:rsidRPr="00AA5882">
        <w:rPr>
          <w:rFonts w:asciiTheme="minorHAnsi" w:cstheme="minorHAnsi" w:hAnsiTheme="minorHAnsi"/>
          <w:sz w:val="22"/>
          <w:szCs w:val="22"/>
        </w:rPr>
        <w:t>20</w:t>
      </w:r>
      <w:r w:rsidR="00A44FAA" w:rsidRPr="00AA5882">
        <w:rPr>
          <w:rFonts w:asciiTheme="minorHAnsi" w:cstheme="minorHAnsi" w:hAnsiTheme="minorHAnsi"/>
          <w:sz w:val="22"/>
          <w:szCs w:val="22"/>
        </w:rPr>
        <w:t>2</w:t>
      </w:r>
      <w:r w:rsidR="00AA5882">
        <w:rPr>
          <w:rFonts w:asciiTheme="minorHAnsi" w:cstheme="minorHAnsi" w:hAnsiTheme="minorHAnsi"/>
          <w:sz w:val="22"/>
          <w:szCs w:val="22"/>
        </w:rPr>
        <w:t>3</w:t>
      </w:r>
      <w:r w:rsidR="0015137D" w:rsidRPr="00AA5882">
        <w:rPr>
          <w:rFonts w:asciiTheme="minorHAnsi" w:cstheme="minorHAnsi" w:hAnsiTheme="minorHAnsi"/>
          <w:sz w:val="22"/>
          <w:szCs w:val="22"/>
        </w:rPr>
        <w:t xml:space="preserve"> pour les augmentations générales </w:t>
      </w:r>
      <w:r w:rsidR="00275E6A" w:rsidRPr="00AA5882">
        <w:rPr>
          <w:rFonts w:asciiTheme="minorHAnsi" w:cstheme="minorHAnsi" w:hAnsiTheme="minorHAnsi"/>
          <w:sz w:val="22"/>
          <w:szCs w:val="22"/>
        </w:rPr>
        <w:t xml:space="preserve">comme </w:t>
      </w:r>
      <w:r w:rsidR="0015137D" w:rsidRPr="00AA5882">
        <w:rPr>
          <w:rFonts w:asciiTheme="minorHAnsi" w:cstheme="minorHAnsi" w:hAnsiTheme="minorHAnsi"/>
          <w:sz w:val="22"/>
          <w:szCs w:val="22"/>
        </w:rPr>
        <w:t xml:space="preserve"> pour les augmentations au mérite</w:t>
      </w:r>
      <w:r w:rsidR="00A3058A" w:rsidRPr="00AA5882">
        <w:rPr>
          <w:rFonts w:asciiTheme="minorHAnsi" w:cstheme="minorHAnsi" w:hAnsiTheme="minorHAnsi"/>
          <w:sz w:val="22"/>
          <w:szCs w:val="22"/>
        </w:rPr>
        <w:t>.</w:t>
      </w:r>
    </w:p>
    <w:p w14:paraId="0126C221" w14:textId="77777777" w:rsidP="00EC186E" w:rsidR="00DE4C03" w:rsidRDefault="00DE4C03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46F22502" w14:textId="77777777" w:rsidP="00EC186E" w:rsidR="00EC186E" w:rsidRDefault="00EC186E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  <w:r w:rsidRPr="00AA5882">
        <w:rPr>
          <w:rFonts w:asciiTheme="minorHAnsi" w:cstheme="minorHAnsi" w:hAnsiTheme="minorHAnsi"/>
          <w:b/>
          <w:sz w:val="22"/>
          <w:szCs w:val="22"/>
        </w:rPr>
        <w:t xml:space="preserve">ARTICLE </w:t>
      </w:r>
      <w:r w:rsidR="00E80BBD" w:rsidRPr="00AA5882">
        <w:rPr>
          <w:rFonts w:asciiTheme="minorHAnsi" w:cstheme="minorHAnsi" w:hAnsiTheme="minorHAnsi"/>
          <w:b/>
          <w:sz w:val="22"/>
          <w:szCs w:val="22"/>
        </w:rPr>
        <w:t>4</w:t>
      </w:r>
      <w:r w:rsidRPr="00AA5882">
        <w:rPr>
          <w:rFonts w:asciiTheme="minorHAnsi" w:cstheme="minorHAnsi" w:hAnsiTheme="minorHAnsi"/>
          <w:b/>
          <w:sz w:val="22"/>
          <w:szCs w:val="22"/>
        </w:rPr>
        <w:t xml:space="preserve"> – DEPOT ET PUBLICITE</w:t>
      </w:r>
    </w:p>
    <w:p w14:paraId="5282A055" w14:textId="77777777" w:rsidP="00EC186E" w:rsidR="00DE4C03" w:rsidRDefault="00DE4C03" w:rsidRPr="00AA5882">
      <w:pPr>
        <w:jc w:val="both"/>
        <w:rPr>
          <w:rFonts w:asciiTheme="minorHAnsi" w:cstheme="minorHAnsi" w:hAnsiTheme="minorHAnsi"/>
          <w:b/>
          <w:sz w:val="22"/>
          <w:szCs w:val="22"/>
        </w:rPr>
      </w:pPr>
    </w:p>
    <w:p w14:paraId="784DC3AD" w14:textId="77777777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 xml:space="preserve">En application </w:t>
      </w:r>
      <w:r w:rsidR="00CD42E8" w:rsidRPr="00AA5882">
        <w:rPr>
          <w:rFonts w:asciiTheme="minorHAnsi" w:cstheme="minorHAnsi" w:hAnsiTheme="minorHAnsi"/>
          <w:sz w:val="22"/>
          <w:szCs w:val="22"/>
        </w:rPr>
        <w:t>des dispositions des articles L.</w:t>
      </w:r>
      <w:r w:rsidR="00E80BBD"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="00CD42E8" w:rsidRPr="00AA5882">
        <w:rPr>
          <w:rFonts w:asciiTheme="minorHAnsi" w:cstheme="minorHAnsi" w:hAnsiTheme="minorHAnsi"/>
          <w:sz w:val="22"/>
          <w:szCs w:val="22"/>
        </w:rPr>
        <w:t xml:space="preserve">2231-6 et </w:t>
      </w:r>
      <w:r w:rsidR="006168B1" w:rsidRPr="00AA5882">
        <w:rPr>
          <w:rFonts w:asciiTheme="minorHAnsi" w:cstheme="minorHAnsi" w:hAnsiTheme="minorHAnsi"/>
          <w:sz w:val="22"/>
          <w:szCs w:val="22"/>
        </w:rPr>
        <w:t>D</w:t>
      </w:r>
      <w:r w:rsidR="00CD42E8" w:rsidRPr="00AA5882">
        <w:rPr>
          <w:rFonts w:asciiTheme="minorHAnsi" w:cstheme="minorHAnsi" w:hAnsiTheme="minorHAnsi"/>
          <w:sz w:val="22"/>
          <w:szCs w:val="22"/>
        </w:rPr>
        <w:t>.</w:t>
      </w:r>
      <w:r w:rsidR="00E80BBD"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Pr="00AA5882">
        <w:rPr>
          <w:rFonts w:asciiTheme="minorHAnsi" w:cstheme="minorHAnsi" w:hAnsiTheme="minorHAnsi"/>
          <w:sz w:val="22"/>
          <w:szCs w:val="22"/>
        </w:rPr>
        <w:t xml:space="preserve">2231-2 du Code du travail, le présent accord </w:t>
      </w:r>
      <w:r w:rsidR="006168B1" w:rsidRPr="00AA5882">
        <w:rPr>
          <w:rFonts w:asciiTheme="minorHAnsi" w:cstheme="minorHAnsi" w:hAnsiTheme="minorHAnsi"/>
          <w:sz w:val="22"/>
          <w:szCs w:val="22"/>
        </w:rPr>
        <w:t>est</w:t>
      </w:r>
      <w:r w:rsidRPr="00AA5882">
        <w:rPr>
          <w:rFonts w:asciiTheme="minorHAnsi" w:cstheme="minorHAnsi" w:hAnsiTheme="minorHAnsi"/>
          <w:sz w:val="22"/>
          <w:szCs w:val="22"/>
        </w:rPr>
        <w:t xml:space="preserve"> déposé à la DIRECCTE </w:t>
      </w:r>
      <w:r w:rsidR="006168B1" w:rsidRPr="00AA5882">
        <w:rPr>
          <w:rFonts w:asciiTheme="minorHAnsi" w:cstheme="minorHAnsi" w:hAnsiTheme="minorHAnsi"/>
          <w:sz w:val="22"/>
          <w:szCs w:val="22"/>
        </w:rPr>
        <w:t>dont relève l’entreprise</w:t>
      </w:r>
      <w:r w:rsidRPr="00AA5882">
        <w:rPr>
          <w:rFonts w:asciiTheme="minorHAnsi" w:cstheme="minorHAnsi" w:hAnsiTheme="minorHAnsi"/>
          <w:sz w:val="22"/>
          <w:szCs w:val="22"/>
        </w:rPr>
        <w:t xml:space="preserve"> et au secrétariat greffe du Cons</w:t>
      </w:r>
      <w:r w:rsidR="00C5694A" w:rsidRPr="00AA5882">
        <w:rPr>
          <w:rFonts w:asciiTheme="minorHAnsi" w:cstheme="minorHAnsi" w:hAnsiTheme="minorHAnsi"/>
          <w:sz w:val="22"/>
          <w:szCs w:val="22"/>
        </w:rPr>
        <w:t>eil de Prud'hommes de Meaux.</w:t>
      </w:r>
    </w:p>
    <w:p w14:paraId="5A58CC24" w14:textId="77777777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1B9C6A81" w14:textId="77777777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  <w:r w:rsidRPr="00AA5882">
        <w:rPr>
          <w:rFonts w:asciiTheme="minorHAnsi" w:cstheme="minorHAnsi" w:hAnsiTheme="minorHAnsi"/>
          <w:sz w:val="22"/>
          <w:szCs w:val="22"/>
        </w:rPr>
        <w:t>Enfin</w:t>
      </w:r>
      <w:r w:rsidR="00CD42E8" w:rsidRPr="00AA5882">
        <w:rPr>
          <w:rFonts w:asciiTheme="minorHAnsi" w:cstheme="minorHAnsi" w:hAnsiTheme="minorHAnsi"/>
          <w:sz w:val="22"/>
          <w:szCs w:val="22"/>
        </w:rPr>
        <w:t>, en application des articles L.</w:t>
      </w:r>
      <w:r w:rsidR="00F77145"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Pr="00AA5882">
        <w:rPr>
          <w:rFonts w:asciiTheme="minorHAnsi" w:cstheme="minorHAnsi" w:hAnsiTheme="minorHAnsi"/>
          <w:sz w:val="22"/>
          <w:szCs w:val="22"/>
        </w:rPr>
        <w:t>22</w:t>
      </w:r>
      <w:r w:rsidR="006168B1" w:rsidRPr="00AA5882">
        <w:rPr>
          <w:rFonts w:asciiTheme="minorHAnsi" w:cstheme="minorHAnsi" w:hAnsiTheme="minorHAnsi"/>
          <w:sz w:val="22"/>
          <w:szCs w:val="22"/>
        </w:rPr>
        <w:t>31</w:t>
      </w:r>
      <w:r w:rsidR="00FB4220" w:rsidRPr="00AA5882">
        <w:rPr>
          <w:rFonts w:asciiTheme="minorHAnsi" w:cstheme="minorHAnsi" w:hAnsiTheme="minorHAnsi"/>
          <w:sz w:val="22"/>
          <w:szCs w:val="22"/>
        </w:rPr>
        <w:t xml:space="preserve">-5 </w:t>
      </w:r>
      <w:r w:rsidRPr="00AA5882">
        <w:rPr>
          <w:rFonts w:asciiTheme="minorHAnsi" w:cstheme="minorHAnsi" w:hAnsiTheme="minorHAnsi"/>
          <w:sz w:val="22"/>
          <w:szCs w:val="22"/>
        </w:rPr>
        <w:t>et R.</w:t>
      </w:r>
      <w:r w:rsidR="00F77145" w:rsidRPr="00AA5882">
        <w:rPr>
          <w:rFonts w:asciiTheme="minorHAnsi" w:cstheme="minorHAnsi" w:hAnsiTheme="minorHAnsi"/>
          <w:sz w:val="22"/>
          <w:szCs w:val="22"/>
        </w:rPr>
        <w:t xml:space="preserve"> </w:t>
      </w:r>
      <w:r w:rsidRPr="00AA5882">
        <w:rPr>
          <w:rFonts w:asciiTheme="minorHAnsi" w:cstheme="minorHAnsi" w:hAnsiTheme="minorHAnsi"/>
          <w:sz w:val="22"/>
          <w:szCs w:val="22"/>
        </w:rPr>
        <w:t xml:space="preserve">2262-3 du Code du travail, le présent accord sera transmis à l’ensemble des organisations syndicales représentatives et mention de cet accord sera faite sur les panneaux réservés à la </w:t>
      </w:r>
      <w:r w:rsidR="00243C3D" w:rsidRPr="00AA5882">
        <w:rPr>
          <w:rFonts w:asciiTheme="minorHAnsi" w:cstheme="minorHAnsi" w:hAnsiTheme="minorHAnsi"/>
          <w:sz w:val="22"/>
          <w:szCs w:val="22"/>
        </w:rPr>
        <w:t>D</w:t>
      </w:r>
      <w:r w:rsidRPr="00AA5882">
        <w:rPr>
          <w:rFonts w:asciiTheme="minorHAnsi" w:cstheme="minorHAnsi" w:hAnsiTheme="minorHAnsi"/>
          <w:sz w:val="22"/>
          <w:szCs w:val="22"/>
        </w:rPr>
        <w:t>irection pour sa communication avec le personnel.</w:t>
      </w:r>
    </w:p>
    <w:p w14:paraId="784277A4" w14:textId="77777777" w:rsidP="00EC186E" w:rsidR="00EC186E" w:rsidRDefault="00EC186E" w:rsidRPr="00AA5882">
      <w:pPr>
        <w:jc w:val="both"/>
        <w:rPr>
          <w:rStyle w:val="Accentuation"/>
          <w:rFonts w:asciiTheme="minorHAnsi" w:cstheme="minorHAnsi" w:hAnsiTheme="minorHAnsi"/>
          <w:i w:val="0"/>
          <w:sz w:val="22"/>
          <w:szCs w:val="22"/>
        </w:rPr>
      </w:pPr>
    </w:p>
    <w:p w14:paraId="28F4C45E" w14:textId="2DB683DD" w:rsidP="00EC186E" w:rsidR="00EC186E" w:rsidRDefault="00F63F8B" w:rsidRPr="00AA5882">
      <w:pPr>
        <w:jc w:val="both"/>
        <w:rPr>
          <w:rStyle w:val="Accentuation"/>
          <w:rFonts w:asciiTheme="minorHAnsi" w:cstheme="minorHAnsi" w:hAnsiTheme="minorHAnsi"/>
          <w:i w:val="0"/>
          <w:sz w:val="22"/>
          <w:szCs w:val="22"/>
        </w:rPr>
      </w:pPr>
      <w:r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 xml:space="preserve">Fait à  Lognes, le </w:t>
      </w:r>
      <w:r w:rsidR="00851BF0"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>30/11/2022</w:t>
      </w:r>
      <w:r w:rsidR="00D61731"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 xml:space="preserve"> </w:t>
      </w:r>
      <w:r w:rsidR="00EC186E"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 xml:space="preserve">en </w:t>
      </w:r>
      <w:r w:rsidR="00A2245A"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 xml:space="preserve">4 </w:t>
      </w:r>
      <w:r w:rsidR="00EC186E"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 xml:space="preserve">exemplaires </w:t>
      </w:r>
      <w:r w:rsidR="00C5694A"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>originaux.</w:t>
      </w:r>
      <w:r w:rsidR="00EC186E" w:rsidRPr="00AA5882">
        <w:rPr>
          <w:rStyle w:val="Accentuation"/>
          <w:rFonts w:asciiTheme="minorHAnsi" w:cstheme="minorHAnsi" w:hAnsiTheme="minorHAnsi"/>
          <w:i w:val="0"/>
          <w:sz w:val="22"/>
          <w:szCs w:val="22"/>
        </w:rPr>
        <w:t xml:space="preserve"> </w:t>
      </w:r>
    </w:p>
    <w:p w14:paraId="511E124E" w14:textId="77777777" w:rsidP="00EC186E" w:rsidR="00EC186E" w:rsidRDefault="00EC186E" w:rsidRPr="00AA5882">
      <w:pPr>
        <w:jc w:val="both"/>
        <w:rPr>
          <w:rStyle w:val="Accentuation"/>
          <w:rFonts w:asciiTheme="minorHAnsi" w:cstheme="minorHAnsi" w:hAnsiTheme="minorHAnsi"/>
          <w:i w:val="0"/>
          <w:sz w:val="22"/>
          <w:szCs w:val="22"/>
        </w:rPr>
      </w:pPr>
    </w:p>
    <w:p w14:paraId="09B1111B" w14:textId="62EBEFF3" w:rsidP="00EC186E" w:rsidR="00EC186E" w:rsidRDefault="00EC186E" w:rsidRPr="00AA5882">
      <w:pPr>
        <w:jc w:val="both"/>
        <w:rPr>
          <w:rFonts w:asciiTheme="minorHAnsi" w:cstheme="minorHAnsi" w:hAnsiTheme="minorHAnsi"/>
          <w:sz w:val="22"/>
          <w:szCs w:val="22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249"/>
        <w:gridCol w:w="5463"/>
        <w:gridCol w:w="3369"/>
      </w:tblGrid>
      <w:tr w14:paraId="0D616463" w14:textId="77777777" w:rsidR="00A44FAA" w:rsidRPr="00AA5882" w:rsidTr="00DA3E2E">
        <w:tc>
          <w:tcPr>
            <w:tcW w:type="dxa" w:w="249"/>
            <w:shd w:color="auto" w:fill="auto" w:val="clear"/>
          </w:tcPr>
          <w:p w14:paraId="68E9F952" w14:textId="77777777" w:rsidP="00BF652F" w:rsidR="00A44FAA" w:rsidRDefault="00A44FAA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5463"/>
            <w:shd w:color="auto" w:fill="auto" w:val="clear"/>
          </w:tcPr>
          <w:p w14:paraId="730EA7B0" w14:textId="77777777" w:rsidP="00BF652F" w:rsidR="00A44FAA" w:rsidRDefault="00A44FAA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 w:rsidRPr="00AA5882">
              <w:rPr>
                <w:rFonts w:asciiTheme="minorHAnsi" w:cstheme="minorHAnsi" w:hAnsiTheme="minorHAnsi"/>
                <w:sz w:val="22"/>
                <w:szCs w:val="22"/>
              </w:rPr>
              <w:t>Pour la société DHL Freight SAS</w:t>
            </w:r>
          </w:p>
        </w:tc>
        <w:tc>
          <w:tcPr>
            <w:tcW w:type="dxa" w:w="3369"/>
          </w:tcPr>
          <w:p w14:paraId="1443F02B" w14:textId="77777777" w:rsidP="00BF652F" w:rsidR="00A44FAA" w:rsidRDefault="00A44FAA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 w:rsidRPr="00AA5882">
              <w:rPr>
                <w:rFonts w:asciiTheme="minorHAnsi" w:cstheme="minorHAnsi" w:hAnsiTheme="minorHAnsi"/>
                <w:sz w:val="22"/>
                <w:szCs w:val="22"/>
              </w:rPr>
              <w:t>Pour la CFDT</w:t>
            </w:r>
          </w:p>
        </w:tc>
      </w:tr>
      <w:tr w14:paraId="60CD8323" w14:textId="77777777" w:rsidR="00A44FAA" w:rsidRPr="00AA5882" w:rsidTr="00DA3E2E">
        <w:tc>
          <w:tcPr>
            <w:tcW w:type="dxa" w:w="249"/>
            <w:shd w:color="auto" w:fill="auto" w:val="clear"/>
          </w:tcPr>
          <w:p w14:paraId="6C54D75E" w14:textId="77777777" w:rsidP="00BF652F" w:rsidR="00A44FAA" w:rsidRDefault="00A44FAA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  <w:tc>
          <w:tcPr>
            <w:tcW w:type="dxa" w:w="5463"/>
            <w:shd w:color="auto" w:fill="auto" w:val="clear"/>
          </w:tcPr>
          <w:p w14:paraId="0DD73434" w14:textId="4431B0DB" w:rsidP="00BF652F" w:rsidR="00A44FAA" w:rsidRDefault="00C23FD4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sz w:val="22"/>
                <w:szCs w:val="22"/>
              </w:rPr>
              <w:t>XXX</w:t>
            </w:r>
          </w:p>
          <w:p w14:paraId="13FA5688" w14:textId="263B3B3B" w:rsidP="00BF652F" w:rsidR="00A44FAA" w:rsidRDefault="00A44FAA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 w:rsidRPr="00AA5882">
              <w:rPr>
                <w:rFonts w:asciiTheme="minorHAnsi" w:cstheme="minorHAnsi" w:hAnsiTheme="minorHAnsi"/>
                <w:sz w:val="22"/>
                <w:szCs w:val="22"/>
              </w:rPr>
              <w:t>DRH</w:t>
            </w:r>
          </w:p>
        </w:tc>
        <w:tc>
          <w:tcPr>
            <w:tcW w:type="dxa" w:w="3369"/>
          </w:tcPr>
          <w:p w14:paraId="05D65642" w14:textId="1509EEE7" w:rsidP="00BF652F" w:rsidR="00A44FAA" w:rsidRDefault="00C23FD4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>
              <w:rPr>
                <w:rFonts w:asciiTheme="minorHAnsi" w:cstheme="minorHAnsi" w:hAnsiTheme="minorHAnsi"/>
                <w:sz w:val="22"/>
                <w:szCs w:val="22"/>
              </w:rPr>
              <w:t>XXX</w:t>
            </w:r>
          </w:p>
          <w:p w14:paraId="0AB7D3F5" w14:textId="77777777" w:rsidP="00BF652F" w:rsidR="00A44FAA" w:rsidRDefault="00A44FAA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  <w:r w:rsidRPr="00AA5882">
              <w:rPr>
                <w:rFonts w:asciiTheme="minorHAnsi" w:cstheme="minorHAnsi" w:hAnsiTheme="minorHAnsi"/>
                <w:sz w:val="22"/>
                <w:szCs w:val="22"/>
              </w:rPr>
              <w:t xml:space="preserve">Délégué Syndical </w:t>
            </w:r>
          </w:p>
          <w:p w14:paraId="494B1766" w14:textId="77777777" w:rsidP="00BF652F" w:rsidR="00A44FAA" w:rsidRDefault="00A44FAA" w:rsidRPr="00AA5882">
            <w:pPr>
              <w:spacing w:line="280" w:lineRule="atLeast"/>
              <w:ind w:right="-48"/>
              <w:jc w:val="both"/>
              <w:rPr>
                <w:rFonts w:asciiTheme="minorHAnsi" w:cstheme="minorHAnsi" w:hAnsiTheme="minorHAnsi"/>
                <w:sz w:val="22"/>
                <w:szCs w:val="22"/>
              </w:rPr>
            </w:pPr>
          </w:p>
        </w:tc>
      </w:tr>
    </w:tbl>
    <w:p w14:paraId="472CC2CF" w14:textId="77777777" w:rsidP="00EC186E" w:rsidR="00BD24DB" w:rsidRDefault="00BD24DB" w:rsidRPr="00DA3E2E">
      <w:pPr>
        <w:rPr>
          <w:rFonts w:asciiTheme="minorHAnsi" w:cstheme="minorHAnsi" w:hAnsiTheme="minorHAnsi"/>
          <w:sz w:val="22"/>
          <w:szCs w:val="22"/>
        </w:rPr>
      </w:pPr>
    </w:p>
    <w:sectPr w:rsidR="00BD24DB" w:rsidRPr="00DA3E2E" w:rsidSect="00390257">
      <w:headerReference r:id="rId8" w:type="default"/>
      <w:footerReference r:id="rId9" w:type="default"/>
      <w:pgSz w:h="16838" w:w="11906"/>
      <w:pgMar w:bottom="1418" w:footer="709" w:gutter="0" w:header="539" w:left="1361" w:right="1361" w:top="2098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3EE6C" w14:textId="77777777" w:rsidR="00953736" w:rsidRDefault="00953736">
      <w:r>
        <w:separator/>
      </w:r>
    </w:p>
  </w:endnote>
  <w:endnote w:type="continuationSeparator" w:id="0">
    <w:p w14:paraId="5A83FF4A" w14:textId="77777777" w:rsidR="00953736" w:rsidRDefault="0095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E29BF6A" w14:textId="237DB5C9" w:rsidP="00C5694A" w:rsidR="00C5694A" w:rsidRDefault="00C5694A" w:rsidRPr="004C0A8C">
    <w:pPr>
      <w:pStyle w:val="Pieddepage"/>
      <w:rPr>
        <w:rStyle w:val="Numrodepage"/>
        <w:rFonts w:ascii="Arial" w:cs="Arial" w:hAnsi="Arial"/>
        <w:color w:val="7F7F7F"/>
        <w:sz w:val="16"/>
        <w:szCs w:val="16"/>
      </w:rPr>
    </w:pPr>
    <w:r w:rsidRPr="004C0A8C">
      <w:rPr>
        <w:rStyle w:val="Numrodepage"/>
        <w:rFonts w:ascii="Arial" w:cs="Arial" w:hAnsi="Arial"/>
        <w:color w:val="7F7F7F"/>
        <w:sz w:val="16"/>
        <w:szCs w:val="16"/>
      </w:rPr>
      <w:t xml:space="preserve">PROTOCOLE  </w:t>
    </w:r>
    <w:r w:rsidR="00822935">
      <w:rPr>
        <w:rStyle w:val="Numrodepage"/>
        <w:rFonts w:ascii="Arial" w:cs="Arial" w:hAnsi="Arial"/>
        <w:color w:val="7F7F7F"/>
        <w:sz w:val="16"/>
        <w:szCs w:val="16"/>
      </w:rPr>
      <w:t>D’</w:t>
    </w:r>
    <w:r w:rsidRPr="004C0A8C">
      <w:rPr>
        <w:rStyle w:val="Numrodepage"/>
        <w:rFonts w:ascii="Arial" w:cs="Arial" w:hAnsi="Arial"/>
        <w:color w:val="7F7F7F"/>
        <w:sz w:val="16"/>
        <w:szCs w:val="16"/>
      </w:rPr>
      <w:t>ACCORD DE NEGOC</w:t>
    </w:r>
    <w:r w:rsidR="00822935">
      <w:rPr>
        <w:rStyle w:val="Numrodepage"/>
        <w:rFonts w:ascii="Arial" w:cs="Arial" w:hAnsi="Arial"/>
        <w:color w:val="7F7F7F"/>
        <w:sz w:val="16"/>
        <w:szCs w:val="16"/>
      </w:rPr>
      <w:t xml:space="preserve">IATION ANNUELLE OBLIGATOIRE </w:t>
    </w:r>
    <w:r w:rsidR="00A44FAA">
      <w:rPr>
        <w:rStyle w:val="Numrodepage"/>
        <w:rFonts w:ascii="Arial" w:cs="Arial" w:hAnsi="Arial"/>
        <w:color w:val="7F7F7F"/>
        <w:sz w:val="16"/>
        <w:szCs w:val="16"/>
      </w:rPr>
      <w:t>202</w:t>
    </w:r>
    <w:r w:rsidR="00985202">
      <w:rPr>
        <w:rStyle w:val="Numrodepage"/>
        <w:rFonts w:ascii="Arial" w:cs="Arial" w:hAnsi="Arial"/>
        <w:color w:val="7F7F7F"/>
        <w:sz w:val="16"/>
        <w:szCs w:val="16"/>
      </w:rPr>
      <w:t>3</w:t>
    </w:r>
  </w:p>
  <w:p w14:paraId="12A10BF2" w14:textId="0079CAB0" w:rsidP="00C5694A" w:rsidR="001635A5" w:rsidRDefault="00822935" w:rsidRPr="004C0A8C">
    <w:pPr>
      <w:pStyle w:val="Pieddepage"/>
      <w:rPr>
        <w:rFonts w:ascii="Arial" w:cs="Arial" w:hAnsi="Arial"/>
        <w:color w:val="7F7F7F"/>
        <w:sz w:val="16"/>
        <w:szCs w:val="16"/>
      </w:rPr>
    </w:pPr>
    <w:r>
      <w:rPr>
        <w:rStyle w:val="Numrodepage"/>
        <w:rFonts w:ascii="Arial" w:cs="Arial" w:hAnsi="Arial"/>
        <w:color w:val="7F7F7F"/>
        <w:sz w:val="16"/>
        <w:szCs w:val="16"/>
      </w:rPr>
      <w:t xml:space="preserve">En date </w:t>
    </w:r>
    <w:r w:rsidR="00AC5303">
      <w:rPr>
        <w:rStyle w:val="Numrodepage"/>
        <w:rFonts w:ascii="Arial" w:cs="Arial" w:hAnsi="Arial"/>
        <w:color w:val="7F7F7F"/>
        <w:sz w:val="16"/>
        <w:szCs w:val="16"/>
      </w:rPr>
      <w:t xml:space="preserve">du </w:t>
    </w:r>
    <w:r w:rsidR="00985202">
      <w:rPr>
        <w:rStyle w:val="Numrodepage"/>
        <w:rFonts w:ascii="Arial" w:cs="Arial" w:hAnsi="Arial"/>
        <w:color w:val="7F7F7F"/>
        <w:sz w:val="16"/>
        <w:szCs w:val="16"/>
      </w:rPr>
      <w:t>30 novembre 2022</w:t>
    </w:r>
    <w:r w:rsidR="00C5694A" w:rsidRPr="004C0A8C">
      <w:rPr>
        <w:rStyle w:val="Numrodepage"/>
        <w:rFonts w:ascii="Arial" w:cs="Arial" w:hAnsi="Arial"/>
        <w:color w:val="7F7F7F"/>
        <w:sz w:val="16"/>
        <w:szCs w:val="16"/>
      </w:rPr>
      <w:tab/>
    </w:r>
    <w:r w:rsidR="00C5694A" w:rsidRPr="004C0A8C">
      <w:rPr>
        <w:rStyle w:val="Numrodepage"/>
        <w:rFonts w:ascii="Arial" w:cs="Arial" w:hAnsi="Arial"/>
        <w:color w:val="7F7F7F"/>
        <w:sz w:val="16"/>
        <w:szCs w:val="16"/>
      </w:rPr>
      <w:tab/>
    </w:r>
    <w:r w:rsidR="00985202" w:rsidRPr="00220430">
      <w:rPr>
        <w:noProof/>
      </w:rPr>
      <w:drawing>
        <wp:anchor allowOverlap="1" behindDoc="1" distB="0" distL="114300" distR="114300" distT="0" layoutInCell="1" locked="0" relativeHeight="251658752" simplePos="0" wp14:anchorId="67A94F55" wp14:editId="0536727F">
          <wp:simplePos x="0" y="0"/>
          <wp:positionH relativeFrom="column">
            <wp:posOffset>5161915</wp:posOffset>
          </wp:positionH>
          <wp:positionV relativeFrom="paragraph">
            <wp:posOffset>-358775</wp:posOffset>
          </wp:positionV>
          <wp:extent cx="457200" cy="457200"/>
          <wp:effectExtent b="0" l="0" r="0" t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fldChar w:fldCharType="begin"/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instrText xml:space="preserve"> PAGE </w:instrText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fldChar w:fldCharType="separate"/>
    </w:r>
    <w:r w:rsidR="007A2FD0">
      <w:rPr>
        <w:rStyle w:val="Numrodepage"/>
        <w:rFonts w:ascii="Arial" w:cs="Arial" w:hAnsi="Arial"/>
        <w:noProof/>
        <w:color w:val="7F7F7F"/>
        <w:sz w:val="16"/>
        <w:szCs w:val="16"/>
      </w:rPr>
      <w:t>2</w:t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fldChar w:fldCharType="end"/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t>/</w:t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fldChar w:fldCharType="begin"/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instrText xml:space="preserve"> NUMPAGES </w:instrText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fldChar w:fldCharType="separate"/>
    </w:r>
    <w:r w:rsidR="007A2FD0">
      <w:rPr>
        <w:rStyle w:val="Numrodepage"/>
        <w:rFonts w:ascii="Arial" w:cs="Arial" w:hAnsi="Arial"/>
        <w:noProof/>
        <w:color w:val="7F7F7F"/>
        <w:sz w:val="16"/>
        <w:szCs w:val="16"/>
      </w:rPr>
      <w:t>2</w:t>
    </w:r>
    <w:r w:rsidR="001635A5" w:rsidRPr="004C0A8C">
      <w:rPr>
        <w:rStyle w:val="Numrodepage"/>
        <w:rFonts w:ascii="Arial" w:cs="Arial" w:hAnsi="Arial"/>
        <w:color w:val="7F7F7F"/>
        <w:sz w:val="16"/>
        <w:szCs w:val="16"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B3A6B06" w14:textId="77777777" w:rsidR="00953736" w:rsidRDefault="00953736">
      <w:r>
        <w:separator/>
      </w:r>
    </w:p>
  </w:footnote>
  <w:footnote w:id="0" w:type="continuationSeparator">
    <w:p w14:paraId="4CDA1D7C" w14:textId="77777777" w:rsidR="00953736" w:rsidRDefault="00953736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A6EA331" w14:textId="77777777" w:rsidR="001635A5" w:rsidRDefault="00C069E8">
    <w:pPr>
      <w:pStyle w:val="En-tte"/>
    </w:pPr>
    <w:r>
      <w:rPr>
        <w:noProof/>
        <w:lang w:eastAsia="zh-CN"/>
      </w:rPr>
      <w:drawing>
        <wp:anchor allowOverlap="1" behindDoc="0" distB="0" distL="114300" distR="114300" distT="0" layoutInCell="1" locked="0" relativeHeight="251657728" simplePos="0" wp14:anchorId="3FF63BD2" wp14:editId="6461D0DC">
          <wp:simplePos x="0" y="0"/>
          <wp:positionH relativeFrom="column">
            <wp:posOffset>76200</wp:posOffset>
          </wp:positionH>
          <wp:positionV relativeFrom="paragraph">
            <wp:posOffset>-6985</wp:posOffset>
          </wp:positionV>
          <wp:extent cx="2000250" cy="666750"/>
          <wp:effectExtent b="0" l="0" r="0" t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666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7481723"/>
    <w:multiLevelType w:val="hybridMultilevel"/>
    <w:tmpl w:val="BAD40382"/>
    <w:lvl w:ilvl="0" w:tplc="921A77EA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AD13256"/>
    <w:multiLevelType w:val="hybridMultilevel"/>
    <w:tmpl w:val="154C76FA"/>
    <w:lvl w:ilvl="0" w:tplc="E9B2D69E">
      <w:start w:val="1"/>
      <w:numFmt w:val="bullet"/>
      <w:lvlText w:val="−"/>
      <w:lvlJc w:val="left"/>
      <w:pPr>
        <w:tabs>
          <w:tab w:pos="397" w:val="num"/>
        </w:tabs>
        <w:ind w:hanging="397" w:left="397"/>
      </w:pPr>
      <w:rPr>
        <w:rFonts w:ascii="Arial" w:cs="Arial" w:eastAsia="Times New Roman" w:hAnsi="Arial" w:hint="default"/>
        <w:i w:val="0"/>
        <w:sz w:val="18"/>
        <w:szCs w:val="18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BF15C1C"/>
    <w:multiLevelType w:val="hybridMultilevel"/>
    <w:tmpl w:val="100A8DB8"/>
    <w:lvl w:ilvl="0" w:tplc="08A85ADC">
      <w:start w:val="1"/>
      <w:numFmt w:val="decimal"/>
      <w:lvlText w:val="(%1)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1730D7D"/>
    <w:multiLevelType w:val="hybridMultilevel"/>
    <w:tmpl w:val="6C0ECDA4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1AD54FE"/>
    <w:multiLevelType w:val="hybridMultilevel"/>
    <w:tmpl w:val="DF6A8DEE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12306303"/>
    <w:multiLevelType w:val="hybridMultilevel"/>
    <w:tmpl w:val="0D663F36"/>
    <w:lvl w:ilvl="0" w:tplc="1DBE4D6A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FAF3D9F"/>
    <w:multiLevelType w:val="hybridMultilevel"/>
    <w:tmpl w:val="7B1EC66E"/>
    <w:lvl w:ilvl="0" w:tplc="15768DF0">
      <w:start w:val="1"/>
      <w:numFmt w:val="bullet"/>
      <w:lvlText w:val="-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2A84ACB"/>
    <w:multiLevelType w:val="hybridMultilevel"/>
    <w:tmpl w:val="33A80D52"/>
    <w:lvl w:ilvl="0" w:tplc="0B2A8844">
      <w:start w:val="1"/>
      <w:numFmt w:val="bullet"/>
      <w:lvlText w:val="−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24660457"/>
    <w:multiLevelType w:val="hybridMultilevel"/>
    <w:tmpl w:val="9D728432"/>
    <w:lvl w:ilvl="0" w:tplc="3FFE4702">
      <w:numFmt w:val="bullet"/>
      <w:lvlText w:val=""/>
      <w:lvlJc w:val="left"/>
      <w:pPr>
        <w:ind w:hanging="705" w:left="1065"/>
      </w:pPr>
      <w:rPr>
        <w:rFonts w:ascii="Symbol" w:cs="Arial" w:eastAsia="Times New Roman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9857EB1"/>
    <w:multiLevelType w:val="hybridMultilevel"/>
    <w:tmpl w:val="38BCFE22"/>
    <w:lvl w:ilvl="0" w:tplc="7180B924">
      <w:start w:val="1"/>
      <w:numFmt w:val="bullet"/>
      <w:lvlText w:val="-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C516539"/>
    <w:multiLevelType w:val="hybridMultilevel"/>
    <w:tmpl w:val="30301940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F5D3268"/>
    <w:multiLevelType w:val="hybridMultilevel"/>
    <w:tmpl w:val="02A013AC"/>
    <w:lvl w:ilvl="0" w:tplc="15768DF0">
      <w:start w:val="1"/>
      <w:numFmt w:val="bullet"/>
      <w:lvlText w:val="-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6BF0110"/>
    <w:multiLevelType w:val="hybridMultilevel"/>
    <w:tmpl w:val="E48672B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3B224488"/>
    <w:multiLevelType w:val="hybridMultilevel"/>
    <w:tmpl w:val="71AC2EAE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46CC40B0"/>
    <w:multiLevelType w:val="hybridMultilevel"/>
    <w:tmpl w:val="3A66B75A"/>
    <w:lvl w:ilvl="0" w:tplc="A5DEAE7C">
      <w:numFmt w:val="bullet"/>
      <w:lvlText w:val="−"/>
      <w:lvlJc w:val="left"/>
      <w:pPr>
        <w:ind w:hanging="705" w:left="1425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4AF56907"/>
    <w:multiLevelType w:val="hybridMultilevel"/>
    <w:tmpl w:val="F09C33F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plc="040C001B">
      <w:start w:val="1"/>
      <w:numFmt w:val="lowerRoman"/>
      <w:lvlText w:val="%3."/>
      <w:lvlJc w:val="right"/>
      <w:pPr>
        <w:ind w:hanging="180" w:left="2160"/>
      </w:pPr>
    </w:lvl>
    <w:lvl w:ilvl="3" w:tplc="040C000F">
      <w:start w:val="1"/>
      <w:numFmt w:val="decimal"/>
      <w:lvlText w:val="%4."/>
      <w:lvlJc w:val="left"/>
      <w:pPr>
        <w:ind w:hanging="360" w:left="2880"/>
      </w:pPr>
    </w:lvl>
    <w:lvl w:ilvl="4" w:tplc="040C0019">
      <w:start w:val="1"/>
      <w:numFmt w:val="lowerLetter"/>
      <w:lvlText w:val="%5."/>
      <w:lvlJc w:val="left"/>
      <w:pPr>
        <w:ind w:hanging="360" w:left="3600"/>
      </w:pPr>
    </w:lvl>
    <w:lvl w:ilvl="5" w:tplc="040C001B">
      <w:start w:val="1"/>
      <w:numFmt w:val="lowerRoman"/>
      <w:lvlText w:val="%6."/>
      <w:lvlJc w:val="right"/>
      <w:pPr>
        <w:ind w:hanging="180" w:left="4320"/>
      </w:pPr>
    </w:lvl>
    <w:lvl w:ilvl="6" w:tplc="040C000F">
      <w:start w:val="1"/>
      <w:numFmt w:val="decimal"/>
      <w:lvlText w:val="%7."/>
      <w:lvlJc w:val="left"/>
      <w:pPr>
        <w:ind w:hanging="360" w:left="5040"/>
      </w:pPr>
    </w:lvl>
    <w:lvl w:ilvl="7" w:tplc="040C0019">
      <w:start w:val="1"/>
      <w:numFmt w:val="lowerLetter"/>
      <w:lvlText w:val="%8."/>
      <w:lvlJc w:val="left"/>
      <w:pPr>
        <w:ind w:hanging="360" w:left="5760"/>
      </w:pPr>
    </w:lvl>
    <w:lvl w:ilvl="8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52A95968"/>
    <w:multiLevelType w:val="hybridMultilevel"/>
    <w:tmpl w:val="8B14E800"/>
    <w:lvl w:ilvl="0" w:tplc="7180B924">
      <w:start w:val="1"/>
      <w:numFmt w:val="bullet"/>
      <w:lvlText w:val="-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3E6746E"/>
    <w:multiLevelType w:val="hybridMultilevel"/>
    <w:tmpl w:val="89D67478"/>
    <w:lvl w:ilvl="0" w:tplc="D40ED8D2">
      <w:start w:val="2"/>
      <w:numFmt w:val="bullet"/>
      <w:lvlText w:val="-"/>
      <w:lvlJc w:val="left"/>
      <w:pPr>
        <w:ind w:hanging="360" w:left="720"/>
      </w:pPr>
      <w:rPr>
        <w:rFonts w:ascii="Calibri" w:cs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D3619F3"/>
    <w:multiLevelType w:val="hybridMultilevel"/>
    <w:tmpl w:val="E5965364"/>
    <w:lvl w:ilvl="0" w:tplc="D9681A6C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  <w:b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ECB6A81"/>
    <w:multiLevelType w:val="hybridMultilevel"/>
    <w:tmpl w:val="6092315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327187E"/>
    <w:multiLevelType w:val="hybridMultilevel"/>
    <w:tmpl w:val="7964589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643B6A18"/>
    <w:multiLevelType w:val="hybridMultilevel"/>
    <w:tmpl w:val="5964E870"/>
    <w:lvl w:ilvl="0" w:tplc="7E78430A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2">
    <w:nsid w:val="653F5E17"/>
    <w:multiLevelType w:val="hybridMultilevel"/>
    <w:tmpl w:val="E08E3238"/>
    <w:lvl w:ilvl="0" w:tplc="7180B924">
      <w:start w:val="1"/>
      <w:numFmt w:val="bullet"/>
      <w:lvlText w:val="-"/>
      <w:lvlJc w:val="left"/>
      <w:pPr>
        <w:ind w:hanging="360" w:left="720"/>
      </w:pPr>
      <w:rPr>
        <w:rFonts w:ascii="Arial" w:cs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81F4B81"/>
    <w:multiLevelType w:val="hybridMultilevel"/>
    <w:tmpl w:val="4D8A0DBE"/>
    <w:lvl w:ilvl="0" w:tplc="B212074C">
      <w:numFmt w:val="bullet"/>
      <w:lvlText w:val="-"/>
      <w:lvlJc w:val="left"/>
      <w:pPr>
        <w:ind w:hanging="705" w:left="1065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97D285F"/>
    <w:multiLevelType w:val="hybridMultilevel"/>
    <w:tmpl w:val="1F960A96"/>
    <w:lvl w:ilvl="0" w:tplc="0B2A8844">
      <w:start w:val="1"/>
      <w:numFmt w:val="bullet"/>
      <w:lvlText w:val="−"/>
      <w:lvlJc w:val="left"/>
      <w:pPr>
        <w:ind w:hanging="360" w:left="720"/>
      </w:pPr>
      <w:rPr>
        <w:rFonts w:ascii="Arial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6FA96B27"/>
    <w:multiLevelType w:val="hybridMultilevel"/>
    <w:tmpl w:val="1F905946"/>
    <w:lvl w:ilvl="0" w:tplc="A9C0C48E">
      <w:start w:val="1"/>
      <w:numFmt w:val="decimal"/>
      <w:lvlText w:val="(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43C7F9B"/>
    <w:multiLevelType w:val="hybridMultilevel"/>
    <w:tmpl w:val="7CF2F52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7CBE61E2"/>
    <w:multiLevelType w:val="multilevel"/>
    <w:tmpl w:val="C882C5A0"/>
    <w:lvl w:ilvl="0">
      <w:start w:val="1"/>
      <w:numFmt w:val="decimal"/>
      <w:lvlText w:val="%1"/>
      <w:lvlJc w:val="left"/>
      <w:pPr>
        <w:tabs>
          <w:tab w:pos="1228" w:val="num"/>
        </w:tabs>
        <w:ind w:hanging="360" w:left="1228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pos="1318" w:val="num"/>
        </w:tabs>
        <w:ind w:hanging="450" w:left="1318"/>
      </w:pPr>
      <w:rPr>
        <w:rFonts w:hint="default"/>
        <w:b/>
        <w:sz w:val="22"/>
      </w:rPr>
    </w:lvl>
    <w:lvl w:ilvl="2">
      <w:start w:val="2"/>
      <w:numFmt w:val="decimal"/>
      <w:isLgl/>
      <w:lvlText w:val="%1.%2.%3"/>
      <w:lvlJc w:val="left"/>
      <w:pPr>
        <w:tabs>
          <w:tab w:pos="1588" w:val="num"/>
        </w:tabs>
        <w:ind w:hanging="720" w:left="1588"/>
      </w:pPr>
      <w:rPr>
        <w:rFonts w:hint="default"/>
        <w:b/>
        <w:sz w:val="22"/>
      </w:rPr>
    </w:lvl>
    <w:lvl w:ilvl="3">
      <w:start w:val="1"/>
      <w:numFmt w:val="decimal"/>
      <w:isLgl/>
      <w:lvlText w:val="%1.%2.%3.%4"/>
      <w:lvlJc w:val="left"/>
      <w:pPr>
        <w:tabs>
          <w:tab w:pos="1588" w:val="num"/>
        </w:tabs>
        <w:ind w:hanging="720" w:left="1588"/>
      </w:pPr>
      <w:rPr>
        <w:rFonts w:hint="default"/>
        <w:b/>
        <w:sz w:val="22"/>
      </w:rPr>
    </w:lvl>
    <w:lvl w:ilvl="4">
      <w:start w:val="1"/>
      <w:numFmt w:val="decimal"/>
      <w:isLgl/>
      <w:lvlText w:val="%1.%2.%3.%4.%5"/>
      <w:lvlJc w:val="left"/>
      <w:pPr>
        <w:tabs>
          <w:tab w:pos="1948" w:val="num"/>
        </w:tabs>
        <w:ind w:hanging="1080" w:left="1948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pos="1948" w:val="num"/>
        </w:tabs>
        <w:ind w:hanging="1080" w:left="1948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"/>
      <w:lvlJc w:val="left"/>
      <w:pPr>
        <w:tabs>
          <w:tab w:pos="2308" w:val="num"/>
        </w:tabs>
        <w:ind w:hanging="1440" w:left="2308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"/>
      <w:lvlJc w:val="left"/>
      <w:pPr>
        <w:tabs>
          <w:tab w:pos="2308" w:val="num"/>
        </w:tabs>
        <w:ind w:hanging="1440" w:left="2308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"/>
      <w:lvlJc w:val="left"/>
      <w:pPr>
        <w:tabs>
          <w:tab w:pos="2668" w:val="num"/>
        </w:tabs>
        <w:ind w:hanging="1800" w:left="2668"/>
      </w:pPr>
      <w:rPr>
        <w:rFonts w:hint="default"/>
        <w:b/>
        <w:sz w:val="22"/>
      </w:rPr>
    </w:lvl>
  </w:abstractNum>
  <w:abstractNum w15:restartNumberingAfterBreak="0" w:abstractNumId="28">
    <w:nsid w:val="7E641C31"/>
    <w:multiLevelType w:val="hybridMultilevel"/>
    <w:tmpl w:val="79645890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27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24"/>
  </w:num>
  <w:num w:numId="7">
    <w:abstractNumId w:val="4"/>
  </w:num>
  <w:num w:numId="8">
    <w:abstractNumId w:val="13"/>
  </w:num>
  <w:num w:numId="9">
    <w:abstractNumId w:val="14"/>
  </w:num>
  <w:num w:numId="10">
    <w:abstractNumId w:val="22"/>
  </w:num>
  <w:num w:numId="11">
    <w:abstractNumId w:val="26"/>
  </w:num>
  <w:num w:numId="12">
    <w:abstractNumId w:val="28"/>
  </w:num>
  <w:num w:numId="13">
    <w:abstractNumId w:val="23"/>
  </w:num>
  <w:num w:numId="14">
    <w:abstractNumId w:val="20"/>
  </w:num>
  <w:num w:numId="15">
    <w:abstractNumId w:val="9"/>
  </w:num>
  <w:num w:numId="16">
    <w:abstractNumId w:val="16"/>
  </w:num>
  <w:num w:numId="17">
    <w:abstractNumId w:val="7"/>
  </w:num>
  <w:num w:numId="18">
    <w:abstractNumId w:val="8"/>
  </w:num>
  <w:num w:numId="19">
    <w:abstractNumId w:val="18"/>
  </w:num>
  <w:num w:numId="20">
    <w:abstractNumId w:val="17"/>
  </w:num>
  <w:num w:numId="21">
    <w:abstractNumId w:val="11"/>
  </w:num>
  <w:num w:numId="22">
    <w:abstractNumId w:val="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1"/>
  </w:num>
  <w:num w:numId="30">
    <w:abstractNumId w:val="25"/>
  </w:num>
  <w:num w:numId="3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80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9"/>
  <w:hyphenationZone w:val="425"/>
  <w:drawingGridHorizontalSpacing w:val="120"/>
  <w:displayHorizontalDrawingGridEvery w:val="2"/>
  <w:characterSpacingControl w:val="doNotCompress"/>
  <w:hdrShapeDefaults>
    <o:shapedefaults spidmax="1433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037"/>
    <w:rsid w:val="0001635D"/>
    <w:rsid w:val="00041AF5"/>
    <w:rsid w:val="000D1DA7"/>
    <w:rsid w:val="00105B43"/>
    <w:rsid w:val="0015137D"/>
    <w:rsid w:val="001635A5"/>
    <w:rsid w:val="00165C41"/>
    <w:rsid w:val="001C08B6"/>
    <w:rsid w:val="001E7692"/>
    <w:rsid w:val="00203B60"/>
    <w:rsid w:val="00226221"/>
    <w:rsid w:val="00243C3D"/>
    <w:rsid w:val="0026112F"/>
    <w:rsid w:val="002744F4"/>
    <w:rsid w:val="00275E6A"/>
    <w:rsid w:val="002875BA"/>
    <w:rsid w:val="002C23F1"/>
    <w:rsid w:val="002C3080"/>
    <w:rsid w:val="002F4098"/>
    <w:rsid w:val="00327763"/>
    <w:rsid w:val="0035345B"/>
    <w:rsid w:val="00361BE7"/>
    <w:rsid w:val="00363B41"/>
    <w:rsid w:val="00365F4C"/>
    <w:rsid w:val="00390257"/>
    <w:rsid w:val="00393CCC"/>
    <w:rsid w:val="003A3C61"/>
    <w:rsid w:val="003B7274"/>
    <w:rsid w:val="003F66A7"/>
    <w:rsid w:val="00427172"/>
    <w:rsid w:val="004717C8"/>
    <w:rsid w:val="004A799B"/>
    <w:rsid w:val="004C0A8C"/>
    <w:rsid w:val="004D5D3F"/>
    <w:rsid w:val="004E4D7A"/>
    <w:rsid w:val="004E6333"/>
    <w:rsid w:val="00555911"/>
    <w:rsid w:val="0057081B"/>
    <w:rsid w:val="00575FC4"/>
    <w:rsid w:val="0058139C"/>
    <w:rsid w:val="005A2977"/>
    <w:rsid w:val="005D2D56"/>
    <w:rsid w:val="005E612E"/>
    <w:rsid w:val="005F2458"/>
    <w:rsid w:val="00605076"/>
    <w:rsid w:val="00607B82"/>
    <w:rsid w:val="0061102A"/>
    <w:rsid w:val="00614495"/>
    <w:rsid w:val="006151DB"/>
    <w:rsid w:val="006168B1"/>
    <w:rsid w:val="00671A96"/>
    <w:rsid w:val="0067479B"/>
    <w:rsid w:val="0068366F"/>
    <w:rsid w:val="006869D7"/>
    <w:rsid w:val="006F3128"/>
    <w:rsid w:val="0070691B"/>
    <w:rsid w:val="00710744"/>
    <w:rsid w:val="007144C0"/>
    <w:rsid w:val="007437DB"/>
    <w:rsid w:val="0076015B"/>
    <w:rsid w:val="00772BE2"/>
    <w:rsid w:val="007A2FD0"/>
    <w:rsid w:val="00806922"/>
    <w:rsid w:val="00815999"/>
    <w:rsid w:val="00815C47"/>
    <w:rsid w:val="00822935"/>
    <w:rsid w:val="00842E8B"/>
    <w:rsid w:val="00851BF0"/>
    <w:rsid w:val="00892749"/>
    <w:rsid w:val="00892978"/>
    <w:rsid w:val="0089367E"/>
    <w:rsid w:val="00904D55"/>
    <w:rsid w:val="00905EBE"/>
    <w:rsid w:val="00953736"/>
    <w:rsid w:val="00967355"/>
    <w:rsid w:val="00970F0D"/>
    <w:rsid w:val="00985202"/>
    <w:rsid w:val="00995CE9"/>
    <w:rsid w:val="009A0334"/>
    <w:rsid w:val="009A42F8"/>
    <w:rsid w:val="009A5AA1"/>
    <w:rsid w:val="009D297B"/>
    <w:rsid w:val="009F2624"/>
    <w:rsid w:val="009F7DF8"/>
    <w:rsid w:val="00A205FF"/>
    <w:rsid w:val="00A2245A"/>
    <w:rsid w:val="00A3058A"/>
    <w:rsid w:val="00A41F86"/>
    <w:rsid w:val="00A44FAA"/>
    <w:rsid w:val="00AA3E30"/>
    <w:rsid w:val="00AA5882"/>
    <w:rsid w:val="00AC5303"/>
    <w:rsid w:val="00B00B6D"/>
    <w:rsid w:val="00B262FF"/>
    <w:rsid w:val="00B91037"/>
    <w:rsid w:val="00B94747"/>
    <w:rsid w:val="00BA4C82"/>
    <w:rsid w:val="00BB18B2"/>
    <w:rsid w:val="00BD24DB"/>
    <w:rsid w:val="00C069E8"/>
    <w:rsid w:val="00C14B37"/>
    <w:rsid w:val="00C23FD4"/>
    <w:rsid w:val="00C5694A"/>
    <w:rsid w:val="00C76754"/>
    <w:rsid w:val="00C93194"/>
    <w:rsid w:val="00CB7535"/>
    <w:rsid w:val="00CC015F"/>
    <w:rsid w:val="00CD1855"/>
    <w:rsid w:val="00CD42E8"/>
    <w:rsid w:val="00CE2641"/>
    <w:rsid w:val="00D306A1"/>
    <w:rsid w:val="00D411F7"/>
    <w:rsid w:val="00D61731"/>
    <w:rsid w:val="00D902BA"/>
    <w:rsid w:val="00D93308"/>
    <w:rsid w:val="00DA3E2E"/>
    <w:rsid w:val="00DE4C03"/>
    <w:rsid w:val="00E323E9"/>
    <w:rsid w:val="00E57FE6"/>
    <w:rsid w:val="00E64FBD"/>
    <w:rsid w:val="00E6775C"/>
    <w:rsid w:val="00E80BBD"/>
    <w:rsid w:val="00E860F4"/>
    <w:rsid w:val="00EB6429"/>
    <w:rsid w:val="00EC16EF"/>
    <w:rsid w:val="00EC186E"/>
    <w:rsid w:val="00EC24D6"/>
    <w:rsid w:val="00F54B79"/>
    <w:rsid w:val="00F63F8B"/>
    <w:rsid w:val="00F709D4"/>
    <w:rsid w:val="00F77145"/>
    <w:rsid w:val="00F9625A"/>
    <w:rsid w:val="00F967D9"/>
    <w:rsid w:val="00FB4220"/>
    <w:rsid w:val="00F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4337" v:ext="edit"/>
    <o:shapelayout v:ext="edit">
      <o:idmap data="1" v:ext="edit"/>
    </o:shapelayout>
  </w:shapeDefaults>
  <w:decimalSymbol w:val=","/>
  <w:listSeparator w:val=";"/>
  <w14:docId w14:val="048C69D4"/>
  <w15:docId w15:val="{50ECA8AA-ABD0-48A0-8EF9-E04D5A82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lititreprincipal" w:type="paragraph">
    <w:name w:val="li.titre principal"/>
    <w:pPr>
      <w:keepNext/>
      <w:widowControl w:val="0"/>
      <w:pBdr>
        <w:bottom w:color="000000" w:space="5" w:sz="6" w:val="single"/>
      </w:pBdr>
      <w:suppressAutoHyphens/>
      <w:autoSpaceDE w:val="0"/>
      <w:autoSpaceDN w:val="0"/>
      <w:adjustRightInd w:val="0"/>
      <w:spacing w:after="480" w:before="1100"/>
    </w:pPr>
    <w:rPr>
      <w:rFonts w:ascii="Helvetica" w:hAnsi="Helvetica"/>
      <w:b/>
      <w:bCs/>
      <w:noProof/>
      <w:sz w:val="28"/>
      <w:szCs w:val="28"/>
      <w:lang w:val="en-US"/>
    </w:rPr>
  </w:style>
  <w:style w:customStyle="1" w:styleId="Normalps1" w:type="paragraph">
    <w:name w:val="Normal.ps1"/>
    <w:pPr>
      <w:keepLines/>
      <w:widowControl w:val="0"/>
      <w:autoSpaceDE w:val="0"/>
      <w:autoSpaceDN w:val="0"/>
      <w:adjustRightInd w:val="0"/>
      <w:spacing w:before="240"/>
      <w:ind w:left="851"/>
      <w:jc w:val="both"/>
    </w:pPr>
    <w:rPr>
      <w:sz w:val="24"/>
      <w:szCs w:val="24"/>
    </w:rPr>
  </w:style>
  <w:style w:customStyle="1" w:styleId="PAParagrapheavocat" w:type="paragraph">
    <w:name w:val="PA.Paragraphe avocat"/>
    <w:basedOn w:val="Normalps1"/>
    <w:pPr>
      <w:tabs>
        <w:tab w:pos="9866" w:val="right"/>
      </w:tabs>
      <w:spacing w:line="-200" w:lineRule="auto"/>
      <w:jc w:val="right"/>
    </w:pPr>
    <w:rPr>
      <w:sz w:val="22"/>
      <w:szCs w:val="22"/>
    </w:rPr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customStyle="1" w:styleId="Texte" w:type="paragraph">
    <w:name w:val="Texte"/>
    <w:pPr>
      <w:ind w:left="567"/>
      <w:jc w:val="both"/>
    </w:pPr>
    <w:rPr>
      <w:rFonts w:ascii="Helvetica" w:hAnsi="Helvetica"/>
      <w:color w:val="000000"/>
      <w:sz w:val="22"/>
    </w:rPr>
  </w:style>
  <w:style w:styleId="Numrodepage" w:type="character">
    <w:name w:val="page number"/>
    <w:basedOn w:val="Policepardfaut"/>
  </w:style>
  <w:style w:styleId="Accentuation" w:type="character">
    <w:name w:val="Emphasis"/>
    <w:qFormat/>
    <w:rPr>
      <w:i/>
      <w:iCs/>
    </w:rPr>
  </w:style>
  <w:style w:styleId="Textedebulles" w:type="paragraph">
    <w:name w:val="Balloon Text"/>
    <w:basedOn w:val="Normal"/>
    <w:semiHidden/>
    <w:rPr>
      <w:rFonts w:ascii="Tahoma" w:cs="Tahoma" w:hAnsi="Tahoma"/>
      <w:sz w:val="16"/>
      <w:szCs w:val="16"/>
    </w:rPr>
  </w:style>
  <w:style w:customStyle="1" w:styleId="Style16" w:type="paragraph">
    <w:name w:val="Style16"/>
    <w:basedOn w:val="Normal"/>
    <w:pPr>
      <w:spacing w:before="1200"/>
      <w:jc w:val="both"/>
    </w:pPr>
    <w:rPr>
      <w:rFonts w:ascii="Trebuchet MS" w:hAnsi="Trebuchet MS"/>
      <w:sz w:val="28"/>
      <w:szCs w:val="20"/>
    </w:rPr>
  </w:style>
  <w:style w:styleId="Grilledutableau" w:type="table">
    <w:name w:val="Table Grid"/>
    <w:basedOn w:val="TableauNormal"/>
    <w:rsid w:val="009A03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unhideWhenUsed/>
    <w:rsid w:val="00EB6429"/>
    <w:pPr>
      <w:spacing w:after="100" w:afterAutospacing="1" w:before="100" w:beforeAutospacing="1"/>
    </w:pPr>
  </w:style>
  <w:style w:styleId="Paragraphedeliste" w:type="paragraph">
    <w:name w:val="List Paragraph"/>
    <w:basedOn w:val="Normal"/>
    <w:uiPriority w:val="34"/>
    <w:qFormat/>
    <w:rsid w:val="00671A96"/>
    <w:pPr>
      <w:ind w:left="720"/>
    </w:pPr>
    <w:rPr>
      <w:rFonts w:ascii="Calibri" w:eastAsia="Calibri" w:hAnsi="Calibri"/>
      <w:sz w:val="22"/>
      <w:szCs w:val="22"/>
      <w:lang w:eastAsia="en-US"/>
    </w:rPr>
  </w:style>
  <w:style w:styleId="Date" w:type="paragraph">
    <w:name w:val="Date"/>
    <w:basedOn w:val="Normal"/>
    <w:next w:val="Normal"/>
    <w:link w:val="DateCar"/>
    <w:rsid w:val="00EC24D6"/>
  </w:style>
  <w:style w:customStyle="1" w:styleId="DateCar" w:type="character">
    <w:name w:val="Date Car"/>
    <w:basedOn w:val="Policepardfaut"/>
    <w:link w:val="Date"/>
    <w:rsid w:val="00EC24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9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169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4921">
          <w:marLeft w:val="44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2.emf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7297C-3D40-4583-8AC3-DC820A0A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3153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ACCORDS DE SUBSTITUTION</vt:lpstr>
    </vt:vector>
  </TitlesOfParts>
  <Company>DHL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2022-02-23T08:09:00Z</dcterms:created>
  <cp:lastPrinted>2022-12-21T14:33:00Z</cp:lastPrinted>
  <dcterms:modified xsi:type="dcterms:W3CDTF">2022-12-21T14:33:00Z</dcterms:modified>
  <cp:revision>8</cp:revision>
  <dc:title>ACCORDS DE SUBSTITUTION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SIP_Label_736915f3-2f02-4945-8997-f2963298db46_Enabled" pid="2">
    <vt:lpwstr>true</vt:lpwstr>
  </property>
  <property fmtid="{D5CDD505-2E9C-101B-9397-08002B2CF9AE}" name="MSIP_Label_736915f3-2f02-4945-8997-f2963298db46_SetDate" pid="3">
    <vt:lpwstr>2022-12-21T14:33:56Z</vt:lpwstr>
  </property>
  <property fmtid="{D5CDD505-2E9C-101B-9397-08002B2CF9AE}" name="MSIP_Label_736915f3-2f02-4945-8997-f2963298db46_Method" pid="4">
    <vt:lpwstr>Standard</vt:lpwstr>
  </property>
  <property fmtid="{D5CDD505-2E9C-101B-9397-08002B2CF9AE}" name="MSIP_Label_736915f3-2f02-4945-8997-f2963298db46_Name" pid="5">
    <vt:lpwstr>Internal</vt:lpwstr>
  </property>
  <property fmtid="{D5CDD505-2E9C-101B-9397-08002B2CF9AE}" name="MSIP_Label_736915f3-2f02-4945-8997-f2963298db46_SiteId" pid="6">
    <vt:lpwstr>cd99fef8-1cd3-4a2a-9bdf-15531181d65e</vt:lpwstr>
  </property>
  <property fmtid="{D5CDD505-2E9C-101B-9397-08002B2CF9AE}" name="MSIP_Label_736915f3-2f02-4945-8997-f2963298db46_ActionId" pid="7">
    <vt:lpwstr>3bbea2d7-8859-45d7-9665-e05e6175e73d</vt:lpwstr>
  </property>
  <property fmtid="{D5CDD505-2E9C-101B-9397-08002B2CF9AE}" name="MSIP_Label_736915f3-2f02-4945-8997-f2963298db46_ContentBits" pid="8">
    <vt:lpwstr>1</vt:lpwstr>
  </property>
</Properties>
</file>