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1AB50183" w14:textId="77777777" w:rsidP="00780BAD" w:rsidR="00780BAD" w:rsidRDefault="00780BAD" w:rsidRPr="00BE0C8A">
      <w:pPr>
        <w:pStyle w:val="Titre1"/>
        <w:numPr>
          <w:ilvl w:val="0"/>
          <w:numId w:val="0"/>
        </w:numPr>
        <w:rPr>
          <w:rFonts w:ascii="Lato" w:hAnsi="Lato"/>
          <w:sz w:val="20"/>
          <w:szCs w:val="20"/>
        </w:rPr>
      </w:pPr>
      <w:r w:rsidRPr="00BE0C8A">
        <w:rPr>
          <w:rFonts w:ascii="Lato" w:hAnsi="Lato"/>
          <w:sz w:val="20"/>
          <w:szCs w:val="20"/>
        </w:rPr>
        <w:t>Entre les sous-signés :</w:t>
      </w:r>
    </w:p>
    <w:p w14:paraId="2D07B5AA" w14:textId="7A3E3622" w:rsidP="00780BAD" w:rsidR="00780BAD" w:rsidRDefault="00780BAD" w:rsidRPr="00BE0C8A">
      <w:pPr>
        <w:rPr>
          <w:sz w:val="20"/>
          <w:szCs w:val="20"/>
        </w:rPr>
      </w:pPr>
      <w:r w:rsidRPr="00BE0C8A">
        <w:rPr>
          <w:sz w:val="20"/>
          <w:szCs w:val="20"/>
        </w:rPr>
        <w:t>La Direction de la Société Laboratoire Science et Nature S.A.S. dont le Siège est situé Route de Saint Clémentin – 79250 NUEIL</w:t>
      </w:r>
      <w:r w:rsidR="00E203A0">
        <w:rPr>
          <w:sz w:val="20"/>
          <w:szCs w:val="20"/>
        </w:rPr>
        <w:t xml:space="preserve"> LES AUBIERS, représentée par xxx</w:t>
      </w:r>
      <w:r w:rsidRPr="00BE0C8A">
        <w:rPr>
          <w:sz w:val="20"/>
          <w:szCs w:val="20"/>
        </w:rPr>
        <w:t>, agissant en Qualité de Co-Dirigeant,</w:t>
      </w:r>
    </w:p>
    <w:p w14:paraId="3C38C3F9" w14:textId="7610FE1A" w:rsidP="00A73F4E" w:rsidR="00780BAD" w:rsidRDefault="00780BAD" w:rsidRPr="00A73F4E">
      <w:pPr>
        <w:jc w:val="right"/>
        <w:rPr>
          <w:b/>
          <w:sz w:val="20"/>
          <w:szCs w:val="20"/>
        </w:rPr>
      </w:pPr>
      <w:r w:rsidRPr="00BE0C8A">
        <w:rPr>
          <w:b/>
          <w:sz w:val="20"/>
          <w:szCs w:val="20"/>
        </w:rPr>
        <w:t>D’une part</w:t>
      </w:r>
    </w:p>
    <w:p w14:paraId="68C307AA" w14:textId="5151CA79" w:rsidP="00780BAD" w:rsidR="00780BAD" w:rsidRDefault="00780BAD" w:rsidRPr="00BE0C8A">
      <w:pPr>
        <w:rPr>
          <w:b/>
          <w:sz w:val="20"/>
          <w:szCs w:val="20"/>
        </w:rPr>
      </w:pPr>
      <w:r w:rsidRPr="00BE0C8A">
        <w:rPr>
          <w:sz w:val="20"/>
          <w:szCs w:val="20"/>
        </w:rPr>
        <w:t xml:space="preserve">La Secrétaire du Comité Social Economique (CSE) de la Société Laboratoire Science et Nature S.A.S., </w:t>
      </w:r>
      <w:r w:rsidR="00E203A0">
        <w:rPr>
          <w:sz w:val="20"/>
          <w:szCs w:val="20"/>
        </w:rPr>
        <w:t>xxx</w:t>
      </w:r>
      <w:r w:rsidRPr="00BE0C8A">
        <w:rPr>
          <w:sz w:val="20"/>
          <w:szCs w:val="20"/>
        </w:rPr>
        <w:t>, mandatée par les membres du CSE pour la signature du présent Procès Verbal,</w:t>
      </w:r>
    </w:p>
    <w:p w14:paraId="1FFAD641" w14:textId="4B361D5B" w:rsidP="00A73F4E" w:rsidR="00780BAD" w:rsidRDefault="00780BAD" w:rsidRPr="00A73F4E">
      <w:pPr>
        <w:jc w:val="right"/>
        <w:rPr>
          <w:b/>
          <w:sz w:val="20"/>
          <w:szCs w:val="20"/>
        </w:rPr>
      </w:pPr>
      <w:r w:rsidRPr="00BE0C8A">
        <w:rPr>
          <w:b/>
          <w:sz w:val="20"/>
          <w:szCs w:val="20"/>
        </w:rPr>
        <w:t>D’autre part</w:t>
      </w:r>
    </w:p>
    <w:p w14:paraId="74FA4351" w14:textId="77777777" w:rsidP="00780BAD" w:rsidR="00780BAD" w:rsidRDefault="00780BAD" w:rsidRPr="00BE0C8A">
      <w:pPr>
        <w:pStyle w:val="Titre1"/>
        <w:ind w:hanging="360" w:left="0"/>
        <w:rPr>
          <w:rFonts w:ascii="Lato" w:hAnsi="Lato"/>
          <w:sz w:val="20"/>
          <w:szCs w:val="20"/>
        </w:rPr>
      </w:pPr>
      <w:r w:rsidRPr="00BE0C8A">
        <w:rPr>
          <w:rFonts w:ascii="Lato" w:hAnsi="Lato"/>
          <w:sz w:val="20"/>
          <w:szCs w:val="20"/>
        </w:rPr>
        <w:t>Préambule</w:t>
      </w:r>
    </w:p>
    <w:p w14:paraId="3FF5741C" w14:textId="77777777" w:rsidP="00780BAD" w:rsidR="00780BAD" w:rsidRDefault="00780BAD" w:rsidRPr="00BE0C8A">
      <w:pPr>
        <w:pStyle w:val="NormalWeb"/>
        <w:rPr>
          <w:rFonts w:ascii="Lato" w:hAnsi="Lato"/>
          <w:sz w:val="20"/>
          <w:szCs w:val="20"/>
        </w:rPr>
      </w:pPr>
      <w:r w:rsidRPr="00BE0C8A">
        <w:rPr>
          <w:rFonts w:ascii="Lato" w:hAnsi="Lato"/>
          <w:sz w:val="20"/>
          <w:szCs w:val="20"/>
        </w:rPr>
        <w:t>Seules les entreprises dans lesquelles sont constituées une ou plusieurs sections syndicales d’organisations représentatives sont tenues, tous les ans, de convoquer les délégués syndicaux pour négocier, notamment sur les thèmes suivants : la rémunération, le temps de travail, le partage de la valeur ajoutée, l’égalité professionnelle et la qualité de vie au travail.</w:t>
      </w:r>
    </w:p>
    <w:p w14:paraId="724BB5CB" w14:textId="50D1D34D" w:rsidP="00780BAD" w:rsidR="00780BAD" w:rsidRDefault="00780BAD" w:rsidRPr="00BE0C8A">
      <w:pPr>
        <w:rPr>
          <w:sz w:val="20"/>
          <w:szCs w:val="20"/>
        </w:rPr>
      </w:pPr>
      <w:r w:rsidRPr="00BE0C8A">
        <w:rPr>
          <w:sz w:val="20"/>
          <w:szCs w:val="20"/>
        </w:rPr>
        <w:t>La société Laboratoire SCIENCE ET NATURE ne comptant, en 2022, aucune organisation syndicale représentative, n’est pas soumise à cette obligation. Les dirigeants de la société, ont tout de même engagé une consultation des membres du CSE afin de favoriser le dialogue social dans l’entreprise.</w:t>
      </w:r>
    </w:p>
    <w:p w14:paraId="1CA42437" w14:textId="77777777" w:rsidP="00780BAD" w:rsidR="00780BAD" w:rsidRDefault="00780BAD" w:rsidRPr="00BE0C8A">
      <w:pPr>
        <w:rPr>
          <w:sz w:val="20"/>
          <w:szCs w:val="20"/>
        </w:rPr>
      </w:pPr>
    </w:p>
    <w:p w14:paraId="5D8A271A" w14:textId="77777777" w:rsidP="00780BAD" w:rsidR="00780BAD" w:rsidRDefault="00780BAD" w:rsidRPr="00BE0C8A">
      <w:pPr>
        <w:pStyle w:val="Paragraphedeliste"/>
        <w:numPr>
          <w:ilvl w:val="1"/>
          <w:numId w:val="18"/>
        </w:numPr>
        <w:rPr>
          <w:b/>
          <w:sz w:val="20"/>
          <w:szCs w:val="20"/>
          <w:u w:val="single"/>
        </w:rPr>
      </w:pPr>
      <w:r w:rsidRPr="00BE0C8A">
        <w:rPr>
          <w:b/>
          <w:sz w:val="20"/>
          <w:szCs w:val="20"/>
          <w:u w:val="single"/>
        </w:rPr>
        <w:t>Calendrier des Négociations :</w:t>
      </w:r>
    </w:p>
    <w:p w14:paraId="180B021D" w14:textId="77777777" w:rsidP="00780BAD" w:rsidR="00780BAD" w:rsidRDefault="00780BAD" w:rsidRPr="00BE0C8A">
      <w:pPr>
        <w:rPr>
          <w:sz w:val="20"/>
          <w:szCs w:val="20"/>
        </w:rPr>
      </w:pPr>
      <w:r w:rsidRPr="00BE0C8A">
        <w:rPr>
          <w:sz w:val="20"/>
          <w:szCs w:val="20"/>
        </w:rPr>
        <w:t>Les négociations se sont déroulées selon le calendrier suivant :</w:t>
      </w:r>
    </w:p>
    <w:p w14:paraId="795CDB10" w14:textId="56B3C6F9" w:rsidP="00780BAD" w:rsidR="00780BAD" w:rsidRDefault="00780BAD" w:rsidRPr="00BE0C8A">
      <w:pPr>
        <w:pStyle w:val="Paragraphedeliste"/>
        <w:numPr>
          <w:ilvl w:val="0"/>
          <w:numId w:val="19"/>
        </w:numPr>
        <w:rPr>
          <w:sz w:val="20"/>
          <w:szCs w:val="20"/>
        </w:rPr>
      </w:pPr>
      <w:r w:rsidRPr="00BE0C8A">
        <w:rPr>
          <w:sz w:val="20"/>
          <w:szCs w:val="20"/>
        </w:rPr>
        <w:t>1</w:t>
      </w:r>
      <w:r w:rsidRPr="00BE0C8A">
        <w:rPr>
          <w:sz w:val="20"/>
          <w:szCs w:val="20"/>
          <w:vertAlign w:val="superscript"/>
        </w:rPr>
        <w:t>ère</w:t>
      </w:r>
      <w:r w:rsidRPr="00BE0C8A">
        <w:rPr>
          <w:sz w:val="20"/>
          <w:szCs w:val="20"/>
        </w:rPr>
        <w:t xml:space="preserve"> réunion : jeudi 13 janvier 2022</w:t>
      </w:r>
    </w:p>
    <w:p w14:paraId="7A4CEE6B" w14:textId="518B800B" w:rsidP="00780BAD" w:rsidR="00780BAD" w:rsidRDefault="00780BAD" w:rsidRPr="00BE0C8A">
      <w:pPr>
        <w:pStyle w:val="Paragraphedeliste"/>
        <w:numPr>
          <w:ilvl w:val="0"/>
          <w:numId w:val="19"/>
        </w:numPr>
        <w:rPr>
          <w:sz w:val="20"/>
          <w:szCs w:val="20"/>
        </w:rPr>
      </w:pPr>
      <w:r w:rsidRPr="00BE0C8A">
        <w:rPr>
          <w:sz w:val="20"/>
          <w:szCs w:val="20"/>
        </w:rPr>
        <w:t>2</w:t>
      </w:r>
      <w:r w:rsidRPr="00BE0C8A">
        <w:rPr>
          <w:sz w:val="20"/>
          <w:szCs w:val="20"/>
          <w:vertAlign w:val="superscript"/>
        </w:rPr>
        <w:t>ème</w:t>
      </w:r>
      <w:r w:rsidRPr="00BE0C8A">
        <w:rPr>
          <w:sz w:val="20"/>
          <w:szCs w:val="20"/>
        </w:rPr>
        <w:t xml:space="preserve"> réunion : jeudi 20 janvier 2022</w:t>
      </w:r>
    </w:p>
    <w:p w14:paraId="74637794" w14:textId="476EF2BC" w:rsidP="00780BAD" w:rsidR="00780BAD" w:rsidRDefault="00780BAD" w:rsidRPr="00BE0C8A">
      <w:pPr>
        <w:pStyle w:val="Paragraphedeliste"/>
        <w:numPr>
          <w:ilvl w:val="0"/>
          <w:numId w:val="19"/>
        </w:numPr>
        <w:rPr>
          <w:sz w:val="20"/>
          <w:szCs w:val="20"/>
        </w:rPr>
      </w:pPr>
      <w:r w:rsidRPr="00BE0C8A">
        <w:rPr>
          <w:sz w:val="20"/>
          <w:szCs w:val="20"/>
        </w:rPr>
        <w:t>3</w:t>
      </w:r>
      <w:r w:rsidRPr="00BE0C8A">
        <w:rPr>
          <w:sz w:val="20"/>
          <w:szCs w:val="20"/>
          <w:vertAlign w:val="superscript"/>
        </w:rPr>
        <w:t>ème</w:t>
      </w:r>
      <w:r w:rsidRPr="00BE0C8A">
        <w:rPr>
          <w:sz w:val="20"/>
          <w:szCs w:val="20"/>
        </w:rPr>
        <w:t xml:space="preserve"> réunion : vendredi 4 février 2022</w:t>
      </w:r>
    </w:p>
    <w:p w14:paraId="4772DCAC" w14:textId="243D3FEF" w:rsidP="00BE0C8A" w:rsidR="00780BAD" w:rsidRDefault="00780BAD">
      <w:pPr>
        <w:pStyle w:val="Paragraphedeliste"/>
        <w:numPr>
          <w:ilvl w:val="0"/>
          <w:numId w:val="19"/>
        </w:numPr>
        <w:rPr>
          <w:sz w:val="20"/>
          <w:szCs w:val="20"/>
        </w:rPr>
      </w:pPr>
      <w:r w:rsidRPr="00BE0C8A">
        <w:rPr>
          <w:sz w:val="20"/>
          <w:szCs w:val="20"/>
        </w:rPr>
        <w:t>4</w:t>
      </w:r>
      <w:r w:rsidRPr="00BE0C8A">
        <w:rPr>
          <w:sz w:val="20"/>
          <w:szCs w:val="20"/>
          <w:vertAlign w:val="superscript"/>
        </w:rPr>
        <w:t>ème</w:t>
      </w:r>
      <w:r w:rsidRPr="00BE0C8A">
        <w:rPr>
          <w:sz w:val="20"/>
          <w:szCs w:val="20"/>
        </w:rPr>
        <w:t xml:space="preserve"> et dernière réunion : mercredi 9 février 2022</w:t>
      </w:r>
    </w:p>
    <w:p w14:paraId="5CCA6919" w14:textId="77777777" w:rsidP="00BE0C8A" w:rsidR="00BE0C8A" w:rsidRDefault="00BE0C8A" w:rsidRPr="00BE0C8A">
      <w:pPr>
        <w:pStyle w:val="Paragraphedeliste"/>
        <w:rPr>
          <w:sz w:val="20"/>
          <w:szCs w:val="20"/>
        </w:rPr>
      </w:pPr>
    </w:p>
    <w:p w14:paraId="1C888475" w14:textId="77777777" w:rsidP="00780BAD" w:rsidR="00780BAD" w:rsidRDefault="00780BAD" w:rsidRPr="00BE0C8A">
      <w:pPr>
        <w:pStyle w:val="Paragraphedeliste"/>
        <w:numPr>
          <w:ilvl w:val="1"/>
          <w:numId w:val="18"/>
        </w:numPr>
        <w:rPr>
          <w:b/>
          <w:sz w:val="20"/>
          <w:szCs w:val="20"/>
          <w:u w:val="single"/>
        </w:rPr>
      </w:pPr>
      <w:r w:rsidRPr="00BE0C8A">
        <w:rPr>
          <w:b/>
          <w:sz w:val="20"/>
          <w:szCs w:val="20"/>
          <w:u w:val="single"/>
        </w:rPr>
        <w:t>Documents remis en supports des échanges :</w:t>
      </w:r>
    </w:p>
    <w:p w14:paraId="001709BC" w14:textId="617843DE" w:rsidP="00780BAD" w:rsidR="00780BAD" w:rsidRDefault="00780BAD" w:rsidRPr="00BE0C8A">
      <w:pPr>
        <w:rPr>
          <w:sz w:val="20"/>
          <w:szCs w:val="20"/>
        </w:rPr>
      </w:pPr>
      <w:r w:rsidRPr="00BE0C8A">
        <w:rPr>
          <w:sz w:val="20"/>
          <w:szCs w:val="20"/>
        </w:rPr>
        <w:t>Au cours des échanges, la Direction de l’entreprise a présenté le bilan social portant sur les années 2019,</w:t>
      </w:r>
      <w:r w:rsidR="001B0549">
        <w:rPr>
          <w:sz w:val="20"/>
          <w:szCs w:val="20"/>
        </w:rPr>
        <w:t xml:space="preserve"> </w:t>
      </w:r>
      <w:r w:rsidRPr="00BE0C8A">
        <w:rPr>
          <w:sz w:val="20"/>
          <w:szCs w:val="20"/>
        </w:rPr>
        <w:t>2020 et 2021.</w:t>
      </w:r>
    </w:p>
    <w:p w14:paraId="0EDD1FE8" w14:textId="77777777" w:rsidP="00780BAD" w:rsidR="00780BAD" w:rsidRDefault="00780BAD" w:rsidRPr="00BE0C8A">
      <w:pPr>
        <w:pStyle w:val="Paragraphedeliste"/>
        <w:numPr>
          <w:ilvl w:val="1"/>
          <w:numId w:val="18"/>
        </w:numPr>
        <w:rPr>
          <w:b/>
          <w:sz w:val="20"/>
          <w:szCs w:val="20"/>
          <w:u w:val="single"/>
        </w:rPr>
      </w:pPr>
      <w:r w:rsidRPr="00BE0C8A">
        <w:rPr>
          <w:b/>
          <w:sz w:val="20"/>
          <w:szCs w:val="20"/>
          <w:u w:val="single"/>
        </w:rPr>
        <w:t>Les négociations ont portées sur :</w:t>
      </w:r>
    </w:p>
    <w:p w14:paraId="541DBA02" w14:textId="77777777" w:rsidP="00780BAD" w:rsidR="00780BAD" w:rsidRDefault="00780BAD" w:rsidRPr="00BE0C8A">
      <w:pPr>
        <w:pStyle w:val="Paragraphedeliste"/>
        <w:rPr>
          <w:b/>
          <w:sz w:val="20"/>
          <w:szCs w:val="20"/>
          <w:u w:val="single"/>
        </w:rPr>
      </w:pPr>
    </w:p>
    <w:p w14:paraId="1375C51A" w14:textId="77777777" w:rsidP="00780BAD" w:rsidR="00780BAD" w:rsidRDefault="00780BAD" w:rsidRPr="00BE0C8A">
      <w:pPr>
        <w:rPr>
          <w:sz w:val="20"/>
          <w:szCs w:val="20"/>
        </w:rPr>
      </w:pPr>
      <w:r w:rsidRPr="00BE0C8A">
        <w:rPr>
          <w:sz w:val="20"/>
          <w:szCs w:val="20"/>
        </w:rPr>
        <w:t>Pour la Négociation sur la rémunération, la durée du temps de travail et le partage de la valeur ajoutée, les négociations ont portées sur :</w:t>
      </w:r>
    </w:p>
    <w:p w14:paraId="281726B3" w14:textId="21ADE8C8" w:rsidP="00780BAD" w:rsidR="00780BAD" w:rsidRDefault="001B0549" w:rsidRPr="00BE0C8A">
      <w:pPr>
        <w:pStyle w:val="Paragraphedeliste"/>
        <w:numPr>
          <w:ilvl w:val="0"/>
          <w:numId w:val="19"/>
        </w:numPr>
        <w:rPr>
          <w:sz w:val="20"/>
          <w:szCs w:val="20"/>
        </w:rPr>
      </w:pPr>
      <w:r>
        <w:rPr>
          <w:sz w:val="20"/>
          <w:szCs w:val="20"/>
        </w:rPr>
        <w:t>L</w:t>
      </w:r>
      <w:r w:rsidR="00780BAD" w:rsidRPr="00BE0C8A">
        <w:rPr>
          <w:sz w:val="20"/>
          <w:szCs w:val="20"/>
        </w:rPr>
        <w:t>a situation économique de la Société mais également les évolutions attendues de son environnement et ses différentes activités,</w:t>
      </w:r>
    </w:p>
    <w:p w14:paraId="4A3D95B7" w14:textId="4049075B" w:rsidP="00780BAD" w:rsidR="00780BAD" w:rsidRDefault="001B0549" w:rsidRPr="00BE0C8A">
      <w:pPr>
        <w:pStyle w:val="Paragraphedeliste"/>
        <w:numPr>
          <w:ilvl w:val="0"/>
          <w:numId w:val="19"/>
        </w:numPr>
        <w:rPr>
          <w:sz w:val="20"/>
          <w:szCs w:val="20"/>
        </w:rPr>
      </w:pPr>
      <w:r>
        <w:rPr>
          <w:sz w:val="20"/>
          <w:szCs w:val="20"/>
        </w:rPr>
        <w:t>L</w:t>
      </w:r>
      <w:r w:rsidR="00780BAD" w:rsidRPr="00BE0C8A">
        <w:rPr>
          <w:sz w:val="20"/>
          <w:szCs w:val="20"/>
        </w:rPr>
        <w:t>e paiement des pauses,</w:t>
      </w:r>
    </w:p>
    <w:p w14:paraId="37A56F1D" w14:textId="7DF73CE3" w:rsidP="00780BAD" w:rsidR="00780BAD" w:rsidRDefault="001B0549" w:rsidRPr="00BE0C8A">
      <w:pPr>
        <w:pStyle w:val="Paragraphedeliste"/>
        <w:numPr>
          <w:ilvl w:val="0"/>
          <w:numId w:val="19"/>
        </w:numPr>
        <w:rPr>
          <w:sz w:val="20"/>
          <w:szCs w:val="20"/>
        </w:rPr>
      </w:pPr>
      <w:r>
        <w:rPr>
          <w:sz w:val="20"/>
          <w:szCs w:val="20"/>
        </w:rPr>
        <w:t>L</w:t>
      </w:r>
      <w:r w:rsidR="00780BAD" w:rsidRPr="00BE0C8A">
        <w:rPr>
          <w:sz w:val="20"/>
          <w:szCs w:val="20"/>
        </w:rPr>
        <w:t>’instauration d’une prime de présence sur site,</w:t>
      </w:r>
    </w:p>
    <w:p w14:paraId="21FC0E10" w14:textId="17334943" w:rsidP="00780BAD" w:rsidR="0065163C" w:rsidRDefault="0065163C" w:rsidRPr="00BE0C8A">
      <w:pPr>
        <w:pStyle w:val="Paragraphedeliste"/>
        <w:numPr>
          <w:ilvl w:val="0"/>
          <w:numId w:val="19"/>
        </w:numPr>
        <w:rPr>
          <w:sz w:val="20"/>
          <w:szCs w:val="20"/>
        </w:rPr>
      </w:pPr>
      <w:r w:rsidRPr="00BE0C8A">
        <w:rPr>
          <w:sz w:val="20"/>
          <w:szCs w:val="20"/>
        </w:rPr>
        <w:t>Les augmentations générales et individuelles pour la période du 01/03/2022 au 28/02/2023</w:t>
      </w:r>
    </w:p>
    <w:p w14:paraId="3F6CA88A" w14:textId="56D788E5" w:rsidP="00780BAD" w:rsidR="00780BAD" w:rsidRDefault="0065163C" w:rsidRPr="00BE0C8A">
      <w:pPr>
        <w:pStyle w:val="Paragraphedeliste"/>
        <w:numPr>
          <w:ilvl w:val="0"/>
          <w:numId w:val="19"/>
        </w:numPr>
        <w:rPr>
          <w:sz w:val="20"/>
          <w:szCs w:val="20"/>
        </w:rPr>
      </w:pPr>
      <w:r w:rsidRPr="00BE0C8A">
        <w:rPr>
          <w:sz w:val="20"/>
          <w:szCs w:val="20"/>
        </w:rPr>
        <w:t>La revalorisation des primes panier, d’équipe et d’habillage</w:t>
      </w:r>
    </w:p>
    <w:p w14:paraId="6041C961" w14:textId="15394474" w:rsidP="00780BAD" w:rsidR="0065163C" w:rsidRDefault="0065163C" w:rsidRPr="00BE0C8A">
      <w:pPr>
        <w:pStyle w:val="Paragraphedeliste"/>
        <w:numPr>
          <w:ilvl w:val="0"/>
          <w:numId w:val="19"/>
        </w:numPr>
        <w:rPr>
          <w:sz w:val="20"/>
          <w:szCs w:val="20"/>
        </w:rPr>
      </w:pPr>
      <w:r w:rsidRPr="00BE0C8A">
        <w:rPr>
          <w:sz w:val="20"/>
          <w:szCs w:val="20"/>
        </w:rPr>
        <w:t>La revalorisation des paliers de commissionnement pour les conseillères</w:t>
      </w:r>
    </w:p>
    <w:p w14:paraId="25ABA04B" w14:textId="435135DA" w:rsidP="00780BAD" w:rsidR="0065163C" w:rsidRDefault="0065163C" w:rsidRPr="00BE0C8A">
      <w:pPr>
        <w:pStyle w:val="Paragraphedeliste"/>
        <w:numPr>
          <w:ilvl w:val="0"/>
          <w:numId w:val="19"/>
        </w:numPr>
        <w:rPr>
          <w:sz w:val="20"/>
          <w:szCs w:val="20"/>
        </w:rPr>
      </w:pPr>
      <w:r w:rsidRPr="00BE0C8A">
        <w:rPr>
          <w:sz w:val="20"/>
          <w:szCs w:val="20"/>
        </w:rPr>
        <w:t>La revalorisation des taux des accessoires</w:t>
      </w:r>
    </w:p>
    <w:p w14:paraId="468A9478" w14:textId="77777777" w:rsidP="00780BAD" w:rsidR="00780BAD" w:rsidRDefault="00780BAD" w:rsidRPr="00BE0C8A">
      <w:pPr>
        <w:rPr>
          <w:sz w:val="20"/>
          <w:szCs w:val="20"/>
        </w:rPr>
      </w:pPr>
      <w:r w:rsidRPr="00BE0C8A">
        <w:rPr>
          <w:sz w:val="20"/>
          <w:szCs w:val="20"/>
        </w:rPr>
        <w:lastRenderedPageBreak/>
        <w:t>Pour la Négociation sur l’égalité professionnelle entre les femmes et les hommes et sur la qualité de vie au travail, les négociations ont portées sur :</w:t>
      </w:r>
    </w:p>
    <w:p w14:paraId="4D6E8D5E" w14:textId="77777777" w:rsidP="00780BAD" w:rsidR="00780BAD" w:rsidRDefault="00780BAD" w:rsidRPr="00BE0C8A">
      <w:pPr>
        <w:pStyle w:val="Paragraphedeliste"/>
        <w:numPr>
          <w:ilvl w:val="0"/>
          <w:numId w:val="19"/>
        </w:numPr>
        <w:rPr>
          <w:sz w:val="20"/>
          <w:szCs w:val="20"/>
        </w:rPr>
      </w:pPr>
      <w:r w:rsidRPr="00BE0C8A">
        <w:rPr>
          <w:sz w:val="20"/>
          <w:szCs w:val="20"/>
        </w:rPr>
        <w:t>l’égalité d’embauches à poste équivalent pour les femmes et les hommes</w:t>
      </w:r>
    </w:p>
    <w:p w14:paraId="25323DD2" w14:textId="77777777" w:rsidP="00780BAD" w:rsidR="00780BAD" w:rsidRDefault="00780BAD" w:rsidRPr="00BE0C8A">
      <w:pPr>
        <w:pStyle w:val="Paragraphedeliste"/>
        <w:numPr>
          <w:ilvl w:val="0"/>
          <w:numId w:val="19"/>
        </w:numPr>
        <w:rPr>
          <w:sz w:val="20"/>
          <w:szCs w:val="20"/>
        </w:rPr>
      </w:pPr>
      <w:r w:rsidRPr="00BE0C8A">
        <w:rPr>
          <w:sz w:val="20"/>
          <w:szCs w:val="20"/>
        </w:rPr>
        <w:t>l’égalité des promotions (changements de poste ou niveau –échelon) pour les femmes et les hommes</w:t>
      </w:r>
    </w:p>
    <w:p w14:paraId="137A5FA2" w14:textId="77777777" w:rsidP="00780BAD" w:rsidR="00780BAD" w:rsidRDefault="00780BAD" w:rsidRPr="00BE0C8A">
      <w:pPr>
        <w:pStyle w:val="Paragraphedeliste"/>
        <w:numPr>
          <w:ilvl w:val="0"/>
          <w:numId w:val="19"/>
        </w:numPr>
        <w:rPr>
          <w:sz w:val="20"/>
          <w:szCs w:val="20"/>
        </w:rPr>
      </w:pPr>
      <w:r w:rsidRPr="00BE0C8A">
        <w:rPr>
          <w:sz w:val="20"/>
          <w:szCs w:val="20"/>
        </w:rPr>
        <w:t>l’égalité des rémunérations entre les femmes et les hommes</w:t>
      </w:r>
    </w:p>
    <w:p w14:paraId="58B3821F" w14:textId="77777777" w:rsidP="00780BAD" w:rsidR="00780BAD" w:rsidRDefault="00780BAD" w:rsidRPr="00BE0C8A">
      <w:pPr>
        <w:pStyle w:val="Paragraphedeliste"/>
        <w:numPr>
          <w:ilvl w:val="0"/>
          <w:numId w:val="19"/>
        </w:numPr>
        <w:rPr>
          <w:sz w:val="20"/>
          <w:szCs w:val="20"/>
        </w:rPr>
      </w:pPr>
      <w:r w:rsidRPr="00BE0C8A">
        <w:rPr>
          <w:sz w:val="20"/>
          <w:szCs w:val="20"/>
        </w:rPr>
        <w:t>l’égalité d’accès à la formation professionnelle continue pour les femmes et les hommes</w:t>
      </w:r>
    </w:p>
    <w:p w14:paraId="358F70D5" w14:textId="6BA43A29" w:rsidP="00780BAD" w:rsidR="00780BAD" w:rsidRDefault="00780BAD">
      <w:pPr>
        <w:pStyle w:val="Paragraphedeliste"/>
        <w:numPr>
          <w:ilvl w:val="0"/>
          <w:numId w:val="19"/>
        </w:numPr>
        <w:rPr>
          <w:sz w:val="20"/>
          <w:szCs w:val="20"/>
        </w:rPr>
      </w:pPr>
      <w:r w:rsidRPr="00BE0C8A">
        <w:rPr>
          <w:sz w:val="20"/>
          <w:szCs w:val="20"/>
        </w:rPr>
        <w:t>l’articulation entre l’activité professionnelle et l’exercice de la responsabilité familiale</w:t>
      </w:r>
    </w:p>
    <w:p w14:paraId="16582D6F" w14:textId="77777777" w:rsidP="001B0549" w:rsidR="001B0549" w:rsidRDefault="001B0549" w:rsidRPr="001B0549">
      <w:pPr>
        <w:pStyle w:val="Paragraphedeliste"/>
        <w:rPr>
          <w:sz w:val="20"/>
          <w:szCs w:val="20"/>
        </w:rPr>
      </w:pPr>
    </w:p>
    <w:p w14:paraId="1F0323C4" w14:textId="0B028D0D" w:rsidP="00780BAD" w:rsidR="00780BAD" w:rsidRDefault="00780BAD" w:rsidRPr="001B0549">
      <w:pPr>
        <w:pStyle w:val="Paragraphedeliste"/>
        <w:numPr>
          <w:ilvl w:val="1"/>
          <w:numId w:val="18"/>
        </w:numPr>
        <w:rPr>
          <w:b/>
          <w:sz w:val="20"/>
          <w:szCs w:val="20"/>
          <w:u w:val="single"/>
        </w:rPr>
      </w:pPr>
      <w:r w:rsidRPr="00BE0C8A">
        <w:rPr>
          <w:b/>
          <w:sz w:val="20"/>
          <w:szCs w:val="20"/>
          <w:u w:val="single"/>
        </w:rPr>
        <w:t>La comparaison entre l’augmentation des salaires au sein de la Société et l’Inflation est la suivante :</w:t>
      </w:r>
    </w:p>
    <w:p w14:paraId="04CA9B76" w14:textId="63D6E160" w:rsidP="001B0549" w:rsidR="00780BAD" w:rsidRDefault="0065163C" w:rsidRPr="00BE0C8A">
      <w:pPr>
        <w:spacing w:after="0"/>
        <w:rPr>
          <w:sz w:val="20"/>
          <w:szCs w:val="20"/>
        </w:rPr>
      </w:pPr>
      <w:r w:rsidRPr="00BE0C8A">
        <w:rPr>
          <w:sz w:val="20"/>
          <w:szCs w:val="20"/>
        </w:rPr>
        <w:t>E</w:t>
      </w:r>
      <w:r w:rsidR="00780BAD" w:rsidRPr="00BE0C8A">
        <w:rPr>
          <w:sz w:val="20"/>
          <w:szCs w:val="20"/>
        </w:rPr>
        <w:t>n 2017 l’inflation est de 1,00 % et la hausse des salaires prévue était de 2,57% et en réel de 5.71%</w:t>
      </w:r>
    </w:p>
    <w:p w14:paraId="6BBAC186" w14:textId="69DF0413" w:rsidP="001B0549" w:rsidR="00780BAD" w:rsidRDefault="0065163C" w:rsidRPr="00BE0C8A">
      <w:pPr>
        <w:spacing w:after="0"/>
        <w:rPr>
          <w:sz w:val="20"/>
          <w:szCs w:val="20"/>
        </w:rPr>
      </w:pPr>
      <w:r w:rsidRPr="00BE0C8A">
        <w:rPr>
          <w:sz w:val="20"/>
          <w:szCs w:val="20"/>
        </w:rPr>
        <w:t>E</w:t>
      </w:r>
      <w:r w:rsidR="00780BAD" w:rsidRPr="00BE0C8A">
        <w:rPr>
          <w:sz w:val="20"/>
          <w:szCs w:val="20"/>
        </w:rPr>
        <w:t>n 2018 l’inflation est de 1,85% et la hausse des salaires prévue était de 3.61% (1,53% hors changement de poste) et en réel de 5.18%</w:t>
      </w:r>
    </w:p>
    <w:p w14:paraId="769F32B4" w14:textId="0B701DFC" w:rsidP="001B0549" w:rsidR="00780BAD" w:rsidRDefault="0065163C" w:rsidRPr="00BE0C8A">
      <w:pPr>
        <w:spacing w:after="0"/>
        <w:rPr>
          <w:sz w:val="20"/>
          <w:szCs w:val="20"/>
        </w:rPr>
      </w:pPr>
      <w:r w:rsidRPr="00BE0C8A">
        <w:rPr>
          <w:sz w:val="20"/>
          <w:szCs w:val="20"/>
        </w:rPr>
        <w:t>E</w:t>
      </w:r>
      <w:r w:rsidR="00780BAD" w:rsidRPr="00BE0C8A">
        <w:rPr>
          <w:sz w:val="20"/>
          <w:szCs w:val="20"/>
        </w:rPr>
        <w:t>n 2019 l’inflation moyenne est de 1,10% et la hausse des salaires prévue était de 2,37% (2,20% hors changement) et en réel de 4,30%.</w:t>
      </w:r>
    </w:p>
    <w:p w14:paraId="54691B80" w14:textId="77777777" w:rsidP="001B0549" w:rsidR="00780BAD" w:rsidRDefault="00780BAD" w:rsidRPr="00BE0C8A">
      <w:pPr>
        <w:spacing w:after="0"/>
        <w:rPr>
          <w:sz w:val="20"/>
          <w:szCs w:val="20"/>
        </w:rPr>
      </w:pPr>
      <w:r w:rsidRPr="00BE0C8A">
        <w:rPr>
          <w:sz w:val="20"/>
          <w:szCs w:val="20"/>
        </w:rPr>
        <w:t xml:space="preserve">En 2020, l’inflation moyenne est de 0,5% et la hausse des salaires prévue était de 2% et en réel de 5,34% </w:t>
      </w:r>
    </w:p>
    <w:p w14:paraId="79D0A814" w14:textId="205AF372" w:rsidP="001B0549" w:rsidR="0065163C" w:rsidRDefault="0065163C" w:rsidRPr="00BE0C8A">
      <w:pPr>
        <w:spacing w:after="0"/>
        <w:rPr>
          <w:sz w:val="20"/>
          <w:szCs w:val="20"/>
        </w:rPr>
      </w:pPr>
      <w:r w:rsidRPr="00BE0C8A">
        <w:rPr>
          <w:sz w:val="20"/>
          <w:szCs w:val="20"/>
        </w:rPr>
        <w:t>En 2021, l’inflation moyenne était de 1,6%, les AG-AI ont été de 1,2% et en réel de 3,09%.</w:t>
      </w:r>
    </w:p>
    <w:p w14:paraId="5F50DDEE" w14:textId="77777777" w:rsidP="00780BAD" w:rsidR="00780BAD" w:rsidRDefault="00780BAD" w:rsidRPr="00BE0C8A">
      <w:pPr>
        <w:spacing w:after="0"/>
        <w:ind w:left="720"/>
        <w:rPr>
          <w:sz w:val="20"/>
          <w:szCs w:val="20"/>
        </w:rPr>
      </w:pPr>
    </w:p>
    <w:p w14:paraId="20664190" w14:textId="09106EB6" w:rsidP="00BE0C8A" w:rsidR="00780BAD" w:rsidRDefault="00780BAD">
      <w:pPr>
        <w:pStyle w:val="Sansinterligne"/>
        <w:rPr>
          <w:sz w:val="20"/>
          <w:szCs w:val="20"/>
        </w:rPr>
      </w:pPr>
      <w:r w:rsidRPr="00BE0C8A">
        <w:rPr>
          <w:sz w:val="20"/>
          <w:szCs w:val="20"/>
        </w:rPr>
        <w:t>Au 01/01/202</w:t>
      </w:r>
      <w:r w:rsidR="0065163C" w:rsidRPr="00BE0C8A">
        <w:rPr>
          <w:sz w:val="20"/>
          <w:szCs w:val="20"/>
        </w:rPr>
        <w:t>2, le SMIC est revalorisé de +0,9</w:t>
      </w:r>
      <w:r w:rsidRPr="00BE0C8A">
        <w:rPr>
          <w:sz w:val="20"/>
          <w:szCs w:val="20"/>
        </w:rPr>
        <w:t>%.</w:t>
      </w:r>
    </w:p>
    <w:p w14:paraId="5673ECF8" w14:textId="77777777" w:rsidP="00BE0C8A" w:rsidR="00BE0C8A" w:rsidRDefault="00BE0C8A" w:rsidRPr="00BE0C8A">
      <w:pPr>
        <w:pStyle w:val="Sansinterligne"/>
        <w:rPr>
          <w:sz w:val="20"/>
          <w:szCs w:val="20"/>
        </w:rPr>
      </w:pPr>
    </w:p>
    <w:p w14:paraId="5FC16F5B" w14:textId="77777777" w:rsidP="001B0549" w:rsidR="001B0549" w:rsidRDefault="00780BAD">
      <w:pPr>
        <w:pStyle w:val="Paragraphedeliste"/>
        <w:numPr>
          <w:ilvl w:val="1"/>
          <w:numId w:val="18"/>
        </w:numPr>
        <w:rPr>
          <w:b/>
          <w:sz w:val="20"/>
          <w:szCs w:val="20"/>
          <w:u w:val="single"/>
        </w:rPr>
      </w:pPr>
      <w:r w:rsidRPr="00BE0C8A">
        <w:rPr>
          <w:b/>
          <w:sz w:val="20"/>
          <w:szCs w:val="20"/>
          <w:u w:val="single"/>
        </w:rPr>
        <w:t>La situation sur l’égalité professionnelle entre les femmes et les hommes ; et la qualité de vie au travail est la suivante :</w:t>
      </w:r>
    </w:p>
    <w:p w14:paraId="50A03450" w14:textId="1AD9CF4D" w:rsidP="001B0549" w:rsidR="00780BAD" w:rsidRDefault="0065163C" w:rsidRPr="001B0549">
      <w:pPr>
        <w:rPr>
          <w:b/>
          <w:sz w:val="20"/>
          <w:szCs w:val="20"/>
          <w:u w:val="single"/>
        </w:rPr>
      </w:pPr>
      <w:r w:rsidRPr="001B0549">
        <w:rPr>
          <w:sz w:val="20"/>
          <w:szCs w:val="20"/>
        </w:rPr>
        <w:t>En 2021</w:t>
      </w:r>
      <w:r w:rsidR="00780BAD" w:rsidRPr="001B0549">
        <w:rPr>
          <w:sz w:val="20"/>
          <w:szCs w:val="20"/>
        </w:rPr>
        <w:t>, la situation comparative entre les femmes et les hommes, telle qu’illustré par l’ensemble des documents remis, démontre :</w:t>
      </w:r>
    </w:p>
    <w:p w14:paraId="2D03CD7C" w14:textId="3139084F" w:rsidP="001B0549" w:rsidR="00780BAD" w:rsidRDefault="00780BAD" w:rsidRPr="00BE0C8A">
      <w:pPr>
        <w:numPr>
          <w:ilvl w:val="1"/>
          <w:numId w:val="17"/>
        </w:numPr>
        <w:tabs>
          <w:tab w:pos="1440" w:val="clear"/>
          <w:tab w:pos="720" w:val="num"/>
        </w:tabs>
        <w:spacing w:after="0"/>
        <w:ind w:left="720"/>
        <w:rPr>
          <w:sz w:val="20"/>
          <w:szCs w:val="20"/>
        </w:rPr>
      </w:pPr>
      <w:r w:rsidRPr="00BE0C8A">
        <w:rPr>
          <w:sz w:val="20"/>
          <w:szCs w:val="20"/>
        </w:rPr>
        <w:t>un bon équilibre en termes d’embauche, tenant compte de la répartition actuelle des effectifs dans l’entreprise, et de la spécificité technique de nos métiers</w:t>
      </w:r>
    </w:p>
    <w:p w14:paraId="05EEE185" w14:textId="77777777" w:rsidP="001B0549" w:rsidR="00780BAD" w:rsidRDefault="00780BAD" w:rsidRPr="00BE0C8A">
      <w:pPr>
        <w:numPr>
          <w:ilvl w:val="1"/>
          <w:numId w:val="17"/>
        </w:numPr>
        <w:tabs>
          <w:tab w:pos="1440" w:val="clear"/>
          <w:tab w:pos="732" w:val="num"/>
        </w:tabs>
        <w:spacing w:after="0"/>
        <w:ind w:left="720"/>
        <w:rPr>
          <w:sz w:val="20"/>
          <w:szCs w:val="20"/>
        </w:rPr>
      </w:pPr>
      <w:r w:rsidRPr="00BE0C8A">
        <w:rPr>
          <w:sz w:val="20"/>
          <w:szCs w:val="20"/>
        </w:rPr>
        <w:t>un bon équilibre dans l’accès à la formation entre les femmes et les hommes, tenant compte de la répartition actuelle des effectifs dans l’entreprise ;</w:t>
      </w:r>
    </w:p>
    <w:p w14:paraId="384E6C21" w14:textId="77777777" w:rsidP="001B0549" w:rsidR="00780BAD" w:rsidRDefault="00780BAD" w:rsidRPr="00BE0C8A">
      <w:pPr>
        <w:numPr>
          <w:ilvl w:val="1"/>
          <w:numId w:val="17"/>
        </w:numPr>
        <w:tabs>
          <w:tab w:pos="1440" w:val="clear"/>
          <w:tab w:pos="732" w:val="num"/>
        </w:tabs>
        <w:spacing w:after="0"/>
        <w:ind w:left="720"/>
        <w:rPr>
          <w:sz w:val="20"/>
          <w:szCs w:val="20"/>
        </w:rPr>
      </w:pPr>
      <w:r w:rsidRPr="00BE0C8A">
        <w:rPr>
          <w:sz w:val="20"/>
          <w:szCs w:val="20"/>
        </w:rPr>
        <w:t>un bon équilibre dans les promotions et changements de poste, tenant compte de la répartition actuelle des effectifs dans l’entreprise ;</w:t>
      </w:r>
    </w:p>
    <w:p w14:paraId="33970C66" w14:textId="77777777" w:rsidP="001B0549" w:rsidR="00780BAD" w:rsidRDefault="00780BAD" w:rsidRPr="00BE0C8A">
      <w:pPr>
        <w:numPr>
          <w:ilvl w:val="1"/>
          <w:numId w:val="17"/>
        </w:numPr>
        <w:tabs>
          <w:tab w:pos="1440" w:val="clear"/>
          <w:tab w:pos="732" w:val="num"/>
        </w:tabs>
        <w:spacing w:after="0"/>
        <w:ind w:left="720"/>
        <w:rPr>
          <w:sz w:val="20"/>
          <w:szCs w:val="20"/>
        </w:rPr>
      </w:pPr>
      <w:r w:rsidRPr="00BE0C8A">
        <w:rPr>
          <w:sz w:val="20"/>
          <w:szCs w:val="20"/>
        </w:rPr>
        <w:t>un équilibre amélioré sur la rémunération entre les femmes et les hommes quel que soit le niveau de classification ;</w:t>
      </w:r>
    </w:p>
    <w:p w14:paraId="44C379CC" w14:textId="5D34F783" w:rsidP="001B0549" w:rsidR="00780BAD" w:rsidRDefault="00780BAD">
      <w:pPr>
        <w:numPr>
          <w:ilvl w:val="1"/>
          <w:numId w:val="17"/>
        </w:numPr>
        <w:tabs>
          <w:tab w:pos="1440" w:val="clear"/>
          <w:tab w:pos="732" w:val="num"/>
        </w:tabs>
        <w:spacing w:after="0"/>
        <w:ind w:left="720"/>
        <w:rPr>
          <w:sz w:val="20"/>
          <w:szCs w:val="20"/>
        </w:rPr>
      </w:pPr>
      <w:r w:rsidRPr="00BE0C8A">
        <w:rPr>
          <w:sz w:val="20"/>
          <w:szCs w:val="20"/>
        </w:rPr>
        <w:t>un Index Egalité Hommes-Fem</w:t>
      </w:r>
      <w:r w:rsidR="0065163C" w:rsidRPr="00BE0C8A">
        <w:rPr>
          <w:sz w:val="20"/>
          <w:szCs w:val="20"/>
        </w:rPr>
        <w:t>mes de 88/100 communiqué en 2021</w:t>
      </w:r>
      <w:r w:rsidRPr="00BE0C8A">
        <w:rPr>
          <w:sz w:val="20"/>
          <w:szCs w:val="20"/>
        </w:rPr>
        <w:t>, s</w:t>
      </w:r>
      <w:r w:rsidR="0065163C" w:rsidRPr="00BE0C8A">
        <w:rPr>
          <w:sz w:val="20"/>
          <w:szCs w:val="20"/>
        </w:rPr>
        <w:t>ur les bases de l’année 2020</w:t>
      </w:r>
      <w:r w:rsidRPr="00BE0C8A">
        <w:rPr>
          <w:sz w:val="20"/>
          <w:szCs w:val="20"/>
        </w:rPr>
        <w:t>.</w:t>
      </w:r>
    </w:p>
    <w:p w14:paraId="357E8DA1" w14:textId="77777777" w:rsidP="001B0549" w:rsidR="001B0549" w:rsidRDefault="001B0549" w:rsidRPr="00BE0C8A">
      <w:pPr>
        <w:spacing w:after="0"/>
        <w:ind w:left="720"/>
        <w:rPr>
          <w:sz w:val="20"/>
          <w:szCs w:val="20"/>
        </w:rPr>
      </w:pPr>
    </w:p>
    <w:p w14:paraId="03291F1D" w14:textId="77777777" w:rsidP="001B0549" w:rsidR="00780BAD" w:rsidRDefault="00780BAD">
      <w:pPr>
        <w:spacing w:after="0"/>
        <w:rPr>
          <w:sz w:val="20"/>
          <w:szCs w:val="20"/>
        </w:rPr>
      </w:pPr>
      <w:r w:rsidRPr="00BE0C8A">
        <w:rPr>
          <w:sz w:val="20"/>
          <w:szCs w:val="20"/>
        </w:rPr>
        <w:t>Le Télétravail est en place dans l’entreprise depuis de nombreuses années. Les dispositions concernant sa mise en œuvre ont été reprécisées dans l’Accord sur le Temps de Travail signé le 23/10/2018.</w:t>
      </w:r>
    </w:p>
    <w:p w14:paraId="35DB349F" w14:textId="77777777" w:rsidP="001B0549" w:rsidR="001B0549" w:rsidRDefault="001B0549" w:rsidRPr="00BE0C8A">
      <w:pPr>
        <w:spacing w:after="0"/>
        <w:rPr>
          <w:sz w:val="20"/>
          <w:szCs w:val="20"/>
        </w:rPr>
      </w:pPr>
    </w:p>
    <w:p w14:paraId="5B9B5049" w14:textId="77777777" w:rsidP="001B0549" w:rsidR="00780BAD" w:rsidRDefault="00780BAD" w:rsidRPr="00BE0C8A">
      <w:pPr>
        <w:spacing w:after="0"/>
        <w:rPr>
          <w:sz w:val="20"/>
          <w:szCs w:val="20"/>
        </w:rPr>
      </w:pPr>
      <w:r w:rsidRPr="00BE0C8A">
        <w:rPr>
          <w:sz w:val="20"/>
          <w:szCs w:val="20"/>
        </w:rPr>
        <w:t>Sur la durée du travail :</w:t>
      </w:r>
    </w:p>
    <w:p w14:paraId="7063D590" w14:textId="77777777" w:rsidP="001B0549" w:rsidR="00780BAD" w:rsidRDefault="00780BAD" w:rsidRPr="00BE0C8A">
      <w:pPr>
        <w:numPr>
          <w:ilvl w:val="1"/>
          <w:numId w:val="17"/>
        </w:numPr>
        <w:tabs>
          <w:tab w:pos="1440" w:val="clear"/>
          <w:tab w:pos="732" w:val="num"/>
        </w:tabs>
        <w:spacing w:after="0"/>
        <w:ind w:left="720"/>
        <w:rPr>
          <w:sz w:val="20"/>
          <w:szCs w:val="20"/>
        </w:rPr>
      </w:pPr>
      <w:r w:rsidRPr="00BE0C8A">
        <w:rPr>
          <w:sz w:val="20"/>
          <w:szCs w:val="20"/>
        </w:rPr>
        <w:t>la grande liberté d’organisation et d’autonomie, ainsi que la facilité d’organisation des horaires de travail amène une proportion importante de personnes à temps partiel.</w:t>
      </w:r>
    </w:p>
    <w:p w14:paraId="4104EC60" w14:textId="16647838" w:rsidP="001B0549" w:rsidR="00780BAD" w:rsidRDefault="0065163C">
      <w:pPr>
        <w:numPr>
          <w:ilvl w:val="1"/>
          <w:numId w:val="17"/>
        </w:numPr>
        <w:tabs>
          <w:tab w:pos="1440" w:val="clear"/>
          <w:tab w:pos="732" w:val="num"/>
        </w:tabs>
        <w:spacing w:after="0"/>
        <w:ind w:left="720"/>
        <w:rPr>
          <w:sz w:val="20"/>
          <w:szCs w:val="20"/>
        </w:rPr>
      </w:pPr>
      <w:r w:rsidRPr="00BE0C8A">
        <w:rPr>
          <w:sz w:val="20"/>
          <w:szCs w:val="20"/>
        </w:rPr>
        <w:t>25</w:t>
      </w:r>
      <w:r w:rsidR="00780BAD" w:rsidRPr="00BE0C8A">
        <w:rPr>
          <w:sz w:val="20"/>
          <w:szCs w:val="20"/>
        </w:rPr>
        <w:t>% des collaborateurs travaillent en 2 x7h.</w:t>
      </w:r>
    </w:p>
    <w:p w14:paraId="2595E916" w14:textId="77777777" w:rsidP="00A73F4E" w:rsidR="00A73F4E" w:rsidRDefault="00A73F4E">
      <w:pPr>
        <w:spacing w:after="0"/>
        <w:ind w:left="1440"/>
        <w:rPr>
          <w:sz w:val="20"/>
          <w:szCs w:val="20"/>
        </w:rPr>
      </w:pPr>
    </w:p>
    <w:p w14:paraId="530C3978" w14:textId="77777777" w:rsidP="00A73F4E" w:rsidR="001B0549" w:rsidRDefault="001B0549">
      <w:pPr>
        <w:spacing w:after="0"/>
        <w:ind w:left="1440"/>
        <w:rPr>
          <w:sz w:val="20"/>
          <w:szCs w:val="20"/>
        </w:rPr>
      </w:pPr>
    </w:p>
    <w:p w14:paraId="1705A496" w14:textId="77777777" w:rsidP="00A73F4E" w:rsidR="001B0549" w:rsidRDefault="001B0549">
      <w:pPr>
        <w:spacing w:after="0"/>
        <w:ind w:left="1440"/>
        <w:rPr>
          <w:sz w:val="20"/>
          <w:szCs w:val="20"/>
        </w:rPr>
      </w:pPr>
    </w:p>
    <w:p w14:paraId="4E87C8DC" w14:textId="77777777" w:rsidP="00A73F4E" w:rsidR="001B0549" w:rsidRDefault="001B0549">
      <w:pPr>
        <w:spacing w:after="0"/>
        <w:ind w:left="1440"/>
        <w:rPr>
          <w:sz w:val="20"/>
          <w:szCs w:val="20"/>
        </w:rPr>
      </w:pPr>
    </w:p>
    <w:p w14:paraId="4A318CDE" w14:textId="77777777" w:rsidP="00A73F4E" w:rsidR="001B0549" w:rsidRDefault="001B0549">
      <w:pPr>
        <w:spacing w:after="0"/>
        <w:ind w:left="1440"/>
        <w:rPr>
          <w:sz w:val="20"/>
          <w:szCs w:val="20"/>
        </w:rPr>
      </w:pPr>
    </w:p>
    <w:p w14:paraId="69F5FE88" w14:textId="77777777" w:rsidP="00A73F4E" w:rsidR="001B0549" w:rsidRDefault="001B0549" w:rsidRPr="00BE0C8A">
      <w:pPr>
        <w:spacing w:after="0"/>
        <w:ind w:left="1440"/>
        <w:rPr>
          <w:sz w:val="20"/>
          <w:szCs w:val="20"/>
        </w:rPr>
      </w:pPr>
    </w:p>
    <w:p w14:paraId="74ECEA7A" w14:textId="77777777" w:rsidP="00780BAD" w:rsidR="00780BAD" w:rsidRDefault="00780BAD" w:rsidRPr="00BE0C8A">
      <w:pPr>
        <w:pStyle w:val="Titre1"/>
        <w:ind w:hanging="360" w:left="142"/>
        <w:rPr>
          <w:rFonts w:ascii="Lato" w:hAnsi="Lato"/>
          <w:sz w:val="20"/>
          <w:szCs w:val="20"/>
        </w:rPr>
      </w:pPr>
      <w:r w:rsidRPr="00BE0C8A">
        <w:rPr>
          <w:rFonts w:ascii="Lato" w:hAnsi="Lato"/>
          <w:sz w:val="20"/>
          <w:szCs w:val="20"/>
        </w:rPr>
        <w:lastRenderedPageBreak/>
        <w:t>Décisions</w:t>
      </w:r>
    </w:p>
    <w:p w14:paraId="3FEC2EB9" w14:textId="77777777" w:rsidP="00780BAD" w:rsidR="00780BAD" w:rsidRDefault="00780BAD" w:rsidRPr="00BE0C8A">
      <w:pPr>
        <w:pStyle w:val="Sansinterligne"/>
        <w:rPr>
          <w:sz w:val="20"/>
          <w:szCs w:val="20"/>
        </w:rPr>
      </w:pPr>
      <w:r w:rsidRPr="00BE0C8A">
        <w:rPr>
          <w:sz w:val="20"/>
          <w:szCs w:val="20"/>
        </w:rPr>
        <w:t>Pour faire suite aux différents échanges lors de cette négociation, les décisions prises entre les parties sont les suivantes :</w:t>
      </w:r>
    </w:p>
    <w:p w14:paraId="62C95854" w14:textId="77777777" w:rsidP="00780BAD" w:rsidR="00780BAD" w:rsidRDefault="00780BAD" w:rsidRPr="00BE0C8A">
      <w:pPr>
        <w:pStyle w:val="Sansinterligne"/>
        <w:rPr>
          <w:sz w:val="20"/>
          <w:szCs w:val="20"/>
        </w:rPr>
      </w:pPr>
    </w:p>
    <w:p w14:paraId="614E88A6" w14:textId="77777777" w:rsidP="00780BAD" w:rsidR="00780BAD" w:rsidRDefault="00780BAD" w:rsidRPr="00BE0C8A">
      <w:pPr>
        <w:rPr>
          <w:rFonts w:cs="Times New Roman" w:eastAsia="Times New Roman"/>
          <w:b/>
          <w:sz w:val="20"/>
          <w:szCs w:val="20"/>
          <w:u w:val="single"/>
          <w:lang w:eastAsia="fr-FR"/>
        </w:rPr>
      </w:pPr>
      <w:r w:rsidRPr="00BE0C8A">
        <w:rPr>
          <w:rFonts w:cs="Times New Roman" w:eastAsia="Times New Roman"/>
          <w:b/>
          <w:sz w:val="20"/>
          <w:szCs w:val="20"/>
          <w:u w:val="single"/>
          <w:lang w:eastAsia="fr-FR"/>
        </w:rPr>
        <w:t>REMUNERATION :</w:t>
      </w:r>
    </w:p>
    <w:p w14:paraId="1CDD24FE" w14:textId="77777777" w:rsidP="00780BAD" w:rsidR="00780BAD" w:rsidRDefault="00780BAD" w:rsidRPr="00BE0C8A">
      <w:pPr>
        <w:pStyle w:val="Paragraphedeliste"/>
        <w:numPr>
          <w:ilvl w:val="0"/>
          <w:numId w:val="19"/>
        </w:numPr>
        <w:rPr>
          <w:rFonts w:cs="Times New Roman" w:eastAsia="Times New Roman"/>
          <w:sz w:val="20"/>
          <w:szCs w:val="20"/>
          <w:lang w:eastAsia="fr-FR"/>
        </w:rPr>
      </w:pPr>
      <w:r w:rsidRPr="00BE0C8A">
        <w:rPr>
          <w:rFonts w:cs="Times New Roman" w:eastAsia="Times New Roman"/>
          <w:sz w:val="20"/>
          <w:szCs w:val="20"/>
          <w:lang w:eastAsia="fr-FR"/>
        </w:rPr>
        <w:t>Mise à jour des niveaux et échelons</w:t>
      </w:r>
    </w:p>
    <w:p w14:paraId="6AE0F232" w14:textId="77777777" w:rsidP="00780BAD" w:rsidR="00780BAD" w:rsidRDefault="00780BAD" w:rsidRPr="00BE0C8A">
      <w:pPr>
        <w:pStyle w:val="Paragraphedeliste"/>
        <w:rPr>
          <w:rFonts w:cs="Times New Roman" w:eastAsia="Times New Roman"/>
          <w:sz w:val="20"/>
          <w:szCs w:val="20"/>
          <w:lang w:eastAsia="fr-FR"/>
        </w:rPr>
      </w:pPr>
    </w:p>
    <w:p w14:paraId="749CE9CB" w14:textId="6016B82E" w:rsidP="00780BAD" w:rsidR="00780BAD" w:rsidRDefault="00780BAD" w:rsidRPr="00BE0C8A">
      <w:pPr>
        <w:pStyle w:val="Paragraphedeliste"/>
        <w:numPr>
          <w:ilvl w:val="0"/>
          <w:numId w:val="19"/>
        </w:numPr>
        <w:rPr>
          <w:rFonts w:cs="Times New Roman" w:eastAsia="Times New Roman"/>
          <w:sz w:val="20"/>
          <w:szCs w:val="20"/>
          <w:lang w:eastAsia="fr-FR"/>
        </w:rPr>
      </w:pPr>
      <w:r w:rsidRPr="00BE0C8A">
        <w:rPr>
          <w:rFonts w:cs="Times New Roman" w:eastAsia="Times New Roman"/>
          <w:sz w:val="20"/>
          <w:szCs w:val="20"/>
          <w:lang w:eastAsia="fr-FR"/>
        </w:rPr>
        <w:t xml:space="preserve">Rémunération : pour les collaborateurs du Siège Social, </w:t>
      </w:r>
      <w:r w:rsidRPr="00BE0C8A">
        <w:rPr>
          <w:rFonts w:cs="Times New Roman" w:eastAsia="Times New Roman"/>
          <w:b/>
          <w:sz w:val="20"/>
          <w:szCs w:val="20"/>
          <w:lang w:eastAsia="fr-FR"/>
        </w:rPr>
        <w:t>ayant au moins 1 an d’ancienneté au 1</w:t>
      </w:r>
      <w:r w:rsidRPr="00BE0C8A">
        <w:rPr>
          <w:rFonts w:cs="Times New Roman" w:eastAsia="Times New Roman"/>
          <w:b/>
          <w:sz w:val="20"/>
          <w:szCs w:val="20"/>
          <w:vertAlign w:val="superscript"/>
          <w:lang w:eastAsia="fr-FR"/>
        </w:rPr>
        <w:t>er</w:t>
      </w:r>
      <w:r w:rsidRPr="00BE0C8A">
        <w:rPr>
          <w:rFonts w:cs="Times New Roman" w:eastAsia="Times New Roman"/>
          <w:b/>
          <w:sz w:val="20"/>
          <w:szCs w:val="20"/>
          <w:lang w:eastAsia="fr-FR"/>
        </w:rPr>
        <w:t xml:space="preserve"> mars 202</w:t>
      </w:r>
      <w:r w:rsidR="0065163C" w:rsidRPr="00BE0C8A">
        <w:rPr>
          <w:rFonts w:cs="Times New Roman" w:eastAsia="Times New Roman"/>
          <w:b/>
          <w:sz w:val="20"/>
          <w:szCs w:val="20"/>
          <w:lang w:eastAsia="fr-FR"/>
        </w:rPr>
        <w:t>2</w:t>
      </w:r>
      <w:r w:rsidRPr="00BE0C8A">
        <w:rPr>
          <w:rFonts w:cs="Times New Roman" w:eastAsia="Times New Roman"/>
          <w:sz w:val="20"/>
          <w:szCs w:val="20"/>
          <w:lang w:eastAsia="fr-FR"/>
        </w:rPr>
        <w:t xml:space="preserve">, une enveloppe correspondant à </w:t>
      </w:r>
      <w:r w:rsidR="0065163C" w:rsidRPr="00BE0C8A">
        <w:rPr>
          <w:rFonts w:cs="Times New Roman" w:eastAsia="Times New Roman"/>
          <w:sz w:val="20"/>
          <w:szCs w:val="20"/>
          <w:lang w:eastAsia="fr-FR"/>
        </w:rPr>
        <w:t>1,38</w:t>
      </w:r>
      <w:r w:rsidRPr="00BE0C8A">
        <w:rPr>
          <w:rFonts w:cs="Times New Roman" w:eastAsia="Times New Roman"/>
          <w:sz w:val="20"/>
          <w:szCs w:val="20"/>
          <w:lang w:eastAsia="fr-FR"/>
        </w:rPr>
        <w:t xml:space="preserve">% de la masse salariale, </w:t>
      </w:r>
      <w:r w:rsidR="0065163C" w:rsidRPr="00BE0C8A">
        <w:rPr>
          <w:rFonts w:cs="Times New Roman" w:eastAsia="Times New Roman"/>
          <w:sz w:val="20"/>
          <w:szCs w:val="20"/>
          <w:lang w:eastAsia="fr-FR"/>
        </w:rPr>
        <w:t>répartie comme suit </w:t>
      </w:r>
    </w:p>
    <w:tbl>
      <w:tblPr>
        <w:tblW w:type="dxa" w:w="4880"/>
        <w:jc w:val="center"/>
        <w:tblInd w:type="dxa" w:w="55"/>
        <w:tblCellMar>
          <w:left w:type="dxa" w:w="70"/>
          <w:right w:type="dxa" w:w="70"/>
        </w:tblCellMar>
        <w:tblLook w:firstColumn="1" w:firstRow="1" w:lastColumn="0" w:lastRow="0" w:noHBand="0" w:noVBand="1" w:val="04A0"/>
      </w:tblPr>
      <w:tblGrid>
        <w:gridCol w:w="1174"/>
        <w:gridCol w:w="1301"/>
        <w:gridCol w:w="1301"/>
        <w:gridCol w:w="1104"/>
      </w:tblGrid>
      <w:tr w14:paraId="142F2F70" w14:textId="77777777" w:rsidR="002B017C" w:rsidRPr="002B017C" w:rsidTr="002B017C">
        <w:trPr>
          <w:trHeight w:val="495"/>
          <w:jc w:val="center"/>
        </w:trPr>
        <w:tc>
          <w:tcPr>
            <w:tcW w:type="dxa" w:w="1174"/>
            <w:tcBorders>
              <w:top w:color="C2D69B" w:space="0" w:sz="8" w:val="single"/>
              <w:left w:color="C2D69B" w:space="0" w:sz="8" w:val="single"/>
              <w:bottom w:color="C2D69B" w:space="0" w:sz="8" w:val="single"/>
              <w:right w:color="C2D69B" w:space="0" w:sz="8" w:val="single"/>
            </w:tcBorders>
            <w:shd w:color="auto" w:fill="auto" w:val="clear"/>
            <w:vAlign w:val="center"/>
            <w:hideMark/>
          </w:tcPr>
          <w:p w14:paraId="392C40B0" w14:textId="77777777" w:rsidP="002B017C" w:rsidR="002B017C" w:rsidRDefault="002B017C" w:rsidRPr="002B017C">
            <w:pPr>
              <w:spacing w:after="0"/>
              <w:rPr>
                <w:rFonts w:cs="Calibri" w:eastAsia="Times New Roman"/>
                <w:color w:val="000000"/>
                <w:sz w:val="18"/>
                <w:szCs w:val="20"/>
                <w:lang w:eastAsia="fr-FR"/>
              </w:rPr>
            </w:pPr>
            <w:r w:rsidRPr="002B017C">
              <w:rPr>
                <w:rFonts w:cs="Calibri" w:eastAsia="Times New Roman"/>
                <w:color w:val="000000"/>
                <w:sz w:val="18"/>
                <w:szCs w:val="20"/>
                <w:lang w:eastAsia="fr-FR"/>
              </w:rPr>
              <w:t> </w:t>
            </w:r>
          </w:p>
        </w:tc>
        <w:tc>
          <w:tcPr>
            <w:tcW w:type="dxa" w:w="1301"/>
            <w:tcBorders>
              <w:top w:color="C2D69B" w:space="0" w:sz="8" w:val="single"/>
              <w:left w:val="nil"/>
              <w:bottom w:color="C2D69B" w:space="0" w:sz="8" w:val="single"/>
              <w:right w:color="C2D69B" w:space="0" w:sz="8" w:val="single"/>
            </w:tcBorders>
            <w:shd w:color="000000" w:fill="C2D69B" w:val="clear"/>
            <w:vAlign w:val="center"/>
            <w:hideMark/>
          </w:tcPr>
          <w:p w14:paraId="71BA6638" w14:textId="77777777" w:rsidP="002B017C" w:rsidR="002B017C" w:rsidRDefault="002B017C" w:rsidRPr="002B017C">
            <w:pPr>
              <w:spacing w:after="0"/>
              <w:jc w:val="center"/>
              <w:rPr>
                <w:rFonts w:cs="Calibri" w:eastAsia="Times New Roman"/>
                <w:b/>
                <w:bCs/>
                <w:color w:val="000000"/>
                <w:sz w:val="18"/>
                <w:szCs w:val="20"/>
                <w:lang w:eastAsia="fr-FR"/>
              </w:rPr>
            </w:pPr>
            <w:r w:rsidRPr="002B017C">
              <w:rPr>
                <w:rFonts w:cs="Calibri" w:eastAsia="Times New Roman"/>
                <w:b/>
                <w:bCs/>
                <w:color w:val="000000"/>
                <w:sz w:val="18"/>
                <w:szCs w:val="20"/>
                <w:lang w:eastAsia="fr-FR"/>
              </w:rPr>
              <w:t>Augmentation générale</w:t>
            </w:r>
          </w:p>
        </w:tc>
        <w:tc>
          <w:tcPr>
            <w:tcW w:type="dxa" w:w="1301"/>
            <w:tcBorders>
              <w:top w:color="C2D69B" w:space="0" w:sz="8" w:val="single"/>
              <w:left w:val="nil"/>
              <w:bottom w:color="C2D69B" w:space="0" w:sz="8" w:val="single"/>
              <w:right w:color="C2D69B" w:space="0" w:sz="8" w:val="single"/>
            </w:tcBorders>
            <w:shd w:color="000000" w:fill="C2D69B" w:val="clear"/>
            <w:vAlign w:val="center"/>
            <w:hideMark/>
          </w:tcPr>
          <w:p w14:paraId="16F05AB9" w14:textId="77777777" w:rsidP="002B017C" w:rsidR="002B017C" w:rsidRDefault="002B017C" w:rsidRPr="002B017C">
            <w:pPr>
              <w:spacing w:after="0"/>
              <w:jc w:val="center"/>
              <w:rPr>
                <w:rFonts w:cs="Calibri" w:eastAsia="Times New Roman"/>
                <w:b/>
                <w:bCs/>
                <w:color w:val="000000"/>
                <w:sz w:val="18"/>
                <w:szCs w:val="20"/>
                <w:lang w:eastAsia="fr-FR"/>
              </w:rPr>
            </w:pPr>
            <w:r w:rsidRPr="002B017C">
              <w:rPr>
                <w:rFonts w:cs="Calibri" w:eastAsia="Times New Roman"/>
                <w:b/>
                <w:bCs/>
                <w:color w:val="000000"/>
                <w:sz w:val="18"/>
                <w:szCs w:val="20"/>
                <w:lang w:eastAsia="fr-FR"/>
              </w:rPr>
              <w:t>Augmentation individuelle</w:t>
            </w:r>
          </w:p>
        </w:tc>
        <w:tc>
          <w:tcPr>
            <w:tcW w:type="dxa" w:w="1104"/>
            <w:tcBorders>
              <w:top w:color="C2D69B" w:space="0" w:sz="8" w:val="single"/>
              <w:left w:val="nil"/>
              <w:bottom w:color="C2D69B" w:space="0" w:sz="8" w:val="single"/>
              <w:right w:color="C2D69B" w:space="0" w:sz="8" w:val="single"/>
            </w:tcBorders>
            <w:shd w:color="000000" w:fill="C2D69B" w:val="clear"/>
            <w:vAlign w:val="center"/>
            <w:hideMark/>
          </w:tcPr>
          <w:p w14:paraId="1DD51FBC" w14:textId="77777777" w:rsidP="002B017C" w:rsidR="002B017C" w:rsidRDefault="002B017C" w:rsidRPr="002B017C">
            <w:pPr>
              <w:spacing w:after="0"/>
              <w:jc w:val="center"/>
              <w:rPr>
                <w:rFonts w:cs="Calibri" w:eastAsia="Times New Roman"/>
                <w:b/>
                <w:bCs/>
                <w:color w:val="000000"/>
                <w:sz w:val="18"/>
                <w:szCs w:val="20"/>
                <w:lang w:eastAsia="fr-FR"/>
              </w:rPr>
            </w:pPr>
            <w:r w:rsidRPr="002B017C">
              <w:rPr>
                <w:rFonts w:cs="Calibri" w:eastAsia="Times New Roman"/>
                <w:b/>
                <w:bCs/>
                <w:color w:val="000000"/>
                <w:sz w:val="18"/>
                <w:szCs w:val="20"/>
                <w:lang w:eastAsia="fr-FR"/>
              </w:rPr>
              <w:t>TOTAL</w:t>
            </w:r>
          </w:p>
        </w:tc>
      </w:tr>
      <w:tr w14:paraId="3B2B8D48" w14:textId="77777777" w:rsidR="002B017C" w:rsidRPr="002B017C" w:rsidTr="002B017C">
        <w:trPr>
          <w:trHeight w:val="315"/>
          <w:jc w:val="center"/>
        </w:trPr>
        <w:tc>
          <w:tcPr>
            <w:tcW w:type="dxa" w:w="1174"/>
            <w:tcBorders>
              <w:top w:val="nil"/>
              <w:left w:color="C2D69B" w:space="0" w:sz="8" w:val="single"/>
              <w:bottom w:color="C2D69B" w:space="0" w:sz="8" w:val="single"/>
              <w:right w:color="C2D69B" w:space="0" w:sz="8" w:val="single"/>
            </w:tcBorders>
            <w:shd w:color="auto" w:fill="auto" w:val="clear"/>
            <w:vAlign w:val="center"/>
            <w:hideMark/>
          </w:tcPr>
          <w:p w14:paraId="713BA1BE"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Calibri" w:eastAsia="Times New Roman"/>
                <w:color w:val="000000"/>
                <w:sz w:val="18"/>
                <w:szCs w:val="20"/>
                <w:lang w:eastAsia="fr-FR"/>
              </w:rPr>
              <w:t>Employés</w:t>
            </w:r>
          </w:p>
        </w:tc>
        <w:tc>
          <w:tcPr>
            <w:tcW w:type="dxa" w:w="1301"/>
            <w:tcBorders>
              <w:top w:val="nil"/>
              <w:left w:val="nil"/>
              <w:bottom w:color="C2D69B" w:space="0" w:sz="8" w:val="single"/>
              <w:right w:color="C2D69B" w:space="0" w:sz="8" w:val="single"/>
            </w:tcBorders>
            <w:shd w:color="auto" w:fill="auto" w:val="clear"/>
            <w:vAlign w:val="center"/>
            <w:hideMark/>
          </w:tcPr>
          <w:p w14:paraId="17B8EFDC"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1,20%</w:t>
            </w:r>
          </w:p>
        </w:tc>
        <w:tc>
          <w:tcPr>
            <w:tcW w:type="dxa" w:w="1301"/>
            <w:tcBorders>
              <w:top w:val="nil"/>
              <w:left w:val="nil"/>
              <w:bottom w:color="C2D69B" w:space="0" w:sz="8" w:val="single"/>
              <w:right w:color="C2D69B" w:space="0" w:sz="8" w:val="single"/>
            </w:tcBorders>
            <w:shd w:color="auto" w:fill="auto" w:val="clear"/>
            <w:vAlign w:val="center"/>
            <w:hideMark/>
          </w:tcPr>
          <w:p w14:paraId="2CD68BE3"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0,80%</w:t>
            </w:r>
          </w:p>
        </w:tc>
        <w:tc>
          <w:tcPr>
            <w:tcW w:type="dxa" w:w="1104"/>
            <w:tcBorders>
              <w:top w:val="nil"/>
              <w:left w:val="nil"/>
              <w:bottom w:color="C2D69B" w:space="0" w:sz="8" w:val="single"/>
              <w:right w:color="C2D69B" w:space="0" w:sz="8" w:val="single"/>
            </w:tcBorders>
            <w:shd w:color="auto" w:fill="auto" w:val="clear"/>
            <w:vAlign w:val="center"/>
            <w:hideMark/>
          </w:tcPr>
          <w:p w14:paraId="3DC14973"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2%</w:t>
            </w:r>
          </w:p>
        </w:tc>
      </w:tr>
      <w:tr w14:paraId="088F9BEF" w14:textId="77777777" w:rsidR="002B017C" w:rsidRPr="002B017C" w:rsidTr="002B017C">
        <w:trPr>
          <w:trHeight w:val="315"/>
          <w:jc w:val="center"/>
        </w:trPr>
        <w:tc>
          <w:tcPr>
            <w:tcW w:type="dxa" w:w="1174"/>
            <w:tcBorders>
              <w:top w:val="nil"/>
              <w:left w:color="C2D69B" w:space="0" w:sz="8" w:val="single"/>
              <w:bottom w:color="C2D69B" w:space="0" w:sz="8" w:val="single"/>
              <w:right w:color="C2D69B" w:space="0" w:sz="8" w:val="single"/>
            </w:tcBorders>
            <w:shd w:color="auto" w:fill="auto" w:val="clear"/>
            <w:vAlign w:val="center"/>
            <w:hideMark/>
          </w:tcPr>
          <w:p w14:paraId="10D7C818"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Calibri" w:eastAsia="Times New Roman"/>
                <w:color w:val="000000"/>
                <w:sz w:val="18"/>
                <w:szCs w:val="20"/>
                <w:lang w:eastAsia="fr-FR"/>
              </w:rPr>
              <w:t>Techniciens</w:t>
            </w:r>
          </w:p>
        </w:tc>
        <w:tc>
          <w:tcPr>
            <w:tcW w:type="dxa" w:w="1301"/>
            <w:tcBorders>
              <w:top w:val="nil"/>
              <w:left w:val="nil"/>
              <w:bottom w:color="C2D69B" w:space="0" w:sz="8" w:val="single"/>
              <w:right w:color="C2D69B" w:space="0" w:sz="8" w:val="single"/>
            </w:tcBorders>
            <w:shd w:color="auto" w:fill="auto" w:val="clear"/>
            <w:vAlign w:val="center"/>
            <w:hideMark/>
          </w:tcPr>
          <w:p w14:paraId="4123F864"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0,80%</w:t>
            </w:r>
          </w:p>
        </w:tc>
        <w:tc>
          <w:tcPr>
            <w:tcW w:type="dxa" w:w="1301"/>
            <w:tcBorders>
              <w:top w:val="nil"/>
              <w:left w:val="nil"/>
              <w:bottom w:color="C2D69B" w:space="0" w:sz="8" w:val="single"/>
              <w:right w:color="C2D69B" w:space="0" w:sz="8" w:val="single"/>
            </w:tcBorders>
            <w:shd w:color="auto" w:fill="auto" w:val="clear"/>
            <w:vAlign w:val="center"/>
            <w:hideMark/>
          </w:tcPr>
          <w:p w14:paraId="1BFCEC99"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0,70%</w:t>
            </w:r>
          </w:p>
        </w:tc>
        <w:tc>
          <w:tcPr>
            <w:tcW w:type="dxa" w:w="1104"/>
            <w:tcBorders>
              <w:top w:val="nil"/>
              <w:left w:val="nil"/>
              <w:bottom w:color="C2D69B" w:space="0" w:sz="8" w:val="single"/>
              <w:right w:color="C2D69B" w:space="0" w:sz="8" w:val="single"/>
            </w:tcBorders>
            <w:shd w:color="auto" w:fill="auto" w:val="clear"/>
            <w:vAlign w:val="center"/>
            <w:hideMark/>
          </w:tcPr>
          <w:p w14:paraId="510D5C02"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1,50%</w:t>
            </w:r>
          </w:p>
        </w:tc>
      </w:tr>
      <w:tr w14:paraId="0365CC8D" w14:textId="77777777" w:rsidR="002B017C" w:rsidRPr="002B017C" w:rsidTr="002B017C">
        <w:trPr>
          <w:trHeight w:val="495"/>
          <w:jc w:val="center"/>
        </w:trPr>
        <w:tc>
          <w:tcPr>
            <w:tcW w:type="dxa" w:w="1174"/>
            <w:tcBorders>
              <w:top w:val="nil"/>
              <w:left w:color="C2D69B" w:space="0" w:sz="8" w:val="single"/>
              <w:bottom w:color="C2D69B" w:space="0" w:sz="8" w:val="single"/>
              <w:right w:color="C2D69B" w:space="0" w:sz="8" w:val="single"/>
            </w:tcBorders>
            <w:shd w:color="auto" w:fill="auto" w:val="clear"/>
            <w:vAlign w:val="center"/>
            <w:hideMark/>
          </w:tcPr>
          <w:p w14:paraId="085DE630"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Calibri" w:eastAsia="Times New Roman"/>
                <w:color w:val="000000"/>
                <w:sz w:val="18"/>
                <w:szCs w:val="20"/>
                <w:lang w:eastAsia="fr-FR"/>
              </w:rPr>
              <w:t>Agents de maitrise</w:t>
            </w:r>
          </w:p>
        </w:tc>
        <w:tc>
          <w:tcPr>
            <w:tcW w:type="dxa" w:w="1301"/>
            <w:tcBorders>
              <w:top w:val="nil"/>
              <w:left w:val="nil"/>
              <w:bottom w:color="C2D69B" w:space="0" w:sz="8" w:val="single"/>
              <w:right w:color="C2D69B" w:space="0" w:sz="8" w:val="single"/>
            </w:tcBorders>
            <w:shd w:color="auto" w:fill="auto" w:val="clear"/>
            <w:vAlign w:val="center"/>
            <w:hideMark/>
          </w:tcPr>
          <w:p w14:paraId="1554620F"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0,60%</w:t>
            </w:r>
          </w:p>
        </w:tc>
        <w:tc>
          <w:tcPr>
            <w:tcW w:type="dxa" w:w="1301"/>
            <w:tcBorders>
              <w:top w:val="nil"/>
              <w:left w:val="nil"/>
              <w:bottom w:color="C2D69B" w:space="0" w:sz="8" w:val="single"/>
              <w:right w:color="C2D69B" w:space="0" w:sz="8" w:val="single"/>
            </w:tcBorders>
            <w:shd w:color="auto" w:fill="auto" w:val="clear"/>
            <w:vAlign w:val="center"/>
            <w:hideMark/>
          </w:tcPr>
          <w:p w14:paraId="614289C7"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0,60%</w:t>
            </w:r>
          </w:p>
        </w:tc>
        <w:tc>
          <w:tcPr>
            <w:tcW w:type="dxa" w:w="1104"/>
            <w:tcBorders>
              <w:top w:val="nil"/>
              <w:left w:val="nil"/>
              <w:bottom w:color="C2D69B" w:space="0" w:sz="8" w:val="single"/>
              <w:right w:color="C2D69B" w:space="0" w:sz="8" w:val="single"/>
            </w:tcBorders>
            <w:shd w:color="auto" w:fill="auto" w:val="clear"/>
            <w:vAlign w:val="center"/>
            <w:hideMark/>
          </w:tcPr>
          <w:p w14:paraId="50AC7733"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1,20%</w:t>
            </w:r>
          </w:p>
        </w:tc>
      </w:tr>
      <w:tr w14:paraId="6716EAF7" w14:textId="77777777" w:rsidR="002B017C" w:rsidRPr="002B017C" w:rsidTr="002B017C">
        <w:trPr>
          <w:trHeight w:val="315"/>
          <w:jc w:val="center"/>
        </w:trPr>
        <w:tc>
          <w:tcPr>
            <w:tcW w:type="dxa" w:w="1174"/>
            <w:tcBorders>
              <w:top w:val="nil"/>
              <w:left w:color="C2D69B" w:space="0" w:sz="8" w:val="single"/>
              <w:bottom w:color="C2D69B" w:space="0" w:sz="8" w:val="single"/>
              <w:right w:color="C2D69B" w:space="0" w:sz="8" w:val="single"/>
            </w:tcBorders>
            <w:shd w:color="auto" w:fill="auto" w:val="clear"/>
            <w:vAlign w:val="center"/>
            <w:hideMark/>
          </w:tcPr>
          <w:p w14:paraId="7364FBB6"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Calibri" w:eastAsia="Times New Roman"/>
                <w:color w:val="000000"/>
                <w:sz w:val="18"/>
                <w:szCs w:val="20"/>
                <w:lang w:eastAsia="fr-FR"/>
              </w:rPr>
              <w:t>Cadres</w:t>
            </w:r>
          </w:p>
        </w:tc>
        <w:tc>
          <w:tcPr>
            <w:tcW w:type="dxa" w:w="1301"/>
            <w:tcBorders>
              <w:top w:val="nil"/>
              <w:left w:val="nil"/>
              <w:bottom w:color="C2D69B" w:space="0" w:sz="8" w:val="single"/>
              <w:right w:color="C2D69B" w:space="0" w:sz="8" w:val="single"/>
            </w:tcBorders>
            <w:shd w:color="000000" w:fill="7F7F7F" w:val="clear"/>
            <w:vAlign w:val="center"/>
            <w:hideMark/>
          </w:tcPr>
          <w:p w14:paraId="041961B1"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 </w:t>
            </w:r>
          </w:p>
        </w:tc>
        <w:tc>
          <w:tcPr>
            <w:tcW w:type="dxa" w:w="1301"/>
            <w:tcBorders>
              <w:top w:val="nil"/>
              <w:left w:val="nil"/>
              <w:bottom w:color="C2D69B" w:space="0" w:sz="8" w:val="single"/>
              <w:right w:color="C2D69B" w:space="0" w:sz="8" w:val="single"/>
            </w:tcBorders>
            <w:shd w:color="auto" w:fill="auto" w:val="clear"/>
            <w:vAlign w:val="center"/>
            <w:hideMark/>
          </w:tcPr>
          <w:p w14:paraId="5CC57E6B"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1%</w:t>
            </w:r>
          </w:p>
        </w:tc>
        <w:tc>
          <w:tcPr>
            <w:tcW w:type="dxa" w:w="1104"/>
            <w:tcBorders>
              <w:top w:val="nil"/>
              <w:left w:val="nil"/>
              <w:bottom w:color="C2D69B" w:space="0" w:sz="8" w:val="single"/>
              <w:right w:color="C2D69B" w:space="0" w:sz="8" w:val="single"/>
            </w:tcBorders>
            <w:shd w:color="auto" w:fill="auto" w:val="clear"/>
            <w:vAlign w:val="center"/>
            <w:hideMark/>
          </w:tcPr>
          <w:p w14:paraId="1F8FB4C7" w14:textId="77777777" w:rsidP="002B017C" w:rsidR="002B017C" w:rsidRDefault="002B017C" w:rsidRPr="002B017C">
            <w:pPr>
              <w:spacing w:after="0"/>
              <w:jc w:val="center"/>
              <w:rPr>
                <w:rFonts w:cs="Calibri" w:eastAsia="Times New Roman"/>
                <w:color w:val="000000"/>
                <w:sz w:val="18"/>
                <w:szCs w:val="20"/>
                <w:lang w:eastAsia="fr-FR"/>
              </w:rPr>
            </w:pPr>
            <w:r w:rsidRPr="002B017C">
              <w:rPr>
                <w:rFonts w:cs="Segoe UI Historic" w:eastAsia="Times New Roman"/>
                <w:color w:val="000000"/>
                <w:sz w:val="18"/>
                <w:szCs w:val="20"/>
                <w:lang w:eastAsia="fr-FR"/>
              </w:rPr>
              <w:t>1%</w:t>
            </w:r>
          </w:p>
        </w:tc>
      </w:tr>
    </w:tbl>
    <w:p w14:paraId="7614EE5A" w14:textId="77777777" w:rsidP="00780BAD" w:rsidR="00780BAD" w:rsidRDefault="00780BAD" w:rsidRPr="00BE0C8A">
      <w:pPr>
        <w:pStyle w:val="Sansinterligne"/>
        <w:ind w:left="708"/>
        <w:rPr>
          <w:rFonts w:cs="Times New Roman" w:eastAsia="Times New Roman"/>
          <w:sz w:val="20"/>
          <w:szCs w:val="20"/>
          <w:lang w:eastAsia="fr-FR"/>
        </w:rPr>
      </w:pPr>
    </w:p>
    <w:p w14:paraId="1DE278BC" w14:textId="7540FA2B" w:rsidP="002B017C" w:rsidR="00780BAD" w:rsidRDefault="00780BAD" w:rsidRPr="00BE0C8A">
      <w:pPr>
        <w:pStyle w:val="Sansinterligne"/>
        <w:rPr>
          <w:sz w:val="20"/>
          <w:szCs w:val="20"/>
        </w:rPr>
      </w:pPr>
      <w:r w:rsidRPr="00BE0C8A">
        <w:rPr>
          <w:rFonts w:cs="Times New Roman" w:eastAsia="Times New Roman"/>
          <w:sz w:val="20"/>
          <w:szCs w:val="20"/>
          <w:lang w:eastAsia="fr-FR"/>
        </w:rPr>
        <w:t xml:space="preserve">Cette augmentation individuelle correspond </w:t>
      </w:r>
      <w:r w:rsidRPr="00BE0C8A">
        <w:rPr>
          <w:sz w:val="20"/>
          <w:szCs w:val="20"/>
        </w:rPr>
        <w:t>aux collaborateurs dont l’attitude individuelle (savoir, savoir être, savoir-faire, savoir évoluer), la participation à des projets, la participation à des groupes de travail, la contribution à l’effort collectif (ORP, méthodes, économies, présentéisme) demande une reconnaissance et une rétribution. Les promotions par mobilités fonctionnelles, changements de périmètres, ajustements ne s’imputent pas sur cette enveloppe et viendront s’additionner.</w:t>
      </w:r>
    </w:p>
    <w:p w14:paraId="58CA27CD" w14:textId="77777777" w:rsidP="002B017C" w:rsidR="002B017C" w:rsidRDefault="002B017C" w:rsidRPr="00BE0C8A">
      <w:pPr>
        <w:pStyle w:val="Sansinterligne"/>
        <w:rPr>
          <w:sz w:val="20"/>
          <w:szCs w:val="20"/>
        </w:rPr>
      </w:pPr>
    </w:p>
    <w:p w14:paraId="3FFDE9C3" w14:textId="7C23F879" w:rsidP="002B017C" w:rsidR="002B017C" w:rsidRDefault="002B017C" w:rsidRPr="00BE0C8A">
      <w:pPr>
        <w:pStyle w:val="Sansinterligne"/>
        <w:numPr>
          <w:ilvl w:val="0"/>
          <w:numId w:val="19"/>
        </w:numPr>
        <w:rPr>
          <w:sz w:val="20"/>
          <w:szCs w:val="20"/>
        </w:rPr>
      </w:pPr>
      <w:r w:rsidRPr="00BE0C8A">
        <w:rPr>
          <w:sz w:val="20"/>
          <w:szCs w:val="20"/>
        </w:rPr>
        <w:t>Maintien d’une dotation unique</w:t>
      </w:r>
      <w:r w:rsidR="00780BAD" w:rsidRPr="00BE0C8A">
        <w:rPr>
          <w:sz w:val="20"/>
          <w:szCs w:val="20"/>
        </w:rPr>
        <w:t xml:space="preserve"> de 171€ par an pour </w:t>
      </w:r>
      <w:r w:rsidRPr="00BE0C8A">
        <w:rPr>
          <w:sz w:val="20"/>
          <w:szCs w:val="20"/>
        </w:rPr>
        <w:t>tous les collaborateurs LSN afin de répondre aux exigences de l’Urssaf.</w:t>
      </w:r>
    </w:p>
    <w:p w14:paraId="4217C469" w14:textId="77777777" w:rsidP="002B017C" w:rsidR="002B017C" w:rsidRDefault="002B017C" w:rsidRPr="00BE0C8A">
      <w:pPr>
        <w:pStyle w:val="Sansinterligne"/>
        <w:rPr>
          <w:sz w:val="20"/>
          <w:szCs w:val="20"/>
        </w:rPr>
      </w:pPr>
    </w:p>
    <w:p w14:paraId="143E91ED" w14:textId="01DCAFF2" w:rsidP="002B017C" w:rsidR="00780BAD" w:rsidRDefault="002B017C" w:rsidRPr="00BE0C8A">
      <w:pPr>
        <w:pStyle w:val="Sansinterligne"/>
        <w:numPr>
          <w:ilvl w:val="0"/>
          <w:numId w:val="19"/>
        </w:numPr>
        <w:rPr>
          <w:sz w:val="20"/>
          <w:szCs w:val="20"/>
        </w:rPr>
      </w:pPr>
      <w:r w:rsidRPr="00BE0C8A">
        <w:rPr>
          <w:sz w:val="20"/>
          <w:szCs w:val="20"/>
        </w:rPr>
        <w:t>Maintien de l’enveloppe</w:t>
      </w:r>
      <w:r w:rsidR="00780BAD" w:rsidRPr="00BE0C8A">
        <w:rPr>
          <w:sz w:val="20"/>
          <w:szCs w:val="20"/>
        </w:rPr>
        <w:t xml:space="preserve"> supplémentaire de 0,1% de la masse salariale pour le budget des Activités Sociales et Culturelles du CSE.</w:t>
      </w:r>
    </w:p>
    <w:p w14:paraId="622997D6" w14:textId="77777777" w:rsidP="002B017C" w:rsidR="002B017C" w:rsidRDefault="002B017C" w:rsidRPr="00BE0C8A">
      <w:pPr>
        <w:pStyle w:val="Sansinterligne"/>
        <w:rPr>
          <w:sz w:val="20"/>
          <w:szCs w:val="20"/>
        </w:rPr>
      </w:pPr>
    </w:p>
    <w:p w14:paraId="70B2C5FB" w14:textId="223C8265" w:rsidP="002B017C" w:rsidR="002B017C" w:rsidRDefault="002B017C" w:rsidRPr="00BE0C8A">
      <w:pPr>
        <w:pStyle w:val="Sansinterligne"/>
        <w:numPr>
          <w:ilvl w:val="0"/>
          <w:numId w:val="19"/>
        </w:numPr>
        <w:rPr>
          <w:sz w:val="20"/>
          <w:szCs w:val="20"/>
        </w:rPr>
      </w:pPr>
      <w:r w:rsidRPr="00BE0C8A">
        <w:rPr>
          <w:sz w:val="20"/>
          <w:szCs w:val="20"/>
        </w:rPr>
        <w:t>Revalorisation des primes à compter du 1</w:t>
      </w:r>
      <w:r w:rsidRPr="00BE0C8A">
        <w:rPr>
          <w:sz w:val="20"/>
          <w:szCs w:val="20"/>
          <w:vertAlign w:val="superscript"/>
        </w:rPr>
        <w:t>er</w:t>
      </w:r>
      <w:r w:rsidRPr="00BE0C8A">
        <w:rPr>
          <w:sz w:val="20"/>
          <w:szCs w:val="20"/>
        </w:rPr>
        <w:t xml:space="preserve"> mars 2022 :</w:t>
      </w:r>
    </w:p>
    <w:p w14:paraId="3F70EB78" w14:textId="77777777" w:rsidP="00780BAD" w:rsidR="00780BAD" w:rsidRDefault="00780BAD" w:rsidRPr="00BE0C8A">
      <w:pPr>
        <w:spacing w:after="0"/>
        <w:rPr>
          <w:sz w:val="20"/>
          <w:szCs w:val="20"/>
        </w:rPr>
      </w:pPr>
    </w:p>
    <w:tbl>
      <w:tblPr>
        <w:tblW w:type="dxa" w:w="9860"/>
        <w:tblCellMar>
          <w:left w:type="dxa" w:w="0"/>
          <w:right w:type="dxa" w:w="0"/>
        </w:tblCellMar>
        <w:tblLook w:firstColumn="0" w:firstRow="0" w:lastColumn="0" w:lastRow="0" w:noHBand="1" w:noVBand="1" w:val="0600"/>
      </w:tblPr>
      <w:tblGrid>
        <w:gridCol w:w="3220"/>
        <w:gridCol w:w="3220"/>
        <w:gridCol w:w="3420"/>
      </w:tblGrid>
      <w:tr w14:paraId="06A7DE8E" w14:textId="77777777" w:rsidR="002B017C" w:rsidRPr="00BE0C8A" w:rsidTr="00A73F4E">
        <w:trPr>
          <w:trHeight w:val="48"/>
        </w:trPr>
        <w:tc>
          <w:tcPr>
            <w:tcW w:type="dxa" w:w="3220"/>
            <w:tcBorders>
              <w:top w:color="A9D18E" w:space="0" w:sz="8" w:val="single"/>
              <w:left w:color="A9D18E" w:space="0" w:sz="8" w:val="single"/>
              <w:bottom w:color="A9D18E" w:space="0" w:sz="8" w:val="single"/>
              <w:right w:color="A9D18E" w:space="0" w:sz="8" w:val="single"/>
            </w:tcBorders>
            <w:shd w:color="auto" w:fill="C5E0B4" w:val="clear"/>
            <w:tcMar>
              <w:top w:type="dxa" w:w="15"/>
              <w:left w:type="dxa" w:w="15"/>
              <w:bottom w:type="dxa" w:w="0"/>
              <w:right w:type="dxa" w:w="15"/>
            </w:tcMar>
            <w:vAlign w:val="bottom"/>
            <w:hideMark/>
          </w:tcPr>
          <w:p w14:paraId="502EE55C" w14:textId="77777777" w:rsidP="00366CCF" w:rsidR="002B017C" w:rsidRDefault="002B017C" w:rsidRPr="00A73F4E">
            <w:pPr>
              <w:rPr>
                <w:rFonts w:cs="Arial"/>
                <w:sz w:val="18"/>
                <w:szCs w:val="20"/>
              </w:rPr>
            </w:pPr>
          </w:p>
        </w:tc>
        <w:tc>
          <w:tcPr>
            <w:tcW w:type="dxa" w:w="3220"/>
            <w:tcBorders>
              <w:top w:color="A9D18E" w:space="0" w:sz="8" w:val="single"/>
              <w:left w:color="A9D18E" w:space="0" w:sz="8" w:val="single"/>
              <w:bottom w:color="A9D18E" w:space="0" w:sz="8" w:val="single"/>
              <w:right w:color="A9D18E" w:space="0" w:sz="8" w:val="single"/>
            </w:tcBorders>
            <w:shd w:color="auto" w:fill="C5E0B4" w:val="clear"/>
            <w:tcMar>
              <w:top w:type="dxa" w:w="15"/>
              <w:left w:type="dxa" w:w="15"/>
              <w:bottom w:type="dxa" w:w="0"/>
              <w:right w:type="dxa" w:w="15"/>
            </w:tcMar>
            <w:vAlign w:val="center"/>
            <w:hideMark/>
          </w:tcPr>
          <w:p w14:paraId="3221C93F"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Calibri" w:hAnsi="Lato"/>
                <w:b/>
                <w:bCs/>
                <w:color w:val="000000"/>
                <w:kern w:val="24"/>
                <w:sz w:val="18"/>
                <w:szCs w:val="20"/>
              </w:rPr>
              <w:t>2021</w:t>
            </w:r>
          </w:p>
        </w:tc>
        <w:tc>
          <w:tcPr>
            <w:tcW w:type="dxa" w:w="3420"/>
            <w:tcBorders>
              <w:top w:color="A9D18E" w:space="0" w:sz="8" w:val="single"/>
              <w:left w:color="A9D18E" w:space="0" w:sz="8" w:val="single"/>
              <w:bottom w:color="A9D18E" w:space="0" w:sz="8" w:val="single"/>
              <w:right w:color="A9D18E" w:space="0" w:sz="8" w:val="single"/>
            </w:tcBorders>
            <w:shd w:color="auto" w:fill="C5E0B4" w:val="clear"/>
            <w:tcMar>
              <w:top w:type="dxa" w:w="15"/>
              <w:left w:type="dxa" w:w="15"/>
              <w:bottom w:type="dxa" w:w="0"/>
              <w:right w:type="dxa" w:w="15"/>
            </w:tcMar>
            <w:vAlign w:val="center"/>
            <w:hideMark/>
          </w:tcPr>
          <w:p w14:paraId="55325306"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Calibri" w:hAnsi="Lato"/>
                <w:b/>
                <w:bCs/>
                <w:color w:val="000000"/>
                <w:kern w:val="24"/>
                <w:sz w:val="18"/>
                <w:szCs w:val="20"/>
              </w:rPr>
              <w:t>2022</w:t>
            </w:r>
          </w:p>
        </w:tc>
      </w:tr>
      <w:tr w14:paraId="0B7BDC16" w14:textId="77777777" w:rsidR="002B017C" w:rsidRPr="00BE0C8A" w:rsidTr="00366CCF">
        <w:trPr>
          <w:trHeight w:val="114"/>
        </w:trPr>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7111AB19" w14:textId="77777777" w:rsidP="00366CCF" w:rsidR="002B017C" w:rsidRDefault="002B017C" w:rsidRPr="00A73F4E">
            <w:pPr>
              <w:pStyle w:val="NormalWeb"/>
              <w:spacing w:after="0" w:afterAutospacing="0" w:before="0" w:beforeAutospacing="0"/>
              <w:textAlignment w:val="bottom"/>
              <w:rPr>
                <w:rFonts w:ascii="Lato" w:cs="Arial" w:hAnsi="Lato"/>
                <w:sz w:val="18"/>
                <w:szCs w:val="20"/>
              </w:rPr>
            </w:pPr>
            <w:r w:rsidRPr="00A73F4E">
              <w:rPr>
                <w:rFonts w:ascii="Lato" w:cs="Arial" w:hAnsi="Lato"/>
                <w:color w:themeColor="dark1" w:val="000000"/>
                <w:kern w:val="24"/>
                <w:sz w:val="18"/>
                <w:szCs w:val="20"/>
              </w:rPr>
              <w:t>Prime habillage</w:t>
            </w:r>
          </w:p>
        </w:tc>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4DDDE327"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 xml:space="preserve"> 1,00</w:t>
            </w:r>
          </w:p>
        </w:tc>
        <w:tc>
          <w:tcPr>
            <w:tcW w:type="dxa" w:w="34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54603FC9"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1,10</w:t>
            </w:r>
          </w:p>
        </w:tc>
      </w:tr>
      <w:tr w14:paraId="734AD77C" w14:textId="77777777" w:rsidR="002B017C" w:rsidRPr="00BE0C8A" w:rsidTr="00366CCF">
        <w:trPr>
          <w:trHeight w:val="45"/>
        </w:trPr>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29B6F835" w14:textId="77777777" w:rsidP="00366CCF" w:rsidR="002B017C" w:rsidRDefault="002B017C" w:rsidRPr="00A73F4E">
            <w:pPr>
              <w:pStyle w:val="NormalWeb"/>
              <w:spacing w:after="0" w:afterAutospacing="0" w:before="0" w:beforeAutospacing="0"/>
              <w:textAlignment w:val="bottom"/>
              <w:rPr>
                <w:rFonts w:ascii="Lato" w:cs="Arial" w:hAnsi="Lato"/>
                <w:sz w:val="18"/>
                <w:szCs w:val="20"/>
              </w:rPr>
            </w:pPr>
            <w:r w:rsidRPr="00A73F4E">
              <w:rPr>
                <w:rFonts w:ascii="Lato" w:cs="Arial" w:hAnsi="Lato"/>
                <w:color w:themeColor="dark1" w:val="000000"/>
                <w:kern w:val="24"/>
                <w:sz w:val="18"/>
                <w:szCs w:val="20"/>
              </w:rPr>
              <w:t>Prime d’équipe</w:t>
            </w:r>
          </w:p>
        </w:tc>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6B5CD647"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 xml:space="preserve"> 2,00</w:t>
            </w:r>
          </w:p>
        </w:tc>
        <w:tc>
          <w:tcPr>
            <w:tcW w:type="dxa" w:w="34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63955781"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2,10</w:t>
            </w:r>
          </w:p>
        </w:tc>
      </w:tr>
      <w:tr w14:paraId="68320653" w14:textId="77777777" w:rsidR="002B017C" w:rsidRPr="00BE0C8A" w:rsidTr="00366CCF">
        <w:trPr>
          <w:trHeight w:val="122"/>
        </w:trPr>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1939B845" w14:textId="77777777" w:rsidP="00366CCF" w:rsidR="002B017C" w:rsidRDefault="002B017C" w:rsidRPr="00A73F4E">
            <w:pPr>
              <w:pStyle w:val="NormalWeb"/>
              <w:spacing w:after="0" w:afterAutospacing="0" w:before="0" w:beforeAutospacing="0"/>
              <w:textAlignment w:val="bottom"/>
              <w:rPr>
                <w:rFonts w:ascii="Lato" w:cs="Arial" w:hAnsi="Lato"/>
                <w:sz w:val="18"/>
                <w:szCs w:val="20"/>
              </w:rPr>
            </w:pPr>
            <w:r w:rsidRPr="00A73F4E">
              <w:rPr>
                <w:rFonts w:ascii="Lato" w:cs="Arial" w:hAnsi="Lato"/>
                <w:color w:themeColor="dark1" w:val="000000"/>
                <w:kern w:val="24"/>
                <w:sz w:val="18"/>
                <w:szCs w:val="20"/>
              </w:rPr>
              <w:t>Prime panier</w:t>
            </w:r>
          </w:p>
        </w:tc>
        <w:tc>
          <w:tcPr>
            <w:tcW w:type="dxa" w:w="32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565EEB3C"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 xml:space="preserve"> 6,50</w:t>
            </w:r>
          </w:p>
        </w:tc>
        <w:tc>
          <w:tcPr>
            <w:tcW w:type="dxa" w:w="3420"/>
            <w:tcBorders>
              <w:top w:color="A9D18E" w:space="0" w:sz="8" w:val="single"/>
              <w:left w:color="A9D18E" w:space="0" w:sz="8" w:val="single"/>
              <w:bottom w:color="A9D18E" w:space="0" w:sz="8" w:val="single"/>
              <w:right w:color="A9D18E" w:space="0" w:sz="8" w:val="single"/>
            </w:tcBorders>
            <w:shd w:color="auto" w:fill="auto" w:val="clear"/>
            <w:tcMar>
              <w:top w:type="dxa" w:w="15"/>
              <w:left w:type="dxa" w:w="15"/>
              <w:bottom w:type="dxa" w:w="0"/>
              <w:right w:type="dxa" w:w="15"/>
            </w:tcMar>
            <w:vAlign w:val="center"/>
            <w:hideMark/>
          </w:tcPr>
          <w:p w14:paraId="1273312B" w14:textId="77777777" w:rsidP="00366CCF" w:rsidR="002B017C" w:rsidRDefault="002B017C" w:rsidRPr="00A73F4E">
            <w:pPr>
              <w:pStyle w:val="NormalWeb"/>
              <w:spacing w:after="0" w:afterAutospacing="0" w:before="0" w:beforeAutospacing="0"/>
              <w:jc w:val="center"/>
              <w:textAlignment w:val="bottom"/>
              <w:rPr>
                <w:rFonts w:ascii="Lato" w:cs="Arial" w:hAnsi="Lato"/>
                <w:sz w:val="18"/>
                <w:szCs w:val="20"/>
              </w:rPr>
            </w:pPr>
            <w:r w:rsidRPr="00A73F4E">
              <w:rPr>
                <w:rFonts w:ascii="Lato" w:cs="Arial" w:hAnsi="Lato"/>
                <w:color w:val="000000"/>
                <w:kern w:val="24"/>
                <w:sz w:val="18"/>
                <w:szCs w:val="20"/>
              </w:rPr>
              <w:t>6,80</w:t>
            </w:r>
          </w:p>
        </w:tc>
      </w:tr>
    </w:tbl>
    <w:p w14:paraId="429BA39F" w14:textId="77777777" w:rsidP="00780BAD" w:rsidR="002B017C" w:rsidRDefault="002B017C" w:rsidRPr="00BE0C8A">
      <w:pPr>
        <w:pStyle w:val="Sansinterligne"/>
        <w:rPr>
          <w:sz w:val="20"/>
          <w:szCs w:val="20"/>
        </w:rPr>
      </w:pPr>
    </w:p>
    <w:p w14:paraId="629AB15B" w14:textId="3DF9DF11" w:rsidP="00BE0C8A" w:rsidR="00BE0C8A" w:rsidRDefault="002B017C" w:rsidRPr="00BE0C8A">
      <w:pPr>
        <w:pStyle w:val="Paragraphedeliste"/>
        <w:numPr>
          <w:ilvl w:val="0"/>
          <w:numId w:val="19"/>
        </w:numPr>
        <w:spacing w:after="0"/>
        <w:rPr>
          <w:sz w:val="20"/>
          <w:szCs w:val="20"/>
        </w:rPr>
      </w:pPr>
      <w:r w:rsidRPr="00BE0C8A">
        <w:rPr>
          <w:sz w:val="20"/>
          <w:szCs w:val="20"/>
        </w:rPr>
        <w:t xml:space="preserve">Instauration d’une prime </w:t>
      </w:r>
      <w:r w:rsidR="00BE0C8A" w:rsidRPr="00BE0C8A">
        <w:rPr>
          <w:sz w:val="20"/>
          <w:szCs w:val="20"/>
        </w:rPr>
        <w:t xml:space="preserve">« mobilité » dont l’objectif est de participer à la prise en charge des frais pour venir travailler sur site. </w:t>
      </w:r>
    </w:p>
    <w:p w14:paraId="6392D9DB" w14:textId="77777777" w:rsidP="00BE0C8A" w:rsidR="00BE0C8A" w:rsidRDefault="00BE0C8A" w:rsidRPr="00A73F4E">
      <w:pPr>
        <w:spacing w:after="0"/>
        <w:rPr>
          <w:sz w:val="16"/>
          <w:szCs w:val="20"/>
        </w:rPr>
      </w:pPr>
    </w:p>
    <w:p w14:paraId="13BC92AF" w14:textId="77777777" w:rsidP="00BE0C8A" w:rsidR="00BE0C8A" w:rsidRDefault="00BE0C8A" w:rsidRPr="00BE0C8A">
      <w:pPr>
        <w:spacing w:after="0"/>
        <w:ind w:left="708"/>
        <w:rPr>
          <w:sz w:val="20"/>
          <w:szCs w:val="20"/>
        </w:rPr>
      </w:pPr>
      <w:r w:rsidRPr="00BE0C8A">
        <w:rPr>
          <w:sz w:val="20"/>
          <w:szCs w:val="20"/>
        </w:rPr>
        <w:t xml:space="preserve">Cette prime d’un montant de 100€ net maximum par an et par salarié sera versée en septembre et sera pro-ratisé au temps de travail passé sur site. Seront donc décomptés les jours d’absence et de télétravail. </w:t>
      </w:r>
    </w:p>
    <w:p w14:paraId="67E0EDE4" w14:textId="6806A67E" w:rsidP="00A73F4E" w:rsidR="002B017C" w:rsidRDefault="00BE0C8A" w:rsidRPr="00BE0C8A">
      <w:pPr>
        <w:spacing w:after="0"/>
        <w:ind w:left="708"/>
        <w:rPr>
          <w:sz w:val="20"/>
          <w:szCs w:val="20"/>
        </w:rPr>
      </w:pPr>
      <w:r w:rsidRPr="00BE0C8A">
        <w:rPr>
          <w:sz w:val="20"/>
          <w:szCs w:val="20"/>
        </w:rPr>
        <w:t xml:space="preserve">Une note spécifique viendra préciser les modalités de versement de cette prime. </w:t>
      </w:r>
    </w:p>
    <w:p w14:paraId="3B132995" w14:textId="77777777" w:rsidP="00780BAD" w:rsidR="002B017C" w:rsidRDefault="002B017C" w:rsidRPr="00BE0C8A">
      <w:pPr>
        <w:pStyle w:val="Sansinterligne"/>
        <w:rPr>
          <w:sz w:val="20"/>
          <w:szCs w:val="20"/>
        </w:rPr>
      </w:pPr>
    </w:p>
    <w:p w14:paraId="3764D8D0" w14:textId="77777777" w:rsidP="00780BAD" w:rsidR="00780BAD" w:rsidRDefault="00780BAD" w:rsidRPr="00BE0C8A">
      <w:pPr>
        <w:pStyle w:val="Sansinterligne"/>
        <w:rPr>
          <w:sz w:val="20"/>
          <w:szCs w:val="20"/>
        </w:rPr>
      </w:pPr>
      <w:r w:rsidRPr="00BE0C8A">
        <w:rPr>
          <w:sz w:val="20"/>
          <w:szCs w:val="20"/>
        </w:rPr>
        <w:t xml:space="preserve">Pour les Conseillers(ères) Body Nature : </w:t>
      </w:r>
    </w:p>
    <w:p w14:paraId="622E2795" w14:textId="77777777" w:rsidP="00A73F4E" w:rsidR="00A73F4E" w:rsidRDefault="00A73F4E" w:rsidRPr="00A26100">
      <w:pPr>
        <w:numPr>
          <w:ilvl w:val="0"/>
          <w:numId w:val="20"/>
        </w:numPr>
        <w:spacing w:after="0"/>
        <w:ind w:right="-399"/>
        <w:rPr>
          <w:sz w:val="20"/>
          <w:szCs w:val="20"/>
        </w:rPr>
      </w:pPr>
      <w:r w:rsidRPr="00A26100">
        <w:rPr>
          <w:sz w:val="20"/>
          <w:szCs w:val="20"/>
        </w:rPr>
        <w:t>La suppression des – 3 points des commissions Web depuis le 1</w:t>
      </w:r>
      <w:r w:rsidRPr="00A26100">
        <w:rPr>
          <w:sz w:val="20"/>
          <w:szCs w:val="20"/>
          <w:vertAlign w:val="superscript"/>
        </w:rPr>
        <w:t>er</w:t>
      </w:r>
      <w:r w:rsidRPr="00A26100">
        <w:rPr>
          <w:sz w:val="20"/>
          <w:szCs w:val="20"/>
        </w:rPr>
        <w:t xml:space="preserve"> janvier 2022</w:t>
      </w:r>
    </w:p>
    <w:p w14:paraId="1FB169FB" w14:textId="77777777" w:rsidP="00A73F4E" w:rsidR="00A73F4E" w:rsidRDefault="00A73F4E" w:rsidRPr="00A26100">
      <w:pPr>
        <w:numPr>
          <w:ilvl w:val="0"/>
          <w:numId w:val="20"/>
        </w:numPr>
        <w:spacing w:after="0"/>
        <w:ind w:right="-399"/>
        <w:rPr>
          <w:sz w:val="20"/>
          <w:szCs w:val="20"/>
        </w:rPr>
      </w:pPr>
      <w:r w:rsidRPr="00A26100">
        <w:rPr>
          <w:sz w:val="20"/>
          <w:szCs w:val="20"/>
        </w:rPr>
        <w:t>Le commissionnement à Taux Normal des accessoires qui seront mis sur le marché à partir du 1</w:t>
      </w:r>
      <w:r w:rsidRPr="00A26100">
        <w:rPr>
          <w:sz w:val="20"/>
          <w:szCs w:val="20"/>
          <w:vertAlign w:val="superscript"/>
        </w:rPr>
        <w:t>er</w:t>
      </w:r>
      <w:r w:rsidRPr="00A26100">
        <w:rPr>
          <w:sz w:val="20"/>
          <w:szCs w:val="20"/>
        </w:rPr>
        <w:t xml:space="preserve"> janvier 2022</w:t>
      </w:r>
    </w:p>
    <w:p w14:paraId="743B7668" w14:textId="77777777" w:rsidP="00A73F4E" w:rsidR="00A73F4E" w:rsidRDefault="00A73F4E" w:rsidRPr="00A26100">
      <w:pPr>
        <w:numPr>
          <w:ilvl w:val="0"/>
          <w:numId w:val="20"/>
        </w:numPr>
        <w:spacing w:after="0"/>
        <w:ind w:right="-399"/>
        <w:rPr>
          <w:sz w:val="20"/>
          <w:szCs w:val="20"/>
        </w:rPr>
      </w:pPr>
      <w:r>
        <w:rPr>
          <w:sz w:val="20"/>
          <w:szCs w:val="20"/>
        </w:rPr>
        <w:t>L</w:t>
      </w:r>
      <w:r w:rsidRPr="00A26100">
        <w:rPr>
          <w:sz w:val="20"/>
          <w:szCs w:val="20"/>
        </w:rPr>
        <w:t>’augmentation moyenne des prix de vente d’1,6% depuis le 1</w:t>
      </w:r>
      <w:r w:rsidRPr="00A26100">
        <w:rPr>
          <w:sz w:val="20"/>
          <w:szCs w:val="20"/>
          <w:vertAlign w:val="superscript"/>
        </w:rPr>
        <w:t>er</w:t>
      </w:r>
      <w:r w:rsidRPr="00A26100">
        <w:rPr>
          <w:sz w:val="20"/>
          <w:szCs w:val="20"/>
        </w:rPr>
        <w:t xml:space="preserve"> janvier 2022</w:t>
      </w:r>
    </w:p>
    <w:p w14:paraId="6338D678" w14:textId="6D991A61" w:rsidP="00A73F4E" w:rsidR="00A73F4E" w:rsidRDefault="00A73F4E" w:rsidRPr="00A73F4E">
      <w:pPr>
        <w:numPr>
          <w:ilvl w:val="0"/>
          <w:numId w:val="20"/>
        </w:numPr>
        <w:spacing w:after="0"/>
        <w:ind w:right="-399"/>
        <w:rPr>
          <w:sz w:val="20"/>
          <w:szCs w:val="20"/>
        </w:rPr>
      </w:pPr>
      <w:r w:rsidRPr="00A26100">
        <w:rPr>
          <w:sz w:val="20"/>
          <w:szCs w:val="20"/>
        </w:rPr>
        <w:t xml:space="preserve">La mise en place d’un projet d’accompagnement vers le statut d’indépendant financé par l’entreprise. </w:t>
      </w:r>
    </w:p>
    <w:p w14:paraId="099C4600" w14:textId="294AE276" w:rsidP="00A73F4E" w:rsidR="00A73F4E" w:rsidRDefault="00A73F4E" w:rsidRPr="00A73F4E">
      <w:pPr>
        <w:spacing w:after="0"/>
        <w:ind w:right="-399"/>
        <w:rPr>
          <w:rFonts w:cs="Arial"/>
          <w:sz w:val="20"/>
          <w:szCs w:val="20"/>
        </w:rPr>
      </w:pPr>
      <w:r w:rsidRPr="00A26100">
        <w:rPr>
          <w:rFonts w:cs="Arial"/>
          <w:sz w:val="20"/>
          <w:szCs w:val="20"/>
        </w:rPr>
        <w:t xml:space="preserve">Une communication spécifique sera faite par la direction commerciale auprès du réseau Body Nature sur l’ensemble des actions mises en place. </w:t>
      </w:r>
    </w:p>
    <w:p w14:paraId="6DA490B1" w14:textId="77777777" w:rsidP="00780BAD" w:rsidR="00780BAD" w:rsidRDefault="00780BAD" w:rsidRPr="00BE0C8A">
      <w:pPr>
        <w:rPr>
          <w:rFonts w:cs="Times New Roman" w:eastAsia="Times New Roman"/>
          <w:b/>
          <w:sz w:val="20"/>
          <w:szCs w:val="20"/>
          <w:u w:val="single"/>
          <w:lang w:eastAsia="fr-FR"/>
        </w:rPr>
      </w:pPr>
      <w:r w:rsidRPr="00BE0C8A">
        <w:rPr>
          <w:rFonts w:cs="Times New Roman" w:eastAsia="Times New Roman"/>
          <w:b/>
          <w:sz w:val="20"/>
          <w:szCs w:val="20"/>
          <w:u w:val="single"/>
          <w:lang w:eastAsia="fr-FR"/>
        </w:rPr>
        <w:lastRenderedPageBreak/>
        <w:t>TEMPS DE TRAVAIL :</w:t>
      </w:r>
    </w:p>
    <w:p w14:paraId="5D4FCEC9" w14:textId="77777777" w:rsidP="00780BAD" w:rsidR="00780BAD" w:rsidRDefault="00780BAD" w:rsidRPr="00BE0C8A">
      <w:pPr>
        <w:pStyle w:val="Paragraphedeliste"/>
        <w:numPr>
          <w:ilvl w:val="0"/>
          <w:numId w:val="19"/>
        </w:numPr>
        <w:rPr>
          <w:rFonts w:cs="Times New Roman" w:eastAsia="Times New Roman"/>
          <w:sz w:val="20"/>
          <w:szCs w:val="20"/>
          <w:lang w:eastAsia="fr-FR"/>
        </w:rPr>
      </w:pPr>
      <w:r w:rsidRPr="00BE0C8A">
        <w:rPr>
          <w:rFonts w:cs="Times New Roman" w:eastAsia="Times New Roman"/>
          <w:sz w:val="20"/>
          <w:szCs w:val="20"/>
          <w:lang w:eastAsia="fr-FR"/>
        </w:rPr>
        <w:t>Maintien des dispositions en vigueur selon l’Accord d’entreprise signé le 23/10/2018.</w:t>
      </w:r>
    </w:p>
    <w:p w14:paraId="59BCD1DB" w14:textId="77777777" w:rsidP="00780BAD" w:rsidR="00780BAD" w:rsidRDefault="00780BAD" w:rsidRPr="00BE0C8A">
      <w:pPr>
        <w:rPr>
          <w:rFonts w:cs="Times New Roman" w:eastAsia="Times New Roman"/>
          <w:b/>
          <w:sz w:val="20"/>
          <w:szCs w:val="20"/>
          <w:u w:val="single"/>
          <w:lang w:eastAsia="fr-FR"/>
        </w:rPr>
      </w:pPr>
      <w:r w:rsidRPr="00BE0C8A">
        <w:rPr>
          <w:rFonts w:cs="Times New Roman" w:eastAsia="Times New Roman"/>
          <w:b/>
          <w:sz w:val="20"/>
          <w:szCs w:val="20"/>
          <w:u w:val="single"/>
          <w:lang w:eastAsia="fr-FR"/>
        </w:rPr>
        <w:t>VALEUR AJOUTEE :</w:t>
      </w:r>
    </w:p>
    <w:p w14:paraId="3BCB9A6C" w14:textId="77777777" w:rsidP="00780BAD" w:rsidR="00780BAD" w:rsidRDefault="00780BAD" w:rsidRPr="00BE0C8A">
      <w:pPr>
        <w:pStyle w:val="Sansinterligne"/>
        <w:numPr>
          <w:ilvl w:val="0"/>
          <w:numId w:val="19"/>
        </w:numPr>
        <w:rPr>
          <w:sz w:val="20"/>
          <w:szCs w:val="20"/>
        </w:rPr>
      </w:pPr>
      <w:r w:rsidRPr="00BE0C8A">
        <w:rPr>
          <w:sz w:val="20"/>
          <w:szCs w:val="20"/>
        </w:rPr>
        <w:t>Intéressement : maintien des dispositions initiées et validées en 2018, à savoir :</w:t>
      </w:r>
    </w:p>
    <w:p w14:paraId="0CEFEF3D" w14:textId="77777777" w:rsidP="00780BAD" w:rsidR="00780BAD" w:rsidRDefault="00780BAD" w:rsidRPr="00BE0C8A">
      <w:pPr>
        <w:pStyle w:val="Sansinterligne"/>
        <w:numPr>
          <w:ilvl w:val="1"/>
          <w:numId w:val="19"/>
        </w:numPr>
        <w:rPr>
          <w:sz w:val="20"/>
          <w:szCs w:val="20"/>
        </w:rPr>
      </w:pPr>
      <w:r w:rsidRPr="00BE0C8A">
        <w:rPr>
          <w:sz w:val="20"/>
          <w:szCs w:val="20"/>
        </w:rPr>
        <w:t>En 2020 : Prime totale individuelle potentielle de 15 jours de travail ;</w:t>
      </w:r>
    </w:p>
    <w:p w14:paraId="6BB9AE01" w14:textId="77777777" w:rsidP="00780BAD" w:rsidR="00780BAD" w:rsidRDefault="00780BAD" w:rsidRPr="00BE0C8A">
      <w:pPr>
        <w:pStyle w:val="Sansinterligne"/>
        <w:numPr>
          <w:ilvl w:val="1"/>
          <w:numId w:val="19"/>
        </w:numPr>
        <w:rPr>
          <w:sz w:val="20"/>
          <w:szCs w:val="20"/>
        </w:rPr>
      </w:pPr>
      <w:r w:rsidRPr="00BE0C8A">
        <w:rPr>
          <w:sz w:val="20"/>
          <w:szCs w:val="20"/>
        </w:rPr>
        <w:t>En 2021 : Prime totale individuelle potentielle de 20 jours de travail.</w:t>
      </w:r>
    </w:p>
    <w:p w14:paraId="4D555B11" w14:textId="2C80D7A7" w:rsidP="00A73F4E" w:rsidR="00780BAD" w:rsidRDefault="00780BAD">
      <w:pPr>
        <w:pStyle w:val="Sansinterligne"/>
        <w:rPr>
          <w:sz w:val="20"/>
          <w:szCs w:val="20"/>
        </w:rPr>
      </w:pPr>
      <w:r w:rsidRPr="00BE0C8A">
        <w:rPr>
          <w:sz w:val="20"/>
          <w:szCs w:val="20"/>
        </w:rPr>
        <w:t>L’accord d’Intéressement 2019-2020-2021 précise déjà ces dispositions ; un avenant sera négocié indépendamment de la présente négociation, avant le 30/06/2021, afin de définir les objectifs pour l’année 2021.</w:t>
      </w:r>
      <w:r w:rsidR="00A73F4E">
        <w:rPr>
          <w:sz w:val="20"/>
          <w:szCs w:val="20"/>
        </w:rPr>
        <w:t xml:space="preserve"> La négociation sur un nouvel accord d’intéressement sera prochainement proposé au CSE.</w:t>
      </w:r>
    </w:p>
    <w:p w14:paraId="5E937B02" w14:textId="77777777" w:rsidP="00A73F4E" w:rsidR="00780BAD" w:rsidRDefault="00780BAD" w:rsidRPr="00BE0C8A">
      <w:pPr>
        <w:pStyle w:val="Sansinterligne"/>
        <w:rPr>
          <w:sz w:val="20"/>
          <w:szCs w:val="20"/>
        </w:rPr>
      </w:pPr>
    </w:p>
    <w:p w14:paraId="5AE2E1C7" w14:textId="77777777" w:rsidP="00780BAD" w:rsidR="00780BAD" w:rsidRDefault="00780BAD" w:rsidRPr="00BE0C8A">
      <w:pPr>
        <w:pStyle w:val="Sansinterligne"/>
        <w:numPr>
          <w:ilvl w:val="0"/>
          <w:numId w:val="19"/>
        </w:numPr>
        <w:rPr>
          <w:sz w:val="20"/>
          <w:szCs w:val="20"/>
        </w:rPr>
      </w:pPr>
      <w:r w:rsidRPr="00BE0C8A">
        <w:rPr>
          <w:sz w:val="20"/>
          <w:szCs w:val="20"/>
        </w:rPr>
        <w:t>Participation : maintien des règles de calcul actuelles, selon la réglementation en vigueur.</w:t>
      </w:r>
    </w:p>
    <w:p w14:paraId="7480CA43" w14:textId="77777777" w:rsidP="00780BAD" w:rsidR="00780BAD" w:rsidRDefault="00780BAD" w:rsidRPr="00BE0C8A">
      <w:pPr>
        <w:pStyle w:val="Sansinterligne"/>
        <w:rPr>
          <w:sz w:val="20"/>
          <w:szCs w:val="20"/>
        </w:rPr>
      </w:pPr>
    </w:p>
    <w:p w14:paraId="0BDC54DE" w14:textId="77777777" w:rsidP="00780BAD" w:rsidR="00780BAD" w:rsidRDefault="00780BAD" w:rsidRPr="00BE0C8A">
      <w:pPr>
        <w:rPr>
          <w:rFonts w:cs="Times New Roman" w:eastAsia="Times New Roman"/>
          <w:b/>
          <w:sz w:val="20"/>
          <w:szCs w:val="20"/>
          <w:u w:val="single"/>
          <w:lang w:eastAsia="fr-FR"/>
        </w:rPr>
      </w:pPr>
      <w:r w:rsidRPr="00BE0C8A">
        <w:rPr>
          <w:rFonts w:cs="Times New Roman" w:eastAsia="Times New Roman"/>
          <w:b/>
          <w:sz w:val="20"/>
          <w:szCs w:val="20"/>
          <w:u w:val="single"/>
          <w:lang w:eastAsia="fr-FR"/>
        </w:rPr>
        <w:t>QUALITE DE VIE AU TRAVAIL :</w:t>
      </w:r>
    </w:p>
    <w:p w14:paraId="1EB08B1D" w14:textId="77777777" w:rsidP="00780BAD" w:rsidR="00780BAD" w:rsidRDefault="00780BAD" w:rsidRPr="00BE0C8A">
      <w:pPr>
        <w:pStyle w:val="Paragraphedeliste"/>
        <w:numPr>
          <w:ilvl w:val="0"/>
          <w:numId w:val="19"/>
        </w:numPr>
        <w:spacing w:after="0"/>
        <w:rPr>
          <w:sz w:val="20"/>
          <w:szCs w:val="20"/>
        </w:rPr>
      </w:pPr>
      <w:r w:rsidRPr="00BE0C8A">
        <w:rPr>
          <w:sz w:val="20"/>
          <w:szCs w:val="20"/>
        </w:rPr>
        <w:t>Maintien des dispositions concernant le Télétravail ;</w:t>
      </w:r>
    </w:p>
    <w:p w14:paraId="75D58F6E" w14:textId="77777777" w:rsidP="00780BAD" w:rsidR="00780BAD" w:rsidRDefault="00780BAD" w:rsidRPr="00BE0C8A">
      <w:pPr>
        <w:pStyle w:val="Paragraphedeliste"/>
        <w:numPr>
          <w:ilvl w:val="0"/>
          <w:numId w:val="19"/>
        </w:numPr>
        <w:spacing w:after="0"/>
        <w:rPr>
          <w:sz w:val="20"/>
          <w:szCs w:val="20"/>
        </w:rPr>
      </w:pPr>
      <w:r w:rsidRPr="00BE0C8A">
        <w:rPr>
          <w:sz w:val="20"/>
          <w:szCs w:val="20"/>
        </w:rPr>
        <w:t>Développement de nouvelles activités favorisant la qualité de vie au travail, en co-construction avec des groupes de collaborateurs et selon les demandes formulées lors de l’enquête 2020 ;</w:t>
      </w:r>
    </w:p>
    <w:p w14:paraId="1CEC5C22" w14:textId="77777777" w:rsidP="00780BAD" w:rsidR="00780BAD" w:rsidRDefault="00780BAD" w:rsidRPr="00BE0C8A">
      <w:pPr>
        <w:pStyle w:val="Paragraphedeliste"/>
        <w:numPr>
          <w:ilvl w:val="0"/>
          <w:numId w:val="19"/>
        </w:numPr>
        <w:spacing w:after="0"/>
        <w:rPr>
          <w:sz w:val="20"/>
          <w:szCs w:val="20"/>
        </w:rPr>
      </w:pPr>
      <w:r w:rsidRPr="00BE0C8A">
        <w:rPr>
          <w:sz w:val="20"/>
          <w:szCs w:val="20"/>
        </w:rPr>
        <w:t>Maintien de la prise en charge par l’entreprise de la Complémentaire Santé à hauteur de 62% ;</w:t>
      </w:r>
    </w:p>
    <w:p w14:paraId="7205A67D" w14:textId="77777777" w:rsidP="00780BAD" w:rsidR="00780BAD" w:rsidRDefault="00780BAD" w:rsidRPr="00BE0C8A">
      <w:pPr>
        <w:pStyle w:val="Titre1"/>
        <w:ind w:hanging="360" w:left="142"/>
        <w:rPr>
          <w:rFonts w:ascii="Lato" w:hAnsi="Lato"/>
          <w:sz w:val="20"/>
          <w:szCs w:val="20"/>
        </w:rPr>
      </w:pPr>
      <w:r w:rsidRPr="00BE0C8A">
        <w:rPr>
          <w:rFonts w:ascii="Lato" w:hAnsi="Lato"/>
          <w:sz w:val="20"/>
          <w:szCs w:val="20"/>
        </w:rPr>
        <w:t>Règles d’attribution :</w:t>
      </w:r>
    </w:p>
    <w:p w14:paraId="5DD10DCF" w14:textId="77777777" w:rsidP="00780BAD" w:rsidR="00780BAD" w:rsidRDefault="00780BAD" w:rsidRPr="00BE0C8A">
      <w:pPr>
        <w:pStyle w:val="Sansinterligne"/>
        <w:rPr>
          <w:sz w:val="20"/>
          <w:szCs w:val="20"/>
        </w:rPr>
      </w:pPr>
      <w:r w:rsidRPr="00BE0C8A">
        <w:rPr>
          <w:sz w:val="20"/>
          <w:szCs w:val="20"/>
        </w:rPr>
        <w:t>Les bénéficiaires doivent répondre aux conditions suivantes :</w:t>
      </w:r>
    </w:p>
    <w:p w14:paraId="380B968A" w14:textId="527B2EC8" w:rsidP="00780BAD" w:rsidR="00780BAD" w:rsidRDefault="00780BAD" w:rsidRPr="00BE0C8A">
      <w:pPr>
        <w:pStyle w:val="Sansinterligne"/>
        <w:numPr>
          <w:ilvl w:val="0"/>
          <w:numId w:val="19"/>
        </w:numPr>
        <w:rPr>
          <w:sz w:val="20"/>
          <w:szCs w:val="20"/>
        </w:rPr>
      </w:pPr>
      <w:r w:rsidRPr="00BE0C8A">
        <w:rPr>
          <w:sz w:val="20"/>
          <w:szCs w:val="20"/>
        </w:rPr>
        <w:t>Avoir été présents au cours de l’année 202</w:t>
      </w:r>
      <w:r w:rsidR="00A73F4E">
        <w:rPr>
          <w:sz w:val="20"/>
          <w:szCs w:val="20"/>
        </w:rPr>
        <w:t>1</w:t>
      </w:r>
      <w:r w:rsidRPr="00BE0C8A">
        <w:rPr>
          <w:sz w:val="20"/>
          <w:szCs w:val="20"/>
        </w:rPr>
        <w:t xml:space="preserve"> et disposer d’une ancienneté minimum de 3 mois au 31/12/202</w:t>
      </w:r>
      <w:r w:rsidR="00A73F4E">
        <w:rPr>
          <w:sz w:val="20"/>
          <w:szCs w:val="20"/>
        </w:rPr>
        <w:t>1</w:t>
      </w:r>
      <w:r w:rsidRPr="00BE0C8A">
        <w:rPr>
          <w:sz w:val="20"/>
          <w:szCs w:val="20"/>
        </w:rPr>
        <w:t xml:space="preserve"> (hors augmentations générales et individuelles, Cf. paragraphe rémunération)</w:t>
      </w:r>
    </w:p>
    <w:p w14:paraId="2F9B0BE4" w14:textId="77777777" w:rsidP="00780BAD" w:rsidR="00780BAD" w:rsidRDefault="00780BAD" w:rsidRPr="00BE0C8A">
      <w:pPr>
        <w:pStyle w:val="Sansinterligne"/>
        <w:numPr>
          <w:ilvl w:val="0"/>
          <w:numId w:val="19"/>
        </w:numPr>
        <w:rPr>
          <w:sz w:val="20"/>
          <w:szCs w:val="20"/>
        </w:rPr>
      </w:pPr>
      <w:r w:rsidRPr="00BE0C8A">
        <w:rPr>
          <w:sz w:val="20"/>
          <w:szCs w:val="20"/>
        </w:rPr>
        <w:t>Avoir un contrat CDI ou CDD</w:t>
      </w:r>
    </w:p>
    <w:p w14:paraId="6A2408E9" w14:textId="77777777" w:rsidP="00780BAD" w:rsidR="00780BAD" w:rsidRDefault="00780BAD" w:rsidRPr="00BE0C8A">
      <w:pPr>
        <w:pStyle w:val="Titre1"/>
        <w:ind w:hanging="360" w:left="142"/>
        <w:rPr>
          <w:rFonts w:ascii="Lato" w:hAnsi="Lato"/>
          <w:sz w:val="20"/>
          <w:szCs w:val="20"/>
        </w:rPr>
      </w:pPr>
      <w:bookmarkStart w:id="0" w:name="_Toc524584219"/>
      <w:r w:rsidRPr="00BE0C8A">
        <w:rPr>
          <w:rFonts w:ascii="Lato" w:hAnsi="Lato"/>
          <w:sz w:val="20"/>
          <w:szCs w:val="20"/>
        </w:rPr>
        <w:t>Dépôt</w:t>
      </w:r>
      <w:bookmarkEnd w:id="0"/>
      <w:r w:rsidRPr="00BE0C8A">
        <w:rPr>
          <w:rFonts w:ascii="Lato" w:hAnsi="Lato"/>
          <w:sz w:val="20"/>
          <w:szCs w:val="20"/>
        </w:rPr>
        <w:t xml:space="preserve"> et Publicité</w:t>
      </w:r>
    </w:p>
    <w:p w14:paraId="0376BFBF" w14:textId="77777777" w:rsidP="00780BAD" w:rsidR="00780BAD" w:rsidRDefault="00780BAD" w:rsidRPr="00BE0C8A">
      <w:pPr>
        <w:pStyle w:val="Sansinterligne"/>
        <w:rPr>
          <w:sz w:val="20"/>
          <w:szCs w:val="20"/>
        </w:rPr>
      </w:pPr>
      <w:r w:rsidRPr="00BE0C8A">
        <w:rPr>
          <w:sz w:val="20"/>
          <w:szCs w:val="20"/>
        </w:rPr>
        <w:t xml:space="preserve">Le présent accord sera déposé sur le site </w:t>
      </w:r>
      <w:hyperlink r:id="rId9" w:history="1">
        <w:r w:rsidRPr="00BE0C8A">
          <w:rPr>
            <w:color w:val="000000"/>
            <w:sz w:val="20"/>
            <w:szCs w:val="20"/>
            <w:u w:val="single"/>
          </w:rPr>
          <w:t>www.teleaccords.travail.gouv.fr</w:t>
        </w:r>
      </w:hyperlink>
      <w:r w:rsidRPr="00BE0C8A">
        <w:rPr>
          <w:sz w:val="20"/>
          <w:szCs w:val="20"/>
        </w:rPr>
        <w:t>, à titre informatif ; l’accord atypique n’étant pas soumis aux règles de dépôt des accords d’entreprise.</w:t>
      </w:r>
    </w:p>
    <w:p w14:paraId="7DA6A17B" w14:textId="77777777" w:rsidP="00780BAD" w:rsidR="00780BAD" w:rsidRDefault="00780BAD" w:rsidRPr="00BE0C8A">
      <w:pPr>
        <w:rPr>
          <w:sz w:val="20"/>
          <w:szCs w:val="20"/>
        </w:rPr>
      </w:pPr>
      <w:r w:rsidRPr="00BE0C8A">
        <w:rPr>
          <w:sz w:val="20"/>
          <w:szCs w:val="20"/>
        </w:rPr>
        <w:t>Par ailleurs, un exemplaire de l’accord sera déposé au secrétariat-greffe du conseil de prud’hommes, également à titre informatif</w:t>
      </w:r>
    </w:p>
    <w:p w14:paraId="7C8DD421" w14:textId="77777777" w:rsidP="00780BAD" w:rsidR="00780BAD" w:rsidRDefault="00780BAD" w:rsidRPr="00BE0C8A">
      <w:pPr>
        <w:rPr>
          <w:sz w:val="20"/>
          <w:szCs w:val="20"/>
        </w:rPr>
      </w:pPr>
      <w:r w:rsidRPr="00BE0C8A">
        <w:rPr>
          <w:sz w:val="20"/>
          <w:szCs w:val="20"/>
        </w:rPr>
        <w:t>L’accord signé sera mis à la disposition des collaborateurs sur le portail SIRH et affiché au sein des locaux administratifs des établissements du Laboratoire Science et Nature.</w:t>
      </w:r>
    </w:p>
    <w:p w14:paraId="7C659268" w14:textId="0C4E0CBA" w:rsidP="00A73F4E" w:rsidR="00780BAD" w:rsidRDefault="00780BAD" w:rsidRPr="00BE0C8A">
      <w:pPr>
        <w:rPr>
          <w:sz w:val="20"/>
          <w:szCs w:val="20"/>
        </w:rPr>
      </w:pPr>
      <w:r w:rsidRPr="00BE0C8A">
        <w:rPr>
          <w:sz w:val="20"/>
          <w:szCs w:val="20"/>
        </w:rPr>
        <w:t>Un exemplaire sera remis au CSE et un exemplaire sera consultable au service RH.</w:t>
      </w:r>
    </w:p>
    <w:p w14:paraId="1C34A4C6" w14:textId="77777777" w:rsidP="00780BAD" w:rsidR="00A73F4E" w:rsidRDefault="00A73F4E">
      <w:pPr>
        <w:pStyle w:val="Sansinterligne"/>
        <w:rPr>
          <w:sz w:val="20"/>
          <w:szCs w:val="20"/>
        </w:rPr>
      </w:pPr>
    </w:p>
    <w:p w14:paraId="2AA1F581" w14:textId="77777777" w:rsidP="00780BAD" w:rsidR="00A73F4E" w:rsidRDefault="00A73F4E">
      <w:pPr>
        <w:pStyle w:val="Sansinterligne"/>
        <w:rPr>
          <w:sz w:val="20"/>
          <w:szCs w:val="20"/>
        </w:rPr>
      </w:pPr>
    </w:p>
    <w:p w14:paraId="5FAE9258" w14:textId="104A4537" w:rsidP="00780BAD" w:rsidR="00780BAD" w:rsidRDefault="00780BAD" w:rsidRPr="00BE0C8A">
      <w:pPr>
        <w:pStyle w:val="Sansinterligne"/>
        <w:rPr>
          <w:color w:val="FF0000"/>
          <w:sz w:val="20"/>
          <w:szCs w:val="20"/>
        </w:rPr>
      </w:pPr>
      <w:r w:rsidRPr="00BE0C8A">
        <w:rPr>
          <w:sz w:val="20"/>
          <w:szCs w:val="20"/>
        </w:rPr>
        <w:t xml:space="preserve">Fait à Nueil les Aubiers, le </w:t>
      </w:r>
      <w:r w:rsidR="00A73F4E">
        <w:rPr>
          <w:sz w:val="20"/>
          <w:szCs w:val="20"/>
        </w:rPr>
        <w:t>10/02/2022</w:t>
      </w:r>
    </w:p>
    <w:p w14:paraId="4BE49BAA" w14:textId="77777777" w:rsidP="00780BAD" w:rsidR="00A73F4E" w:rsidRDefault="00A73F4E" w:rsidRPr="00BE0C8A">
      <w:pPr>
        <w:pStyle w:val="Sansinterligne"/>
        <w:rPr>
          <w:sz w:val="20"/>
          <w:szCs w:val="20"/>
        </w:rPr>
      </w:pPr>
    </w:p>
    <w:p w14:paraId="4504CD81" w14:textId="77777777" w:rsidP="00780BAD" w:rsidR="00780BAD" w:rsidRDefault="00780BAD" w:rsidRPr="00BE0C8A">
      <w:pPr>
        <w:pStyle w:val="Sansinterligne"/>
        <w:rPr>
          <w:sz w:val="20"/>
          <w:szCs w:val="20"/>
        </w:rPr>
      </w:pPr>
      <w:r w:rsidRPr="00BE0C8A">
        <w:rPr>
          <w:sz w:val="20"/>
          <w:szCs w:val="20"/>
        </w:rPr>
        <w:t>En 3 exemplaires, dont :</w:t>
      </w:r>
    </w:p>
    <w:p w14:paraId="644CA082" w14:textId="77777777" w:rsidP="00780BAD" w:rsidR="00780BAD" w:rsidRDefault="00780BAD" w:rsidRPr="00BE0C8A">
      <w:pPr>
        <w:pStyle w:val="Sansinterligne"/>
        <w:numPr>
          <w:ilvl w:val="0"/>
          <w:numId w:val="19"/>
        </w:numPr>
        <w:rPr>
          <w:sz w:val="20"/>
          <w:szCs w:val="20"/>
        </w:rPr>
      </w:pPr>
      <w:r w:rsidRPr="00BE0C8A">
        <w:rPr>
          <w:sz w:val="20"/>
          <w:szCs w:val="20"/>
        </w:rPr>
        <w:t>1 pour la Secrétaire du CSE</w:t>
      </w:r>
    </w:p>
    <w:p w14:paraId="6AB6827A" w14:textId="77777777" w:rsidP="00780BAD" w:rsidR="00780BAD" w:rsidRDefault="00780BAD" w:rsidRPr="00BE0C8A">
      <w:pPr>
        <w:pStyle w:val="Sansinterligne"/>
        <w:numPr>
          <w:ilvl w:val="0"/>
          <w:numId w:val="19"/>
        </w:numPr>
        <w:rPr>
          <w:sz w:val="20"/>
          <w:szCs w:val="20"/>
        </w:rPr>
      </w:pPr>
      <w:r w:rsidRPr="00BE0C8A">
        <w:rPr>
          <w:sz w:val="20"/>
          <w:szCs w:val="20"/>
        </w:rPr>
        <w:t>1 pour la Direction</w:t>
      </w:r>
    </w:p>
    <w:p w14:paraId="76B867B2" w14:textId="77777777" w:rsidP="00780BAD" w:rsidR="00780BAD" w:rsidRDefault="00780BAD" w:rsidRPr="00BE0C8A">
      <w:pPr>
        <w:pStyle w:val="Sansinterligne"/>
        <w:numPr>
          <w:ilvl w:val="0"/>
          <w:numId w:val="19"/>
        </w:numPr>
        <w:rPr>
          <w:sz w:val="20"/>
          <w:szCs w:val="20"/>
        </w:rPr>
      </w:pPr>
      <w:r w:rsidRPr="00BE0C8A">
        <w:rPr>
          <w:sz w:val="20"/>
          <w:szCs w:val="20"/>
        </w:rPr>
        <w:t>1 pour le dépôt sur téléaccord</w:t>
      </w:r>
    </w:p>
    <w:p w14:paraId="1B6F0EA7" w14:textId="77777777" w:rsidP="00780BAD" w:rsidR="00780BAD" w:rsidRDefault="00780BAD" w:rsidRPr="00BE0C8A">
      <w:pPr>
        <w:pStyle w:val="Sansinterligne"/>
        <w:numPr>
          <w:ilvl w:val="0"/>
          <w:numId w:val="19"/>
        </w:numPr>
        <w:rPr>
          <w:sz w:val="20"/>
          <w:szCs w:val="20"/>
        </w:rPr>
      </w:pPr>
      <w:r w:rsidRPr="00BE0C8A">
        <w:rPr>
          <w:sz w:val="20"/>
          <w:szCs w:val="20"/>
        </w:rPr>
        <w:t>1 pour le secrétariat-greffe du conseil de prud’hommes</w:t>
      </w:r>
    </w:p>
    <w:p w14:paraId="0E91E13B" w14:textId="77777777" w:rsidP="00780BAD" w:rsidR="00780BAD" w:rsidRDefault="00780BAD" w:rsidRPr="00BE0C8A">
      <w:pPr>
        <w:pStyle w:val="Sansinterligne"/>
        <w:rPr>
          <w:sz w:val="20"/>
          <w:szCs w:val="20"/>
        </w:rPr>
      </w:pPr>
    </w:p>
    <w:p w14:paraId="0D7A4FA1" w14:textId="77777777" w:rsidP="00780BAD" w:rsidR="00780BAD" w:rsidRDefault="00780BAD" w:rsidRPr="00BE0C8A">
      <w:pPr>
        <w:pStyle w:val="Sansinterligne"/>
        <w:rPr>
          <w:sz w:val="20"/>
          <w:szCs w:val="20"/>
        </w:rPr>
      </w:pPr>
      <w:r w:rsidRPr="00BE0C8A">
        <w:rPr>
          <w:sz w:val="20"/>
          <w:szCs w:val="20"/>
        </w:rPr>
        <w:t>Le Président</w:t>
      </w:r>
      <w:r w:rsidRPr="00BE0C8A">
        <w:rPr>
          <w:sz w:val="20"/>
          <w:szCs w:val="20"/>
        </w:rPr>
        <w:tab/>
      </w:r>
      <w:r w:rsidRPr="00BE0C8A">
        <w:rPr>
          <w:sz w:val="20"/>
          <w:szCs w:val="20"/>
        </w:rPr>
        <w:tab/>
      </w:r>
      <w:r w:rsidRPr="00BE0C8A">
        <w:rPr>
          <w:sz w:val="20"/>
          <w:szCs w:val="20"/>
        </w:rPr>
        <w:tab/>
      </w:r>
      <w:r w:rsidRPr="00BE0C8A">
        <w:rPr>
          <w:sz w:val="20"/>
          <w:szCs w:val="20"/>
        </w:rPr>
        <w:tab/>
      </w:r>
      <w:r w:rsidRPr="00BE0C8A">
        <w:rPr>
          <w:sz w:val="20"/>
          <w:szCs w:val="20"/>
        </w:rPr>
        <w:tab/>
      </w:r>
      <w:r w:rsidRPr="00BE0C8A">
        <w:rPr>
          <w:sz w:val="20"/>
          <w:szCs w:val="20"/>
        </w:rPr>
        <w:tab/>
      </w:r>
      <w:r w:rsidRPr="00BE0C8A">
        <w:rPr>
          <w:sz w:val="20"/>
          <w:szCs w:val="20"/>
        </w:rPr>
        <w:tab/>
      </w:r>
      <w:r w:rsidRPr="00BE0C8A">
        <w:rPr>
          <w:sz w:val="20"/>
          <w:szCs w:val="20"/>
        </w:rPr>
        <w:tab/>
        <w:t>La Secrétaire du CSE</w:t>
      </w:r>
    </w:p>
    <w:p w14:paraId="284D99FF" w14:textId="696C8CCD" w:rsidP="00780BAD" w:rsidR="00780BAD" w:rsidRDefault="00E203A0" w:rsidRPr="00BE0C8A">
      <w:pPr>
        <w:pStyle w:val="Sansinterligne"/>
        <w:rPr>
          <w:sz w:val="20"/>
          <w:szCs w:val="20"/>
        </w:rPr>
      </w:pPr>
      <w:r>
        <w:rPr>
          <w:sz w:val="20"/>
          <w:szCs w:val="20"/>
        </w:rPr>
        <w:t>xx</w:t>
      </w:r>
      <w:r w:rsidR="00780BAD" w:rsidRPr="00BE0C8A">
        <w:rPr>
          <w:sz w:val="20"/>
          <w:szCs w:val="20"/>
        </w:rPr>
        <w:tab/>
      </w:r>
      <w:r w:rsidR="00780BAD" w:rsidRPr="00BE0C8A">
        <w:rPr>
          <w:sz w:val="20"/>
          <w:szCs w:val="20"/>
        </w:rPr>
        <w:tab/>
      </w:r>
      <w:r w:rsidR="00780BAD" w:rsidRPr="00BE0C8A">
        <w:rPr>
          <w:sz w:val="20"/>
          <w:szCs w:val="20"/>
        </w:rPr>
        <w:tab/>
      </w:r>
      <w:r w:rsidR="00780BAD" w:rsidRPr="00BE0C8A">
        <w:rPr>
          <w:sz w:val="20"/>
          <w:szCs w:val="20"/>
        </w:rPr>
        <w:tab/>
      </w:r>
      <w:r w:rsidR="00780BAD" w:rsidRPr="00BE0C8A">
        <w:rPr>
          <w:sz w:val="20"/>
          <w:szCs w:val="20"/>
        </w:rPr>
        <w:tab/>
      </w:r>
      <w:r w:rsidR="00780BAD" w:rsidRPr="00BE0C8A">
        <w:rPr>
          <w:sz w:val="20"/>
          <w:szCs w:val="20"/>
        </w:rPr>
        <w:tab/>
      </w:r>
      <w:r w:rsidR="00780BAD" w:rsidRPr="00BE0C8A">
        <w:rPr>
          <w:sz w:val="20"/>
          <w:szCs w:val="20"/>
        </w:rPr>
        <w:tab/>
      </w:r>
      <w:r>
        <w:rPr>
          <w:sz w:val="20"/>
          <w:szCs w:val="20"/>
        </w:rPr>
        <w:tab/>
      </w:r>
      <w:r>
        <w:rPr>
          <w:sz w:val="20"/>
          <w:szCs w:val="20"/>
        </w:rPr>
        <w:tab/>
      </w:r>
      <w:bookmarkStart w:id="1" w:name="_GoBack"/>
      <w:bookmarkEnd w:id="1"/>
      <w:r>
        <w:rPr>
          <w:sz w:val="20"/>
          <w:szCs w:val="20"/>
        </w:rPr>
        <w:t>xx</w:t>
      </w:r>
    </w:p>
    <w:p w14:paraId="4419A28E" w14:textId="77777777" w:rsidP="00780BAD" w:rsidR="00780BAD" w:rsidRDefault="00780BAD" w:rsidRPr="00BE0C8A">
      <w:pPr>
        <w:pStyle w:val="Sansinterligne"/>
        <w:rPr>
          <w:sz w:val="20"/>
          <w:szCs w:val="20"/>
        </w:rPr>
      </w:pPr>
    </w:p>
    <w:p w14:paraId="09D89989" w14:textId="77777777" w:rsidP="00780BAD" w:rsidR="006303D1" w:rsidRDefault="006303D1" w:rsidRPr="00BE0C8A">
      <w:pPr>
        <w:pStyle w:val="TextecourantLSN2022"/>
        <w:rPr>
          <w:rFonts w:ascii="Lato" w:hAnsi="Lato"/>
          <w:szCs w:val="20"/>
        </w:rPr>
      </w:pPr>
    </w:p>
    <w:sectPr w:rsidR="006303D1" w:rsidRPr="00BE0C8A" w:rsidSect="009B79B9">
      <w:headerReference r:id="rId10" w:type="default"/>
      <w:footerReference r:id="rId11" w:type="default"/>
      <w:headerReference r:id="rId12" w:type="first"/>
      <w:footerReference r:id="rId13" w:type="first"/>
      <w:pgSz w:h="16838" w:w="11906"/>
      <w:pgMar w:bottom="1134" w:footer="708" w:gutter="0" w:header="830" w:left="1276" w:right="1416" w:top="105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A1B5F" w14:textId="77777777" w:rsidR="00162D57" w:rsidRDefault="00162D57" w:rsidP="00715E32">
      <w:r>
        <w:separator/>
      </w:r>
    </w:p>
  </w:endnote>
  <w:endnote w:type="continuationSeparator" w:id="0">
    <w:p w14:paraId="5E4AF675" w14:textId="77777777" w:rsidR="00162D57" w:rsidRDefault="00162D57" w:rsidP="0071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panose1 w:val="020B0003030101060003"/>
    <w:charset w:val="00"/>
    <w:family w:val="swiss"/>
    <w:pitch w:val="variable"/>
    <w:sig w:usb0="A00000BF" w:usb1="5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A3130A2" w14:textId="1344C435" w:rsidP="00715E32" w:rsidR="00AB6E95" w:rsidRDefault="00CE405D">
    <w:pPr>
      <w:pStyle w:val="Pieddepage"/>
    </w:pPr>
    <w:r>
      <w:rPr>
        <w:noProof/>
        <w:lang w:eastAsia="fr-FR"/>
      </w:rPr>
      <w:drawing>
        <wp:anchor allowOverlap="1" behindDoc="0" distB="0" distL="114300" distR="114300" distT="0" layoutInCell="1" locked="0" relativeHeight="251659264" simplePos="0" wp14:anchorId="2FF4953A" wp14:editId="2C6D0410">
          <wp:simplePos x="0" y="0"/>
          <wp:positionH relativeFrom="column">
            <wp:posOffset>-812165</wp:posOffset>
          </wp:positionH>
          <wp:positionV relativeFrom="paragraph">
            <wp:posOffset>861700</wp:posOffset>
          </wp:positionV>
          <wp:extent cx="7573010" cy="248285"/>
          <wp:effectExtent b="5715" l="0" r="0" t="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7573010" cy="248285"/>
                  </a:xfrm>
                  <a:prstGeom prst="rect">
                    <a:avLst/>
                  </a:prstGeom>
                </pic:spPr>
              </pic:pic>
            </a:graphicData>
          </a:graphic>
          <wp14:sizeRelH relativeFrom="margin">
            <wp14:pctWidth>0</wp14:pctWidth>
          </wp14:sizeRelH>
          <wp14:sizeRelV relativeFrom="margin">
            <wp14:pctHeight>0</wp14:pctHeight>
          </wp14:sizeRelV>
        </wp:anchor>
      </w:drawing>
    </w:r>
    <w:r w:rsidR="00A4091F">
      <w:rPr>
        <w:noProof/>
        <w:lang w:eastAsia="fr-FR"/>
      </w:rPr>
      <mc:AlternateContent>
        <mc:Choice Requires="wps">
          <w:drawing>
            <wp:anchor allowOverlap="1" behindDoc="0" distB="0" distL="114300" distR="114300" distT="0" layoutInCell="1" locked="0" relativeHeight="251657216" simplePos="0" wp14:anchorId="30054FDB" wp14:editId="5027CDE7">
              <wp:simplePos x="0" y="0"/>
              <wp:positionH relativeFrom="margin">
                <wp:posOffset>-727075</wp:posOffset>
              </wp:positionH>
              <wp:positionV relativeFrom="margin">
                <wp:posOffset>8557347</wp:posOffset>
              </wp:positionV>
              <wp:extent cx="7611109" cy="414019"/>
              <wp:effectExtent b="0" l="0" r="0" t="0"/>
              <wp:wrapSquare wrapText="bothSides"/>
              <wp:docPr id="24" name="Rectangle 24"/>
              <wp:cNvGraphicFramePr/>
              <a:graphic xmlns:a="http://schemas.openxmlformats.org/drawingml/2006/main">
                <a:graphicData uri="http://schemas.microsoft.com/office/word/2010/wordprocessingShape">
                  <wps:wsp>
                    <wps:cNvSpPr/>
                    <wps:spPr>
                      <a:xfrm>
                        <a:off x="0" y="0"/>
                        <a:ext cx="7611109" cy="414019"/>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3B2D80BF" w14:textId="28FDAEAE" w:rsidP="00452FAC" w:rsidR="009F2CE6" w:rsidRDefault="00162D57" w:rsidRPr="00452FAC">
                          <w:pPr>
                            <w:pStyle w:val="Sansinterligne"/>
                            <w:rPr>
                              <w:rFonts w:ascii="Raleway" w:hAnsi="Raleway"/>
                              <w:color w:val="1B254F"/>
                              <w:sz w:val="18"/>
                            </w:rPr>
                          </w:pPr>
                          <w:sdt>
                            <w:sdtPr>
                              <w:rPr>
                                <w:rStyle w:val="infopied"/>
                                <w:rFonts w:ascii="Raleway" w:hAnsi="Raleway"/>
                                <w:color w:val="1B254F"/>
                              </w:rPr>
                              <w:id w:val="1584419957"/>
                            </w:sdtPr>
                            <w:sdtEndPr>
                              <w:rPr>
                                <w:rStyle w:val="Policepardfaut"/>
                                <w:b w:val="0"/>
                                <w:sz w:val="18"/>
                              </w:rPr>
                            </w:sdtEndPr>
                            <w:sdtContent>
                              <w:r w:rsidR="00452FAC">
                                <w:rPr>
                                  <w:rStyle w:val="infopied"/>
                                  <w:rFonts w:ascii="Raleway" w:hAnsi="Raleway"/>
                                  <w:color w:val="1B254F"/>
                                </w:rPr>
                                <w:t>10/02/2022</w:t>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sdtContent>
                          </w:sdt>
                          <w:r w:rsidR="009F2CE6" w:rsidRPr="00C728FF">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9F2CE6" w:rsidRPr="00F47954">
                            <w:rPr>
                              <w:rFonts w:ascii="Raleway" w:hAnsi="Raleway"/>
                              <w:b/>
                              <w:bCs/>
                              <w:color w:val="1B254F"/>
                              <w:sz w:val="16"/>
                              <w:szCs w:val="16"/>
                            </w:rPr>
                            <w:fldChar w:fldCharType="begin"/>
                          </w:r>
                          <w:r w:rsidR="009F2CE6" w:rsidRPr="00F47954">
                            <w:rPr>
                              <w:rFonts w:ascii="Raleway" w:hAnsi="Raleway"/>
                              <w:b/>
                              <w:bCs/>
                              <w:color w:val="1B254F"/>
                              <w:sz w:val="16"/>
                              <w:szCs w:val="16"/>
                            </w:rPr>
                            <w:instrText>PAGE   \* MERGEFORMAT</w:instrText>
                          </w:r>
                          <w:r w:rsidR="009F2CE6" w:rsidRPr="00F47954">
                            <w:rPr>
                              <w:rFonts w:ascii="Raleway" w:hAnsi="Raleway"/>
                              <w:b/>
                              <w:bCs/>
                              <w:color w:val="1B254F"/>
                              <w:sz w:val="16"/>
                              <w:szCs w:val="16"/>
                            </w:rPr>
                            <w:fldChar w:fldCharType="separate"/>
                          </w:r>
                          <w:r w:rsidR="00E203A0">
                            <w:rPr>
                              <w:rFonts w:ascii="Raleway" w:hAnsi="Raleway"/>
                              <w:b/>
                              <w:bCs/>
                              <w:noProof/>
                              <w:color w:val="1B254F"/>
                              <w:sz w:val="16"/>
                              <w:szCs w:val="16"/>
                            </w:rPr>
                            <w:t>4</w:t>
                          </w:r>
                          <w:r w:rsidR="009F2CE6" w:rsidRPr="00F47954">
                            <w:rPr>
                              <w:rFonts w:ascii="Raleway" w:hAnsi="Raleway"/>
                              <w:b/>
                              <w:bCs/>
                              <w:color w:val="1B254F"/>
                              <w:sz w:val="16"/>
                              <w:szCs w:val="16"/>
                            </w:rPr>
                            <w:fldChar w:fldCharType="end"/>
                          </w:r>
                          <w:r w:rsidR="009F2CE6" w:rsidRPr="00F47954">
                            <w:rPr>
                              <w:rFonts w:ascii="Raleway" w:hAnsi="Raleway"/>
                              <w:color w:val="1B254F"/>
                              <w:sz w:val="16"/>
                              <w:szCs w:val="16"/>
                            </w:rPr>
                            <w:t xml:space="preserve"> | Page</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ed="f" id="Rectangle 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TmgcgIAAFQFAAAOAAAAZHJzL2Uyb0RvYy54bWysFF1r2zDwfbD/IPS+Os6ydjV1SmjpGJQ2 tB19VmQpMcg67aTEzn79TrLjZl2hMPYi3ff33cVl1xi2U+hrsCXPTyacKSuhqu265D+ebj595cwH YSthwKqS75Xnl/OPHy5aV6gpbMBUChkZsb5oXck3Ibgiy7zcqEb4E3DKElMDNiIQiuusQtGS9cZk 08nkNGsBK4cglfdEve6ZfJ7sa61kuNfaq8BMySm2kF5M7yq+2fxCFGsUblPLIQzxD1E0orbkdDR1 LYJgW6z/MtXUEsGDDicSmgy0rqVKOVA2+eRVNo8b4VTKhYrj3Vgm///MyrvdElldlXw648yKhnr0 QFUTdm0UIxoVqHW+ILlHt8QB8wTGbDuNTfwpD9alou7HoqouMEnEs9M8zyfnnEnizfLZJD+PRrMX bYc+fFPQsAiUHMl9qqXY3frQix5EojMLN7UxRBeFsX8QyGZPUanzg3YMvw84QWFvVK/7oDRlTiHm yV2aOXVlkO0ETYuQUtmQD7EaS9JRTZPvUfHz+4qDfFTtoxqVp+8rjxrJM9gwKje1BXzLgBlD1r08 lfoo7wiGbtUNjVxBtaf+I/SL4Z28qakJt8KHpUDaBNoZ2u5wT4820JYcBoizDeCvt+hRngaUuJy1 tFkl9z+3AhVn5rul0T3PZ7O4igmZfTmbEoLHnNUxx26bK6B25HRHnExglA/mAGqE5pmOwCJ6JZaw knyXXAY8IFeh33g6I1ItFkmM1s+JcGsfnTwMQByyp+5ZoBsmMdAM38FhC0XxaiB72dgaC4ttAF2n aY0l7us6lJ5WN837cGbibTjGk9TLMZz/BgAA//8DAFBLAwQUAAYACAAAACEAWySMTuAAAAAPAQAA DwAAAGRycy9kb3ducmV2LnhtbEyPy07DMBBF90j8gzVI7FrbJZQoxKmgqBt2tEhsp/E0jvAjit00 /D3uCnYzukd3ztSb2Vk20Rj74BXIpQBGvg26952Cz8NuUQKLCb1GGzwp+KEIm+b2psZKh4v/oGmf OpZLfKxQgUlpqDiPrSGHcRkG8jk7hdFhyuvYcT3iJZc7y1dCrLnD3ucLBgfaGmq/92enYH79Qh6s oRNyJ96nnXyTW6vU/d388gws0Zz+YLjqZ3VostMxnL2OzCpYSFk8ZjYnD8XTGtiVEWUhgR3zVMhV Cbyp+f8/ml8AAAD//wMAUEsBAi0AFAAGAAgAAAAhALaDOJL+AAAA4QEAABMAAAAAAAAAAAAAAAAA AAAAAFtDb250ZW50X1R5cGVzXS54bWxQSwECLQAUAAYACAAAACEAOP0h/9YAAACUAQAACwAAAAAA AAAAAAAAAAAvAQAAX3JlbHMvLnJlbHNQSwECLQAUAAYACAAAACEA0mk5oHICAABUBQAADgAAAAAA AAAAAAAAAAAuAgAAZHJzL2Uyb0RvYy54bWxQSwECLQAUAAYACAAAACEAWySMTuAAAAAPAQAADwAA AAAAAAAAAAAAAADMBAAAZHJzL2Rvd25yZXYueG1sUEsFBgAAAAAEAAQA8wAAANkFAAAAAA== " o:spid="_x0000_s1026" stroked="f" style="position:absolute;left:0;text-align:left;margin-left:-57.25pt;margin-top:673.8pt;width:599.3pt;height:32.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v:textbox>
                <w:txbxContent>
                  <w:p w14:paraId="3B2D80BF" w14:textId="28FDAEAE" w:rsidP="00452FAC" w:rsidR="009F2CE6" w:rsidRDefault="00162D57" w:rsidRPr="00452FAC">
                    <w:pPr>
                      <w:pStyle w:val="Sansinterligne"/>
                      <w:rPr>
                        <w:rFonts w:ascii="Raleway" w:hAnsi="Raleway"/>
                        <w:color w:val="1B254F"/>
                        <w:sz w:val="18"/>
                      </w:rPr>
                    </w:pPr>
                    <w:sdt>
                      <w:sdtPr>
                        <w:rPr>
                          <w:rStyle w:val="infopied"/>
                          <w:rFonts w:ascii="Raleway" w:hAnsi="Raleway"/>
                          <w:color w:val="1B254F"/>
                        </w:rPr>
                        <w:id w:val="1584419957"/>
                      </w:sdtPr>
                      <w:sdtEndPr>
                        <w:rPr>
                          <w:rStyle w:val="Policepardfaut"/>
                          <w:b w:val="0"/>
                          <w:sz w:val="18"/>
                        </w:rPr>
                      </w:sdtEndPr>
                      <w:sdtContent>
                        <w:r w:rsidR="00452FAC">
                          <w:rPr>
                            <w:rStyle w:val="infopied"/>
                            <w:rFonts w:ascii="Raleway" w:hAnsi="Raleway"/>
                            <w:color w:val="1B254F"/>
                          </w:rPr>
                          <w:t>10/02/2022</w:t>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r w:rsidR="00452FAC">
                          <w:rPr>
                            <w:rStyle w:val="infopied"/>
                            <w:rFonts w:ascii="Raleway" w:hAnsi="Raleway"/>
                            <w:color w:val="1B254F"/>
                          </w:rPr>
                          <w:tab/>
                        </w:r>
                      </w:sdtContent>
                    </w:sdt>
                    <w:r w:rsidR="009F2CE6" w:rsidRPr="00C728FF">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452FAC">
                      <w:rPr>
                        <w:rStyle w:val="infopied"/>
                        <w:rFonts w:ascii="Raleway" w:hAnsi="Raleway"/>
                        <w:color w:val="1D2B4F"/>
                      </w:rPr>
                      <w:tab/>
                    </w:r>
                    <w:r w:rsidR="009F2CE6" w:rsidRPr="00F47954">
                      <w:rPr>
                        <w:rFonts w:ascii="Raleway" w:hAnsi="Raleway"/>
                        <w:b/>
                        <w:bCs/>
                        <w:color w:val="1B254F"/>
                        <w:sz w:val="16"/>
                        <w:szCs w:val="16"/>
                      </w:rPr>
                      <w:fldChar w:fldCharType="begin"/>
                    </w:r>
                    <w:r w:rsidR="009F2CE6" w:rsidRPr="00F47954">
                      <w:rPr>
                        <w:rFonts w:ascii="Raleway" w:hAnsi="Raleway"/>
                        <w:b/>
                        <w:bCs/>
                        <w:color w:val="1B254F"/>
                        <w:sz w:val="16"/>
                        <w:szCs w:val="16"/>
                      </w:rPr>
                      <w:instrText>PAGE   \* MERGEFORMAT</w:instrText>
                    </w:r>
                    <w:r w:rsidR="009F2CE6" w:rsidRPr="00F47954">
                      <w:rPr>
                        <w:rFonts w:ascii="Raleway" w:hAnsi="Raleway"/>
                        <w:b/>
                        <w:bCs/>
                        <w:color w:val="1B254F"/>
                        <w:sz w:val="16"/>
                        <w:szCs w:val="16"/>
                      </w:rPr>
                      <w:fldChar w:fldCharType="separate"/>
                    </w:r>
                    <w:r w:rsidR="00E203A0">
                      <w:rPr>
                        <w:rFonts w:ascii="Raleway" w:hAnsi="Raleway"/>
                        <w:b/>
                        <w:bCs/>
                        <w:noProof/>
                        <w:color w:val="1B254F"/>
                        <w:sz w:val="16"/>
                        <w:szCs w:val="16"/>
                      </w:rPr>
                      <w:t>4</w:t>
                    </w:r>
                    <w:r w:rsidR="009F2CE6" w:rsidRPr="00F47954">
                      <w:rPr>
                        <w:rFonts w:ascii="Raleway" w:hAnsi="Raleway"/>
                        <w:b/>
                        <w:bCs/>
                        <w:color w:val="1B254F"/>
                        <w:sz w:val="16"/>
                        <w:szCs w:val="16"/>
                      </w:rPr>
                      <w:fldChar w:fldCharType="end"/>
                    </w:r>
                    <w:r w:rsidR="009F2CE6" w:rsidRPr="00F47954">
                      <w:rPr>
                        <w:rFonts w:ascii="Raleway" w:hAnsi="Raleway"/>
                        <w:color w:val="1B254F"/>
                        <w:sz w:val="16"/>
                        <w:szCs w:val="16"/>
                      </w:rPr>
                      <w:t xml:space="preserve"> | Page</w:t>
                    </w:r>
                  </w:p>
                </w:txbxContent>
              </v:textbox>
              <w10:wrap anchorx="margin" anchory="margin" type="square"/>
            </v:rect>
          </w:pict>
        </mc:Fallback>
      </mc:AlternateContent>
    </w:r>
    <w:r w:rsidR="00AB6E95">
      <w:rPr>
        <w:noProof/>
        <w:lang w:eastAsia="fr-FR"/>
      </w:rPr>
      <mc:AlternateContent>
        <mc:Choice Requires="wps">
          <w:drawing>
            <wp:anchor allowOverlap="1" behindDoc="0" distB="0" distL="114300" distR="114300" distT="0" layoutInCell="1" locked="0" relativeHeight="251661312" simplePos="0" wp14:anchorId="4AA6115B" wp14:editId="7658433A">
              <wp:simplePos x="0" y="0"/>
              <wp:positionH relativeFrom="margin">
                <wp:posOffset>-810260</wp:posOffset>
              </wp:positionH>
              <wp:positionV relativeFrom="margin">
                <wp:posOffset>9866630</wp:posOffset>
              </wp:positionV>
              <wp:extent cx="7610475" cy="226060"/>
              <wp:effectExtent b="78740" l="57150" r="66675" t="19050"/>
              <wp:wrapSquare wrapText="bothSides"/>
              <wp:docPr id="4" name="Rectangle 4"/>
              <wp:cNvGraphicFramePr/>
              <a:graphic xmlns:a="http://schemas.openxmlformats.org/drawingml/2006/main">
                <a:graphicData uri="http://schemas.microsoft.com/office/word/2010/wordprocessingShape">
                  <wps:wsp>
                    <wps:cNvSpPr/>
                    <wps:spPr>
                      <a:xfrm>
                        <a:off x="0" y="0"/>
                        <a:ext cx="7610475" cy="226060"/>
                      </a:xfrm>
                      <a:prstGeom prst="rect">
                        <a:avLst/>
                      </a:prstGeom>
                      <a:solidFill>
                        <a:srgbClr val="5CAC27"/>
                      </a:solidFill>
                      <a:ln>
                        <a:noFill/>
                      </a:ln>
                    </wps:spPr>
                    <wps:style>
                      <a:lnRef idx="1">
                        <a:schemeClr val="accent1"/>
                      </a:lnRef>
                      <a:fillRef idx="3">
                        <a:schemeClr val="accent1"/>
                      </a:fillRef>
                      <a:effectRef idx="2">
                        <a:schemeClr val="accent1"/>
                      </a:effectRef>
                      <a:fontRef idx="minor">
                        <a:schemeClr val="lt1"/>
                      </a:fontRef>
                    </wps:style>
                    <wps:txbx>
                      <w:txbxContent>
                        <w:p w14:paraId="085F63E3" w14:textId="77777777" w:rsidP="00760BC8" w:rsidR="00AB6E95" w:rsidRDefault="00AB6E95" w:rsidRPr="00760BC8">
                          <w:pPr>
                            <w:pStyle w:val="Sansinterligne"/>
                            <w:jc w:val="center"/>
                            <w:rPr>
                              <w:sz w:val="12"/>
                            </w:rPr>
                          </w:pP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5cac27"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qLDhwIAAHQFAAAOAAAAZHJzL2Uyb0RvYy54bWysVN9r2zAQfh/sfxB6Xx1nabKFOiWkdAxK G9qOPiuylBhknXZSYmd//U6y43ZdoTD2Yut03/3Ud3dx2daGHRT6CmzB87MRZ8pKKCu7LfiPx+tP XzjzQdhSGLCq4Efl+eXi44eLxs3VGHZgSoWMnFg/b1zBdyG4eZZ5uVO18GfglCWlBqxFIBG3WYmi Ie+1ycaj0TRrAEuHIJX3dHvVKfki+ddayXCntVeBmYJTbiF9MX038ZstLsR8i8LtKtmnIf4hi1pU loIOrq5EEGyP1V+u6koieNDhTEKdgdaVVKkGqiYfvarmYSecSrVQc7wb2uT/n1t5e1gjq8qCTziz oqYnuqemCbs1ik1iexrn54R6cGvsJU/HWGursY5/qoK1qaXHoaWqDUzS5Wyajyazc84k6cbj6Wia ep49Wzv04ZuCmsVDwZGip06Kw40PFJGgJ0gM5sFU5XVlTBJwu1kZZAdBz3u+Wq7Gs5gymfwBMzaC LUSzTh1vslhZV0s6haNREWfsvdLUEso+T5kkMqohjpBS2ZD3gRI6mmlyPhh+ft+wx0dTlYg6GI/f Nx4sUmSwYTCuKwv4lgMzpKw7/KkDXd2xBaHdtIkLqbh4s4HySPxA6AbHO3ld0TPdCB/WAmlSaKZo +sMdfbSBpuDQnzjbAf566z7iicCk5ayhySu4/7kXqDgz3y1R+2s+mcRRTcLkfDYmAV9qNi81dl+v gF4/pz3jZDpGfDCno0aon2hJLGNUUgkrKXbBZcCTsArdRqA1I9VymWA0nk6EG/vg5IkHkYaP7ZNA 13M1EMtv4TSlYv6Ksh02vpCF5T6ArhKfn/vavwCNduJsv4bi7ngpJ9Tzslz8BgAA//8DAFBLAwQU AAYACAAAACEAz9a0WeQAAAAPAQAADwAAAGRycy9kb3ducmV2LnhtbEyPzU7DMBCE70i8g7VIXFBr t6RpG+JUCFTRCxL9EWc3NknUeB1stw1vz+YEx535NDuTr3rbsovxoXEoYTIWwAyWTjdYSTjs16MF sBAVatU6NBJ+TIBVcXuTq0y7K27NZRcrRiEYMiWhjrHLOA9lbawKY9cZJO/Leasinb7i2qsrhduW T4VIuVUN0odadealNuVpd7YSvj/sW/Pw+p5s1ye++UxD4rveSXl/1z8/AYumj38wDPWpOhTU6ejO qANrJYwm03lKLDmz2SOtGBgxF0tgx0FbLBPgRc7/7yh+AQAA//8DAFBLAQItABQABgAIAAAAIQC2 gziS/gAAAOEBAAATAAAAAAAAAAAAAAAAAAAAAABbQ29udGVudF9UeXBlc10ueG1sUEsBAi0AFAAG AAgAAAAhADj9If/WAAAAlAEAAAsAAAAAAAAAAAAAAAAALwEAAF9yZWxzLy5yZWxzUEsBAi0AFAAG AAgAAAAhAPf6osOHAgAAdAUAAA4AAAAAAAAAAAAAAAAALgIAAGRycy9lMm9Eb2MueG1sUEsBAi0A FAAGAAgAAAAhAM/WtFnkAAAADwEAAA8AAAAAAAAAAAAAAAAA4QQAAGRycy9kb3ducmV2LnhtbFBL BQYAAAAABAAEAPMAAADyBQAAAAA= " o:spid="_x0000_s1027" stroked="f" style="position:absolute;left:0;text-align:left;margin-left:-63.8pt;margin-top:776.9pt;width:599.25pt;height:1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v:shadow color="black" offset="0,.63889mm" on="t" opacity="22937f" origin=",.5"/>
              <v:textbox>
                <w:txbxContent>
                  <w:p w14:paraId="085F63E3" w14:textId="77777777" w:rsidP="00760BC8" w:rsidR="00AB6E95" w:rsidRDefault="00AB6E95" w:rsidRPr="00760BC8">
                    <w:pPr>
                      <w:pStyle w:val="Sansinterligne"/>
                      <w:jc w:val="center"/>
                      <w:rPr>
                        <w:sz w:val="12"/>
                      </w:rPr>
                    </w:pPr>
                  </w:p>
                </w:txbxContent>
              </v:textbox>
              <w10:wrap anchorx="margin" anchory="margin" type="square"/>
            </v:rect>
          </w:pict>
        </mc:Fallback>
      </mc:AlternateConten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05D7683" w14:textId="77777777" w:rsidP="00715E32" w:rsidR="00AB6E95" w:rsidRDefault="00AB6E95">
    <w:pPr>
      <w:pStyle w:val="Pieddepage"/>
    </w:pPr>
    <w:r>
      <w:rPr>
        <w:noProof/>
        <w:lang w:eastAsia="fr-FR"/>
      </w:rPr>
      <mc:AlternateContent>
        <mc:Choice Requires="wps">
          <w:drawing>
            <wp:anchor allowOverlap="1" behindDoc="0" distB="0" distL="114300" distR="114300" distT="0" layoutInCell="1" locked="0" relativeHeight="251665408" simplePos="0" wp14:anchorId="1C97950D" wp14:editId="7E3DC373">
              <wp:simplePos x="0" y="0"/>
              <wp:positionH relativeFrom="margin">
                <wp:posOffset>-854710</wp:posOffset>
              </wp:positionH>
              <wp:positionV relativeFrom="margin">
                <wp:posOffset>7831455</wp:posOffset>
              </wp:positionV>
              <wp:extent cx="7610475" cy="323850"/>
              <wp:effectExtent b="76200" l="57150" r="66675" t="19050"/>
              <wp:wrapSquare wrapText="bothSides"/>
              <wp:docPr id="10" name="Rectangle 10"/>
              <wp:cNvGraphicFramePr/>
              <a:graphic xmlns:a="http://schemas.openxmlformats.org/drawingml/2006/main">
                <a:graphicData uri="http://schemas.microsoft.com/office/word/2010/wordprocessingShape">
                  <wps:wsp>
                    <wps:cNvSpPr/>
                    <wps:spPr>
                      <a:xfrm>
                        <a:off x="0" y="0"/>
                        <a:ext cx="7610475" cy="323850"/>
                      </a:xfrm>
                      <a:prstGeom prst="rect">
                        <a:avLst/>
                      </a:prstGeom>
                      <a:solidFill>
                        <a:srgbClr val="5CAC27"/>
                      </a:solidFill>
                      <a:ln>
                        <a:noFill/>
                      </a:ln>
                    </wps:spPr>
                    <wps:style>
                      <a:lnRef idx="1">
                        <a:schemeClr val="accent1"/>
                      </a:lnRef>
                      <a:fillRef idx="3">
                        <a:schemeClr val="accent1"/>
                      </a:fillRef>
                      <a:effectRef idx="2">
                        <a:schemeClr val="accent1"/>
                      </a:effectRef>
                      <a:fontRef idx="minor">
                        <a:schemeClr val="lt1"/>
                      </a:fontRef>
                    </wps:style>
                    <wps:txbx>
                      <w:txbxContent>
                        <w:sdt>
                          <w:sdtPr>
                            <w:rPr>
                              <w:rStyle w:val="infopied"/>
                            </w:rPr>
                            <w:id w:val="-98260755"/>
                          </w:sdtPr>
                          <w:sdtEndPr>
                            <w:rPr>
                              <w:rStyle w:val="Policepardfaut"/>
                              <w:rFonts w:ascii="Century Gothic" w:hAnsi="Century Gothic"/>
                              <w:b w:val="0"/>
                              <w:color w:val="auto"/>
                              <w:sz w:val="18"/>
                            </w:rPr>
                          </w:sdtEndPr>
                          <w:sdtContent>
                            <w:p w14:paraId="49294460" w14:textId="77777777" w:rsidP="001705AA" w:rsidR="00AB6E95" w:rsidRDefault="00AB6E95">
                              <w:pPr>
                                <w:pStyle w:val="Sansinterligne"/>
                                <w:ind w:left="709"/>
                                <w:rPr>
                                  <w:rFonts w:ascii="Century Gothic" w:hAnsi="Century Gothic"/>
                                  <w:sz w:val="18"/>
                                </w:rPr>
                              </w:pPr>
                              <w:r>
                                <w:rPr>
                                  <w:rStyle w:val="infopied"/>
                                </w:rPr>
                                <w:t>RFA – 01/</w:t>
                              </w:r>
                            </w:p>
                          </w:sdtContent>
                        </w:sdt>
                        <w:p w14:paraId="4F30E553" w14:textId="77777777" w:rsidP="001705AA" w:rsidR="00AB6E95" w:rsidRDefault="00162D57" w:rsidRPr="00C73245">
                          <w:pPr>
                            <w:pStyle w:val="Sansinterligne"/>
                            <w:tabs>
                              <w:tab w:pos="10632" w:val="left"/>
                            </w:tabs>
                            <w:ind w:left="709"/>
                            <w:rPr>
                              <w:rFonts w:ascii="Century Gothic" w:hAnsi="Century Gothic"/>
                              <w:sz w:val="18"/>
                            </w:rPr>
                          </w:pPr>
                          <w:sdt>
                            <w:sdtPr>
                              <w:rPr>
                                <w:rStyle w:val="infopied"/>
                              </w:rPr>
                              <w:id w:val="-131399444"/>
                            </w:sdtPr>
                            <w:sdtEndPr>
                              <w:rPr>
                                <w:rStyle w:val="infopied"/>
                              </w:rPr>
                            </w:sdtEndPr>
                            <w:sdtContent>
                              <w:r w:rsidR="00AB6E95">
                                <w:rPr>
                                  <w:rStyle w:val="infopied"/>
                                </w:rPr>
                                <w:t>I:/Documents types/LSN</w:t>
                              </w:r>
                            </w:sdtContent>
                          </w:sdt>
                          <w:r w:rsidR="00AB6E95">
                            <w:rPr>
                              <w:rStyle w:val="infopied"/>
                            </w:rPr>
                            <w:tab/>
                          </w:r>
                          <w:r w:rsidR="00AB6E95" w:rsidRPr="001705AA">
                            <w:rPr>
                              <w:rStyle w:val="infopied"/>
                            </w:rPr>
                            <w:fldChar w:fldCharType="begin"/>
                          </w:r>
                          <w:r w:rsidR="00AB6E95" w:rsidRPr="001705AA">
                            <w:rPr>
                              <w:rStyle w:val="infopied"/>
                            </w:rPr>
                            <w:instrText>PAGE   \* MERGEFORMAT</w:instrText>
                          </w:r>
                          <w:r w:rsidR="00AB6E95" w:rsidRPr="001705AA">
                            <w:rPr>
                              <w:rStyle w:val="infopied"/>
                            </w:rPr>
                            <w:fldChar w:fldCharType="separate"/>
                          </w:r>
                          <w:r w:rsidR="00AB6E95" w:rsidRPr="001705AA">
                            <w:rPr>
                              <w:rStyle w:val="infopied"/>
                              <w:b w:val="0"/>
                              <w:bCs/>
                              <w:noProof/>
                            </w:rPr>
                            <w:t>1</w:t>
                          </w:r>
                          <w:r w:rsidR="00AB6E95" w:rsidRPr="001705AA">
                            <w:rPr>
                              <w:rStyle w:val="infopied"/>
                              <w:b w:val="0"/>
                              <w:bCs/>
                            </w:rPr>
                            <w:fldChar w:fldCharType="end"/>
                          </w:r>
                          <w:r w:rsidR="00AB6E95" w:rsidRPr="001705AA">
                            <w:rPr>
                              <w:rStyle w:val="infopied"/>
                              <w:b w:val="0"/>
                              <w:bCs/>
                            </w:rPr>
                            <w:t xml:space="preserve"> </w:t>
                          </w:r>
                          <w:r w:rsidR="00AB6E95" w:rsidRPr="001705AA">
                            <w:rPr>
                              <w:rStyle w:val="infopied"/>
                            </w:rPr>
                            <w:t>|</w:t>
                          </w:r>
                          <w:r w:rsidR="00AB6E95" w:rsidRPr="001705AA">
                            <w:rPr>
                              <w:rStyle w:val="infopied"/>
                              <w:b w:val="0"/>
                              <w:bCs/>
                            </w:rPr>
                            <w:t xml:space="preserve"> </w:t>
                          </w:r>
                          <w:r w:rsidR="00AB6E95" w:rsidRPr="001705AA">
                            <w:rPr>
                              <w:rStyle w:val="infopied"/>
                              <w:spacing w:val="60"/>
                            </w:rPr>
                            <w:t>Page</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5cac27" id="Rectangl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jklligIAAHYFAAAOAAAAZHJzL2Uyb0RvYy54bWysVN9PGzEMfp+0/yHK+7je0VJWcUVVEdMk BAiYeE5zSRspF2dJ2rvur5+T+wFjSEjTXu7i+LMd2599cdnWmhyE8wpMSfOTCSXCcKiU2Zb0x9P1 l3NKfGCmYhqMKOlReHq5/PzporELUcAOdCUcQSfGLxpb0l0IdpFlnu9EzfwJWGFQKcHVLKDotlnl WIPea50Vk8lZ1oCrrAMuvMfbq05Jl8m/lIKHOym9CESXFN8W0tel7yZ+s+UFW2wdszvF+2ewf3hF zZTBoKOrKxYY2Tv1l6tacQceZDjhUGcgpeIi5YDZ5JM32TzumBUpFyyOt2OZ/P9zy28P946oCnuH 5TGsxh49YNWY2WpB8A4L1Fi/QNyjvXe95PEYs22lq+Mf8yBtKupxLKpoA+F4OT/LJ9P5jBKOutPi 9HyWnGYv1tb58E1ATeKhpA7Dp1qyw40PGBGhAyQG86BVda20ToLbbtbakQPDBs/Wq3Uxj09Gkz9g 2kSwgWjWqeNNFjPrckmncNQi4rR5EBKLgq/P00sSHcUYh3EuTMj7QAkdzSQ6Hw1PPzbs8dFUJKqO xsXHxqNFigwmjMa1MuDec6DHJ8sOP1SgyzuWILSbNrGhGBq/geqIDHHQjY63/Fphm26YD/fM4awg bXD+wx1+pIampNCfKNmB+/XefcQjhVFLSYOzV1L/c8+coER/N0jur/l0Goc1CdPZvEDBvdZsXmvM vl4Ddj/HTWN5OkZ80MNROqifcU2sYlRUMcMxdkl5cIOwDt1OwEXDxWqVYDigloUb82j5wINIw6f2 mTnbczUgy29hmFO2eEPZDhs7ZGC1DyBV4nOsdFfXvgM43Imz/SKK2+O1nFAv63L5GwAA//8DAFBL AwQUAAYACAAAACEAHMe0EeMAAAAPAQAADwAAAGRycy9kb3ducmV2LnhtbEyPy07DMBBF90j9B2uQ 2KDWaR1FJcSpKlAFG6Q+EGs3HpKo8TjYbhv+HmdFlzP36M6ZYjWYjl3Q+daShPksAYZUWd1SLeHz sJkugfmgSKvOEkr4RQ+rcnJXqFzbK+3wsg81iyXkcyWhCaHPOfdVg0b5me2RYvZtnVEhjq7m2qlr LDcdXyRJxo1qKV5oVI8vDVan/dlI+Nmat/bx9SPdbU78/SvzqesHK+XD/bB+BhZwCP8wjPpRHcro dLRn0p51EqZzkWaRjclCCAFsZJJMPAE7jrtlKoCXBb/9o/wDAAD//wMAUEsBAi0AFAAGAAgAAAAh ALaDOJL+AAAA4QEAABMAAAAAAAAAAAAAAAAAAAAAAFtDb250ZW50X1R5cGVzXS54bWxQSwECLQAU AAYACAAAACEAOP0h/9YAAACUAQAACwAAAAAAAAAAAAAAAAAvAQAAX3JlbHMvLnJlbHNQSwECLQAU AAYACAAAACEAL45JZYoCAAB2BQAADgAAAAAAAAAAAAAAAAAuAgAAZHJzL2Uyb0RvYy54bWxQSwEC LQAUAAYACAAAACEAHMe0EeMAAAAPAQAADwAAAAAAAAAAAAAAAADkBAAAZHJzL2Rvd25yZXYueG1s UEsFBgAAAAAEAAQA8wAAAPQFAAAAAA== " o:spid="_x0000_s1028" stroked="f" style="position:absolute;left:0;text-align:left;margin-left:-67.3pt;margin-top:616.65pt;width:599.25pt;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v:shadow color="black" offset="0,.63889mm" on="t" opacity="22937f" origin=",.5"/>
              <v:textbox>
                <w:txbxContent>
                  <w:sdt>
                    <w:sdtPr>
                      <w:rPr>
                        <w:rStyle w:val="infopied"/>
                      </w:rPr>
                      <w:id w:val="-98260755"/>
                    </w:sdtPr>
                    <w:sdtEndPr>
                      <w:rPr>
                        <w:rStyle w:val="Policepardfaut"/>
                        <w:rFonts w:ascii="Century Gothic" w:hAnsi="Century Gothic"/>
                        <w:b w:val="0"/>
                        <w:color w:val="auto"/>
                        <w:sz w:val="18"/>
                      </w:rPr>
                    </w:sdtEndPr>
                    <w:sdtContent>
                      <w:p w14:paraId="49294460" w14:textId="77777777" w:rsidP="001705AA" w:rsidR="00AB6E95" w:rsidRDefault="00AB6E95">
                        <w:pPr>
                          <w:pStyle w:val="Sansinterligne"/>
                          <w:ind w:left="709"/>
                          <w:rPr>
                            <w:rFonts w:ascii="Century Gothic" w:hAnsi="Century Gothic"/>
                            <w:sz w:val="18"/>
                          </w:rPr>
                        </w:pPr>
                        <w:r>
                          <w:rPr>
                            <w:rStyle w:val="infopied"/>
                          </w:rPr>
                          <w:t>RFA – 01/</w:t>
                        </w:r>
                      </w:p>
                    </w:sdtContent>
                  </w:sdt>
                  <w:p w14:paraId="4F30E553" w14:textId="77777777" w:rsidP="001705AA" w:rsidR="00AB6E95" w:rsidRDefault="009015AF" w:rsidRPr="00C73245">
                    <w:pPr>
                      <w:pStyle w:val="Sansinterligne"/>
                      <w:tabs>
                        <w:tab w:pos="10632" w:val="left"/>
                      </w:tabs>
                      <w:ind w:left="709"/>
                      <w:rPr>
                        <w:rFonts w:ascii="Century Gothic" w:hAnsi="Century Gothic"/>
                        <w:sz w:val="18"/>
                      </w:rPr>
                    </w:pPr>
                    <w:sdt>
                      <w:sdtPr>
                        <w:rPr>
                          <w:rStyle w:val="infopied"/>
                        </w:rPr>
                        <w:id w:val="-131399444"/>
                      </w:sdtPr>
                      <w:sdtEndPr>
                        <w:rPr>
                          <w:rStyle w:val="infopied"/>
                        </w:rPr>
                      </w:sdtEndPr>
                      <w:sdtContent>
                        <w:r w:rsidR="00AB6E95">
                          <w:rPr>
                            <w:rStyle w:val="infopied"/>
                          </w:rPr>
                          <w:t>I:/Documents types/LSN</w:t>
                        </w:r>
                      </w:sdtContent>
                    </w:sdt>
                    <w:r w:rsidR="00AB6E95">
                      <w:rPr>
                        <w:rStyle w:val="infopied"/>
                      </w:rPr>
                      <w:tab/>
                    </w:r>
                    <w:r w:rsidR="00AB6E95" w:rsidRPr="001705AA">
                      <w:rPr>
                        <w:rStyle w:val="infopied"/>
                      </w:rPr>
                      <w:fldChar w:fldCharType="begin"/>
                    </w:r>
                    <w:r w:rsidR="00AB6E95" w:rsidRPr="001705AA">
                      <w:rPr>
                        <w:rStyle w:val="infopied"/>
                      </w:rPr>
                      <w:instrText>PAGE   \* MERGEFORMAT</w:instrText>
                    </w:r>
                    <w:r w:rsidR="00AB6E95" w:rsidRPr="001705AA">
                      <w:rPr>
                        <w:rStyle w:val="infopied"/>
                      </w:rPr>
                      <w:fldChar w:fldCharType="separate"/>
                    </w:r>
                    <w:r w:rsidR="00AB6E95" w:rsidRPr="001705AA">
                      <w:rPr>
                        <w:rStyle w:val="infopied"/>
                        <w:b w:val="0"/>
                        <w:bCs/>
                        <w:noProof/>
                      </w:rPr>
                      <w:t>1</w:t>
                    </w:r>
                    <w:r w:rsidR="00AB6E95" w:rsidRPr="001705AA">
                      <w:rPr>
                        <w:rStyle w:val="infopied"/>
                        <w:b w:val="0"/>
                        <w:bCs/>
                      </w:rPr>
                      <w:fldChar w:fldCharType="end"/>
                    </w:r>
                    <w:r w:rsidR="00AB6E95" w:rsidRPr="001705AA">
                      <w:rPr>
                        <w:rStyle w:val="infopied"/>
                        <w:b w:val="0"/>
                        <w:bCs/>
                      </w:rPr>
                      <w:t xml:space="preserve"> </w:t>
                    </w:r>
                    <w:r w:rsidR="00AB6E95" w:rsidRPr="001705AA">
                      <w:rPr>
                        <w:rStyle w:val="infopied"/>
                      </w:rPr>
                      <w:t>|</w:t>
                    </w:r>
                    <w:r w:rsidR="00AB6E95" w:rsidRPr="001705AA">
                      <w:rPr>
                        <w:rStyle w:val="infopied"/>
                        <w:b w:val="0"/>
                        <w:bCs/>
                      </w:rPr>
                      <w:t xml:space="preserve"> </w:t>
                    </w:r>
                    <w:r w:rsidR="00AB6E95" w:rsidRPr="001705AA">
                      <w:rPr>
                        <w:rStyle w:val="infopied"/>
                        <w:spacing w:val="60"/>
                      </w:rPr>
                      <w:t>Page</w:t>
                    </w:r>
                  </w:p>
                </w:txbxContent>
              </v:textbox>
              <w10:wrap anchorx="margin" anchory="margin" type="square"/>
            </v:rect>
          </w:pict>
        </mc:Fallback>
      </mc:AlternateConten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3988935" w14:textId="77777777" w:rsidP="00715E32" w:rsidR="00162D57" w:rsidRDefault="00162D57">
      <w:r>
        <w:separator/>
      </w:r>
    </w:p>
  </w:footnote>
  <w:footnote w:id="0" w:type="continuationSeparator">
    <w:p w14:paraId="4A30ADDD" w14:textId="77777777" w:rsidP="00715E32" w:rsidR="00162D57" w:rsidRDefault="00162D5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Style w:val="Grilledutableau"/>
      <w:tblW w:type="dxa" w:w="10069"/>
      <w:tblInd w:type="dxa" w:w="-601"/>
      <w:tblBorders>
        <w:top w:color="D9D9D9" w:space="0" w:sz="4" w:themeColor="background1" w:themeShade="D9" w:val="single"/>
        <w:left w:color="D9D9D9" w:space="0" w:sz="4" w:themeColor="background1" w:themeShade="D9" w:val="single"/>
        <w:bottom w:color="D9D9D9" w:space="0" w:sz="4" w:themeColor="background1" w:themeShade="D9" w:val="single"/>
        <w:right w:color="D9D9D9" w:space="0" w:sz="4" w:themeColor="background1" w:themeShade="D9" w:val="single"/>
        <w:insideH w:color="D9D9D9" w:space="0" w:sz="4" w:themeColor="background1" w:themeShade="D9" w:val="single"/>
        <w:insideV w:color="D9D9D9" w:space="0" w:sz="4" w:themeColor="background1" w:themeShade="D9" w:val="single"/>
      </w:tblBorders>
      <w:tblLook w:firstColumn="0" w:firstRow="0" w:lastColumn="0" w:lastRow="0" w:noHBand="1" w:noVBand="1" w:val="0600"/>
    </w:tblPr>
    <w:tblGrid>
      <w:gridCol w:w="2089"/>
      <w:gridCol w:w="7980"/>
    </w:tblGrid>
    <w:tr w14:paraId="79E9B2F5" w14:textId="77777777" w:rsidR="006F2C4D" w:rsidRPr="006F2C4D" w:rsidTr="00780BAD">
      <w:trPr>
        <w:trHeight w:val="966"/>
      </w:trPr>
      <w:tc>
        <w:tcPr>
          <w:tcW w:type="dxa" w:w="2089"/>
          <w:tcBorders>
            <w:top w:val="nil"/>
            <w:left w:val="nil"/>
            <w:bottom w:val="nil"/>
            <w:right w:val="nil"/>
          </w:tcBorders>
          <w:shd w:color="auto" w:fill="auto" w:val="clear"/>
        </w:tcPr>
        <w:p w14:paraId="73E30C8A" w14:textId="22F27B26" w:rsidP="000166FC" w:rsidR="00AB6E95" w:rsidRDefault="00780BAD" w:rsidRPr="006F2C4D">
          <w:pPr>
            <w:pStyle w:val="Sansinterligne"/>
            <w:spacing w:after="120" w:before="120"/>
            <w:jc w:val="center"/>
            <w:rPr>
              <w:rFonts w:ascii="Raleway" w:hAnsi="Raleway"/>
            </w:rPr>
          </w:pPr>
          <w:r>
            <w:rPr>
              <w:noProof/>
              <w:lang w:eastAsia="fr-FR"/>
            </w:rPr>
            <w:drawing>
              <wp:anchor allowOverlap="1" behindDoc="0" distB="0" distL="114300" distR="114300" distT="0" layoutInCell="1" locked="0" relativeHeight="251668480" simplePos="0" wp14:anchorId="30B471B2" wp14:editId="56C7849E">
                <wp:simplePos x="0" y="0"/>
                <wp:positionH relativeFrom="column">
                  <wp:posOffset>-450850</wp:posOffset>
                </wp:positionH>
                <wp:positionV relativeFrom="paragraph">
                  <wp:posOffset>-531274</wp:posOffset>
                </wp:positionV>
                <wp:extent cx="7573010" cy="248285"/>
                <wp:effectExtent b="0" l="0" r="8890" t="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7573010" cy="248285"/>
                        </a:xfrm>
                        <a:prstGeom prst="rect">
                          <a:avLst/>
                        </a:prstGeom>
                      </pic:spPr>
                    </pic:pic>
                  </a:graphicData>
                </a:graphic>
                <wp14:sizeRelH relativeFrom="margin">
                  <wp14:pctWidth>0</wp14:pctWidth>
                </wp14:sizeRelH>
                <wp14:sizeRelV relativeFrom="margin">
                  <wp14:pctHeight>0</wp14:pctHeight>
                </wp14:sizeRelV>
              </wp:anchor>
            </w:drawing>
          </w:r>
          <w:r w:rsidR="009B79B9" w:rsidRPr="006F2C4D">
            <w:rPr>
              <w:rFonts w:ascii="Raleway" w:hAnsi="Raleway"/>
              <w:noProof/>
              <w:lang w:eastAsia="fr-FR"/>
            </w:rPr>
            <w:drawing>
              <wp:anchor allowOverlap="1" behindDoc="0" distB="0" distL="114300" distR="114300" distT="0" layoutInCell="1" locked="0" relativeHeight="251666432" simplePos="0" wp14:anchorId="1916B6C6" wp14:editId="731AFC11">
                <wp:simplePos x="0" y="0"/>
                <wp:positionH relativeFrom="column">
                  <wp:posOffset>-21003</wp:posOffset>
                </wp:positionH>
                <wp:positionV relativeFrom="paragraph">
                  <wp:posOffset>85725</wp:posOffset>
                </wp:positionV>
                <wp:extent cx="1656511" cy="558600"/>
                <wp:effectExtent b="635" l="0" r="0"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extLst>
                            <a:ext uri="{28A0092B-C50C-407E-A947-70E740481C1C}">
                              <a14:useLocalDpi xmlns:a14="http://schemas.microsoft.com/office/drawing/2010/main" val="0"/>
                            </a:ext>
                          </a:extLst>
                        </a:blip>
                        <a:stretch>
                          <a:fillRect/>
                        </a:stretch>
                      </pic:blipFill>
                      <pic:spPr>
                        <a:xfrm>
                          <a:off x="0" y="0"/>
                          <a:ext cx="1656511" cy="558600"/>
                        </a:xfrm>
                        <a:prstGeom prst="rect">
                          <a:avLst/>
                        </a:prstGeom>
                      </pic:spPr>
                    </pic:pic>
                  </a:graphicData>
                </a:graphic>
                <wp14:sizeRelH relativeFrom="page">
                  <wp14:pctWidth>0</wp14:pctWidth>
                </wp14:sizeRelH>
                <wp14:sizeRelV relativeFrom="page">
                  <wp14:pctHeight>0</wp14:pctHeight>
                </wp14:sizeRelV>
              </wp:anchor>
            </w:drawing>
          </w:r>
        </w:p>
      </w:tc>
      <w:tc>
        <w:tcPr>
          <w:tcW w:type="dxa" w:w="7980"/>
          <w:tcBorders>
            <w:top w:val="nil"/>
            <w:left w:val="nil"/>
            <w:bottom w:val="nil"/>
            <w:right w:val="nil"/>
          </w:tcBorders>
          <w:shd w:color="auto" w:fill="auto" w:val="clear"/>
        </w:tcPr>
        <w:p w14:paraId="1A680041" w14:textId="2747FC65" w:rsidP="00780BAD" w:rsidR="00780BAD" w:rsidRDefault="009B79B9" w:rsidRPr="006F2C4D">
          <w:pPr>
            <w:jc w:val="center"/>
            <w:rPr>
              <w:rFonts w:ascii="Raleway" w:hAnsi="Raleway"/>
            </w:rPr>
          </w:pPr>
          <w:r>
            <w:rPr>
              <w:rFonts w:ascii="Raleway" w:hAnsi="Raleway"/>
              <w:noProof/>
              <w:lang w:eastAsia="fr-FR"/>
            </w:rPr>
            <mc:AlternateContent>
              <mc:Choice Requires="wps">
                <w:drawing>
                  <wp:anchor allowOverlap="1" behindDoc="1" distB="0" distL="114300" distR="114300" distT="0" layoutInCell="1" locked="0" relativeHeight="251656191" simplePos="0" wp14:anchorId="533BC858" wp14:editId="65247DC3">
                    <wp:simplePos x="0" y="0"/>
                    <wp:positionH relativeFrom="column">
                      <wp:posOffset>477762</wp:posOffset>
                    </wp:positionH>
                    <wp:positionV relativeFrom="paragraph">
                      <wp:posOffset>10422</wp:posOffset>
                    </wp:positionV>
                    <wp:extent cx="4320715" cy="634946"/>
                    <wp:effectExtent b="635" l="0" r="0" t="0"/>
                    <wp:wrapNone/>
                    <wp:docPr id="3" name="Rectangle 3"/>
                    <wp:cNvGraphicFramePr/>
                    <a:graphic xmlns:a="http://schemas.openxmlformats.org/drawingml/2006/main">
                      <a:graphicData uri="http://schemas.microsoft.com/office/word/2010/wordprocessingShape">
                        <wps:wsp>
                          <wps:cNvSpPr/>
                          <wps:spPr>
                            <a:xfrm>
                              <a:off x="0" y="0"/>
                              <a:ext cx="4320715" cy="634946"/>
                            </a:xfrm>
                            <a:prstGeom prst="rect">
                              <a:avLst/>
                            </a:prstGeom>
                            <a:solidFill>
                              <a:srgbClr val="F0F3EA"/>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f0f3ea" id="Rectangl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16BIhAIAAG0FAAAOAAAAZHJzL2Uyb0RvYy54bWysVEtv2zAMvg/YfxB0X+2kSR9BnSJIl2FA 0RZrh54VWYoNyKImKXGyXz9Ksp2sK3YY5oNMiuTHh0je3O4bRXbCuhp0QUdnOSVCcyhrvSno95fV pytKnGe6ZAq0KOhBOHo7//jhpjUzMYYKVCksQRDtZq0paOW9mWWZ45VomDsDIzQKJdiGeWTtJist axG9Udk4zy+yFmxpLHDhHN7eJSGdR3wpBfePUjrhiSooxubjaeO5Dmc2v2GzjWWmqnkXBvuHKBpW a3Q6QN0xz8jW1n9ANTW34ED6Mw5NBlLWXMQcMJtR/iab54oZEXPB4jgzlMn9P1j+sHs2TxbL0Bo3 c0iGLPbSNuGP8ZF9LNZhKJbYe8LxcnI+zi9HU0o4yi7OJ9eTi1DN7GhtrPNfBDQkEAW1+BixRmx3 73xS7VWCMweqLle1UpGxm/VSWbJj+HCrfHX+edGh/6amdFDWEMwSYroR8ek7N8fMIuUPSgQrpb8J SeoScxnHuGLTicEr41xoP0qiipUiBTPN8etjCW0aLGLeETAgS4xmwO4Aes0E0mOnmDv9YJoCH4zz vwWWjAeL6Bm0H4ybWoN9D0BhVp3npI/hn5QmkGsoD0+WWEgT4wxf1fiK98z5J2ZxRHCYcOz9Ix5S QVtQ6ChKKrA/37sP+ti5KKWkxZErqPuxZVZQor5q7Onr0WQSZjQyk+nlGBl7KlmfSvS2WQI2xwgX jOGRDPpe9aS00LzidlgEryhimqPvgnJve2bp0yrA/cLFYhHVcC4N8/f62fAAHqoauvRl/8qs6VrZ 4xA8QD+ebPamo5NusNSw2HqQdWz3Y127euNMx8bp9k9YGqd81DpuyfkvAAAA//8DAFBLAwQUAAYA CAAAACEAVZ9TYd4AAAANAQAADwAAAGRycy9kb3ducmV2LnhtbExPy07DMBC8I/EP1iJxozYVSaM0 TsVDiDMtHLi58TYJ+EXsPODrWU5wWe3s7M7OVLvFGjbhEHvvJFyvBDB0jde9ayW8HB6vCmAxKaeV 8Q4lfGGEXX1+VqlS+9k947RPLSMRF0sloUsplJzHpkOr4soHdMSd/GBVIji0XA9qJnFr+FqInFvV O/rQqYD3HTYf+9FKuHkT43so9FM4xbyY7uZX/P40Ul5eLA9bKrdbYAmX9HcBvxnIP9Rk7OhHpyMz EjbZmjZpngMjepNl1BwJC5rwuuL/U9Q/AAAA//8DAFBLAQItABQABgAIAAAAIQC2gziS/gAAAOEB AAATAAAAAAAAAAAAAAAAAAAAAABbQ29udGVudF9UeXBlc10ueG1sUEsBAi0AFAAGAAgAAAAhADj9 If/WAAAAlAEAAAsAAAAAAAAAAAAAAAAALwEAAF9yZWxzLy5yZWxzUEsBAi0AFAAGAAgAAAAhAAPX oEiEAgAAbQUAAA4AAAAAAAAAAAAAAAAALgIAAGRycy9lMm9Eb2MueG1sUEsBAi0AFAAGAAgAAAAh AFWfU2HeAAAADQEAAA8AAAAAAAAAAAAAAAAA3gQAAGRycy9kb3ducmV2LnhtbFBLBQYAAAAABAAE APMAAADpBQAAAAA= " o:spid="_x0000_s1026" stroked="f" strokeweight="2pt" style="position:absolute;margin-left:37.6pt;margin-top:.8pt;width:340.2pt;height:50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4A519F6A"/>
                </w:pict>
              </mc:Fallback>
            </mc:AlternateContent>
          </w:r>
          <w:r w:rsidR="00780BAD" w:rsidRPr="00DB23B6">
            <w:rPr>
              <w:rStyle w:val="infon2"/>
              <w:color w:themeColor="accent6" w:themeShade="BF" w:val="E36C0A"/>
              <w:sz w:val="44"/>
              <w:szCs w:val="44"/>
            </w:rPr>
            <w:t xml:space="preserve"> </w:t>
          </w:r>
        </w:p>
        <w:p w14:paraId="1B89C37D" w14:textId="77777777" w:rsidP="00780BAD" w:rsidR="00780BAD" w:rsidRDefault="00780BAD">
          <w:pPr>
            <w:jc w:val="center"/>
            <w:rPr>
              <w:rFonts w:ascii="Raleway" w:hAnsi="Raleway"/>
              <w:sz w:val="28"/>
            </w:rPr>
          </w:pPr>
          <w:r w:rsidRPr="00780BAD">
            <w:rPr>
              <w:rFonts w:ascii="Raleway" w:hAnsi="Raleway"/>
              <w:sz w:val="28"/>
            </w:rPr>
            <w:t xml:space="preserve">NEGOCIATION ANNUELLE OBLIGATOIRE </w:t>
          </w:r>
        </w:p>
        <w:p w14:paraId="031FE6E6" w14:textId="0F1D44C4" w:rsidP="00780BAD" w:rsidR="00AB6E95" w:rsidRDefault="00780BAD" w:rsidRPr="006F2C4D">
          <w:pPr>
            <w:jc w:val="center"/>
            <w:rPr>
              <w:rFonts w:ascii="Raleway" w:hAnsi="Raleway"/>
            </w:rPr>
          </w:pPr>
          <w:r w:rsidRPr="00780BAD">
            <w:rPr>
              <w:rFonts w:ascii="Raleway" w:hAnsi="Raleway"/>
              <w:sz w:val="28"/>
            </w:rPr>
            <w:t>2022</w:t>
          </w:r>
        </w:p>
      </w:tc>
    </w:tr>
  </w:tbl>
  <w:p w14:paraId="1583640F" w14:textId="5E73FE5F" w:rsidP="00715E32" w:rsidR="00AB6E95" w:rsidRDefault="00AB6E95">
    <w:pPr>
      <w:pStyle w:val="En-tte"/>
      <w:rPr>
        <w:rFonts w:ascii="Raleway" w:hAnsi="Raleway"/>
      </w:rPr>
    </w:pPr>
  </w:p>
  <w:p w14:paraId="0DC08323" w14:textId="77777777" w:rsidP="00715E32" w:rsidR="00A4091F" w:rsidRDefault="00A4091F" w:rsidRPr="00C728FF">
    <w:pPr>
      <w:pStyle w:val="En-tte"/>
      <w:rPr>
        <w:rFonts w:ascii="Raleway" w:hAnsi="Raleway"/>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Style w:val="Grilledutableau"/>
      <w:tblW w:type="dxa" w:w="10774"/>
      <w:tblInd w:type="dxa" w:w="-601"/>
      <w:tblBorders>
        <w:top w:color="D9D9D9" w:space="0" w:sz="4" w:themeColor="background1" w:themeShade="D9" w:val="single"/>
        <w:left w:color="D9D9D9" w:space="0" w:sz="4" w:themeColor="background1" w:themeShade="D9" w:val="single"/>
        <w:bottom w:color="D9D9D9" w:space="0" w:sz="4" w:themeColor="background1" w:themeShade="D9" w:val="single"/>
        <w:right w:color="D9D9D9" w:space="0" w:sz="4" w:themeColor="background1" w:themeShade="D9" w:val="single"/>
        <w:insideH w:color="D9D9D9" w:space="0" w:sz="4" w:themeColor="background1" w:themeShade="D9" w:val="single"/>
        <w:insideV w:color="D9D9D9" w:space="0" w:sz="4" w:themeColor="background1" w:themeShade="D9" w:val="single"/>
      </w:tblBorders>
      <w:tblLook w:firstColumn="1" w:firstRow="1" w:lastColumn="0" w:lastRow="0" w:noHBand="0" w:noVBand="1" w:val="04A0"/>
    </w:tblPr>
    <w:tblGrid>
      <w:gridCol w:w="2235"/>
      <w:gridCol w:w="8539"/>
    </w:tblGrid>
    <w:tr w14:paraId="0BAE4AFE" w14:textId="77777777" w:rsidR="00AB6E95" w:rsidTr="000166FC">
      <w:tc>
        <w:tcPr>
          <w:tcW w:type="dxa" w:w="2235"/>
        </w:tcPr>
        <w:p w14:paraId="363CE3FB" w14:textId="77777777" w:rsidP="000166FC" w:rsidR="00AB6E95" w:rsidRDefault="00AB6E95">
          <w:pPr>
            <w:pStyle w:val="Sansinterligne"/>
            <w:spacing w:after="120" w:before="120"/>
            <w:jc w:val="center"/>
          </w:pPr>
          <w:r>
            <w:rPr>
              <w:noProof/>
              <w:lang w:eastAsia="fr-FR"/>
            </w:rPr>
            <w:drawing>
              <wp:inline distB="0" distL="0" distR="0" distT="0" wp14:anchorId="4704724B" wp14:editId="10A171CE">
                <wp:extent cx="1103630" cy="615950"/>
                <wp:effectExtent b="0" l="0" r="1270" t="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615950"/>
                        </a:xfrm>
                        <a:prstGeom prst="rect">
                          <a:avLst/>
                        </a:prstGeom>
                        <a:noFill/>
                      </pic:spPr>
                    </pic:pic>
                  </a:graphicData>
                </a:graphic>
              </wp:inline>
            </w:drawing>
          </w:r>
        </w:p>
      </w:tc>
      <w:tc>
        <w:tcPr>
          <w:tcW w:type="dxa" w:w="8539"/>
        </w:tcPr>
        <w:p w14:paraId="5902E794" w14:textId="77777777" w:rsidP="00715E32" w:rsidR="00AB6E95" w:rsidRDefault="00162D57">
          <w:pPr>
            <w:pStyle w:val="En-tte"/>
          </w:pPr>
          <w:sdt>
            <w:sdtPr>
              <w:rPr>
                <w:rStyle w:val="infotitre1"/>
              </w:rPr>
              <w:id w:val="-1029876016"/>
            </w:sdtPr>
            <w:sdtEndPr>
              <w:rPr>
                <w:rStyle w:val="Policepardfaut"/>
                <w:b w:val="0"/>
                <w:color w:val="auto"/>
                <w:sz w:val="22"/>
              </w:rPr>
            </w:sdtEndPr>
            <w:sdtContent>
              <w:r w:rsidR="00AB6E95">
                <w:rPr>
                  <w:rStyle w:val="infotitre1"/>
                </w:rPr>
                <w:t>Rapport Service Communication</w:t>
              </w:r>
            </w:sdtContent>
          </w:sdt>
        </w:p>
        <w:p w14:paraId="5F7AF8F9" w14:textId="77777777" w:rsidP="00715E32" w:rsidR="00AB6E95" w:rsidRDefault="00162D57" w:rsidRPr="00C666C0">
          <w:sdt>
            <w:sdtPr>
              <w:rPr>
                <w:rStyle w:val="infon2"/>
              </w:rPr>
              <w:id w:val="-1029868834"/>
              <w:showingPlcHdr/>
            </w:sdtPr>
            <w:sdtEndPr>
              <w:rPr>
                <w:rStyle w:val="Policepardfaut"/>
                <w:color w:val="auto"/>
                <w:sz w:val="22"/>
              </w:rPr>
            </w:sdtEndPr>
            <w:sdtContent>
              <w:r w:rsidR="00AB6E95" w:rsidRPr="001C0A52">
                <w:rPr>
                  <w:rStyle w:val="Textedelespacerserv"/>
                </w:rPr>
                <w:t>Cliquez ici pour taper du texte.</w:t>
              </w:r>
            </w:sdtContent>
          </w:sdt>
          <w:r w:rsidR="00AB6E95" w:rsidRPr="00C666C0">
            <w:t xml:space="preserve"> </w:t>
          </w:r>
        </w:p>
      </w:tc>
    </w:tr>
    <w:tr w14:paraId="1334B1DE" w14:textId="77777777" w:rsidR="00AB6E95" w:rsidTr="000166FC">
      <w:tc>
        <w:tcPr>
          <w:tcW w:type="dxa" w:w="10774"/>
          <w:gridSpan w:val="2"/>
        </w:tcPr>
        <w:p w14:paraId="387FA048" w14:textId="77777777" w:rsidP="000166FC" w:rsidR="00AB6E95" w:rsidRDefault="00AB6E95" w:rsidRPr="00C666C0">
          <w:pPr>
            <w:pStyle w:val="Sansinterligne"/>
            <w:spacing w:after="120" w:line="276" w:lineRule="auto"/>
            <w:rPr>
              <w:b/>
              <w:color w:themeColor="accent6" w:themeShade="BF" w:val="E36C0A"/>
              <w:sz w:val="18"/>
            </w:rPr>
          </w:pPr>
        </w:p>
      </w:tc>
    </w:tr>
  </w:tbl>
  <w:p w14:paraId="67983E9A" w14:textId="77777777" w:rsidP="00715E32" w:rsidR="00AB6E95" w:rsidRDefault="00AB6E95">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394096"/>
    <w:multiLevelType w:val="hybridMultilevel"/>
    <w:tmpl w:val="E3B8CC2C"/>
    <w:lvl w:ilvl="0" w:tplc="5F0A5C8E">
      <w:start w:val="1"/>
      <w:numFmt w:val="bullet"/>
      <w:lvlText w:val="-"/>
      <w:lvlJc w:val="left"/>
      <w:pPr>
        <w:tabs>
          <w:tab w:pos="720" w:val="num"/>
        </w:tabs>
        <w:ind w:hanging="360" w:left="720"/>
      </w:pPr>
      <w:rPr>
        <w:rFonts w:ascii="Times New Roman" w:hAnsi="Times New Roman" w:hint="default"/>
      </w:rPr>
    </w:lvl>
    <w:lvl w:ilvl="1" w:tentative="1" w:tplc="4274E2FA">
      <w:start w:val="1"/>
      <w:numFmt w:val="bullet"/>
      <w:lvlText w:val="-"/>
      <w:lvlJc w:val="left"/>
      <w:pPr>
        <w:tabs>
          <w:tab w:pos="1440" w:val="num"/>
        </w:tabs>
        <w:ind w:hanging="360" w:left="1440"/>
      </w:pPr>
      <w:rPr>
        <w:rFonts w:ascii="Times New Roman" w:hAnsi="Times New Roman" w:hint="default"/>
      </w:rPr>
    </w:lvl>
    <w:lvl w:ilvl="2" w:tentative="1" w:tplc="29B8ED98">
      <w:start w:val="1"/>
      <w:numFmt w:val="bullet"/>
      <w:lvlText w:val="-"/>
      <w:lvlJc w:val="left"/>
      <w:pPr>
        <w:tabs>
          <w:tab w:pos="2160" w:val="num"/>
        </w:tabs>
        <w:ind w:hanging="360" w:left="2160"/>
      </w:pPr>
      <w:rPr>
        <w:rFonts w:ascii="Times New Roman" w:hAnsi="Times New Roman" w:hint="default"/>
      </w:rPr>
    </w:lvl>
    <w:lvl w:ilvl="3" w:tentative="1" w:tplc="75CA5EC8">
      <w:start w:val="1"/>
      <w:numFmt w:val="bullet"/>
      <w:lvlText w:val="-"/>
      <w:lvlJc w:val="left"/>
      <w:pPr>
        <w:tabs>
          <w:tab w:pos="2880" w:val="num"/>
        </w:tabs>
        <w:ind w:hanging="360" w:left="2880"/>
      </w:pPr>
      <w:rPr>
        <w:rFonts w:ascii="Times New Roman" w:hAnsi="Times New Roman" w:hint="default"/>
      </w:rPr>
    </w:lvl>
    <w:lvl w:ilvl="4" w:tentative="1" w:tplc="9712F558">
      <w:start w:val="1"/>
      <w:numFmt w:val="bullet"/>
      <w:lvlText w:val="-"/>
      <w:lvlJc w:val="left"/>
      <w:pPr>
        <w:tabs>
          <w:tab w:pos="3600" w:val="num"/>
        </w:tabs>
        <w:ind w:hanging="360" w:left="3600"/>
      </w:pPr>
      <w:rPr>
        <w:rFonts w:ascii="Times New Roman" w:hAnsi="Times New Roman" w:hint="default"/>
      </w:rPr>
    </w:lvl>
    <w:lvl w:ilvl="5" w:tentative="1" w:tplc="F6A2429A">
      <w:start w:val="1"/>
      <w:numFmt w:val="bullet"/>
      <w:lvlText w:val="-"/>
      <w:lvlJc w:val="left"/>
      <w:pPr>
        <w:tabs>
          <w:tab w:pos="4320" w:val="num"/>
        </w:tabs>
        <w:ind w:hanging="360" w:left="4320"/>
      </w:pPr>
      <w:rPr>
        <w:rFonts w:ascii="Times New Roman" w:hAnsi="Times New Roman" w:hint="default"/>
      </w:rPr>
    </w:lvl>
    <w:lvl w:ilvl="6" w:tentative="1" w:tplc="7ED40EAC">
      <w:start w:val="1"/>
      <w:numFmt w:val="bullet"/>
      <w:lvlText w:val="-"/>
      <w:lvlJc w:val="left"/>
      <w:pPr>
        <w:tabs>
          <w:tab w:pos="5040" w:val="num"/>
        </w:tabs>
        <w:ind w:hanging="360" w:left="5040"/>
      </w:pPr>
      <w:rPr>
        <w:rFonts w:ascii="Times New Roman" w:hAnsi="Times New Roman" w:hint="default"/>
      </w:rPr>
    </w:lvl>
    <w:lvl w:ilvl="7" w:tentative="1" w:tplc="375E6A26">
      <w:start w:val="1"/>
      <w:numFmt w:val="bullet"/>
      <w:lvlText w:val="-"/>
      <w:lvlJc w:val="left"/>
      <w:pPr>
        <w:tabs>
          <w:tab w:pos="5760" w:val="num"/>
        </w:tabs>
        <w:ind w:hanging="360" w:left="5760"/>
      </w:pPr>
      <w:rPr>
        <w:rFonts w:ascii="Times New Roman" w:hAnsi="Times New Roman" w:hint="default"/>
      </w:rPr>
    </w:lvl>
    <w:lvl w:ilvl="8" w:tentative="1" w:tplc="974E09F8">
      <w:start w:val="1"/>
      <w:numFmt w:val="bullet"/>
      <w:lvlText w:val="-"/>
      <w:lvlJc w:val="left"/>
      <w:pPr>
        <w:tabs>
          <w:tab w:pos="6480" w:val="num"/>
        </w:tabs>
        <w:ind w:hanging="360" w:left="6480"/>
      </w:pPr>
      <w:rPr>
        <w:rFonts w:ascii="Times New Roman" w:hAnsi="Times New Roman" w:hint="default"/>
      </w:rPr>
    </w:lvl>
  </w:abstractNum>
  <w:abstractNum w:abstractNumId="1">
    <w:nsid w:val="03AD267E"/>
    <w:multiLevelType w:val="multilevel"/>
    <w:tmpl w:val="0112498E"/>
    <w:lvl w:ilvl="0">
      <w:start w:val="1"/>
      <w:numFmt w:val="decimal"/>
      <w:pStyle w:val="Titre1"/>
      <w:lvlText w:val="%1."/>
      <w:lvlJc w:val="left"/>
      <w:pPr>
        <w:ind w:hanging="360" w:left="360"/>
      </w:pPr>
      <w:rPr>
        <w:rFonts w:hint="default"/>
      </w:r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nsid w:val="05F12A35"/>
    <w:multiLevelType w:val="hybridMultilevel"/>
    <w:tmpl w:val="271A8968"/>
    <w:lvl w:ilvl="0" w:tplc="89E0E75A">
      <w:start w:val="1"/>
      <w:numFmt w:val="bullet"/>
      <w:lvlText w:val="-"/>
      <w:lvlJc w:val="left"/>
      <w:pPr>
        <w:ind w:hanging="360" w:left="720"/>
      </w:pPr>
      <w:rPr>
        <w:rFonts w:ascii="Lato" w:cstheme="minorBidi" w:eastAsiaTheme="minorHAnsi" w:hAnsi="Lato"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2296EE1"/>
    <w:multiLevelType w:val="multilevel"/>
    <w:tmpl w:val="040C001F"/>
    <w:lvl w:ilvl="0">
      <w:start w:val="1"/>
      <w:numFmt w:val="decimal"/>
      <w:lvlText w:val="%1."/>
      <w:lvlJc w:val="left"/>
      <w:pPr>
        <w:ind w:hanging="360" w:left="720"/>
      </w:pPr>
    </w:lvl>
    <w:lvl w:ilvl="1">
      <w:start w:val="1"/>
      <w:numFmt w:val="decimal"/>
      <w:lvlText w:val="%1.%2."/>
      <w:lvlJc w:val="left"/>
      <w:pPr>
        <w:ind w:hanging="432" w:left="1152"/>
      </w:pPr>
    </w:lvl>
    <w:lvl w:ilvl="2">
      <w:start w:val="1"/>
      <w:numFmt w:val="decimal"/>
      <w:lvlText w:val="%1.%2.%3."/>
      <w:lvlJc w:val="left"/>
      <w:pPr>
        <w:ind w:hanging="504" w:left="1584"/>
      </w:pPr>
    </w:lvl>
    <w:lvl w:ilvl="3">
      <w:start w:val="1"/>
      <w:numFmt w:val="decimal"/>
      <w:lvlText w:val="%1.%2.%3.%4."/>
      <w:lvlJc w:val="left"/>
      <w:pPr>
        <w:ind w:hanging="648" w:left="2088"/>
      </w:pPr>
    </w:lvl>
    <w:lvl w:ilvl="4">
      <w:start w:val="1"/>
      <w:numFmt w:val="decimal"/>
      <w:lvlText w:val="%1.%2.%3.%4.%5."/>
      <w:lvlJc w:val="left"/>
      <w:pPr>
        <w:ind w:hanging="792" w:left="2592"/>
      </w:pPr>
    </w:lvl>
    <w:lvl w:ilvl="5">
      <w:start w:val="1"/>
      <w:numFmt w:val="decimal"/>
      <w:lvlText w:val="%1.%2.%3.%4.%5.%6."/>
      <w:lvlJc w:val="left"/>
      <w:pPr>
        <w:ind w:hanging="936" w:left="3096"/>
      </w:pPr>
    </w:lvl>
    <w:lvl w:ilvl="6">
      <w:start w:val="1"/>
      <w:numFmt w:val="decimal"/>
      <w:lvlText w:val="%1.%2.%3.%4.%5.%6.%7."/>
      <w:lvlJc w:val="left"/>
      <w:pPr>
        <w:ind w:hanging="1080" w:left="3600"/>
      </w:pPr>
    </w:lvl>
    <w:lvl w:ilvl="7">
      <w:start w:val="1"/>
      <w:numFmt w:val="decimal"/>
      <w:lvlText w:val="%1.%2.%3.%4.%5.%6.%7.%8."/>
      <w:lvlJc w:val="left"/>
      <w:pPr>
        <w:ind w:hanging="1224" w:left="4104"/>
      </w:pPr>
    </w:lvl>
    <w:lvl w:ilvl="8">
      <w:start w:val="1"/>
      <w:numFmt w:val="decimal"/>
      <w:lvlText w:val="%1.%2.%3.%4.%5.%6.%7.%8.%9."/>
      <w:lvlJc w:val="left"/>
      <w:pPr>
        <w:ind w:hanging="1440" w:left="4680"/>
      </w:pPr>
    </w:lvl>
  </w:abstractNum>
  <w:abstractNum w:abstractNumId="4">
    <w:nsid w:val="1CC15213"/>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
    <w:nsid w:val="2B692123"/>
    <w:multiLevelType w:val="multilevel"/>
    <w:tmpl w:val="95EC273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6">
    <w:nsid w:val="3C361C44"/>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7">
    <w:nsid w:val="406352E3"/>
    <w:multiLevelType w:val="multilevel"/>
    <w:tmpl w:val="80EAFA84"/>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8">
    <w:nsid w:val="49EB0B7E"/>
    <w:multiLevelType w:val="multilevel"/>
    <w:tmpl w:val="2F42845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
    <w:nsid w:val="4E1C419B"/>
    <w:multiLevelType w:val="hybridMultilevel"/>
    <w:tmpl w:val="AF40CAAA"/>
    <w:lvl w:ilvl="0" w:tplc="8668C844">
      <w:start w:val="1"/>
      <w:numFmt w:val="bullet"/>
      <w:pStyle w:val="0"/>
      <w:lvlText w:val=""/>
      <w:lvlJc w:val="left"/>
      <w:pPr>
        <w:ind w:hanging="360" w:left="1068"/>
      </w:pPr>
      <w:rPr>
        <w:rFonts w:ascii="Symbol" w:hAnsi="Symbol" w:hint="default"/>
        <w:color w:val="55AB26"/>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0">
    <w:nsid w:val="512A027B"/>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1">
    <w:nsid w:val="5E9423A4"/>
    <w:multiLevelType w:val="multilevel"/>
    <w:tmpl w:val="FB3834CA"/>
    <w:lvl w:ilvl="0">
      <w:start w:val="1"/>
      <w:numFmt w:val="decimal"/>
      <w:lvlText w:val="%1-"/>
      <w:lvlJc w:val="left"/>
      <w:pPr>
        <w:ind w:hanging="420" w:left="4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12">
    <w:nsid w:val="622502DB"/>
    <w:multiLevelType w:val="hybridMultilevel"/>
    <w:tmpl w:val="7A105AD0"/>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3">
    <w:nsid w:val="63A15373"/>
    <w:multiLevelType w:val="hybridMultilevel"/>
    <w:tmpl w:val="6DCA5686"/>
    <w:lvl w:ilvl="0" w:tplc="CEF2D2F6">
      <w:start w:val="1"/>
      <w:numFmt w:val="bullet"/>
      <w:pStyle w:val="PuceN2"/>
      <w:lvlText w:val="o"/>
      <w:lvlJc w:val="left"/>
      <w:pPr>
        <w:ind w:hanging="360" w:left="644"/>
      </w:pPr>
      <w:rPr>
        <w:rFonts w:ascii="Courier New" w:cs="Courier New" w:hAnsi="Courier New" w:hint="default"/>
        <w:color w:val="70984B"/>
      </w:rPr>
    </w:lvl>
    <w:lvl w:ilvl="1" w:tplc="BF4C4D1C">
      <w:start w:val="1"/>
      <w:numFmt w:val="bullet"/>
      <w:pStyle w:val="PuceN1"/>
      <w:lvlText w:val=""/>
      <w:lvlJc w:val="left"/>
      <w:pPr>
        <w:ind w:hanging="360" w:left="1364"/>
      </w:pPr>
      <w:rPr>
        <w:rFonts w:ascii="Symbol" w:hAnsi="Symbol" w:hint="default"/>
        <w:color w:val="70984B"/>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abstractNumId="14">
    <w:nsid w:val="642B0578"/>
    <w:multiLevelType w:val="hybridMultilevel"/>
    <w:tmpl w:val="F32A2DB4"/>
    <w:lvl w:ilvl="0" w:tplc="A17A56B2">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5">
    <w:nsid w:val="66C73E3B"/>
    <w:multiLevelType w:val="hybridMultilevel"/>
    <w:tmpl w:val="BBB48EB6"/>
    <w:lvl w:ilvl="0" w:tplc="040C0001">
      <w:numFmt w:val="bullet"/>
      <w:lvlText w:val=""/>
      <w:lvlJc w:val="left"/>
      <w:pPr>
        <w:tabs>
          <w:tab w:pos="720" w:val="num"/>
        </w:tabs>
        <w:ind w:hanging="360" w:left="720"/>
      </w:pPr>
      <w:rPr>
        <w:rFonts w:ascii="Symbol" w:cs="Times New Roman" w:eastAsia="Times New Roman"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4"/>
  </w:num>
  <w:num w:numId="2">
    <w:abstractNumId w:val="3"/>
  </w:num>
  <w:num w:numId="3">
    <w:abstractNumId w:val="8"/>
  </w:num>
  <w:num w:numId="4">
    <w:abstractNumId w:val="4"/>
  </w:num>
  <w:num w:numId="5">
    <w:abstractNumId w:val="7"/>
  </w:num>
  <w:num w:numId="6">
    <w:abstractNumId w:val="6"/>
  </w:num>
  <w:num w:numId="7">
    <w:abstractNumId w:val="1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3"/>
  </w:num>
  <w:num w:numId="15">
    <w:abstractNumId w:val="12"/>
  </w:num>
  <w:num w:numId="16">
    <w:abstractNumId w:val="9"/>
  </w:num>
  <w:num w:numId="17">
    <w:abstractNumId w:val="15"/>
  </w:num>
  <w:num w:numId="18">
    <w:abstractNumId w:val="11"/>
  </w:num>
  <w:num w:numId="19">
    <w:abstractNumId w:val="2"/>
  </w:num>
  <w:num w:numId="20">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96"/>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08"/>
    <w:rsid w:val="00014411"/>
    <w:rsid w:val="000166FC"/>
    <w:rsid w:val="0002139C"/>
    <w:rsid w:val="0002769D"/>
    <w:rsid w:val="000456E1"/>
    <w:rsid w:val="0005315D"/>
    <w:rsid w:val="00070D1E"/>
    <w:rsid w:val="00070F37"/>
    <w:rsid w:val="00071969"/>
    <w:rsid w:val="00076AC1"/>
    <w:rsid w:val="00090F85"/>
    <w:rsid w:val="00092B11"/>
    <w:rsid w:val="00092C2C"/>
    <w:rsid w:val="000A5813"/>
    <w:rsid w:val="000B2A2F"/>
    <w:rsid w:val="000B5314"/>
    <w:rsid w:val="000C6FE2"/>
    <w:rsid w:val="000D4CEB"/>
    <w:rsid w:val="000D5C9F"/>
    <w:rsid w:val="000E0C55"/>
    <w:rsid w:val="000E3590"/>
    <w:rsid w:val="000E5507"/>
    <w:rsid w:val="000F20FF"/>
    <w:rsid w:val="00103811"/>
    <w:rsid w:val="00104BB8"/>
    <w:rsid w:val="00131E05"/>
    <w:rsid w:val="00144408"/>
    <w:rsid w:val="00145E5F"/>
    <w:rsid w:val="00147596"/>
    <w:rsid w:val="00162D57"/>
    <w:rsid w:val="001705AA"/>
    <w:rsid w:val="00173195"/>
    <w:rsid w:val="001756A7"/>
    <w:rsid w:val="0018327C"/>
    <w:rsid w:val="001937C6"/>
    <w:rsid w:val="001B0549"/>
    <w:rsid w:val="001B39B1"/>
    <w:rsid w:val="001C4DD5"/>
    <w:rsid w:val="001C7660"/>
    <w:rsid w:val="001D74B5"/>
    <w:rsid w:val="001E4A6D"/>
    <w:rsid w:val="001E59BC"/>
    <w:rsid w:val="001F3D4E"/>
    <w:rsid w:val="001F7617"/>
    <w:rsid w:val="00211914"/>
    <w:rsid w:val="00253F71"/>
    <w:rsid w:val="00263044"/>
    <w:rsid w:val="0026605C"/>
    <w:rsid w:val="002747C2"/>
    <w:rsid w:val="00282C08"/>
    <w:rsid w:val="00296FB5"/>
    <w:rsid w:val="002A4B31"/>
    <w:rsid w:val="002A4EFC"/>
    <w:rsid w:val="002B017C"/>
    <w:rsid w:val="002B5BE8"/>
    <w:rsid w:val="002B7712"/>
    <w:rsid w:val="002E14F6"/>
    <w:rsid w:val="002F6380"/>
    <w:rsid w:val="00312066"/>
    <w:rsid w:val="003219C9"/>
    <w:rsid w:val="00323764"/>
    <w:rsid w:val="00331214"/>
    <w:rsid w:val="003426EA"/>
    <w:rsid w:val="0035152A"/>
    <w:rsid w:val="0035532A"/>
    <w:rsid w:val="0035623A"/>
    <w:rsid w:val="0035699D"/>
    <w:rsid w:val="003622D4"/>
    <w:rsid w:val="00363635"/>
    <w:rsid w:val="00372ADA"/>
    <w:rsid w:val="00377F70"/>
    <w:rsid w:val="0038598C"/>
    <w:rsid w:val="003865DD"/>
    <w:rsid w:val="003921ED"/>
    <w:rsid w:val="00394334"/>
    <w:rsid w:val="00395C0F"/>
    <w:rsid w:val="00397849"/>
    <w:rsid w:val="003A21FB"/>
    <w:rsid w:val="003A467E"/>
    <w:rsid w:val="003B0776"/>
    <w:rsid w:val="003C1651"/>
    <w:rsid w:val="003C4CA1"/>
    <w:rsid w:val="003D7728"/>
    <w:rsid w:val="003E0DBB"/>
    <w:rsid w:val="003E7023"/>
    <w:rsid w:val="003F7396"/>
    <w:rsid w:val="00427BEC"/>
    <w:rsid w:val="00430B6F"/>
    <w:rsid w:val="00437F22"/>
    <w:rsid w:val="00445B89"/>
    <w:rsid w:val="00445C69"/>
    <w:rsid w:val="00452FAC"/>
    <w:rsid w:val="004658C7"/>
    <w:rsid w:val="00473724"/>
    <w:rsid w:val="004911F6"/>
    <w:rsid w:val="00495E57"/>
    <w:rsid w:val="004A7873"/>
    <w:rsid w:val="004B1316"/>
    <w:rsid w:val="004C19CC"/>
    <w:rsid w:val="004C47B7"/>
    <w:rsid w:val="004F2559"/>
    <w:rsid w:val="004F4994"/>
    <w:rsid w:val="00501D06"/>
    <w:rsid w:val="00515771"/>
    <w:rsid w:val="00517D86"/>
    <w:rsid w:val="005209EE"/>
    <w:rsid w:val="00525EDC"/>
    <w:rsid w:val="00533A67"/>
    <w:rsid w:val="00537D1D"/>
    <w:rsid w:val="00554D30"/>
    <w:rsid w:val="00554EB1"/>
    <w:rsid w:val="005673A7"/>
    <w:rsid w:val="0058264C"/>
    <w:rsid w:val="00586534"/>
    <w:rsid w:val="0059233E"/>
    <w:rsid w:val="005B553E"/>
    <w:rsid w:val="005B7A2E"/>
    <w:rsid w:val="005E70C9"/>
    <w:rsid w:val="00600CF8"/>
    <w:rsid w:val="00604DCE"/>
    <w:rsid w:val="00605370"/>
    <w:rsid w:val="00610032"/>
    <w:rsid w:val="00612556"/>
    <w:rsid w:val="006278CA"/>
    <w:rsid w:val="006303D1"/>
    <w:rsid w:val="00630864"/>
    <w:rsid w:val="006338BF"/>
    <w:rsid w:val="0065163C"/>
    <w:rsid w:val="006631AB"/>
    <w:rsid w:val="00665302"/>
    <w:rsid w:val="0066589B"/>
    <w:rsid w:val="00667151"/>
    <w:rsid w:val="00692976"/>
    <w:rsid w:val="0069390B"/>
    <w:rsid w:val="006974DD"/>
    <w:rsid w:val="006A205F"/>
    <w:rsid w:val="006A7355"/>
    <w:rsid w:val="006B1293"/>
    <w:rsid w:val="006D1905"/>
    <w:rsid w:val="006E161F"/>
    <w:rsid w:val="006E44C4"/>
    <w:rsid w:val="006F0347"/>
    <w:rsid w:val="006F0CAB"/>
    <w:rsid w:val="006F2677"/>
    <w:rsid w:val="006F2C4D"/>
    <w:rsid w:val="00701F34"/>
    <w:rsid w:val="00703F5D"/>
    <w:rsid w:val="00713B07"/>
    <w:rsid w:val="00715E32"/>
    <w:rsid w:val="00717D5A"/>
    <w:rsid w:val="007238C8"/>
    <w:rsid w:val="007259B0"/>
    <w:rsid w:val="00727F4A"/>
    <w:rsid w:val="00730A18"/>
    <w:rsid w:val="00760BC8"/>
    <w:rsid w:val="00765193"/>
    <w:rsid w:val="00765AC7"/>
    <w:rsid w:val="00776407"/>
    <w:rsid w:val="00780BAD"/>
    <w:rsid w:val="0079284C"/>
    <w:rsid w:val="00796DF8"/>
    <w:rsid w:val="007971B3"/>
    <w:rsid w:val="007A2D5C"/>
    <w:rsid w:val="007A3436"/>
    <w:rsid w:val="007D2634"/>
    <w:rsid w:val="007D3D3F"/>
    <w:rsid w:val="007D4F66"/>
    <w:rsid w:val="007E420D"/>
    <w:rsid w:val="007F76FC"/>
    <w:rsid w:val="008346D4"/>
    <w:rsid w:val="0084249F"/>
    <w:rsid w:val="0084529A"/>
    <w:rsid w:val="00852FF3"/>
    <w:rsid w:val="00857996"/>
    <w:rsid w:val="008727F9"/>
    <w:rsid w:val="008752ED"/>
    <w:rsid w:val="00887056"/>
    <w:rsid w:val="0089270E"/>
    <w:rsid w:val="008A72F6"/>
    <w:rsid w:val="008B2FA3"/>
    <w:rsid w:val="008D0B24"/>
    <w:rsid w:val="008D2384"/>
    <w:rsid w:val="008D2A2B"/>
    <w:rsid w:val="008F30C3"/>
    <w:rsid w:val="008F6B19"/>
    <w:rsid w:val="008F6CDF"/>
    <w:rsid w:val="009015AF"/>
    <w:rsid w:val="00903FA9"/>
    <w:rsid w:val="00907D73"/>
    <w:rsid w:val="009111F5"/>
    <w:rsid w:val="009129E8"/>
    <w:rsid w:val="00916C9A"/>
    <w:rsid w:val="009426A4"/>
    <w:rsid w:val="009477C1"/>
    <w:rsid w:val="00951755"/>
    <w:rsid w:val="00952AF0"/>
    <w:rsid w:val="0095310C"/>
    <w:rsid w:val="0096521A"/>
    <w:rsid w:val="0097033A"/>
    <w:rsid w:val="00983492"/>
    <w:rsid w:val="00991570"/>
    <w:rsid w:val="00995C97"/>
    <w:rsid w:val="00997DD0"/>
    <w:rsid w:val="009B53F5"/>
    <w:rsid w:val="009B79B9"/>
    <w:rsid w:val="009D1E3B"/>
    <w:rsid w:val="009D27E5"/>
    <w:rsid w:val="009E10B7"/>
    <w:rsid w:val="009E38EB"/>
    <w:rsid w:val="009E6AB1"/>
    <w:rsid w:val="009F2CE6"/>
    <w:rsid w:val="00A062BD"/>
    <w:rsid w:val="00A4091F"/>
    <w:rsid w:val="00A43825"/>
    <w:rsid w:val="00A507C3"/>
    <w:rsid w:val="00A55765"/>
    <w:rsid w:val="00A57911"/>
    <w:rsid w:val="00A66E5C"/>
    <w:rsid w:val="00A67BD2"/>
    <w:rsid w:val="00A73F4E"/>
    <w:rsid w:val="00A85164"/>
    <w:rsid w:val="00A860F6"/>
    <w:rsid w:val="00AA113A"/>
    <w:rsid w:val="00AA7626"/>
    <w:rsid w:val="00AB6E95"/>
    <w:rsid w:val="00AC30A4"/>
    <w:rsid w:val="00AD277E"/>
    <w:rsid w:val="00AD3502"/>
    <w:rsid w:val="00AE6E2A"/>
    <w:rsid w:val="00AF1876"/>
    <w:rsid w:val="00B017E1"/>
    <w:rsid w:val="00B06350"/>
    <w:rsid w:val="00B22473"/>
    <w:rsid w:val="00B47AF5"/>
    <w:rsid w:val="00B53670"/>
    <w:rsid w:val="00B6310E"/>
    <w:rsid w:val="00B91373"/>
    <w:rsid w:val="00BA0476"/>
    <w:rsid w:val="00BA5055"/>
    <w:rsid w:val="00BA628F"/>
    <w:rsid w:val="00BB655A"/>
    <w:rsid w:val="00BC1E6A"/>
    <w:rsid w:val="00BC2AD9"/>
    <w:rsid w:val="00BD005B"/>
    <w:rsid w:val="00BD4231"/>
    <w:rsid w:val="00BE0C8A"/>
    <w:rsid w:val="00BE7975"/>
    <w:rsid w:val="00BF1F76"/>
    <w:rsid w:val="00BF5B79"/>
    <w:rsid w:val="00BF7E08"/>
    <w:rsid w:val="00C050D6"/>
    <w:rsid w:val="00C1338C"/>
    <w:rsid w:val="00C15C10"/>
    <w:rsid w:val="00C35617"/>
    <w:rsid w:val="00C46BC9"/>
    <w:rsid w:val="00C63814"/>
    <w:rsid w:val="00C66499"/>
    <w:rsid w:val="00C666C0"/>
    <w:rsid w:val="00C67067"/>
    <w:rsid w:val="00C67AD7"/>
    <w:rsid w:val="00C728FF"/>
    <w:rsid w:val="00C73245"/>
    <w:rsid w:val="00C732E8"/>
    <w:rsid w:val="00C7533F"/>
    <w:rsid w:val="00C87344"/>
    <w:rsid w:val="00C95B2A"/>
    <w:rsid w:val="00CA2624"/>
    <w:rsid w:val="00CA4904"/>
    <w:rsid w:val="00CC6EF1"/>
    <w:rsid w:val="00CD0B8E"/>
    <w:rsid w:val="00CD0BAC"/>
    <w:rsid w:val="00CD1F61"/>
    <w:rsid w:val="00CE0DEC"/>
    <w:rsid w:val="00CE405D"/>
    <w:rsid w:val="00CE5AC9"/>
    <w:rsid w:val="00CE78D0"/>
    <w:rsid w:val="00D0474E"/>
    <w:rsid w:val="00D06E5D"/>
    <w:rsid w:val="00D3493C"/>
    <w:rsid w:val="00D57217"/>
    <w:rsid w:val="00D71CA5"/>
    <w:rsid w:val="00D83406"/>
    <w:rsid w:val="00D8774E"/>
    <w:rsid w:val="00DA2BF9"/>
    <w:rsid w:val="00DA6E0D"/>
    <w:rsid w:val="00DB5C9F"/>
    <w:rsid w:val="00DB75AD"/>
    <w:rsid w:val="00DF6790"/>
    <w:rsid w:val="00DF6C43"/>
    <w:rsid w:val="00DF7202"/>
    <w:rsid w:val="00E050B7"/>
    <w:rsid w:val="00E203A0"/>
    <w:rsid w:val="00E34656"/>
    <w:rsid w:val="00E36546"/>
    <w:rsid w:val="00E41FBF"/>
    <w:rsid w:val="00E43BBA"/>
    <w:rsid w:val="00E57CE6"/>
    <w:rsid w:val="00E62081"/>
    <w:rsid w:val="00E83508"/>
    <w:rsid w:val="00EC278E"/>
    <w:rsid w:val="00EC3A4B"/>
    <w:rsid w:val="00ED6705"/>
    <w:rsid w:val="00EE3413"/>
    <w:rsid w:val="00EE49B2"/>
    <w:rsid w:val="00EE53F0"/>
    <w:rsid w:val="00EF24C0"/>
    <w:rsid w:val="00EF3067"/>
    <w:rsid w:val="00EF53A0"/>
    <w:rsid w:val="00F0470B"/>
    <w:rsid w:val="00F06342"/>
    <w:rsid w:val="00F20200"/>
    <w:rsid w:val="00F418DE"/>
    <w:rsid w:val="00F47954"/>
    <w:rsid w:val="00F5019B"/>
    <w:rsid w:val="00F51DF9"/>
    <w:rsid w:val="00F5682A"/>
    <w:rsid w:val="00F93B09"/>
    <w:rsid w:val="00FA3E1B"/>
    <w:rsid w:val="00FB1C04"/>
    <w:rsid w:val="00FB79FA"/>
    <w:rsid w:val="00FD2AB9"/>
    <w:rsid w:val="00FD352D"/>
    <w:rsid w:val="00FE33C6"/>
    <w:rsid w:val="00FF549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302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uiPriority="9"/>
    <w:lsdException w:name="heading 4"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uiPriority="39"/>
  </w:latentStyles>
  <w:style w:default="1" w:styleId="Normal" w:type="paragraph">
    <w:name w:val="Normal"/>
    <w:qFormat/>
    <w:rsid w:val="00715E32"/>
    <w:pPr>
      <w:spacing w:line="240" w:lineRule="auto"/>
      <w:jc w:val="both"/>
    </w:pPr>
    <w:rPr>
      <w:rFonts w:ascii="Lato" w:hAnsi="Lato"/>
    </w:rPr>
  </w:style>
  <w:style w:styleId="Titre1" w:type="paragraph">
    <w:name w:val="heading 1"/>
    <w:basedOn w:val="Normal"/>
    <w:next w:val="Normal"/>
    <w:link w:val="Titre1Car"/>
    <w:uiPriority w:val="9"/>
    <w:qFormat/>
    <w:rsid w:val="002F6380"/>
    <w:pPr>
      <w:keepNext/>
      <w:keepLines/>
      <w:numPr>
        <w:numId w:val="13"/>
      </w:numPr>
      <w:spacing w:after="120" w:before="360"/>
      <w:ind w:hanging="357" w:left="357"/>
      <w:outlineLvl w:val="0"/>
    </w:pPr>
    <w:rPr>
      <w:rFonts w:ascii="Raleway" w:cstheme="majorBidi" w:eastAsiaTheme="majorEastAsia" w:hAnsi="Raleway"/>
      <w:b/>
      <w:bCs/>
      <w:color w:val="88A051"/>
      <w:sz w:val="28"/>
      <w:szCs w:val="28"/>
    </w:rPr>
  </w:style>
  <w:style w:styleId="Titre2" w:type="paragraph">
    <w:name w:val="heading 2"/>
    <w:basedOn w:val="Normal"/>
    <w:next w:val="Normal"/>
    <w:link w:val="Titre2Car"/>
    <w:uiPriority w:val="9"/>
    <w:unhideWhenUsed/>
    <w:qFormat/>
    <w:rsid w:val="00DB5C9F"/>
    <w:pPr>
      <w:numPr>
        <w:ilvl w:val="1"/>
        <w:numId w:val="13"/>
      </w:numPr>
      <w:spacing w:after="120" w:before="240"/>
      <w:ind w:hanging="431" w:left="788"/>
      <w:outlineLvl w:val="1"/>
    </w:pPr>
    <w:rPr>
      <w:bCs/>
      <w:color w:val="EE7D13"/>
      <w:sz w:val="24"/>
      <w:szCs w:val="26"/>
    </w:rPr>
  </w:style>
  <w:style w:styleId="Titre3" w:type="paragraph">
    <w:name w:val="heading 3"/>
    <w:basedOn w:val="Normal"/>
    <w:next w:val="Normal"/>
    <w:link w:val="Titre3Car"/>
    <w:uiPriority w:val="9"/>
    <w:unhideWhenUsed/>
    <w:rsid w:val="00076AC1"/>
    <w:pPr>
      <w:keepNext/>
      <w:keepLines/>
      <w:numPr>
        <w:ilvl w:val="2"/>
        <w:numId w:val="13"/>
      </w:numPr>
      <w:spacing w:after="120" w:before="200"/>
      <w:ind w:hanging="505" w:left="1225"/>
      <w:outlineLvl w:val="2"/>
    </w:pPr>
    <w:rPr>
      <w:rFonts w:cstheme="majorBidi" w:eastAsiaTheme="majorEastAsia"/>
      <w:bCs/>
      <w:color w:themeColor="background1" w:themeShade="80" w:val="80808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760BC8"/>
    <w:pPr>
      <w:tabs>
        <w:tab w:pos="4536" w:val="center"/>
        <w:tab w:pos="9072" w:val="right"/>
      </w:tabs>
      <w:spacing w:after="0"/>
    </w:pPr>
  </w:style>
  <w:style w:customStyle="1" w:styleId="En-tteCar" w:type="character">
    <w:name w:val="En-tête Car"/>
    <w:basedOn w:val="Policepardfaut"/>
    <w:link w:val="En-tte"/>
    <w:uiPriority w:val="99"/>
    <w:rsid w:val="00760BC8"/>
  </w:style>
  <w:style w:styleId="Pieddepage" w:type="paragraph">
    <w:name w:val="footer"/>
    <w:basedOn w:val="Normal"/>
    <w:link w:val="PieddepageCar"/>
    <w:uiPriority w:val="99"/>
    <w:unhideWhenUsed/>
    <w:rsid w:val="00760BC8"/>
    <w:pPr>
      <w:tabs>
        <w:tab w:pos="4536" w:val="center"/>
        <w:tab w:pos="9072" w:val="right"/>
      </w:tabs>
      <w:spacing w:after="0"/>
    </w:pPr>
  </w:style>
  <w:style w:customStyle="1" w:styleId="PieddepageCar" w:type="character">
    <w:name w:val="Pied de page Car"/>
    <w:basedOn w:val="Policepardfaut"/>
    <w:link w:val="Pieddepage"/>
    <w:uiPriority w:val="99"/>
    <w:rsid w:val="00760BC8"/>
  </w:style>
  <w:style w:styleId="Sansinterligne" w:type="paragraph">
    <w:name w:val="No Spacing"/>
    <w:uiPriority w:val="1"/>
    <w:qFormat/>
    <w:rsid w:val="00076AC1"/>
    <w:pPr>
      <w:spacing w:after="0" w:line="240" w:lineRule="auto"/>
      <w:jc w:val="both"/>
    </w:pPr>
    <w:rPr>
      <w:rFonts w:ascii="Lato" w:hAnsi="Lato"/>
    </w:rPr>
  </w:style>
  <w:style w:styleId="Textedelespacerserv" w:type="character">
    <w:name w:val="Placeholder Text"/>
    <w:basedOn w:val="Policepardfaut"/>
    <w:uiPriority w:val="99"/>
    <w:semiHidden/>
    <w:rsid w:val="0038598C"/>
    <w:rPr>
      <w:color w:val="808080"/>
    </w:rPr>
  </w:style>
  <w:style w:styleId="Textedebulles" w:type="paragraph">
    <w:name w:val="Balloon Text"/>
    <w:basedOn w:val="Normal"/>
    <w:link w:val="TextedebullesCar"/>
    <w:uiPriority w:val="99"/>
    <w:semiHidden/>
    <w:unhideWhenUsed/>
    <w:rsid w:val="0038598C"/>
    <w:pPr>
      <w:spacing w:after="0"/>
    </w:pPr>
    <w:rPr>
      <w:rFonts w:ascii="Tahoma" w:cs="Tahoma" w:hAnsi="Tahoma"/>
      <w:sz w:val="16"/>
      <w:szCs w:val="16"/>
    </w:rPr>
  </w:style>
  <w:style w:customStyle="1" w:styleId="TextedebullesCar" w:type="character">
    <w:name w:val="Texte de bulles Car"/>
    <w:basedOn w:val="Policepardfaut"/>
    <w:link w:val="Textedebulles"/>
    <w:uiPriority w:val="99"/>
    <w:semiHidden/>
    <w:rsid w:val="0038598C"/>
    <w:rPr>
      <w:rFonts w:ascii="Tahoma" w:cs="Tahoma" w:hAnsi="Tahoma"/>
      <w:sz w:val="16"/>
      <w:szCs w:val="16"/>
    </w:rPr>
  </w:style>
  <w:style w:customStyle="1" w:styleId="Titre1Car" w:type="character">
    <w:name w:val="Titre 1 Car"/>
    <w:basedOn w:val="Policepardfaut"/>
    <w:link w:val="Titre1"/>
    <w:uiPriority w:val="9"/>
    <w:rsid w:val="002F6380"/>
    <w:rPr>
      <w:rFonts w:ascii="Raleway" w:cstheme="majorBidi" w:eastAsiaTheme="majorEastAsia" w:hAnsi="Raleway"/>
      <w:b/>
      <w:bCs/>
      <w:color w:val="88A051"/>
      <w:sz w:val="28"/>
      <w:szCs w:val="28"/>
    </w:rPr>
  </w:style>
  <w:style w:customStyle="1" w:styleId="informations" w:type="character">
    <w:name w:val="informations"/>
    <w:basedOn w:val="Policepardfaut"/>
    <w:uiPriority w:val="1"/>
    <w:rsid w:val="0038598C"/>
    <w:rPr>
      <w:rFonts w:ascii="Lato" w:hAnsi="Lato"/>
      <w:sz w:val="18"/>
    </w:rPr>
  </w:style>
  <w:style w:customStyle="1" w:styleId="infotitre1" w:type="character">
    <w:name w:val="info titre 1"/>
    <w:basedOn w:val="Policepardfaut"/>
    <w:uiPriority w:val="1"/>
    <w:rsid w:val="00C666C0"/>
    <w:rPr>
      <w:rFonts w:ascii="Lato" w:hAnsi="Lato"/>
      <w:b/>
      <w:color w:themeColor="accent6" w:themeShade="BF" w:val="E36C0A"/>
      <w:sz w:val="40"/>
    </w:rPr>
  </w:style>
  <w:style w:styleId="Grilledutableau" w:type="table">
    <w:name w:val="Table Grid"/>
    <w:basedOn w:val="TableauNormal"/>
    <w:uiPriority w:val="59"/>
    <w:rsid w:val="00C666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basedOn w:val="Policepardfaut"/>
    <w:link w:val="Titre2"/>
    <w:uiPriority w:val="9"/>
    <w:rsid w:val="00DB5C9F"/>
    <w:rPr>
      <w:rFonts w:ascii="Lato" w:hAnsi="Lato"/>
      <w:bCs/>
      <w:color w:val="EE7D13"/>
      <w:sz w:val="24"/>
      <w:szCs w:val="26"/>
    </w:rPr>
  </w:style>
  <w:style w:styleId="Paragraphedeliste" w:type="paragraph">
    <w:name w:val="List Paragraph"/>
    <w:basedOn w:val="Normal"/>
    <w:link w:val="ParagraphedelisteCar"/>
    <w:uiPriority w:val="34"/>
    <w:qFormat/>
    <w:rsid w:val="0026605C"/>
    <w:pPr>
      <w:ind w:left="720"/>
      <w:contextualSpacing/>
    </w:pPr>
  </w:style>
  <w:style w:customStyle="1" w:styleId="Titre3Car" w:type="character">
    <w:name w:val="Titre 3 Car"/>
    <w:basedOn w:val="Policepardfaut"/>
    <w:link w:val="Titre3"/>
    <w:uiPriority w:val="9"/>
    <w:rsid w:val="00076AC1"/>
    <w:rPr>
      <w:rFonts w:ascii="Lato" w:cstheme="majorBidi" w:eastAsiaTheme="majorEastAsia" w:hAnsi="Lato"/>
      <w:bCs/>
      <w:color w:themeColor="background1" w:themeShade="80" w:val="808080"/>
    </w:rPr>
  </w:style>
  <w:style w:customStyle="1" w:styleId="0" w:type="paragraph">
    <w:name w:val="0"/>
    <w:basedOn w:val="Paragraphedeliste"/>
    <w:link w:val="0Car"/>
    <w:rsid w:val="00C73245"/>
    <w:pPr>
      <w:numPr>
        <w:numId w:val="16"/>
      </w:numPr>
      <w:spacing w:after="120" w:before="120"/>
      <w:ind w:hanging="357" w:left="1066"/>
    </w:pPr>
  </w:style>
  <w:style w:customStyle="1" w:styleId="PuceN2" w:type="paragraph">
    <w:name w:val="Puce N2"/>
    <w:basedOn w:val="Paragraphedeliste"/>
    <w:link w:val="PuceN2Car"/>
    <w:qFormat/>
    <w:rsid w:val="002F6380"/>
    <w:pPr>
      <w:numPr>
        <w:numId w:val="14"/>
      </w:numPr>
      <w:spacing w:after="120" w:before="120"/>
      <w:ind w:hanging="357" w:left="1065"/>
    </w:pPr>
    <w:rPr>
      <w:rFonts w:ascii="Raleway" w:hAnsi="Raleway"/>
      <w:sz w:val="20"/>
    </w:rPr>
  </w:style>
  <w:style w:customStyle="1" w:styleId="ParagraphedelisteCar" w:type="character">
    <w:name w:val="Paragraphe de liste Car"/>
    <w:basedOn w:val="Policepardfaut"/>
    <w:link w:val="Paragraphedeliste"/>
    <w:uiPriority w:val="34"/>
    <w:rsid w:val="00C73245"/>
    <w:rPr>
      <w:rFonts w:ascii="Lato" w:hAnsi="Lato"/>
    </w:rPr>
  </w:style>
  <w:style w:customStyle="1" w:styleId="0Car" w:type="character">
    <w:name w:val="0 Car"/>
    <w:basedOn w:val="ParagraphedelisteCar"/>
    <w:link w:val="0"/>
    <w:rsid w:val="00C73245"/>
    <w:rPr>
      <w:rFonts w:ascii="Lato" w:hAnsi="Lato"/>
    </w:rPr>
  </w:style>
  <w:style w:customStyle="1" w:styleId="PuceN1" w:type="paragraph">
    <w:name w:val="Puce N1"/>
    <w:basedOn w:val="PuceN2"/>
    <w:link w:val="PuceN1Car"/>
    <w:autoRedefine/>
    <w:qFormat/>
    <w:rsid w:val="00F47954"/>
    <w:pPr>
      <w:numPr>
        <w:ilvl w:val="1"/>
      </w:numPr>
      <w:ind w:left="1068"/>
    </w:pPr>
  </w:style>
  <w:style w:customStyle="1" w:styleId="PuceN2Car" w:type="character">
    <w:name w:val="Puce N2 Car"/>
    <w:basedOn w:val="ParagraphedelisteCar"/>
    <w:link w:val="PuceN2"/>
    <w:rsid w:val="002F6380"/>
    <w:rPr>
      <w:rFonts w:ascii="Raleway" w:hAnsi="Raleway"/>
      <w:sz w:val="20"/>
    </w:rPr>
  </w:style>
  <w:style w:customStyle="1" w:styleId="infon2" w:type="character">
    <w:name w:val="info n2"/>
    <w:basedOn w:val="Policepardfaut"/>
    <w:uiPriority w:val="1"/>
    <w:rsid w:val="000166FC"/>
    <w:rPr>
      <w:rFonts w:ascii="Lato" w:hAnsi="Lato"/>
      <w:b w:val="0"/>
      <w:color w:val="55AB26"/>
      <w:sz w:val="28"/>
    </w:rPr>
  </w:style>
  <w:style w:customStyle="1" w:styleId="PuceN1Car" w:type="character">
    <w:name w:val="Puce N1 Car"/>
    <w:basedOn w:val="PuceN2Car"/>
    <w:link w:val="PuceN1"/>
    <w:rsid w:val="00F47954"/>
    <w:rPr>
      <w:rFonts w:ascii="Raleway" w:hAnsi="Raleway"/>
      <w:sz w:val="20"/>
    </w:rPr>
  </w:style>
  <w:style w:customStyle="1" w:styleId="infopied" w:type="character">
    <w:name w:val="info pied"/>
    <w:basedOn w:val="Policepardfaut"/>
    <w:uiPriority w:val="1"/>
    <w:rsid w:val="000166FC"/>
    <w:rPr>
      <w:rFonts w:ascii="Lato" w:hAnsi="Lato"/>
      <w:b/>
      <w:color w:themeColor="background1" w:val="FFFFFF"/>
      <w:sz w:val="14"/>
    </w:rPr>
  </w:style>
  <w:style w:customStyle="1" w:styleId="titre30" w:type="paragraph">
    <w:name w:val="titre 3"/>
    <w:basedOn w:val="Titre3"/>
    <w:link w:val="titre3Car0"/>
    <w:qFormat/>
    <w:rsid w:val="002F6380"/>
    <w:rPr>
      <w:rFonts w:ascii="Raleway" w:hAnsi="Raleway"/>
      <w:b/>
    </w:rPr>
  </w:style>
  <w:style w:customStyle="1" w:styleId="titre3Car0" w:type="character">
    <w:name w:val="titre 3 Car"/>
    <w:basedOn w:val="Titre3Car"/>
    <w:link w:val="titre30"/>
    <w:rsid w:val="002F6380"/>
    <w:rPr>
      <w:rFonts w:ascii="Raleway" w:cstheme="majorBidi" w:eastAsiaTheme="majorEastAsia" w:hAnsi="Raleway"/>
      <w:b/>
      <w:bCs/>
      <w:color w:themeColor="background1" w:themeShade="80" w:val="808080"/>
    </w:rPr>
  </w:style>
  <w:style w:customStyle="1" w:styleId="TextecourantLSN2022" w:type="paragraph">
    <w:name w:val="Texte courant_LSN 2022"/>
    <w:basedOn w:val="Sansinterligne"/>
    <w:qFormat/>
    <w:rsid w:val="002F6380"/>
    <w:rPr>
      <w:rFonts w:ascii="Raleway" w:hAnsi="Raleway"/>
      <w:sz w:val="20"/>
    </w:rPr>
  </w:style>
  <w:style w:customStyle="1" w:styleId="Sous-titreLSN2022" w:type="paragraph">
    <w:name w:val="Sous-titre_LSN2022"/>
    <w:basedOn w:val="Titre2"/>
    <w:qFormat/>
    <w:rsid w:val="002F6380"/>
    <w:pPr>
      <w:jc w:val="left"/>
    </w:pPr>
    <w:rPr>
      <w:rFonts w:ascii="Raleway" w:hAnsi="Raleway"/>
      <w:b/>
      <w:color w:val="70984B"/>
    </w:rPr>
  </w:style>
  <w:style w:customStyle="1" w:styleId="TITRELSN2022" w:type="paragraph">
    <w:name w:val="TITRE LSN 2022"/>
    <w:basedOn w:val="Titre1"/>
    <w:qFormat/>
    <w:rsid w:val="002F6380"/>
    <w:pPr>
      <w:shd w:color="auto" w:fill="F0F3EA" w:val="clear"/>
    </w:pPr>
    <w:rPr>
      <w:bCs w:val="0"/>
      <w:sz w:val="24"/>
      <w:szCs w:val="24"/>
    </w:rPr>
  </w:style>
  <w:style w:styleId="NormalWeb" w:type="paragraph">
    <w:name w:val="Normal (Web)"/>
    <w:basedOn w:val="Normal"/>
    <w:uiPriority w:val="99"/>
    <w:unhideWhenUsed/>
    <w:rsid w:val="00780BAD"/>
    <w:pPr>
      <w:spacing w:after="100" w:afterAutospacing="1" w:before="100" w:beforeAutospacing="1"/>
      <w:jc w:val="left"/>
    </w:pPr>
    <w:rPr>
      <w:rFonts w:ascii="Times New Roman" w:cs="Times New Roman" w:eastAsia="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15E32"/>
    <w:pPr>
      <w:spacing w:line="240" w:lineRule="auto"/>
      <w:jc w:val="both"/>
    </w:pPr>
    <w:rPr>
      <w:rFonts w:ascii="Lato" w:hAnsi="Lato"/>
    </w:rPr>
  </w:style>
  <w:style w:type="paragraph" w:styleId="Titre1">
    <w:name w:val="heading 1"/>
    <w:basedOn w:val="Normal"/>
    <w:next w:val="Normal"/>
    <w:link w:val="Titre1Car"/>
    <w:uiPriority w:val="9"/>
    <w:qFormat/>
    <w:rsid w:val="002F6380"/>
    <w:pPr>
      <w:keepNext/>
      <w:keepLines/>
      <w:numPr>
        <w:numId w:val="13"/>
      </w:numPr>
      <w:spacing w:before="360" w:after="120"/>
      <w:ind w:left="357" w:hanging="357"/>
      <w:outlineLvl w:val="0"/>
    </w:pPr>
    <w:rPr>
      <w:rFonts w:ascii="Raleway" w:eastAsiaTheme="majorEastAsia" w:hAnsi="Raleway" w:cstheme="majorBidi"/>
      <w:b/>
      <w:bCs/>
      <w:color w:val="88A051"/>
      <w:sz w:val="28"/>
      <w:szCs w:val="28"/>
    </w:rPr>
  </w:style>
  <w:style w:type="paragraph" w:styleId="Titre2">
    <w:name w:val="heading 2"/>
    <w:basedOn w:val="Normal"/>
    <w:next w:val="Normal"/>
    <w:link w:val="Titre2Car"/>
    <w:uiPriority w:val="9"/>
    <w:unhideWhenUsed/>
    <w:qFormat/>
    <w:rsid w:val="00DB5C9F"/>
    <w:pPr>
      <w:numPr>
        <w:ilvl w:val="1"/>
        <w:numId w:val="13"/>
      </w:numPr>
      <w:spacing w:before="240" w:after="120"/>
      <w:ind w:left="788" w:hanging="431"/>
      <w:outlineLvl w:val="1"/>
    </w:pPr>
    <w:rPr>
      <w:bCs/>
      <w:color w:val="EE7D13"/>
      <w:sz w:val="24"/>
      <w:szCs w:val="26"/>
    </w:rPr>
  </w:style>
  <w:style w:type="paragraph" w:styleId="Titre3">
    <w:name w:val="heading 3"/>
    <w:basedOn w:val="Normal"/>
    <w:next w:val="Normal"/>
    <w:link w:val="Titre3Car"/>
    <w:uiPriority w:val="9"/>
    <w:unhideWhenUsed/>
    <w:rsid w:val="00076AC1"/>
    <w:pPr>
      <w:keepNext/>
      <w:keepLines/>
      <w:numPr>
        <w:ilvl w:val="2"/>
        <w:numId w:val="13"/>
      </w:numPr>
      <w:spacing w:before="200" w:after="120"/>
      <w:ind w:left="1225" w:hanging="505"/>
      <w:outlineLvl w:val="2"/>
    </w:pPr>
    <w:rPr>
      <w:rFonts w:eastAsiaTheme="majorEastAsia" w:cstheme="majorBidi"/>
      <w:bCs/>
      <w:color w:val="808080" w:themeColor="background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0BC8"/>
    <w:pPr>
      <w:tabs>
        <w:tab w:val="center" w:pos="4536"/>
        <w:tab w:val="right" w:pos="9072"/>
      </w:tabs>
      <w:spacing w:after="0"/>
    </w:pPr>
  </w:style>
  <w:style w:type="character" w:customStyle="1" w:styleId="En-tteCar">
    <w:name w:val="En-tête Car"/>
    <w:basedOn w:val="Policepardfaut"/>
    <w:link w:val="En-tte"/>
    <w:uiPriority w:val="99"/>
    <w:rsid w:val="00760BC8"/>
  </w:style>
  <w:style w:type="paragraph" w:styleId="Pieddepage">
    <w:name w:val="footer"/>
    <w:basedOn w:val="Normal"/>
    <w:link w:val="PieddepageCar"/>
    <w:uiPriority w:val="99"/>
    <w:unhideWhenUsed/>
    <w:rsid w:val="00760BC8"/>
    <w:pPr>
      <w:tabs>
        <w:tab w:val="center" w:pos="4536"/>
        <w:tab w:val="right" w:pos="9072"/>
      </w:tabs>
      <w:spacing w:after="0"/>
    </w:pPr>
  </w:style>
  <w:style w:type="character" w:customStyle="1" w:styleId="PieddepageCar">
    <w:name w:val="Pied de page Car"/>
    <w:basedOn w:val="Policepardfaut"/>
    <w:link w:val="Pieddepage"/>
    <w:uiPriority w:val="99"/>
    <w:rsid w:val="00760BC8"/>
  </w:style>
  <w:style w:type="paragraph" w:styleId="Sansinterligne">
    <w:name w:val="No Spacing"/>
    <w:uiPriority w:val="1"/>
    <w:qFormat/>
    <w:rsid w:val="00076AC1"/>
    <w:pPr>
      <w:spacing w:after="0" w:line="240" w:lineRule="auto"/>
      <w:jc w:val="both"/>
    </w:pPr>
    <w:rPr>
      <w:rFonts w:ascii="Lato" w:hAnsi="Lato"/>
    </w:rPr>
  </w:style>
  <w:style w:type="character" w:styleId="Textedelespacerserv">
    <w:name w:val="Placeholder Text"/>
    <w:basedOn w:val="Policepardfaut"/>
    <w:uiPriority w:val="99"/>
    <w:semiHidden/>
    <w:rsid w:val="0038598C"/>
    <w:rPr>
      <w:color w:val="808080"/>
    </w:rPr>
  </w:style>
  <w:style w:type="paragraph" w:styleId="Textedebulles">
    <w:name w:val="Balloon Text"/>
    <w:basedOn w:val="Normal"/>
    <w:link w:val="TextedebullesCar"/>
    <w:uiPriority w:val="99"/>
    <w:semiHidden/>
    <w:unhideWhenUsed/>
    <w:rsid w:val="0038598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98C"/>
    <w:rPr>
      <w:rFonts w:ascii="Tahoma" w:hAnsi="Tahoma" w:cs="Tahoma"/>
      <w:sz w:val="16"/>
      <w:szCs w:val="16"/>
    </w:rPr>
  </w:style>
  <w:style w:type="character" w:customStyle="1" w:styleId="Titre1Car">
    <w:name w:val="Titre 1 Car"/>
    <w:basedOn w:val="Policepardfaut"/>
    <w:link w:val="Titre1"/>
    <w:uiPriority w:val="9"/>
    <w:rsid w:val="002F6380"/>
    <w:rPr>
      <w:rFonts w:ascii="Raleway" w:eastAsiaTheme="majorEastAsia" w:hAnsi="Raleway" w:cstheme="majorBidi"/>
      <w:b/>
      <w:bCs/>
      <w:color w:val="88A051"/>
      <w:sz w:val="28"/>
      <w:szCs w:val="28"/>
    </w:rPr>
  </w:style>
  <w:style w:type="character" w:customStyle="1" w:styleId="informations">
    <w:name w:val="informations"/>
    <w:basedOn w:val="Policepardfaut"/>
    <w:uiPriority w:val="1"/>
    <w:rsid w:val="0038598C"/>
    <w:rPr>
      <w:rFonts w:ascii="Lato" w:hAnsi="Lato"/>
      <w:sz w:val="18"/>
    </w:rPr>
  </w:style>
  <w:style w:type="character" w:customStyle="1" w:styleId="infotitre1">
    <w:name w:val="info titre 1"/>
    <w:basedOn w:val="Policepardfaut"/>
    <w:uiPriority w:val="1"/>
    <w:rsid w:val="00C666C0"/>
    <w:rPr>
      <w:rFonts w:ascii="Lato" w:hAnsi="Lato"/>
      <w:b/>
      <w:color w:val="E36C0A" w:themeColor="accent6" w:themeShade="BF"/>
      <w:sz w:val="40"/>
    </w:rPr>
  </w:style>
  <w:style w:type="table" w:styleId="Grilledutableau">
    <w:name w:val="Table Grid"/>
    <w:basedOn w:val="TableauNormal"/>
    <w:uiPriority w:val="59"/>
    <w:rsid w:val="00C6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B5C9F"/>
    <w:rPr>
      <w:rFonts w:ascii="Lato" w:hAnsi="Lato"/>
      <w:bCs/>
      <w:color w:val="EE7D13"/>
      <w:sz w:val="24"/>
      <w:szCs w:val="26"/>
    </w:rPr>
  </w:style>
  <w:style w:type="paragraph" w:styleId="Paragraphedeliste">
    <w:name w:val="List Paragraph"/>
    <w:basedOn w:val="Normal"/>
    <w:link w:val="ParagraphedelisteCar"/>
    <w:uiPriority w:val="34"/>
    <w:qFormat/>
    <w:rsid w:val="0026605C"/>
    <w:pPr>
      <w:ind w:left="720"/>
      <w:contextualSpacing/>
    </w:pPr>
  </w:style>
  <w:style w:type="character" w:customStyle="1" w:styleId="Titre3Car">
    <w:name w:val="Titre 3 Car"/>
    <w:basedOn w:val="Policepardfaut"/>
    <w:link w:val="Titre3"/>
    <w:uiPriority w:val="9"/>
    <w:rsid w:val="00076AC1"/>
    <w:rPr>
      <w:rFonts w:ascii="Lato" w:eastAsiaTheme="majorEastAsia" w:hAnsi="Lato" w:cstheme="majorBidi"/>
      <w:bCs/>
      <w:color w:val="808080" w:themeColor="background1" w:themeShade="80"/>
    </w:rPr>
  </w:style>
  <w:style w:type="paragraph" w:customStyle="1" w:styleId="0">
    <w:name w:val="0"/>
    <w:basedOn w:val="Paragraphedeliste"/>
    <w:link w:val="0Car"/>
    <w:rsid w:val="00C73245"/>
    <w:pPr>
      <w:numPr>
        <w:numId w:val="16"/>
      </w:numPr>
      <w:spacing w:before="120" w:after="120"/>
      <w:ind w:left="1066" w:hanging="357"/>
    </w:pPr>
  </w:style>
  <w:style w:type="paragraph" w:customStyle="1" w:styleId="PuceN2">
    <w:name w:val="Puce N2"/>
    <w:basedOn w:val="Paragraphedeliste"/>
    <w:link w:val="PuceN2Car"/>
    <w:qFormat/>
    <w:rsid w:val="002F6380"/>
    <w:pPr>
      <w:numPr>
        <w:numId w:val="14"/>
      </w:numPr>
      <w:spacing w:before="120" w:after="120"/>
      <w:ind w:left="1065" w:hanging="357"/>
    </w:pPr>
    <w:rPr>
      <w:rFonts w:ascii="Raleway" w:hAnsi="Raleway"/>
      <w:sz w:val="20"/>
    </w:rPr>
  </w:style>
  <w:style w:type="character" w:customStyle="1" w:styleId="ParagraphedelisteCar">
    <w:name w:val="Paragraphe de liste Car"/>
    <w:basedOn w:val="Policepardfaut"/>
    <w:link w:val="Paragraphedeliste"/>
    <w:uiPriority w:val="34"/>
    <w:rsid w:val="00C73245"/>
    <w:rPr>
      <w:rFonts w:ascii="Lato" w:hAnsi="Lato"/>
    </w:rPr>
  </w:style>
  <w:style w:type="character" w:customStyle="1" w:styleId="0Car">
    <w:name w:val="0 Car"/>
    <w:basedOn w:val="ParagraphedelisteCar"/>
    <w:link w:val="0"/>
    <w:rsid w:val="00C73245"/>
    <w:rPr>
      <w:rFonts w:ascii="Lato" w:hAnsi="Lato"/>
    </w:rPr>
  </w:style>
  <w:style w:type="paragraph" w:customStyle="1" w:styleId="PuceN1">
    <w:name w:val="Puce N1"/>
    <w:basedOn w:val="PuceN2"/>
    <w:link w:val="PuceN1Car"/>
    <w:autoRedefine/>
    <w:qFormat/>
    <w:rsid w:val="00F47954"/>
    <w:pPr>
      <w:numPr>
        <w:ilvl w:val="1"/>
      </w:numPr>
      <w:ind w:left="1068"/>
    </w:pPr>
  </w:style>
  <w:style w:type="character" w:customStyle="1" w:styleId="PuceN2Car">
    <w:name w:val="Puce N2 Car"/>
    <w:basedOn w:val="ParagraphedelisteCar"/>
    <w:link w:val="PuceN2"/>
    <w:rsid w:val="002F6380"/>
    <w:rPr>
      <w:rFonts w:ascii="Raleway" w:hAnsi="Raleway"/>
      <w:sz w:val="20"/>
    </w:rPr>
  </w:style>
  <w:style w:type="character" w:customStyle="1" w:styleId="infon2">
    <w:name w:val="info n2"/>
    <w:basedOn w:val="Policepardfaut"/>
    <w:uiPriority w:val="1"/>
    <w:rsid w:val="000166FC"/>
    <w:rPr>
      <w:rFonts w:ascii="Lato" w:hAnsi="Lato"/>
      <w:b w:val="0"/>
      <w:color w:val="55AB26"/>
      <w:sz w:val="28"/>
    </w:rPr>
  </w:style>
  <w:style w:type="character" w:customStyle="1" w:styleId="PuceN1Car">
    <w:name w:val="Puce N1 Car"/>
    <w:basedOn w:val="PuceN2Car"/>
    <w:link w:val="PuceN1"/>
    <w:rsid w:val="00F47954"/>
    <w:rPr>
      <w:rFonts w:ascii="Raleway" w:hAnsi="Raleway"/>
      <w:sz w:val="20"/>
    </w:rPr>
  </w:style>
  <w:style w:type="character" w:customStyle="1" w:styleId="infopied">
    <w:name w:val="info pied"/>
    <w:basedOn w:val="Policepardfaut"/>
    <w:uiPriority w:val="1"/>
    <w:rsid w:val="000166FC"/>
    <w:rPr>
      <w:rFonts w:ascii="Lato" w:hAnsi="Lato"/>
      <w:b/>
      <w:color w:val="FFFFFF" w:themeColor="background1"/>
      <w:sz w:val="14"/>
    </w:rPr>
  </w:style>
  <w:style w:type="paragraph" w:customStyle="1" w:styleId="titre30">
    <w:name w:val="titre 3"/>
    <w:basedOn w:val="Titre3"/>
    <w:link w:val="titre3Car0"/>
    <w:qFormat/>
    <w:rsid w:val="002F6380"/>
    <w:rPr>
      <w:rFonts w:ascii="Raleway" w:hAnsi="Raleway"/>
      <w:b/>
    </w:rPr>
  </w:style>
  <w:style w:type="character" w:customStyle="1" w:styleId="titre3Car0">
    <w:name w:val="titre 3 Car"/>
    <w:basedOn w:val="Titre3Car"/>
    <w:link w:val="titre30"/>
    <w:rsid w:val="002F6380"/>
    <w:rPr>
      <w:rFonts w:ascii="Raleway" w:eastAsiaTheme="majorEastAsia" w:hAnsi="Raleway" w:cstheme="majorBidi"/>
      <w:b/>
      <w:bCs/>
      <w:color w:val="808080" w:themeColor="background1" w:themeShade="80"/>
    </w:rPr>
  </w:style>
  <w:style w:type="paragraph" w:customStyle="1" w:styleId="TextecourantLSN2022">
    <w:name w:val="Texte courant_LSN 2022"/>
    <w:basedOn w:val="Sansinterligne"/>
    <w:qFormat/>
    <w:rsid w:val="002F6380"/>
    <w:rPr>
      <w:rFonts w:ascii="Raleway" w:hAnsi="Raleway"/>
      <w:sz w:val="20"/>
    </w:rPr>
  </w:style>
  <w:style w:type="paragraph" w:customStyle="1" w:styleId="Sous-titreLSN2022">
    <w:name w:val="Sous-titre_LSN2022"/>
    <w:basedOn w:val="Titre2"/>
    <w:qFormat/>
    <w:rsid w:val="002F6380"/>
    <w:pPr>
      <w:jc w:val="left"/>
    </w:pPr>
    <w:rPr>
      <w:rFonts w:ascii="Raleway" w:hAnsi="Raleway"/>
      <w:b/>
      <w:color w:val="70984B"/>
    </w:rPr>
  </w:style>
  <w:style w:type="paragraph" w:customStyle="1" w:styleId="TITRELSN2022">
    <w:name w:val="TITRE LSN 2022"/>
    <w:basedOn w:val="Titre1"/>
    <w:qFormat/>
    <w:rsid w:val="002F6380"/>
    <w:pPr>
      <w:shd w:val="clear" w:color="auto" w:fill="F0F3EA"/>
    </w:pPr>
    <w:rPr>
      <w:bCs w:val="0"/>
      <w:sz w:val="24"/>
      <w:szCs w:val="24"/>
    </w:rPr>
  </w:style>
  <w:style w:type="paragraph" w:styleId="NormalWeb">
    <w:name w:val="Normal (Web)"/>
    <w:basedOn w:val="Normal"/>
    <w:uiPriority w:val="99"/>
    <w:unhideWhenUsed/>
    <w:rsid w:val="00780BAD"/>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04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header2.xml" Type="http://schemas.openxmlformats.org/officeDocument/2006/relationships/head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eleaccords.travail.gouv.fr" TargetMode="External" Type="http://schemas.openxmlformats.org/officeDocument/2006/relationships/hyperlink"/></Relationships>
</file>

<file path=word/_rels/footer1.xml.rels><?xml version="1.0" encoding="UTF-8" standalone="no"?><Relationships xmlns="http://schemas.openxmlformats.org/package/2006/relationships"><Relationship Id="rId1" Target="media/image1.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D7F30-A554-4D3C-8CE8-02DD2C49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1467</Words>
  <Characters>8072</Characters>
  <Application>Microsoft Office Word</Application>
  <DocSecurity>0</DocSecurity>
  <Lines>67</Lines>
  <Paragraphs>19</Paragraphs>
  <ScaleCrop>false</ScaleCrop>
  <HeadingPairs>
    <vt:vector baseType="variant" size="2">
      <vt:variant>
        <vt:lpstr>Titre</vt:lpstr>
      </vt:variant>
      <vt:variant>
        <vt:i4>1</vt:i4>
      </vt:variant>
    </vt:vector>
  </HeadingPairs>
  <TitlesOfParts>
    <vt:vector baseType="lpstr" size="1">
      <vt:lpstr/>
    </vt:vector>
  </TitlesOfParts>
  <Company>Laboratoire Science et Nature</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2022-02-17T10:27:00Z</dcterms:created>
  <cp:lastPrinted>2022-02-10T08:57:00Z</cp:lastPrinted>
  <dcterms:modified xsi:type="dcterms:W3CDTF">2022-02-17T10:27:00Z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63489</vt:lpwstr>
  </property>
  <property fmtid="{D5CDD505-2E9C-101B-9397-08002B2CF9AE}" name="NXPowerLiteSettings" pid="3">
    <vt:lpwstr>C74006B004C800</vt:lpwstr>
  </property>
  <property fmtid="{D5CDD505-2E9C-101B-9397-08002B2CF9AE}" name="NXPowerLiteVersion" pid="4">
    <vt:lpwstr>S6.2.15</vt:lpwstr>
  </property>
</Properties>
</file>