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B1007E" w:rsidR="00B1007E" w:rsidRDefault="00B1007E">
      <w:pPr>
        <w:tabs>
          <w:tab w:pos="8364" w:val="center"/>
        </w:tabs>
        <w:jc w:val="center"/>
        <w:outlineLvl w:val="0"/>
        <w:rPr>
          <w:rFonts w:ascii="Century Gothic" w:cs="Arial" w:hAnsi="Century Gothic"/>
          <w:sz w:val="21"/>
          <w:szCs w:val="21"/>
        </w:rPr>
      </w:pPr>
      <w:bookmarkStart w:id="0" w:name="_MailAutoSig"/>
      <w:bookmarkStart w:id="1" w:name="_GoBack"/>
      <w:bookmarkEnd w:id="1"/>
      <w:r w:rsidRPr="007B3AE4">
        <w:rPr>
          <w:rFonts w:ascii="Century Gothic" w:cs="Arial" w:hAnsi="Century Gothic"/>
          <w:noProof/>
          <w:sz w:val="18"/>
          <w:szCs w:val="21"/>
        </w:rPr>
        <w:drawing>
          <wp:inline distB="0" distL="0" distR="0" distT="0" wp14:anchorId="26F2891C" wp14:editId="4182B609">
            <wp:extent cx="793750" cy="685800"/>
            <wp:effectExtent b="0" l="0" r="0" t="0"/>
            <wp:docPr descr="logo banque"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 banque" id="0" name="Picture 5"/>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793750" cy="685800"/>
                    </a:xfrm>
                    <a:prstGeom prst="rect">
                      <a:avLst/>
                    </a:prstGeom>
                    <a:noFill/>
                    <a:ln>
                      <a:noFill/>
                    </a:ln>
                  </pic:spPr>
                </pic:pic>
              </a:graphicData>
            </a:graphic>
          </wp:inline>
        </w:drawing>
      </w:r>
    </w:p>
    <w:p w:rsidP="00B1007E" w:rsidR="00B1007E" w:rsidRDefault="00B1007E">
      <w:pPr>
        <w:tabs>
          <w:tab w:pos="8364" w:val="center"/>
        </w:tabs>
        <w:jc w:val="center"/>
        <w:outlineLvl w:val="0"/>
        <w:rPr>
          <w:rFonts w:ascii="Century Gothic" w:cs="Arial" w:hAnsi="Century Gothic"/>
          <w:sz w:val="21"/>
          <w:szCs w:val="21"/>
        </w:rPr>
      </w:pPr>
    </w:p>
    <w:p w:rsidP="00B1007E" w:rsidR="00B1007E" w:rsidRDefault="00B1007E">
      <w:pPr>
        <w:tabs>
          <w:tab w:pos="8364" w:val="center"/>
        </w:tabs>
        <w:jc w:val="center"/>
        <w:outlineLvl w:val="0"/>
        <w:rPr>
          <w:rFonts w:ascii="Century Gothic" w:cs="Arial" w:hAnsi="Century Gothic"/>
          <w:sz w:val="21"/>
          <w:szCs w:val="21"/>
        </w:rPr>
      </w:pPr>
    </w:p>
    <w:p w:rsidP="00B1007E" w:rsidR="00B1007E" w:rsidRDefault="00B1007E" w:rsidRPr="007B3AE4">
      <w:pPr>
        <w:tabs>
          <w:tab w:pos="8364" w:val="center"/>
        </w:tabs>
        <w:jc w:val="center"/>
        <w:outlineLvl w:val="0"/>
        <w:rPr>
          <w:rFonts w:ascii="Century Gothic" w:cs="Arial" w:hAnsi="Century Gothic"/>
          <w:sz w:val="21"/>
          <w:szCs w:val="21"/>
        </w:rPr>
      </w:pPr>
      <w:r w:rsidRPr="007B3AE4">
        <w:rPr>
          <w:rFonts w:ascii="Century Gothic" w:cs="Arial" w:hAnsi="Century Gothic"/>
          <w:sz w:val="21"/>
          <w:szCs w:val="21"/>
        </w:rPr>
        <w:t>Société Anonyme au capital de 70 000 000 Euros</w:t>
      </w:r>
    </w:p>
    <w:p w:rsidP="00B1007E" w:rsidR="00B1007E" w:rsidRDefault="00B1007E" w:rsidRPr="007B3AE4">
      <w:pPr>
        <w:tabs>
          <w:tab w:pos="8364" w:val="center"/>
        </w:tabs>
        <w:jc w:val="center"/>
        <w:outlineLvl w:val="0"/>
        <w:rPr>
          <w:rFonts w:ascii="Century Gothic" w:cs="Arial" w:hAnsi="Century Gothic"/>
          <w:sz w:val="21"/>
          <w:szCs w:val="21"/>
        </w:rPr>
      </w:pPr>
      <w:r w:rsidRPr="007B3AE4">
        <w:rPr>
          <w:rFonts w:ascii="Century Gothic" w:cs="Arial" w:hAnsi="Century Gothic"/>
          <w:sz w:val="21"/>
          <w:szCs w:val="21"/>
        </w:rPr>
        <w:t>Siège Social : 2 rue du 24 Février 79000 NIORT</w:t>
      </w:r>
    </w:p>
    <w:p w:rsidP="00B1007E" w:rsidR="00B1007E" w:rsidRDefault="00B1007E" w:rsidRPr="007B3AE4">
      <w:pPr>
        <w:tabs>
          <w:tab w:pos="8364" w:val="center"/>
        </w:tabs>
        <w:jc w:val="center"/>
        <w:rPr>
          <w:rFonts w:ascii="Century Gothic" w:cs="Arial" w:hAnsi="Century Gothic"/>
          <w:sz w:val="21"/>
          <w:szCs w:val="21"/>
        </w:rPr>
      </w:pPr>
    </w:p>
    <w:p w:rsidP="00B1007E" w:rsidR="00B1007E" w:rsidRDefault="00B1007E" w:rsidRPr="00101DC0">
      <w:pPr>
        <w:pStyle w:val="Normalcentr"/>
        <w:pBdr>
          <w:top w:color="auto" w:shadow="1" w:space="1" w:sz="6" w:val="single"/>
          <w:left w:color="auto" w:shadow="1" w:space="4" w:sz="6" w:val="single"/>
          <w:bottom w:color="auto" w:shadow="1" w:space="12" w:sz="6" w:val="single"/>
          <w:right w:color="auto" w:shadow="1" w:space="4" w:sz="6" w:val="single"/>
        </w:pBdr>
        <w:rPr>
          <w:rFonts w:asciiTheme="minorHAnsi" w:cstheme="minorHAnsi" w:hAnsiTheme="minorHAnsi"/>
          <w:sz w:val="22"/>
          <w:szCs w:val="22"/>
        </w:rPr>
      </w:pPr>
      <w:r w:rsidRPr="00101DC0">
        <w:rPr>
          <w:rFonts w:asciiTheme="minorHAnsi" w:cstheme="minorHAnsi" w:hAnsiTheme="minorHAnsi"/>
          <w:sz w:val="22"/>
          <w:szCs w:val="22"/>
        </w:rPr>
        <w:t xml:space="preserve">PROTOCOLE D’ACCORD </w:t>
      </w:r>
    </w:p>
    <w:p w:rsidP="00B1007E" w:rsidR="00B1007E" w:rsidRDefault="00B1007E" w:rsidRPr="00101DC0">
      <w:pPr>
        <w:pStyle w:val="Normalcentr"/>
        <w:pBdr>
          <w:top w:color="auto" w:shadow="1" w:space="1" w:sz="6" w:val="single"/>
          <w:left w:color="auto" w:shadow="1" w:space="4" w:sz="6" w:val="single"/>
          <w:bottom w:color="auto" w:shadow="1" w:space="12" w:sz="6" w:val="single"/>
          <w:right w:color="auto" w:shadow="1" w:space="4" w:sz="6" w:val="single"/>
        </w:pBdr>
        <w:rPr>
          <w:rFonts w:asciiTheme="minorHAnsi" w:cstheme="minorHAnsi" w:hAnsiTheme="minorHAnsi"/>
          <w:sz w:val="22"/>
          <w:szCs w:val="22"/>
        </w:rPr>
      </w:pPr>
      <w:r w:rsidRPr="00101DC0">
        <w:rPr>
          <w:rFonts w:asciiTheme="minorHAnsi" w:cstheme="minorHAnsi" w:hAnsiTheme="minorHAnsi"/>
          <w:sz w:val="22"/>
          <w:szCs w:val="22"/>
        </w:rPr>
        <w:t>PORTANT SUR</w:t>
      </w:r>
    </w:p>
    <w:p w:rsidP="00B1007E" w:rsidR="00B1007E" w:rsidRDefault="00B1007E" w:rsidRPr="00101DC0">
      <w:pPr>
        <w:pStyle w:val="Normalcentr"/>
        <w:pBdr>
          <w:top w:color="auto" w:shadow="1" w:space="1" w:sz="6" w:val="single"/>
          <w:left w:color="auto" w:shadow="1" w:space="4" w:sz="6" w:val="single"/>
          <w:bottom w:color="auto" w:shadow="1" w:space="12" w:sz="6" w:val="single"/>
          <w:right w:color="auto" w:shadow="1" w:space="4" w:sz="6" w:val="single"/>
        </w:pBdr>
        <w:rPr>
          <w:rFonts w:asciiTheme="minorHAnsi" w:cstheme="minorHAnsi" w:hAnsiTheme="minorHAnsi"/>
          <w:sz w:val="22"/>
          <w:szCs w:val="22"/>
        </w:rPr>
      </w:pPr>
      <w:r w:rsidRPr="00101DC0">
        <w:rPr>
          <w:rFonts w:asciiTheme="minorHAnsi" w:cstheme="minorHAnsi" w:hAnsiTheme="minorHAnsi"/>
          <w:sz w:val="22"/>
          <w:szCs w:val="22"/>
        </w:rPr>
        <w:t xml:space="preserve"> LA REMUNERATION, LE TEMPS DE TRAVAIL ET LE PARTAGE DE LA VALEUR AJOUTEE AINSI QUE SUR L’EGALITE PROFESSIONNELLE ENTRE LES FEMMES ET LES HOMMES ET LA QUALITE DE VIE AU TRAVAIL </w:t>
      </w:r>
    </w:p>
    <w:p w:rsidP="00B1007E" w:rsidR="00B1007E" w:rsidRDefault="00B1007E" w:rsidRPr="00101DC0">
      <w:pPr>
        <w:pStyle w:val="Normalcentr"/>
        <w:pBdr>
          <w:top w:color="auto" w:shadow="1" w:space="1" w:sz="6" w:val="single"/>
          <w:left w:color="auto" w:shadow="1" w:space="4" w:sz="6" w:val="single"/>
          <w:bottom w:color="auto" w:shadow="1" w:space="12" w:sz="6" w:val="single"/>
          <w:right w:color="auto" w:shadow="1" w:space="4" w:sz="6" w:val="single"/>
        </w:pBdr>
        <w:rPr>
          <w:rFonts w:asciiTheme="minorHAnsi" w:cstheme="minorHAnsi" w:hAnsiTheme="minorHAnsi"/>
          <w:sz w:val="22"/>
          <w:szCs w:val="22"/>
        </w:rPr>
      </w:pPr>
      <w:r w:rsidRPr="00101DC0">
        <w:rPr>
          <w:rFonts w:asciiTheme="minorHAnsi" w:cstheme="minorHAnsi" w:hAnsiTheme="minorHAnsi"/>
          <w:sz w:val="22"/>
          <w:szCs w:val="22"/>
        </w:rPr>
        <w:t xml:space="preserve">- 2023 – </w:t>
      </w:r>
    </w:p>
    <w:p w:rsidP="00B1007E" w:rsidR="00B1007E" w:rsidRDefault="00B1007E" w:rsidRPr="00101DC0">
      <w:pPr>
        <w:tabs>
          <w:tab w:pos="8364" w:val="center"/>
        </w:tabs>
        <w:jc w:val="both"/>
        <w:rPr>
          <w:rFonts w:asciiTheme="minorHAnsi" w:cstheme="minorHAnsi" w:hAnsiTheme="minorHAnsi"/>
          <w:sz w:val="22"/>
          <w:szCs w:val="22"/>
        </w:rPr>
      </w:pPr>
    </w:p>
    <w:p w:rsidP="00B1007E" w:rsidR="00B1007E" w:rsidRDefault="00B1007E" w:rsidRPr="00101DC0">
      <w:pPr>
        <w:tabs>
          <w:tab w:pos="8364" w:val="center"/>
        </w:tabs>
        <w:jc w:val="both"/>
        <w:rPr>
          <w:rFonts w:asciiTheme="minorHAnsi" w:cstheme="minorHAnsi" w:hAnsiTheme="minorHAnsi"/>
          <w:sz w:val="22"/>
          <w:szCs w:val="22"/>
        </w:rPr>
      </w:pPr>
    </w:p>
    <w:p w:rsidP="00B1007E" w:rsidR="00B1007E" w:rsidRDefault="00B1007E" w:rsidRPr="00101DC0">
      <w:pPr>
        <w:tabs>
          <w:tab w:pos="8364" w:val="center"/>
        </w:tabs>
        <w:jc w:val="both"/>
        <w:rPr>
          <w:rFonts w:asciiTheme="minorHAnsi" w:cstheme="minorHAnsi" w:hAnsiTheme="minorHAnsi"/>
          <w:sz w:val="22"/>
          <w:szCs w:val="22"/>
        </w:rPr>
      </w:pPr>
    </w:p>
    <w:p w:rsidP="00B1007E" w:rsidR="00B1007E" w:rsidRDefault="00B1007E" w:rsidRPr="00101DC0">
      <w:pPr>
        <w:tabs>
          <w:tab w:pos="3600" w:val="left"/>
          <w:tab w:pos="8364" w:val="center"/>
        </w:tabs>
        <w:jc w:val="both"/>
        <w:rPr>
          <w:rFonts w:asciiTheme="minorHAnsi" w:cstheme="minorHAnsi" w:hAnsiTheme="minorHAnsi"/>
          <w:b/>
          <w:sz w:val="22"/>
          <w:szCs w:val="22"/>
        </w:rPr>
      </w:pPr>
      <w:r w:rsidRPr="00101DC0">
        <w:rPr>
          <w:rFonts w:asciiTheme="minorHAnsi" w:cstheme="minorHAnsi" w:hAnsiTheme="minorHAnsi"/>
          <w:b/>
          <w:sz w:val="22"/>
          <w:szCs w:val="22"/>
        </w:rPr>
        <w:t>Entre les soussignés :</w:t>
      </w:r>
    </w:p>
    <w:p w:rsidP="00B1007E" w:rsidR="00B1007E" w:rsidRDefault="00B1007E" w:rsidRPr="00101DC0">
      <w:pPr>
        <w:pStyle w:val="Corpsdetexte"/>
        <w:spacing w:before="160"/>
        <w:rPr>
          <w:rFonts w:asciiTheme="minorHAnsi" w:cstheme="minorHAnsi" w:hAnsiTheme="minorHAnsi"/>
          <w:b/>
          <w:szCs w:val="22"/>
          <w:u w:val="single"/>
        </w:rPr>
      </w:pPr>
      <w:r w:rsidRPr="00101DC0">
        <w:rPr>
          <w:rFonts w:asciiTheme="minorHAnsi" w:cstheme="minorHAnsi" w:hAnsiTheme="minorHAnsi"/>
          <w:szCs w:val="22"/>
        </w:rPr>
        <w:t>Socram Banque,</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 xml:space="preserve">Société anonyme au capital de 70 000 000€, </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Immatriculée au RCS de Niort sous le n° 682 014 865,</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Dont le siège social est situé 2 rue du 24 février – 79000 Niort,</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 xml:space="preserve">Représentée par Monsieur </w:t>
      </w:r>
      <w:r w:rsidR="009A5703">
        <w:rPr>
          <w:rFonts w:asciiTheme="minorHAnsi" w:cstheme="minorHAnsi" w:hAnsiTheme="minorHAnsi"/>
          <w:szCs w:val="22"/>
        </w:rPr>
        <w:t>[…]</w:t>
      </w:r>
      <w:r w:rsidR="001F470E">
        <w:rPr>
          <w:rFonts w:asciiTheme="minorHAnsi" w:cstheme="minorHAnsi" w:hAnsiTheme="minorHAnsi"/>
          <w:szCs w:val="22"/>
        </w:rPr>
        <w:t>, agissant en qualité de Directeur Général Délégué,</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D’une part,</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b/>
          <w:szCs w:val="22"/>
        </w:rPr>
      </w:pPr>
      <w:r w:rsidRPr="00101DC0">
        <w:rPr>
          <w:rFonts w:asciiTheme="minorHAnsi" w:cstheme="minorHAnsi" w:hAnsiTheme="minorHAnsi"/>
          <w:b/>
          <w:szCs w:val="22"/>
        </w:rPr>
        <w:t>Et,</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 xml:space="preserve">Monsieur </w:t>
      </w:r>
      <w:r w:rsidR="001F470E">
        <w:rPr>
          <w:rFonts w:asciiTheme="minorHAnsi" w:cstheme="minorHAnsi" w:hAnsiTheme="minorHAnsi"/>
          <w:szCs w:val="22"/>
        </w:rPr>
        <w:t>[…]</w:t>
      </w:r>
      <w:r w:rsidRPr="00101DC0">
        <w:rPr>
          <w:rFonts w:asciiTheme="minorHAnsi" w:cstheme="minorHAnsi" w:hAnsiTheme="minorHAnsi"/>
          <w:szCs w:val="22"/>
        </w:rPr>
        <w:t>, agissant en qualité de Délégué Syndical CGT,</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 xml:space="preserve">Monsieur </w:t>
      </w:r>
      <w:r w:rsidR="001F470E">
        <w:rPr>
          <w:rFonts w:asciiTheme="minorHAnsi" w:cstheme="minorHAnsi" w:hAnsiTheme="minorHAnsi"/>
          <w:szCs w:val="22"/>
        </w:rPr>
        <w:t>[…]</w:t>
      </w:r>
      <w:r w:rsidRPr="00101DC0">
        <w:rPr>
          <w:rFonts w:asciiTheme="minorHAnsi" w:cstheme="minorHAnsi" w:hAnsiTheme="minorHAnsi"/>
          <w:szCs w:val="22"/>
        </w:rPr>
        <w:t>, agissant en qualité de Délégué Syndical CFDT,</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D’autre part.</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spacing w:before="160"/>
        <w:rPr>
          <w:rFonts w:asciiTheme="minorHAnsi" w:cstheme="minorHAnsi" w:hAnsiTheme="minorHAnsi"/>
          <w:b/>
          <w:szCs w:val="22"/>
        </w:rPr>
      </w:pPr>
      <w:r w:rsidRPr="00101DC0">
        <w:rPr>
          <w:rFonts w:asciiTheme="minorHAnsi" w:cstheme="minorHAnsi" w:hAnsiTheme="minorHAnsi"/>
          <w:b/>
          <w:szCs w:val="22"/>
        </w:rPr>
        <w:t>Préambule</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Au regard de la situation de forte hausse de l’inflation, les organisations syndicales représentatives et la Direction ont souhaité anticiper l’organisation de la négociation annuelle sur les salaires de l’année 2023 afin de soutenir durablement le pouvoir d’achat des collaborateurs de Socram Banque.</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C’est dans cette perspective que la négociation annuelle obligatoire au titre de l’année 2023 s’est ouverte dès début septembre 2023, afin d’examiner les mesures pouvant être appliquées rapidement.</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 xml:space="preserve">Dans le cadre de cette Négociation Annuelle Obligatoire prévue aux articles L2242-15 du Code du travail, la Direction générale et les Organisations syndicales représentatives dans l’entreprise se sont réunies 10 fois (le 6 septembre 2022, le 14 septembre 2022, le 21 septembre 2022, le 29 septembre </w:t>
      </w:r>
      <w:r w:rsidRPr="00101DC0">
        <w:rPr>
          <w:rFonts w:asciiTheme="minorHAnsi" w:cstheme="minorHAnsi" w:hAnsiTheme="minorHAnsi"/>
          <w:szCs w:val="22"/>
        </w:rPr>
        <w:lastRenderedPageBreak/>
        <w:t>2022, le 4 octobre 2022, le 13 octobre 2022, le 18 octobre 2022, le 25 octobre 2022, le 3 novembre 2022, le 7 novembre 2022).</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 xml:space="preserve">Lors de la première réunion, après avoir notamment abordé le lieu, le calendrier, les parties ont défini le périmètre des négociations.  </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A cette occasion, la Direction a communiqué aux organisation syndicales l’ensemble des informations utiles permettant de conduire la négociation.</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Cette négociation a abordé l’ensemble des sujets visés par la loi et plus particulièrement les domaines de la rémunération, du temps de travail et du partage de la valeur ajoutée dans Socram Banque, puis l’égalité professionnelle entre les femmes et les hommes, notamment les mesures visant à supprimer les écarts de rémunération et la qualité de vie au travail (conformément à l’article L2231-1 du Code du travail)</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Les réunions ont permis aux parties d’exprimer leurs propositions et de trouver un point d’équilibre tenant compte de l’ensemble des éléments échangés entre la Direction et les Organisations syndicales.</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A l’issue de ces réunions, il a été convenu ce qui suit entre la Direction, d’une part et les Organisations syndicales d’autre part.</w:t>
      </w:r>
    </w:p>
    <w:p w:rsidP="00B1007E" w:rsidR="00B1007E" w:rsidRDefault="00B1007E" w:rsidRPr="00101DC0">
      <w:pPr>
        <w:pStyle w:val="Corpsdetexte"/>
        <w:spacing w:before="160"/>
        <w:rPr>
          <w:rFonts w:asciiTheme="minorHAnsi" w:cstheme="minorHAnsi" w:hAnsiTheme="minorHAnsi"/>
          <w:szCs w:val="22"/>
        </w:rPr>
      </w:pPr>
    </w:p>
    <w:p w:rsidP="00B1007E" w:rsidR="00B1007E" w:rsidRDefault="00B1007E" w:rsidRPr="00101DC0">
      <w:pPr>
        <w:pStyle w:val="Corpsdetexte"/>
        <w:numPr>
          <w:ilvl w:val="0"/>
          <w:numId w:val="11"/>
        </w:numPr>
        <w:spacing w:before="160"/>
        <w:rPr>
          <w:rFonts w:asciiTheme="minorHAnsi" w:cstheme="minorHAnsi" w:hAnsiTheme="minorHAnsi"/>
          <w:b/>
          <w:szCs w:val="22"/>
          <w:u w:val="single"/>
        </w:rPr>
      </w:pPr>
      <w:r w:rsidRPr="00101DC0">
        <w:rPr>
          <w:rFonts w:asciiTheme="minorHAnsi" w:cstheme="minorHAnsi" w:hAnsiTheme="minorHAnsi"/>
          <w:b/>
          <w:szCs w:val="22"/>
          <w:u w:val="single"/>
        </w:rPr>
        <w:t>Champ d’application du protocole d’accord</w:t>
      </w:r>
    </w:p>
    <w:p w:rsidP="00B1007E" w:rsidR="00B1007E" w:rsidRDefault="00B1007E" w:rsidRPr="00101DC0">
      <w:pPr>
        <w:pStyle w:val="Corpsdetexte"/>
        <w:spacing w:before="160"/>
        <w:rPr>
          <w:rFonts w:asciiTheme="minorHAnsi" w:cstheme="minorHAnsi" w:hAnsiTheme="minorHAnsi"/>
          <w:b/>
          <w:szCs w:val="22"/>
          <w:u w:val="single"/>
        </w:rPr>
      </w:pPr>
      <w:r w:rsidRPr="00101DC0">
        <w:rPr>
          <w:rFonts w:asciiTheme="minorHAnsi" w:cstheme="minorHAnsi" w:hAnsiTheme="minorHAnsi"/>
          <w:szCs w:val="22"/>
        </w:rPr>
        <w:t xml:space="preserve">Le présent protocole d’accord s’applique à l’ensemble des salariés de Socram Banque (CDI, CDD) présent dans l’effectif de l’entreprise au 30 novembre </w:t>
      </w:r>
      <w:r w:rsidRPr="00947A37">
        <w:rPr>
          <w:rFonts w:asciiTheme="minorHAnsi" w:cstheme="minorHAnsi" w:hAnsiTheme="minorHAnsi"/>
          <w:szCs w:val="22"/>
        </w:rPr>
        <w:t>2022 et sous</w:t>
      </w:r>
      <w:r w:rsidRPr="00101DC0">
        <w:rPr>
          <w:rFonts w:asciiTheme="minorHAnsi" w:cstheme="minorHAnsi" w:hAnsiTheme="minorHAnsi"/>
          <w:szCs w:val="22"/>
        </w:rPr>
        <w:t xml:space="preserve"> réserve de conditions </w:t>
      </w:r>
      <w:r w:rsidRPr="00527DAA">
        <w:rPr>
          <w:rFonts w:asciiTheme="minorHAnsi" w:cstheme="minorHAnsi" w:hAnsiTheme="minorHAnsi"/>
          <w:szCs w:val="22"/>
        </w:rPr>
        <w:t>spécifiques</w:t>
      </w:r>
      <w:r>
        <w:rPr>
          <w:rFonts w:asciiTheme="minorHAnsi" w:cstheme="minorHAnsi" w:hAnsiTheme="minorHAnsi"/>
          <w:szCs w:val="22"/>
        </w:rPr>
        <w:t xml:space="preserve"> </w:t>
      </w:r>
      <w:r w:rsidRPr="00101DC0">
        <w:rPr>
          <w:rFonts w:asciiTheme="minorHAnsi" w:cstheme="minorHAnsi" w:hAnsiTheme="minorHAnsi"/>
          <w:szCs w:val="22"/>
        </w:rPr>
        <w:t>de présence pour certaines mesures.</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pStyle w:val="Corpsdetexte"/>
        <w:numPr>
          <w:ilvl w:val="0"/>
          <w:numId w:val="11"/>
        </w:numPr>
        <w:spacing w:before="160"/>
        <w:rPr>
          <w:rFonts w:asciiTheme="minorHAnsi" w:cstheme="minorHAnsi" w:hAnsiTheme="minorHAnsi"/>
          <w:b/>
          <w:szCs w:val="22"/>
          <w:u w:val="single"/>
        </w:rPr>
      </w:pPr>
      <w:r w:rsidRPr="00101DC0">
        <w:rPr>
          <w:rFonts w:asciiTheme="minorHAnsi" w:cstheme="minorHAnsi" w:hAnsiTheme="minorHAnsi"/>
          <w:b/>
          <w:szCs w:val="22"/>
          <w:u w:val="single"/>
        </w:rPr>
        <w:t>Prime de Partage de la Valeur</w:t>
      </w:r>
      <w:r>
        <w:rPr>
          <w:rFonts w:asciiTheme="minorHAnsi" w:cstheme="minorHAnsi" w:hAnsiTheme="minorHAnsi"/>
          <w:b/>
          <w:szCs w:val="22"/>
          <w:u w:val="single"/>
        </w:rPr>
        <w:t xml:space="preserve"> (PPV)</w:t>
      </w:r>
    </w:p>
    <w:p w:rsidP="00B1007E" w:rsidR="00B1007E" w:rsidRDefault="00B1007E" w:rsidRPr="00D44738">
      <w:pPr>
        <w:pStyle w:val="Corpsdetexte"/>
        <w:spacing w:before="160"/>
        <w:rPr>
          <w:rFonts w:asciiTheme="minorHAnsi" w:cstheme="minorHAnsi" w:hAnsiTheme="minorHAnsi"/>
          <w:szCs w:val="22"/>
        </w:rPr>
      </w:pPr>
      <w:r w:rsidRPr="00D44738">
        <w:rPr>
          <w:rFonts w:asciiTheme="minorHAnsi" w:cstheme="minorHAnsi" w:hAnsiTheme="minorHAnsi"/>
          <w:szCs w:val="22"/>
        </w:rPr>
        <w:t>Les parties au présent accord, ont souhaité mettre en place une prime de partage de la valeur (PPV) dans les conditions de la loi portant mesure d’urgence pour la protection du pouvoir d’achat au bénéfice des salariés.  Cette prime sera de :</w:t>
      </w:r>
    </w:p>
    <w:p w:rsidP="00B1007E" w:rsidR="00B1007E" w:rsidRDefault="00B1007E" w:rsidRPr="00D44738">
      <w:pPr>
        <w:pStyle w:val="Corpsdetexte"/>
        <w:numPr>
          <w:ilvl w:val="0"/>
          <w:numId w:val="14"/>
        </w:numPr>
        <w:rPr>
          <w:rFonts w:asciiTheme="minorHAnsi" w:cstheme="minorHAnsi" w:hAnsiTheme="minorHAnsi"/>
          <w:szCs w:val="22"/>
        </w:rPr>
      </w:pPr>
      <w:r w:rsidRPr="00D44738">
        <w:rPr>
          <w:rFonts w:asciiTheme="minorHAnsi" w:cstheme="minorHAnsi" w:hAnsiTheme="minorHAnsi"/>
          <w:szCs w:val="22"/>
        </w:rPr>
        <w:t xml:space="preserve">800€ pour les salariés dont la rémunération annuelle brute est inférieure </w:t>
      </w:r>
      <w:r w:rsidRPr="00527DAA">
        <w:rPr>
          <w:rFonts w:asciiTheme="minorHAnsi" w:cstheme="minorHAnsi" w:hAnsiTheme="minorHAnsi"/>
          <w:szCs w:val="22"/>
        </w:rPr>
        <w:t>ou égale à 40</w:t>
      </w:r>
      <w:r w:rsidRPr="00D44738">
        <w:rPr>
          <w:rFonts w:asciiTheme="minorHAnsi" w:cstheme="minorHAnsi" w:hAnsiTheme="minorHAnsi"/>
          <w:szCs w:val="22"/>
        </w:rPr>
        <w:t xml:space="preserve"> K€,</w:t>
      </w:r>
    </w:p>
    <w:p w:rsidP="00B1007E" w:rsidR="00B1007E" w:rsidRDefault="00B1007E" w:rsidRPr="00D44738">
      <w:pPr>
        <w:pStyle w:val="Corpsdetexte"/>
        <w:numPr>
          <w:ilvl w:val="0"/>
          <w:numId w:val="14"/>
        </w:numPr>
        <w:rPr>
          <w:rFonts w:asciiTheme="minorHAnsi" w:cstheme="minorHAnsi" w:hAnsiTheme="minorHAnsi"/>
          <w:szCs w:val="22"/>
        </w:rPr>
      </w:pPr>
      <w:r w:rsidRPr="00D44738">
        <w:rPr>
          <w:rFonts w:asciiTheme="minorHAnsi" w:cstheme="minorHAnsi" w:hAnsiTheme="minorHAnsi"/>
          <w:szCs w:val="22"/>
        </w:rPr>
        <w:t>650€ pour les salariés dont la rémunération annuelle brute est supérieure à 40K€.</w:t>
      </w:r>
    </w:p>
    <w:p w:rsidP="00B1007E" w:rsidR="00B1007E" w:rsidRDefault="00B1007E" w:rsidRPr="00101DC0">
      <w:pPr>
        <w:pStyle w:val="Corpsdetexte"/>
        <w:spacing w:before="160"/>
        <w:rPr>
          <w:rFonts w:asciiTheme="minorHAnsi" w:cstheme="minorHAnsi" w:hAnsiTheme="minorHAnsi"/>
          <w:szCs w:val="22"/>
        </w:rPr>
      </w:pPr>
      <w:r w:rsidRPr="00D44738">
        <w:rPr>
          <w:rFonts w:asciiTheme="minorHAnsi" w:cstheme="minorHAnsi" w:hAnsiTheme="minorHAnsi"/>
          <w:szCs w:val="22"/>
        </w:rPr>
        <w:t xml:space="preserve"> Les modalités de versement de cette PPV sont les suivantes :</w:t>
      </w:r>
    </w:p>
    <w:p w:rsidP="00B1007E" w:rsidR="00B1007E" w:rsidRDefault="00B1007E" w:rsidRPr="008E4432">
      <w:pPr>
        <w:pStyle w:val="Corpsdetexte"/>
        <w:spacing w:before="160"/>
        <w:rPr>
          <w:rFonts w:asciiTheme="minorHAnsi" w:cstheme="minorHAnsi" w:hAnsiTheme="minorHAnsi"/>
          <w:szCs w:val="22"/>
        </w:rPr>
      </w:pPr>
      <w:r w:rsidRPr="008E4432">
        <w:rPr>
          <w:rFonts w:asciiTheme="minorHAnsi" w:cstheme="minorHAnsi" w:hAnsiTheme="minorHAnsi"/>
          <w:szCs w:val="22"/>
        </w:rPr>
        <w:t>a/ Une première partie versée au cours de l’exercice 2022 de  :</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500€ pour les salariés dont la rémunération annuelle brute est inférieure ou égale à 40 K€,</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400€ pour les salariés dont la rémunération annuelle brute est supérieure à 40K€.</w:t>
      </w:r>
    </w:p>
    <w:p w:rsidP="00B1007E" w:rsidR="00B1007E" w:rsidRDefault="00B1007E" w:rsidRPr="008E4432">
      <w:pPr>
        <w:pStyle w:val="Corpsdetexte"/>
        <w:ind w:left="720"/>
        <w:rPr>
          <w:rFonts w:asciiTheme="minorHAnsi" w:cstheme="minorHAnsi" w:hAnsiTheme="minorHAnsi"/>
          <w:szCs w:val="22"/>
        </w:rPr>
      </w:pPr>
    </w:p>
    <w:p w:rsidP="00B1007E" w:rsidR="00B1007E" w:rsidRDefault="00B1007E" w:rsidRPr="008E4432">
      <w:pPr>
        <w:jc w:val="both"/>
        <w:rPr>
          <w:rFonts w:asciiTheme="minorHAnsi" w:cstheme="minorHAnsi" w:hAnsiTheme="minorHAnsi"/>
          <w:sz w:val="22"/>
          <w:szCs w:val="22"/>
        </w:rPr>
      </w:pPr>
      <w:r w:rsidRPr="008E4432">
        <w:rPr>
          <w:rFonts w:asciiTheme="minorHAnsi" w:cstheme="minorHAnsi" w:hAnsiTheme="minorHAnsi"/>
          <w:sz w:val="22"/>
          <w:szCs w:val="22"/>
        </w:rPr>
        <w:t>Cette partie sera proratisée en fonction du nombre de mois de présence du salarié entre le 01/11/2021 et le 31/10/2022 de cette manière :</w:t>
      </w:r>
    </w:p>
    <w:p w:rsidP="00B1007E" w:rsidR="00B1007E" w:rsidRDefault="00B1007E" w:rsidRPr="008E4432">
      <w:pPr>
        <w:numPr>
          <w:ilvl w:val="0"/>
          <w:numId w:val="12"/>
        </w:numPr>
        <w:jc w:val="both"/>
        <w:rPr>
          <w:rFonts w:asciiTheme="minorHAnsi" w:cstheme="minorHAnsi" w:hAnsiTheme="minorHAnsi"/>
          <w:sz w:val="22"/>
          <w:szCs w:val="22"/>
        </w:rPr>
      </w:pPr>
      <w:r w:rsidRPr="008E4432">
        <w:rPr>
          <w:rFonts w:asciiTheme="minorHAnsi" w:cstheme="minorHAnsi" w:hAnsiTheme="minorHAnsi"/>
          <w:sz w:val="22"/>
          <w:szCs w:val="22"/>
        </w:rPr>
        <w:t>Plus de 9 mois de présence entre le 1</w:t>
      </w:r>
      <w:r w:rsidRPr="008E4432">
        <w:rPr>
          <w:rFonts w:asciiTheme="minorHAnsi" w:cstheme="minorHAnsi" w:hAnsiTheme="minorHAnsi"/>
          <w:sz w:val="22"/>
          <w:szCs w:val="22"/>
          <w:vertAlign w:val="superscript"/>
        </w:rPr>
        <w:t>er</w:t>
      </w:r>
      <w:r w:rsidRPr="008E4432">
        <w:rPr>
          <w:rFonts w:asciiTheme="minorHAnsi" w:cstheme="minorHAnsi" w:hAnsiTheme="minorHAnsi"/>
          <w:sz w:val="22"/>
          <w:szCs w:val="22"/>
        </w:rPr>
        <w:t xml:space="preserve"> novembre 2021 et le 31 octobre 2022 : 100% de la prime,</w:t>
      </w:r>
    </w:p>
    <w:p w:rsidP="00B1007E" w:rsidR="00B1007E" w:rsidRDefault="00B1007E" w:rsidRPr="008E4432">
      <w:pPr>
        <w:pStyle w:val="Paragraphedeliste"/>
        <w:numPr>
          <w:ilvl w:val="0"/>
          <w:numId w:val="12"/>
        </w:numPr>
        <w:jc w:val="both"/>
        <w:rPr>
          <w:rFonts w:asciiTheme="minorHAnsi" w:cstheme="minorHAnsi" w:hAnsiTheme="minorHAnsi"/>
        </w:rPr>
      </w:pPr>
      <w:r w:rsidRPr="008E4432">
        <w:rPr>
          <w:rFonts w:asciiTheme="minorHAnsi" w:cstheme="minorHAnsi" w:hAnsiTheme="minorHAnsi"/>
        </w:rPr>
        <w:t>De plus de 6 mois à 9 mois de présence entre le 1</w:t>
      </w:r>
      <w:r w:rsidRPr="008E4432">
        <w:rPr>
          <w:rFonts w:asciiTheme="minorHAnsi" w:cstheme="minorHAnsi" w:hAnsiTheme="minorHAnsi"/>
          <w:vertAlign w:val="superscript"/>
        </w:rPr>
        <w:t>er</w:t>
      </w:r>
      <w:r w:rsidRPr="008E4432">
        <w:rPr>
          <w:rFonts w:asciiTheme="minorHAnsi" w:cstheme="minorHAnsi" w:hAnsiTheme="minorHAnsi"/>
        </w:rPr>
        <w:t xml:space="preserve"> novembre 2021 et le 31 octobre 2022 : 75% de la prime,</w:t>
      </w:r>
    </w:p>
    <w:p w:rsidP="00B1007E" w:rsidR="00B1007E" w:rsidRDefault="00B1007E" w:rsidRPr="008E4432">
      <w:pPr>
        <w:pStyle w:val="Paragraphedeliste"/>
        <w:numPr>
          <w:ilvl w:val="0"/>
          <w:numId w:val="12"/>
        </w:numPr>
        <w:jc w:val="both"/>
        <w:rPr>
          <w:rFonts w:asciiTheme="minorHAnsi" w:cstheme="minorHAnsi" w:hAnsiTheme="minorHAnsi"/>
        </w:rPr>
      </w:pPr>
      <w:r w:rsidRPr="008E4432">
        <w:rPr>
          <w:rFonts w:asciiTheme="minorHAnsi" w:cstheme="minorHAnsi" w:hAnsiTheme="minorHAnsi"/>
        </w:rPr>
        <w:t>De plus de 3 mois à 6 mois de présence entre le 1</w:t>
      </w:r>
      <w:r w:rsidRPr="008E4432">
        <w:rPr>
          <w:rFonts w:asciiTheme="minorHAnsi" w:cstheme="minorHAnsi" w:hAnsiTheme="minorHAnsi"/>
          <w:vertAlign w:val="superscript"/>
        </w:rPr>
        <w:t>er</w:t>
      </w:r>
      <w:r w:rsidRPr="008E4432">
        <w:rPr>
          <w:rFonts w:asciiTheme="minorHAnsi" w:cstheme="minorHAnsi" w:hAnsiTheme="minorHAnsi"/>
        </w:rPr>
        <w:t xml:space="preserve"> novembre 2021 et le 31 octobre 2022 : 50% de la prime,</w:t>
      </w:r>
    </w:p>
    <w:p w:rsidP="00B1007E" w:rsidR="00B1007E" w:rsidRDefault="00B1007E" w:rsidRPr="008E4432">
      <w:pPr>
        <w:pStyle w:val="Paragraphedeliste"/>
        <w:numPr>
          <w:ilvl w:val="0"/>
          <w:numId w:val="12"/>
        </w:numPr>
        <w:jc w:val="both"/>
        <w:rPr>
          <w:rFonts w:asciiTheme="minorHAnsi" w:cstheme="minorHAnsi" w:hAnsiTheme="minorHAnsi"/>
        </w:rPr>
      </w:pPr>
      <w:r w:rsidRPr="008E4432">
        <w:rPr>
          <w:rFonts w:asciiTheme="minorHAnsi" w:cstheme="minorHAnsi" w:hAnsiTheme="minorHAnsi"/>
        </w:rPr>
        <w:t>3 mois et moins de présence entre le 1</w:t>
      </w:r>
      <w:r w:rsidRPr="008E4432">
        <w:rPr>
          <w:rFonts w:asciiTheme="minorHAnsi" w:cstheme="minorHAnsi" w:hAnsiTheme="minorHAnsi"/>
          <w:vertAlign w:val="superscript"/>
        </w:rPr>
        <w:t>er</w:t>
      </w:r>
      <w:r w:rsidRPr="008E4432">
        <w:rPr>
          <w:rFonts w:asciiTheme="minorHAnsi" w:cstheme="minorHAnsi" w:hAnsiTheme="minorHAnsi"/>
        </w:rPr>
        <w:t xml:space="preserve"> novembre 2021 et le 31 octobre 2022 : 25% de la prime.</w:t>
      </w:r>
    </w:p>
    <w:p w:rsidP="00B1007E" w:rsidR="00B1007E" w:rsidRDefault="00B1007E" w:rsidRPr="008E4432">
      <w:pPr>
        <w:pStyle w:val="Corpsdetexte"/>
        <w:spacing w:before="160"/>
        <w:rPr>
          <w:rFonts w:asciiTheme="minorHAnsi" w:cstheme="minorHAnsi" w:hAnsiTheme="minorHAnsi"/>
          <w:szCs w:val="22"/>
        </w:rPr>
      </w:pPr>
      <w:r w:rsidRPr="008E4432">
        <w:rPr>
          <w:rFonts w:asciiTheme="minorHAnsi" w:cstheme="minorHAnsi" w:hAnsiTheme="minorHAnsi"/>
          <w:szCs w:val="22"/>
        </w:rPr>
        <w:t>Cette prime sera versée avec le salaire du mois de novembre 2022, aux collaborateurs présents dans les effectifs au 30 novembre 2022. Elle suivra le régime fiscal et social en fonction de la rémunération du collaborateur la percevant.</w:t>
      </w:r>
    </w:p>
    <w:p w:rsidP="00B1007E" w:rsidR="00B1007E" w:rsidRDefault="00B1007E" w:rsidRPr="008E4432">
      <w:pPr>
        <w:pStyle w:val="Corpsdetexte"/>
        <w:spacing w:before="160"/>
        <w:rPr>
          <w:rFonts w:asciiTheme="minorHAnsi" w:cstheme="minorHAnsi" w:hAnsiTheme="minorHAnsi"/>
          <w:szCs w:val="22"/>
        </w:rPr>
      </w:pPr>
      <w:r w:rsidRPr="008E4432">
        <w:rPr>
          <w:rFonts w:asciiTheme="minorHAnsi" w:cstheme="minorHAnsi" w:hAnsiTheme="minorHAnsi"/>
          <w:szCs w:val="22"/>
        </w:rPr>
        <w:lastRenderedPageBreak/>
        <w:t>b/ Une seconde partie versée au cours de l’exercice 2023 :</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300€ pour les salariés dont la rémunération annuelle brute est inférieure ou égale à 40K€,</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250€ pour les salariés dont la rémunération annuelle brute est supérieure à 40K€.</w:t>
      </w:r>
    </w:p>
    <w:p w:rsidP="00B1007E" w:rsidR="00B1007E" w:rsidRDefault="00B1007E" w:rsidRPr="008E4432">
      <w:pPr>
        <w:pStyle w:val="Corpsdetexte"/>
        <w:rPr>
          <w:rFonts w:asciiTheme="minorHAnsi" w:cstheme="minorHAnsi" w:hAnsiTheme="minorHAnsi"/>
          <w:szCs w:val="22"/>
        </w:rPr>
      </w:pP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Cette partie sera proratisée en fonction du nombre de mois de présence du salarié entre le 01/02/2022 et le 31/01/2023 de cette manière :</w:t>
      </w:r>
    </w:p>
    <w:p w:rsidP="00B1007E" w:rsidR="00B1007E" w:rsidRDefault="00B1007E" w:rsidRPr="008E4432">
      <w:pPr>
        <w:numPr>
          <w:ilvl w:val="0"/>
          <w:numId w:val="12"/>
        </w:numPr>
        <w:jc w:val="both"/>
        <w:rPr>
          <w:rFonts w:asciiTheme="minorHAnsi" w:cstheme="minorHAnsi" w:hAnsiTheme="minorHAnsi"/>
          <w:sz w:val="22"/>
          <w:szCs w:val="22"/>
        </w:rPr>
      </w:pPr>
      <w:r w:rsidRPr="008E4432">
        <w:rPr>
          <w:rFonts w:asciiTheme="minorHAnsi" w:cstheme="minorHAnsi" w:hAnsiTheme="minorHAnsi"/>
          <w:sz w:val="22"/>
          <w:szCs w:val="22"/>
        </w:rPr>
        <w:t>Plus de 9 mois de présence entre le 1</w:t>
      </w:r>
      <w:r w:rsidRPr="008E4432">
        <w:rPr>
          <w:rFonts w:asciiTheme="minorHAnsi" w:cstheme="minorHAnsi" w:hAnsiTheme="minorHAnsi"/>
          <w:sz w:val="22"/>
          <w:szCs w:val="22"/>
          <w:vertAlign w:val="superscript"/>
        </w:rPr>
        <w:t>er</w:t>
      </w:r>
      <w:r w:rsidRPr="008E4432">
        <w:rPr>
          <w:rFonts w:asciiTheme="minorHAnsi" w:cstheme="minorHAnsi" w:hAnsiTheme="minorHAnsi"/>
          <w:sz w:val="22"/>
          <w:szCs w:val="22"/>
        </w:rPr>
        <w:t xml:space="preserve"> février 2022 et le 31 janvier 2023 : 100% de la prime,</w:t>
      </w:r>
    </w:p>
    <w:p w:rsidP="00B1007E" w:rsidR="00B1007E" w:rsidRDefault="00B1007E" w:rsidRPr="008E4432">
      <w:pPr>
        <w:pStyle w:val="Paragraphedeliste"/>
        <w:numPr>
          <w:ilvl w:val="0"/>
          <w:numId w:val="12"/>
        </w:numPr>
        <w:jc w:val="both"/>
        <w:rPr>
          <w:rFonts w:asciiTheme="minorHAnsi" w:cstheme="minorHAnsi" w:hAnsiTheme="minorHAnsi"/>
        </w:rPr>
      </w:pPr>
      <w:r w:rsidRPr="008E4432">
        <w:rPr>
          <w:rFonts w:asciiTheme="minorHAnsi" w:cstheme="minorHAnsi" w:hAnsiTheme="minorHAnsi"/>
        </w:rPr>
        <w:t>De plus de 6 mois à 9 mois de présence entre le 1</w:t>
      </w:r>
      <w:r w:rsidRPr="008E4432">
        <w:rPr>
          <w:rFonts w:asciiTheme="minorHAnsi" w:cstheme="minorHAnsi" w:hAnsiTheme="minorHAnsi"/>
          <w:vertAlign w:val="superscript"/>
        </w:rPr>
        <w:t>er</w:t>
      </w:r>
      <w:r w:rsidRPr="008E4432">
        <w:rPr>
          <w:rFonts w:asciiTheme="minorHAnsi" w:cstheme="minorHAnsi" w:hAnsiTheme="minorHAnsi"/>
        </w:rPr>
        <w:t xml:space="preserve"> février 2022 et le 31 janvier 2023 : 75% de la prime,</w:t>
      </w:r>
    </w:p>
    <w:p w:rsidP="00B1007E" w:rsidR="00B1007E" w:rsidRDefault="00B1007E" w:rsidRPr="008E4432">
      <w:pPr>
        <w:pStyle w:val="Paragraphedeliste"/>
        <w:numPr>
          <w:ilvl w:val="0"/>
          <w:numId w:val="12"/>
        </w:numPr>
        <w:jc w:val="both"/>
        <w:rPr>
          <w:rFonts w:asciiTheme="minorHAnsi" w:cstheme="minorHAnsi" w:hAnsiTheme="minorHAnsi"/>
        </w:rPr>
      </w:pPr>
      <w:r w:rsidRPr="008E4432">
        <w:rPr>
          <w:rFonts w:asciiTheme="minorHAnsi" w:cstheme="minorHAnsi" w:hAnsiTheme="minorHAnsi"/>
        </w:rPr>
        <w:t>De plus de 3 mois à 6 mois de présence entre le 1</w:t>
      </w:r>
      <w:r w:rsidRPr="008E4432">
        <w:rPr>
          <w:rFonts w:asciiTheme="minorHAnsi" w:cstheme="minorHAnsi" w:hAnsiTheme="minorHAnsi"/>
          <w:vertAlign w:val="superscript"/>
        </w:rPr>
        <w:t>er</w:t>
      </w:r>
      <w:r w:rsidRPr="008E4432">
        <w:rPr>
          <w:rFonts w:asciiTheme="minorHAnsi" w:cstheme="minorHAnsi" w:hAnsiTheme="minorHAnsi"/>
        </w:rPr>
        <w:t xml:space="preserve"> février 2022 et le 31 janvier 2023 : 50% de la prime,</w:t>
      </w:r>
    </w:p>
    <w:p w:rsidP="00B1007E" w:rsidR="00B1007E" w:rsidRDefault="00B1007E" w:rsidRPr="008E4432">
      <w:pPr>
        <w:pStyle w:val="Paragraphedeliste"/>
        <w:numPr>
          <w:ilvl w:val="0"/>
          <w:numId w:val="12"/>
        </w:numPr>
        <w:jc w:val="both"/>
        <w:rPr>
          <w:rFonts w:asciiTheme="minorHAnsi" w:cstheme="minorHAnsi" w:hAnsiTheme="minorHAnsi"/>
        </w:rPr>
      </w:pPr>
      <w:r w:rsidRPr="008E4432">
        <w:rPr>
          <w:rFonts w:asciiTheme="minorHAnsi" w:cstheme="minorHAnsi" w:hAnsiTheme="minorHAnsi"/>
        </w:rPr>
        <w:t>3 mois et moins de présence entre le 1</w:t>
      </w:r>
      <w:r w:rsidRPr="008E4432">
        <w:rPr>
          <w:rFonts w:asciiTheme="minorHAnsi" w:cstheme="minorHAnsi" w:hAnsiTheme="minorHAnsi"/>
          <w:vertAlign w:val="superscript"/>
        </w:rPr>
        <w:t>er</w:t>
      </w:r>
      <w:r w:rsidRPr="008E4432">
        <w:rPr>
          <w:rFonts w:asciiTheme="minorHAnsi" w:cstheme="minorHAnsi" w:hAnsiTheme="minorHAnsi"/>
        </w:rPr>
        <w:t xml:space="preserve"> février 2022 et le 31 janvier 2023 : 25% de la prime.</w:t>
      </w:r>
    </w:p>
    <w:p w:rsidP="00B1007E" w:rsidR="00B1007E" w:rsidRDefault="00B1007E" w:rsidRPr="008E4432">
      <w:pPr>
        <w:pStyle w:val="Corpsdetexte"/>
        <w:spacing w:before="160"/>
        <w:rPr>
          <w:rFonts w:asciiTheme="minorHAnsi" w:cstheme="minorHAnsi" w:hAnsiTheme="minorHAnsi"/>
          <w:szCs w:val="22"/>
        </w:rPr>
      </w:pPr>
      <w:r w:rsidRPr="008E4432">
        <w:rPr>
          <w:rFonts w:asciiTheme="minorHAnsi" w:cstheme="minorHAnsi" w:hAnsiTheme="minorHAnsi"/>
          <w:szCs w:val="22"/>
        </w:rPr>
        <w:t>Cette prime sera versée avec le salaire du mois de février 2023, aux collaborateurs présents dans les effectifs au 28 février 2023. Elle suivra le régime fiscal et social en fonction de la rémunération du collaborateur la percevant.</w:t>
      </w:r>
    </w:p>
    <w:p w:rsidP="00B1007E" w:rsidR="00B1007E" w:rsidRDefault="00B1007E" w:rsidRPr="008E4432">
      <w:pPr>
        <w:pStyle w:val="Corpsdetexte"/>
        <w:rPr>
          <w:rFonts w:asciiTheme="minorHAnsi" w:cstheme="minorHAnsi" w:hAnsiTheme="minorHAnsi"/>
          <w:szCs w:val="22"/>
        </w:rPr>
      </w:pPr>
    </w:p>
    <w:p w:rsidP="00B1007E" w:rsidR="00B1007E" w:rsidRDefault="00B1007E">
      <w:pPr>
        <w:pStyle w:val="Corpsdetexte"/>
        <w:rPr>
          <w:rFonts w:asciiTheme="minorHAnsi" w:cstheme="minorHAnsi" w:hAnsiTheme="minorHAnsi"/>
          <w:szCs w:val="22"/>
        </w:rPr>
      </w:pPr>
      <w:r w:rsidRPr="008E4432">
        <w:rPr>
          <w:rFonts w:asciiTheme="minorHAnsi" w:cstheme="minorHAnsi" w:hAnsiTheme="minorHAnsi"/>
          <w:szCs w:val="22"/>
        </w:rPr>
        <w:t>La rémunération annuelle fixe brute servant de référence pour déterminer le montant de la prime à verser est celle arrêtée au 30 novembre 2022.</w:t>
      </w:r>
    </w:p>
    <w:p w:rsidP="00B1007E" w:rsidR="00B1007E" w:rsidRDefault="00B1007E" w:rsidRPr="00217CEE">
      <w:pPr>
        <w:pStyle w:val="Corpsdetexte"/>
        <w:rPr>
          <w:rFonts w:asciiTheme="minorHAnsi" w:cstheme="minorHAnsi" w:hAnsiTheme="minorHAnsi"/>
          <w:szCs w:val="22"/>
        </w:rPr>
      </w:pPr>
    </w:p>
    <w:p w:rsidP="00B1007E" w:rsidR="00B1007E" w:rsidRDefault="00B1007E" w:rsidRPr="00101DC0">
      <w:pPr>
        <w:pStyle w:val="Corpsdetexte"/>
        <w:numPr>
          <w:ilvl w:val="0"/>
          <w:numId w:val="11"/>
        </w:numPr>
        <w:spacing w:before="160"/>
        <w:rPr>
          <w:rFonts w:asciiTheme="minorHAnsi" w:cstheme="minorHAnsi" w:hAnsiTheme="minorHAnsi"/>
          <w:b/>
          <w:szCs w:val="22"/>
          <w:u w:val="single"/>
        </w:rPr>
      </w:pPr>
      <w:r w:rsidRPr="00101DC0">
        <w:rPr>
          <w:rFonts w:asciiTheme="minorHAnsi" w:cstheme="minorHAnsi" w:hAnsiTheme="minorHAnsi"/>
          <w:b/>
          <w:szCs w:val="22"/>
          <w:u w:val="single"/>
        </w:rPr>
        <w:t>Mesures collectives</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a/ Augmentation générale</w:t>
      </w: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Dans le cadre de la négociation annuelle obligatoire au titre de l’année 2023, les parties sont convenues de l’application d’une mesure collective représentant une augmentation moyenne de 2,35% (sur la base d’une année pleine) de la masse salariale estimée (rémunération brute annuelle soumise à cotisations) arrêtée au 31 décembre 2022 des salariés répondant aux critères d’éligibilité suivants :</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Etre titulaire d’un contrat de travail (CDD, CDI), d’un contrat de professionnalisation ou d’un contrat d’apprentissage,</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Etre présent dans les effectifs à la date de prise d’effet de cette augmentation soit au 1</w:t>
      </w:r>
      <w:r w:rsidRPr="008E4432">
        <w:rPr>
          <w:rFonts w:asciiTheme="minorHAnsi" w:cstheme="minorHAnsi" w:hAnsiTheme="minorHAnsi"/>
          <w:szCs w:val="22"/>
          <w:vertAlign w:val="superscript"/>
        </w:rPr>
        <w:t>er</w:t>
      </w:r>
      <w:r w:rsidRPr="008E4432">
        <w:rPr>
          <w:rFonts w:asciiTheme="minorHAnsi" w:cstheme="minorHAnsi" w:hAnsiTheme="minorHAnsi"/>
          <w:szCs w:val="22"/>
        </w:rPr>
        <w:t xml:space="preserve"> janvier 2023 et au 1</w:t>
      </w:r>
      <w:r w:rsidRPr="008E4432">
        <w:rPr>
          <w:rFonts w:asciiTheme="minorHAnsi" w:cstheme="minorHAnsi" w:hAnsiTheme="minorHAnsi"/>
          <w:szCs w:val="22"/>
          <w:vertAlign w:val="superscript"/>
        </w:rPr>
        <w:t>er</w:t>
      </w:r>
      <w:r w:rsidRPr="008E4432">
        <w:rPr>
          <w:rFonts w:asciiTheme="minorHAnsi" w:cstheme="minorHAnsi" w:hAnsiTheme="minorHAnsi"/>
          <w:szCs w:val="22"/>
        </w:rPr>
        <w:t xml:space="preserve"> juillet 2023.</w:t>
      </w:r>
    </w:p>
    <w:p w:rsidP="00B1007E" w:rsidR="00B1007E" w:rsidRDefault="00B1007E" w:rsidRPr="008E4432">
      <w:pPr>
        <w:pStyle w:val="Corpsdetexte"/>
        <w:rPr>
          <w:rFonts w:asciiTheme="minorHAnsi" w:cstheme="minorHAnsi" w:hAnsiTheme="minorHAnsi"/>
          <w:szCs w:val="22"/>
        </w:rPr>
      </w:pP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Cette augmentation se traduira par tranche de salaire et en montant brut annuel (hors contrats de professionnalisation ou contrats d’apprentissage) de la manière suivante :</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1 000€, sur la base d’un équivalent temps plein, pour les salariés dont la rémunération annuelle brute est inférieure ou égale à 40K€,</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800€, sur la base d’un équivalent temps plein, pour les salariés dont la rémunération annuelle brute est supérieure à 40K€.</w:t>
      </w:r>
    </w:p>
    <w:p w:rsidP="00B1007E" w:rsidR="00B1007E" w:rsidRDefault="00B1007E" w:rsidRPr="008E4432">
      <w:pPr>
        <w:pStyle w:val="Corpsdetexte"/>
        <w:rPr>
          <w:rFonts w:asciiTheme="minorHAnsi" w:cstheme="minorHAnsi" w:hAnsiTheme="minorHAnsi"/>
          <w:szCs w:val="22"/>
        </w:rPr>
      </w:pP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Cette augmentation brute annuelle sera effective pour moitié à compter de la paie du mois de janvier 2023 et pour l’autre moitié à compter de la paie du mois de juillet 2023, de la manière suivante :</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A compter de la paie du mois de janvier 2023 :</w:t>
      </w:r>
    </w:p>
    <w:p w:rsidP="00B1007E" w:rsidR="00B1007E" w:rsidRDefault="00B1007E" w:rsidRPr="008E4432">
      <w:pPr>
        <w:pStyle w:val="Corpsdetexte"/>
        <w:numPr>
          <w:ilvl w:val="1"/>
          <w:numId w:val="12"/>
        </w:numPr>
        <w:rPr>
          <w:rFonts w:asciiTheme="minorHAnsi" w:cstheme="minorHAnsi" w:hAnsiTheme="minorHAnsi"/>
          <w:szCs w:val="22"/>
        </w:rPr>
      </w:pPr>
      <w:r w:rsidRPr="008E4432">
        <w:rPr>
          <w:rFonts w:asciiTheme="minorHAnsi" w:cstheme="minorHAnsi" w:hAnsiTheme="minorHAnsi"/>
          <w:szCs w:val="22"/>
        </w:rPr>
        <w:t>500€ pour les salariés dont la rémunération annuelle brute est inférieure ou égale à 40K€,</w:t>
      </w:r>
    </w:p>
    <w:p w:rsidP="00B1007E" w:rsidR="00B1007E" w:rsidRDefault="00B1007E" w:rsidRPr="008E4432">
      <w:pPr>
        <w:pStyle w:val="Corpsdetexte"/>
        <w:numPr>
          <w:ilvl w:val="1"/>
          <w:numId w:val="12"/>
        </w:numPr>
        <w:rPr>
          <w:rFonts w:asciiTheme="minorHAnsi" w:cstheme="minorHAnsi" w:hAnsiTheme="minorHAnsi"/>
          <w:szCs w:val="22"/>
        </w:rPr>
      </w:pPr>
      <w:r w:rsidRPr="008E4432">
        <w:rPr>
          <w:rFonts w:asciiTheme="minorHAnsi" w:cstheme="minorHAnsi" w:hAnsiTheme="minorHAnsi"/>
          <w:szCs w:val="22"/>
        </w:rPr>
        <w:t>400€ pour les salariés dont la rémunération annuelle brute est supérieure à 40K€.</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A compter de la paie du mois de juillet 2023 :</w:t>
      </w:r>
    </w:p>
    <w:p w:rsidP="00B1007E" w:rsidR="00B1007E" w:rsidRDefault="00B1007E" w:rsidRPr="008E4432">
      <w:pPr>
        <w:pStyle w:val="Corpsdetexte"/>
        <w:numPr>
          <w:ilvl w:val="1"/>
          <w:numId w:val="12"/>
        </w:numPr>
        <w:rPr>
          <w:rFonts w:asciiTheme="minorHAnsi" w:cstheme="minorHAnsi" w:hAnsiTheme="minorHAnsi"/>
          <w:szCs w:val="22"/>
        </w:rPr>
      </w:pPr>
      <w:r w:rsidRPr="008E4432">
        <w:rPr>
          <w:rFonts w:asciiTheme="minorHAnsi" w:cstheme="minorHAnsi" w:hAnsiTheme="minorHAnsi"/>
          <w:szCs w:val="22"/>
        </w:rPr>
        <w:t>500€ pour les salariés dont la rémunération annuelle brute est inférieure ou égale à 40K€,</w:t>
      </w:r>
    </w:p>
    <w:p w:rsidP="00B1007E" w:rsidR="00B1007E" w:rsidRDefault="00B1007E" w:rsidRPr="008E4432">
      <w:pPr>
        <w:pStyle w:val="Corpsdetexte"/>
        <w:numPr>
          <w:ilvl w:val="1"/>
          <w:numId w:val="12"/>
        </w:numPr>
        <w:rPr>
          <w:rFonts w:asciiTheme="minorHAnsi" w:cstheme="minorHAnsi" w:hAnsiTheme="minorHAnsi"/>
          <w:szCs w:val="22"/>
        </w:rPr>
      </w:pPr>
      <w:r w:rsidRPr="008E4432">
        <w:rPr>
          <w:rFonts w:asciiTheme="minorHAnsi" w:cstheme="minorHAnsi" w:hAnsiTheme="minorHAnsi"/>
          <w:szCs w:val="22"/>
        </w:rPr>
        <w:t>400€ pour les salariés dont la rémunération annuelle brute est supérieure à 40K€.</w:t>
      </w:r>
    </w:p>
    <w:p w:rsidP="00B1007E" w:rsidR="00B1007E" w:rsidRDefault="00B1007E">
      <w:pPr>
        <w:pStyle w:val="Corpsdetexte"/>
        <w:rPr>
          <w:rFonts w:asciiTheme="minorHAnsi" w:cstheme="minorHAnsi" w:hAnsiTheme="minorHAnsi"/>
          <w:szCs w:val="22"/>
        </w:rPr>
      </w:pP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 xml:space="preserve">Les titulaires d’un contrat de professionnalisation ou d’un contrat d’apprentissage bénéficieront d’une augmentation globale de 4% (sur la base d’une année pleine) de leur rémunération brute annuelle. </w:t>
      </w:r>
      <w:r w:rsidRPr="008E4432">
        <w:rPr>
          <w:rFonts w:asciiTheme="minorHAnsi" w:cstheme="minorHAnsi" w:hAnsiTheme="minorHAnsi"/>
          <w:szCs w:val="22"/>
        </w:rPr>
        <w:lastRenderedPageBreak/>
        <w:t xml:space="preserve">Cette augmentation sera effective pour moitié à compter de la paie du mois de janvier 2023 et pour l’autre moitié à compter de la paie du mois de juillet 2023, de la manière suivante : </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2%, à compter de la paie du mois de janvier 2023,</w:t>
      </w:r>
    </w:p>
    <w:p w:rsidP="00B1007E" w:rsidR="00B1007E" w:rsidRDefault="00B1007E" w:rsidRPr="008E4432">
      <w:pPr>
        <w:pStyle w:val="Corpsdetexte"/>
        <w:numPr>
          <w:ilvl w:val="0"/>
          <w:numId w:val="12"/>
        </w:numPr>
        <w:rPr>
          <w:rFonts w:asciiTheme="minorHAnsi" w:cstheme="minorHAnsi" w:hAnsiTheme="minorHAnsi"/>
          <w:szCs w:val="22"/>
        </w:rPr>
      </w:pPr>
      <w:r w:rsidRPr="008E4432">
        <w:rPr>
          <w:rFonts w:asciiTheme="minorHAnsi" w:cstheme="minorHAnsi" w:hAnsiTheme="minorHAnsi"/>
          <w:szCs w:val="22"/>
        </w:rPr>
        <w:t>2% à compter de la paie du mois de juillet 2023.</w:t>
      </w:r>
    </w:p>
    <w:p w:rsidP="00B1007E" w:rsidR="00B1007E" w:rsidRDefault="00B1007E" w:rsidRPr="008E4432">
      <w:pPr>
        <w:pStyle w:val="Corpsdetexte"/>
        <w:rPr>
          <w:rFonts w:asciiTheme="minorHAnsi" w:cstheme="minorHAnsi" w:hAnsiTheme="minorHAnsi"/>
          <w:szCs w:val="22"/>
        </w:rPr>
      </w:pP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La rémunération annuelle fixe brute servant de référence pour déterminer le montant de l’augmentation à appliquer est celle arrêtée au 31 décembre 2022.</w:t>
      </w:r>
    </w:p>
    <w:p w:rsidP="00B1007E" w:rsidR="00B1007E" w:rsidRDefault="00B1007E" w:rsidRPr="008E4432">
      <w:pPr>
        <w:pStyle w:val="Corpsdetexte"/>
        <w:rPr>
          <w:rFonts w:asciiTheme="minorHAnsi" w:cstheme="minorHAnsi" w:hAnsiTheme="minorHAnsi"/>
          <w:szCs w:val="22"/>
          <w:u w:val="single"/>
        </w:rPr>
      </w:pPr>
      <w:r w:rsidRPr="008E4432">
        <w:rPr>
          <w:rFonts w:asciiTheme="minorHAnsi" w:cstheme="minorHAnsi" w:hAnsiTheme="minorHAnsi"/>
          <w:szCs w:val="22"/>
          <w:u w:val="single"/>
        </w:rPr>
        <w:t xml:space="preserve"> </w:t>
      </w:r>
    </w:p>
    <w:p w:rsidP="00B1007E" w:rsidR="00B1007E" w:rsidRDefault="00B1007E" w:rsidRPr="008E4432">
      <w:pPr>
        <w:pStyle w:val="Corpsdetexte"/>
        <w:rPr>
          <w:rFonts w:asciiTheme="minorHAnsi" w:cstheme="minorHAnsi" w:hAnsiTheme="minorHAnsi"/>
          <w:szCs w:val="22"/>
        </w:rPr>
      </w:pPr>
      <w:r w:rsidRPr="008E4432">
        <w:rPr>
          <w:rFonts w:asciiTheme="minorHAnsi" w:cstheme="minorHAnsi" w:hAnsiTheme="minorHAnsi"/>
          <w:szCs w:val="22"/>
        </w:rPr>
        <w:t>b/ Titres restaurant</w:t>
      </w:r>
    </w:p>
    <w:p w:rsidP="00B1007E" w:rsidR="00B1007E" w:rsidRDefault="00B1007E" w:rsidRPr="00101DC0">
      <w:pPr>
        <w:pStyle w:val="Corpsdetexte"/>
        <w:rPr>
          <w:rFonts w:asciiTheme="minorHAnsi" w:cstheme="minorHAnsi" w:hAnsiTheme="minorHAnsi"/>
          <w:szCs w:val="22"/>
        </w:rPr>
      </w:pPr>
      <w:r w:rsidRPr="008E4432">
        <w:rPr>
          <w:rFonts w:asciiTheme="minorHAnsi" w:cstheme="minorHAnsi" w:hAnsiTheme="minorHAnsi"/>
          <w:szCs w:val="22"/>
        </w:rPr>
        <w:t>Les parties se sont entendues sur une augmentation de la valeur faciale des titres restaurant à 9,50€, à compter des commandes réalisées en janvier 2023 sur la base du nombre de jours travaillés sur le mois</w:t>
      </w:r>
      <w:r w:rsidRPr="00527DAA">
        <w:rPr>
          <w:rFonts w:asciiTheme="minorHAnsi" w:cstheme="minorHAnsi" w:hAnsiTheme="minorHAnsi"/>
          <w:szCs w:val="22"/>
        </w:rPr>
        <w:t xml:space="preserve"> de décembre 2022.</w:t>
      </w:r>
      <w:r w:rsidRPr="00101DC0">
        <w:rPr>
          <w:rFonts w:asciiTheme="minorHAnsi" w:cstheme="minorHAnsi" w:hAnsiTheme="minorHAnsi"/>
          <w:szCs w:val="22"/>
        </w:rPr>
        <w:t xml:space="preserve"> La prise en charge de l’employeur augmentera également à cette même date à hauteur de 60%.</w:t>
      </w:r>
    </w:p>
    <w:p w:rsidP="00B1007E" w:rsidR="00B1007E" w:rsidRDefault="00B1007E">
      <w:pPr>
        <w:pStyle w:val="Corpsdetexte"/>
        <w:rPr>
          <w:rFonts w:asciiTheme="minorHAnsi" w:cstheme="minorHAnsi" w:hAnsiTheme="minorHAnsi"/>
          <w:b/>
          <w:szCs w:val="22"/>
          <w:u w:val="single"/>
        </w:rPr>
      </w:pPr>
    </w:p>
    <w:p w:rsidP="00B1007E" w:rsidR="00B1007E" w:rsidRDefault="00B1007E" w:rsidRPr="00101DC0">
      <w:pPr>
        <w:pStyle w:val="Corpsdetexte"/>
        <w:rPr>
          <w:rFonts w:asciiTheme="minorHAnsi" w:cstheme="minorHAnsi" w:hAnsiTheme="minorHAnsi"/>
          <w:b/>
          <w:szCs w:val="22"/>
          <w:u w:val="single"/>
        </w:rPr>
      </w:pPr>
    </w:p>
    <w:p w:rsidP="00B1007E" w:rsidR="00B1007E" w:rsidRDefault="00B1007E" w:rsidRPr="00101DC0">
      <w:pPr>
        <w:pStyle w:val="Corpsdetexte"/>
        <w:numPr>
          <w:ilvl w:val="0"/>
          <w:numId w:val="11"/>
        </w:numPr>
        <w:rPr>
          <w:rFonts w:asciiTheme="minorHAnsi" w:cstheme="minorHAnsi" w:hAnsiTheme="minorHAnsi"/>
          <w:b/>
          <w:szCs w:val="22"/>
          <w:u w:val="single"/>
        </w:rPr>
      </w:pPr>
      <w:r w:rsidRPr="00101DC0">
        <w:rPr>
          <w:rFonts w:asciiTheme="minorHAnsi" w:cstheme="minorHAnsi" w:hAnsiTheme="minorHAnsi"/>
          <w:b/>
          <w:szCs w:val="22"/>
          <w:u w:val="single"/>
        </w:rPr>
        <w:t>La durée effective et l’organisation du temps de travail</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Les parties ont rappelé la signature le 16 août 2021 d’un Accord relatif au Compte Epargne Temps valable à compter du 1</w:t>
      </w:r>
      <w:r w:rsidRPr="00101DC0">
        <w:rPr>
          <w:rFonts w:asciiTheme="minorHAnsi" w:cstheme="minorHAnsi" w:hAnsiTheme="minorHAnsi"/>
          <w:szCs w:val="22"/>
          <w:vertAlign w:val="superscript"/>
        </w:rPr>
        <w:t>er</w:t>
      </w:r>
      <w:r w:rsidRPr="00101DC0">
        <w:rPr>
          <w:rFonts w:asciiTheme="minorHAnsi" w:cstheme="minorHAnsi" w:hAnsiTheme="minorHAnsi"/>
          <w:szCs w:val="22"/>
        </w:rPr>
        <w:t xml:space="preserve"> septembre 2021 pour une durée de 3 ans. </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numPr>
          <w:ilvl w:val="0"/>
          <w:numId w:val="11"/>
        </w:numPr>
        <w:rPr>
          <w:rFonts w:asciiTheme="minorHAnsi" w:cstheme="minorHAnsi" w:hAnsiTheme="minorHAnsi"/>
          <w:b/>
          <w:szCs w:val="22"/>
          <w:u w:val="single"/>
        </w:rPr>
      </w:pPr>
      <w:r w:rsidRPr="00101DC0">
        <w:rPr>
          <w:rFonts w:asciiTheme="minorHAnsi" w:cstheme="minorHAnsi" w:hAnsiTheme="minorHAnsi"/>
          <w:b/>
          <w:szCs w:val="22"/>
          <w:u w:val="single"/>
        </w:rPr>
        <w:t>L’intéressement, la participation et l’épargne salariale</w:t>
      </w: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r w:rsidRPr="00527DAA">
        <w:rPr>
          <w:rFonts w:asciiTheme="minorHAnsi" w:cstheme="minorHAnsi" w:hAnsiTheme="minorHAnsi"/>
          <w:szCs w:val="22"/>
        </w:rPr>
        <w:t>Les parties ont rappelé la signature le 27 mai 2021 d’un Accord d’Intéressement valable pour une durée de 3 exercices sociaux, à compter du 1</w:t>
      </w:r>
      <w:r w:rsidRPr="00527DAA">
        <w:rPr>
          <w:rFonts w:asciiTheme="minorHAnsi" w:cstheme="minorHAnsi" w:hAnsiTheme="minorHAnsi"/>
          <w:szCs w:val="22"/>
          <w:vertAlign w:val="superscript"/>
        </w:rPr>
        <w:t>er</w:t>
      </w:r>
      <w:r w:rsidRPr="00527DAA">
        <w:rPr>
          <w:rFonts w:asciiTheme="minorHAnsi" w:cstheme="minorHAnsi" w:hAnsiTheme="minorHAnsi"/>
          <w:szCs w:val="22"/>
        </w:rPr>
        <w:t xml:space="preserve"> janvier 2021 jusqu’au 31 décembre 2023. Dans le cas où les conditions d’application de cet Accord seraient réalisées, les versements correspondants seraient effectués sur la paie du mois de mai 2023.</w:t>
      </w:r>
      <w:r>
        <w:rPr>
          <w:rFonts w:asciiTheme="minorHAnsi" w:cstheme="minorHAnsi" w:hAnsiTheme="minorHAnsi"/>
          <w:szCs w:val="22"/>
        </w:rPr>
        <w:t xml:space="preserve"> </w:t>
      </w:r>
    </w:p>
    <w:p w:rsidP="00B1007E" w:rsidR="00B1007E" w:rsidRDefault="00B1007E">
      <w:pPr>
        <w:pStyle w:val="Corpsdetexte"/>
        <w:rPr>
          <w:rFonts w:asciiTheme="minorHAnsi" w:cstheme="minorHAnsi" w:hAnsiTheme="minorHAnsi"/>
          <w:szCs w:val="22"/>
        </w:rPr>
      </w:pPr>
    </w:p>
    <w:p w:rsidP="00B1007E" w:rsidR="00B1007E" w:rsidRDefault="00B1007E" w:rsidRPr="00101DC0">
      <w:pPr>
        <w:pStyle w:val="Corpsdetexte"/>
        <w:rPr>
          <w:rFonts w:asciiTheme="minorHAnsi" w:cstheme="minorHAnsi" w:hAnsiTheme="minorHAnsi"/>
          <w:szCs w:val="22"/>
        </w:rPr>
      </w:pPr>
    </w:p>
    <w:p w:rsidP="00B1007E" w:rsidR="00B1007E" w:rsidRDefault="00B1007E" w:rsidRPr="00101DC0">
      <w:pPr>
        <w:pStyle w:val="Corpsdetexte"/>
        <w:numPr>
          <w:ilvl w:val="0"/>
          <w:numId w:val="11"/>
        </w:numPr>
        <w:rPr>
          <w:rFonts w:asciiTheme="minorHAnsi" w:cstheme="minorHAnsi" w:hAnsiTheme="minorHAnsi"/>
          <w:b/>
          <w:szCs w:val="22"/>
          <w:u w:val="single"/>
        </w:rPr>
      </w:pPr>
      <w:r w:rsidRPr="00101DC0">
        <w:rPr>
          <w:rFonts w:asciiTheme="minorHAnsi" w:cstheme="minorHAnsi" w:hAnsiTheme="minorHAnsi"/>
          <w:b/>
          <w:szCs w:val="22"/>
          <w:u w:val="single"/>
        </w:rPr>
        <w:t>Le suivi de la mise en œuvre des mesures visant à supprimer les écarts de rémunération entre les femmes et les hommes</w:t>
      </w:r>
    </w:p>
    <w:p w:rsidP="00B1007E" w:rsidR="00B1007E" w:rsidRDefault="00B1007E" w:rsidRPr="00101DC0">
      <w:pPr>
        <w:pStyle w:val="Corpsdetexte"/>
        <w:rPr>
          <w:rFonts w:asciiTheme="minorHAnsi" w:cstheme="minorHAnsi" w:hAnsiTheme="minorHAnsi"/>
          <w:szCs w:val="22"/>
        </w:rPr>
      </w:pPr>
      <w:r w:rsidRPr="00101DC0">
        <w:rPr>
          <w:rFonts w:asciiTheme="minorHAnsi" w:cstheme="minorHAnsi" w:hAnsiTheme="minorHAnsi"/>
          <w:szCs w:val="22"/>
        </w:rPr>
        <w:t xml:space="preserve"> </w:t>
      </w:r>
    </w:p>
    <w:p w:rsidP="00B1007E" w:rsidR="00B1007E" w:rsidRDefault="00B1007E" w:rsidRPr="00101DC0">
      <w:pPr>
        <w:pStyle w:val="Corpsdetexte"/>
        <w:spacing w:before="160"/>
        <w:rPr>
          <w:rFonts w:asciiTheme="minorHAnsi" w:cstheme="minorHAnsi" w:hAnsiTheme="minorHAnsi"/>
          <w:szCs w:val="22"/>
        </w:rPr>
      </w:pPr>
      <w:r w:rsidRPr="00101DC0">
        <w:rPr>
          <w:rFonts w:asciiTheme="minorHAnsi" w:cstheme="minorHAnsi" w:hAnsiTheme="minorHAnsi"/>
          <w:szCs w:val="22"/>
        </w:rPr>
        <w:t>Les parties ont rappelé la signature le 30 novembre 2021 d’un Accord Egalité Hommes-Femmes valable à compter du 1</w:t>
      </w:r>
      <w:r w:rsidRPr="00101DC0">
        <w:rPr>
          <w:rFonts w:asciiTheme="minorHAnsi" w:cstheme="minorHAnsi" w:hAnsiTheme="minorHAnsi"/>
          <w:szCs w:val="22"/>
          <w:vertAlign w:val="superscript"/>
        </w:rPr>
        <w:t>er</w:t>
      </w:r>
      <w:r w:rsidRPr="00101DC0">
        <w:rPr>
          <w:rFonts w:asciiTheme="minorHAnsi" w:cstheme="minorHAnsi" w:hAnsiTheme="minorHAnsi"/>
          <w:szCs w:val="22"/>
        </w:rPr>
        <w:t xml:space="preserve"> janvier 2021 pour une durée déterminée jusqu’au 31 décembre 2024. Il a également fait état d’un index de l’égalité professionnelle de 97/100 au 1</w:t>
      </w:r>
      <w:r w:rsidRPr="00101DC0">
        <w:rPr>
          <w:rFonts w:asciiTheme="minorHAnsi" w:cstheme="minorHAnsi" w:hAnsiTheme="minorHAnsi"/>
          <w:szCs w:val="22"/>
          <w:vertAlign w:val="superscript"/>
        </w:rPr>
        <w:t>er</w:t>
      </w:r>
      <w:r w:rsidRPr="00101DC0">
        <w:rPr>
          <w:rFonts w:asciiTheme="minorHAnsi" w:cstheme="minorHAnsi" w:hAnsiTheme="minorHAnsi"/>
          <w:szCs w:val="22"/>
        </w:rPr>
        <w:t xml:space="preserve"> mars 2022. </w:t>
      </w:r>
    </w:p>
    <w:p w:rsidP="00B1007E" w:rsidR="00B1007E" w:rsidRDefault="00B1007E">
      <w:pPr>
        <w:pStyle w:val="Corpsdetexte"/>
        <w:spacing w:before="160"/>
        <w:rPr>
          <w:rFonts w:asciiTheme="minorHAnsi" w:cstheme="minorHAnsi" w:hAnsiTheme="minorHAnsi"/>
          <w:szCs w:val="22"/>
        </w:rPr>
      </w:pPr>
      <w:r w:rsidRPr="00101DC0">
        <w:rPr>
          <w:rFonts w:asciiTheme="minorHAnsi" w:cstheme="minorHAnsi" w:hAnsiTheme="minorHAnsi"/>
          <w:szCs w:val="22"/>
        </w:rPr>
        <w:t xml:space="preserve">Dans ce cadre qui s’inscrit dans une démarche d’amélioration continue, les parties </w:t>
      </w:r>
      <w:r>
        <w:rPr>
          <w:rFonts w:asciiTheme="minorHAnsi" w:cstheme="minorHAnsi" w:hAnsiTheme="minorHAnsi"/>
          <w:szCs w:val="22"/>
        </w:rPr>
        <w:t>s</w:t>
      </w:r>
      <w:r w:rsidRPr="00101DC0">
        <w:rPr>
          <w:rFonts w:asciiTheme="minorHAnsi" w:cstheme="minorHAnsi" w:hAnsiTheme="minorHAnsi"/>
          <w:szCs w:val="22"/>
        </w:rPr>
        <w:t>ont convenu</w:t>
      </w:r>
      <w:r>
        <w:rPr>
          <w:rFonts w:asciiTheme="minorHAnsi" w:cstheme="minorHAnsi" w:hAnsiTheme="minorHAnsi"/>
          <w:szCs w:val="22"/>
        </w:rPr>
        <w:t>es</w:t>
      </w:r>
      <w:r w:rsidRPr="00101DC0">
        <w:rPr>
          <w:rFonts w:asciiTheme="minorHAnsi" w:cstheme="minorHAnsi" w:hAnsiTheme="minorHAnsi"/>
          <w:szCs w:val="22"/>
        </w:rPr>
        <w:t xml:space="preserve"> de réserver un budget </w:t>
      </w:r>
      <w:r w:rsidRPr="00D44738">
        <w:rPr>
          <w:rFonts w:asciiTheme="minorHAnsi" w:cstheme="minorHAnsi" w:hAnsiTheme="minorHAnsi"/>
          <w:szCs w:val="22"/>
        </w:rPr>
        <w:t>de 0,2%</w:t>
      </w:r>
      <w:r w:rsidRPr="00101DC0">
        <w:rPr>
          <w:rFonts w:asciiTheme="minorHAnsi" w:cstheme="minorHAnsi" w:hAnsiTheme="minorHAnsi"/>
          <w:szCs w:val="22"/>
        </w:rPr>
        <w:t xml:space="preserve"> de la masse salariale</w:t>
      </w:r>
      <w:r>
        <w:rPr>
          <w:rFonts w:asciiTheme="minorHAnsi" w:cstheme="minorHAnsi" w:hAnsiTheme="minorHAnsi"/>
          <w:szCs w:val="22"/>
        </w:rPr>
        <w:t xml:space="preserve"> estimée</w:t>
      </w:r>
      <w:r w:rsidRPr="00101DC0">
        <w:rPr>
          <w:rFonts w:asciiTheme="minorHAnsi" w:cstheme="minorHAnsi" w:hAnsiTheme="minorHAnsi"/>
          <w:szCs w:val="22"/>
        </w:rPr>
        <w:t xml:space="preserve"> (rémunération brute annuelle soumise à cotisations) arrêtée au 31 décembre 2022 à la réduction d’écarts éventuels les plus significatifs </w:t>
      </w:r>
      <w:r w:rsidRPr="0027769A">
        <w:rPr>
          <w:rFonts w:asciiTheme="minorHAnsi" w:cstheme="minorHAnsi" w:hAnsiTheme="minorHAnsi"/>
          <w:szCs w:val="22"/>
        </w:rPr>
        <w:t>concernant certaines classifications de collaborateurs. Cette mesure sera mise en œuvre et versée sur la paie du mois de mars 2023.</w:t>
      </w:r>
      <w:r>
        <w:rPr>
          <w:rFonts w:asciiTheme="minorHAnsi" w:cstheme="minorHAnsi" w:hAnsiTheme="minorHAnsi"/>
          <w:szCs w:val="22"/>
        </w:rPr>
        <w:t xml:space="preserve"> </w:t>
      </w:r>
    </w:p>
    <w:p w:rsidP="00B1007E" w:rsidR="00B1007E" w:rsidRDefault="00B1007E">
      <w:pPr>
        <w:pStyle w:val="Corpsdetexte"/>
        <w:spacing w:before="160"/>
        <w:rPr>
          <w:rFonts w:asciiTheme="minorHAnsi" w:cstheme="minorHAnsi" w:hAnsiTheme="minorHAnsi"/>
          <w:szCs w:val="22"/>
        </w:rPr>
      </w:pPr>
    </w:p>
    <w:p w:rsidP="00B1007E" w:rsidR="00B1007E" w:rsidRDefault="00B1007E" w:rsidRPr="0027769A">
      <w:pPr>
        <w:pStyle w:val="Corpsdetexte"/>
        <w:numPr>
          <w:ilvl w:val="0"/>
          <w:numId w:val="11"/>
        </w:numPr>
        <w:spacing w:before="160"/>
        <w:rPr>
          <w:rFonts w:asciiTheme="minorHAnsi" w:cstheme="minorHAnsi" w:hAnsiTheme="minorHAnsi"/>
          <w:b/>
          <w:szCs w:val="22"/>
          <w:u w:val="single"/>
        </w:rPr>
      </w:pPr>
      <w:r w:rsidRPr="0027769A">
        <w:rPr>
          <w:rFonts w:asciiTheme="minorHAnsi" w:cstheme="minorHAnsi" w:hAnsiTheme="minorHAnsi"/>
          <w:b/>
          <w:szCs w:val="22"/>
          <w:u w:val="single"/>
        </w:rPr>
        <w:t>Mesures individuelles</w:t>
      </w:r>
    </w:p>
    <w:p w:rsidP="00B1007E" w:rsidR="00B1007E" w:rsidRDefault="00B1007E">
      <w:pPr>
        <w:pStyle w:val="Corpsdetexte"/>
        <w:spacing w:before="160"/>
        <w:rPr>
          <w:rFonts w:asciiTheme="minorHAnsi" w:cstheme="minorHAnsi" w:hAnsiTheme="minorHAnsi"/>
          <w:szCs w:val="22"/>
        </w:rPr>
      </w:pPr>
      <w:r w:rsidRPr="0027769A">
        <w:rPr>
          <w:rFonts w:asciiTheme="minorHAnsi" w:cstheme="minorHAnsi" w:hAnsiTheme="minorHAnsi"/>
          <w:szCs w:val="22"/>
        </w:rPr>
        <w:t>Nonobstant, les mesures collectives, les parties sont convenues de réserver un budget de 0,4% de la masse salariale estimée (rémunération brute annuelle soumise à cotisations) arrêtée au 31 décembre 2022 à la reconnaissance de la surperformance de chaque collaborateur concerné, soit sous forme de prime, soit sous forme d’augmentation. Ces mesures seront mises en œuvre et versées sur la paie du mois de mars 2023.</w:t>
      </w:r>
      <w:r>
        <w:rPr>
          <w:rFonts w:asciiTheme="minorHAnsi" w:cstheme="minorHAnsi" w:hAnsiTheme="minorHAnsi"/>
          <w:szCs w:val="22"/>
        </w:rPr>
        <w:t xml:space="preserve"> </w:t>
      </w:r>
    </w:p>
    <w:p w:rsidP="00B1007E" w:rsidR="00B1007E" w:rsidRDefault="00B1007E" w:rsidRPr="00101DC0">
      <w:pPr>
        <w:pStyle w:val="Corpsdetexte"/>
        <w:spacing w:before="160"/>
        <w:rPr>
          <w:rFonts w:asciiTheme="minorHAnsi" w:cstheme="minorHAnsi" w:hAnsiTheme="minorHAnsi"/>
          <w:szCs w:val="22"/>
        </w:rPr>
      </w:pPr>
    </w:p>
    <w:p w:rsidP="00B1007E" w:rsidR="00B1007E" w:rsidRDefault="00B1007E" w:rsidRPr="008E4432">
      <w:pPr>
        <w:pStyle w:val="Corpsdetexte"/>
        <w:numPr>
          <w:ilvl w:val="0"/>
          <w:numId w:val="11"/>
        </w:numPr>
        <w:spacing w:before="160"/>
        <w:rPr>
          <w:rFonts w:asciiTheme="minorHAnsi" w:cstheme="minorHAnsi" w:hAnsiTheme="minorHAnsi"/>
          <w:b/>
          <w:szCs w:val="22"/>
          <w:u w:val="single"/>
        </w:rPr>
      </w:pPr>
      <w:r w:rsidRPr="008E4432">
        <w:rPr>
          <w:rFonts w:asciiTheme="minorHAnsi" w:cstheme="minorHAnsi" w:hAnsiTheme="minorHAnsi"/>
          <w:b/>
          <w:szCs w:val="22"/>
          <w:u w:val="single"/>
        </w:rPr>
        <w:lastRenderedPageBreak/>
        <w:t>Santé – Sécurité</w:t>
      </w:r>
    </w:p>
    <w:p w:rsidP="00B1007E" w:rsidR="00B1007E" w:rsidRDefault="00B1007E" w:rsidRPr="00101DC0">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 Partenariat avec les services départementaux d’incendie et de secours (SDIS)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Afin de valoriser l’engagement d’une collaboratrice sapeur-pompier volontaire, Socram Banque a signé le 29 mars 2021, une convention de partenariat auprès du SDIS. Dans cette convention, l’entreprise permet à cette collaboratrice de se mettre à disposition du SDIS pour des interventions ou de la formation jusqu’à 40 heures par an pendant son temps de travail.</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b/ Des actions de prévention interne</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La liste des Secouristes Sauveteurs au Travail (SST), Guides-Files (GF), Serres-Files (SF) a été actualisée. Les formations initiales et d’actualisation sont régulièrement programmées et organisées pour les collaborateurs concernés.</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c/ Animation « Gestes qui sauvent »</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L’animation « Gestes qui sauvent » du 6 septembre 2022 a permis à 30 collaborateurs d’être formés aux 1ers gestes qui sauvent. Lors de cette journée, les salariés ont pu participer à des ateliers portant sur l’utilisation d’un défibrilateur et sur le maniement d’un extincteur avec le concours de l’APAVE. A cette occasion, un « flyer sécurité » a été remis à l’ensemble du personnel.</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d/ Lutte contre le harcèlement sexuel et agissement sexiste/harcèlement moral</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Socram Banque s’engage à informer et sensibiliser la communauté de managers sur cette thématique.</w:t>
      </w:r>
      <w:r>
        <w:rPr>
          <w:rFonts w:asciiTheme="minorHAnsi" w:cstheme="minorHAnsi" w:hAnsiTheme="minorHAnsi"/>
          <w:szCs w:val="22"/>
        </w:rPr>
        <w:t xml:space="preserve"> </w:t>
      </w:r>
      <w:r w:rsidRPr="00973EC8">
        <w:rPr>
          <w:rFonts w:asciiTheme="minorHAnsi" w:cstheme="minorHAnsi" w:hAnsiTheme="minorHAnsi"/>
          <w:szCs w:val="22"/>
        </w:rPr>
        <w:t>Une communication à destination des collaborateurs sera également réalisée au cours de l’année 2023.</w:t>
      </w:r>
    </w:p>
    <w:p w:rsidP="00B1007E" w:rsidR="00B1007E" w:rsidRDefault="00B1007E" w:rsidRPr="00F869DE">
      <w:pPr>
        <w:pStyle w:val="Corpsdetexte"/>
        <w:spacing w:before="160"/>
        <w:rPr>
          <w:rFonts w:asciiTheme="minorHAnsi" w:cstheme="minorHAnsi" w:hAnsiTheme="minorHAnsi"/>
          <w:szCs w:val="22"/>
        </w:rPr>
      </w:pPr>
    </w:p>
    <w:p w:rsidP="00B1007E" w:rsidR="00B1007E" w:rsidRDefault="00B1007E" w:rsidRPr="00F869DE">
      <w:pPr>
        <w:pStyle w:val="Corpsdetexte"/>
        <w:numPr>
          <w:ilvl w:val="0"/>
          <w:numId w:val="11"/>
        </w:numPr>
        <w:spacing w:before="160"/>
        <w:rPr>
          <w:rFonts w:asciiTheme="minorHAnsi" w:cstheme="minorHAnsi" w:hAnsiTheme="minorHAnsi"/>
          <w:b/>
          <w:szCs w:val="22"/>
          <w:u w:val="single"/>
        </w:rPr>
      </w:pPr>
      <w:r w:rsidRPr="00F869DE">
        <w:rPr>
          <w:rFonts w:asciiTheme="minorHAnsi" w:cstheme="minorHAnsi" w:hAnsiTheme="minorHAnsi"/>
          <w:b/>
          <w:szCs w:val="22"/>
          <w:u w:val="single"/>
        </w:rPr>
        <w:t>L’articulation entre la vie personnelle et la vie professionnelle</w:t>
      </w:r>
    </w:p>
    <w:p w:rsidP="00B1007E" w:rsidR="00B1007E" w:rsidRDefault="00B1007E" w:rsidRPr="00F869DE">
      <w:pPr>
        <w:pStyle w:val="Corpsdetexte"/>
        <w:spacing w:before="160"/>
        <w:ind w:left="720"/>
        <w:rPr>
          <w:rFonts w:asciiTheme="minorHAnsi" w:cstheme="minorHAnsi" w:hAnsiTheme="minorHAnsi"/>
          <w:b/>
          <w:szCs w:val="22"/>
          <w:u w:val="single"/>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 la parentalité</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L’entreprise a créé un livret Paternité et un livret Maternité mis en ligne sur le portail RH afin que l’information sur la politique parentale soit accessible à tout moment, facilement par les collaborateurs.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Dans le cadre de l’Accord en faveur de l’égalité professionnelle entre les femmes et les hommes signé le 30 novembre 2021, un 3</w:t>
      </w:r>
      <w:r w:rsidRPr="00F869DE">
        <w:rPr>
          <w:rFonts w:asciiTheme="minorHAnsi" w:cstheme="minorHAnsi" w:hAnsiTheme="minorHAnsi"/>
          <w:szCs w:val="22"/>
          <w:vertAlign w:val="superscript"/>
        </w:rPr>
        <w:t>ème</w:t>
      </w:r>
      <w:r w:rsidRPr="00F869DE">
        <w:rPr>
          <w:rFonts w:asciiTheme="minorHAnsi" w:cstheme="minorHAnsi" w:hAnsiTheme="minorHAnsi"/>
          <w:szCs w:val="22"/>
        </w:rPr>
        <w:t xml:space="preserve"> jour de télétravail par semaine est accordé, sur demande, aux femmes enceintes, à compter du 6</w:t>
      </w:r>
      <w:r w:rsidRPr="00F869DE">
        <w:rPr>
          <w:rFonts w:asciiTheme="minorHAnsi" w:cstheme="minorHAnsi" w:hAnsiTheme="minorHAnsi"/>
          <w:szCs w:val="22"/>
          <w:vertAlign w:val="superscript"/>
        </w:rPr>
        <w:t>ème</w:t>
      </w:r>
      <w:r w:rsidRPr="00F869DE">
        <w:rPr>
          <w:rFonts w:asciiTheme="minorHAnsi" w:cstheme="minorHAnsi" w:hAnsiTheme="minorHAnsi"/>
          <w:szCs w:val="22"/>
        </w:rPr>
        <w:t xml:space="preserve"> mois de grossesse (selon le calendrier déclaré à la RH). Des places de parking dédiées sont également mises à leur disposition. </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b/ Respect du droit à la déconnexion</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 xml:space="preserve">L’Accord relatif au télétravail et au droit à la déconnexion signé le 11 janvier 2021 a posé le principe du droit à la déconnexion pour chacun. </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numPr>
          <w:ilvl w:val="0"/>
          <w:numId w:val="11"/>
        </w:numPr>
        <w:rPr>
          <w:rFonts w:asciiTheme="minorHAnsi" w:cstheme="minorHAnsi" w:hAnsiTheme="minorHAnsi"/>
          <w:b/>
          <w:szCs w:val="22"/>
          <w:u w:val="single"/>
        </w:rPr>
      </w:pPr>
      <w:r w:rsidRPr="00F869DE">
        <w:rPr>
          <w:rFonts w:asciiTheme="minorHAnsi" w:cstheme="minorHAnsi" w:hAnsiTheme="minorHAnsi"/>
          <w:b/>
          <w:szCs w:val="22"/>
          <w:u w:val="single"/>
        </w:rPr>
        <w:t>Accompagnement des collaborateurs</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 Accompagnement managérial</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La culture managériale souhaitée par Socram Banque se base sur une Charte Managériale élaborée en 2021, dont les fondamentaux sont la bienveillance, la confiance, la coopération, l’exemplarité, l’engagement et la responsabilité. Ces principes ont été déclinés en missions communes pour l’ensemble des managers.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Des parcours de formation dédiés afin d’accompagner le développement des compétences de ce collectif managérial et de participer à l’ancrage des réflexes indispensables au bien être au travail ont été organisés dès 2021.</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b/ Baromètre interne pour mesurer l’impact des changements stratégiques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En octobre 2021, Socram Banque a diffusé un questionnaire auprès de l’ensemble du personnel afin d’évaluer le climat social de l’entreprise. Cette enquête s’inscrit dans une démarche d’amélioration continue voulue par la direction.</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c/ Les cafés DG</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 minima mensuellement, la Direction générale échange de manière informelle et privilégiée avec les collaborateurs. Ces cafés sont l’occasion pour les collaborateurs, comme pour la direction de mieux se connaître, d’échanger et de trouver du sens dans leurs missions au quotidien.</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d/ La mise à disposition d’informations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Socram Banque s’est dotée depuis plusieurs années d’un intranet permettant de recenser toute l’information utile et nécessaire pour les collaborateurs.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Cet espace intranet leur permet de disposer en temps réel des actualités de l’entreprise, d’informations récurrentes (organigramme, trombinoscope, textes de référence,…).</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Afin d’avoir accès à des informations RH ciblées, Socram Banque a développé en 2021 un portail RH. Cet outil permet également d’enregistrer les entretiens annuels individuels et les entretiens professionnels. Ces informations ouvertes à tous sont accessibles durant le temps de travail et ne se substituent pas aux informations des managers, notamment lors des réunions d’équipes ou en entretiens bilatéraux.</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e/ Projets Teamstarter</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Depuis cette année, Socram Banque a développé un partenariat avec une startup Teamstarter permettant aux collaborateurs d’être leur propre acteur de l’amélioration de leur environnement de travail, en réalisant des projets collaboratifs et transverses au sein de l’entreprise.</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Dans ce cadre, 15 projets ont été réalisés ou sont en cours de l’être.</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f/Demi-Journée de teambuilding</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Conjointement avec le Comité social et économique, Socram Banque a organisé le 9 septembre 2022 une demi-journée de teambuilding qui a permis de faire participer l’ensemble des collaborateurs à une activité collective sous forme ludique, qui sera renouvelée en 2023.</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numPr>
          <w:ilvl w:val="0"/>
          <w:numId w:val="11"/>
        </w:numPr>
        <w:rPr>
          <w:rFonts w:asciiTheme="minorHAnsi" w:cstheme="minorHAnsi" w:hAnsiTheme="minorHAnsi"/>
          <w:b/>
          <w:szCs w:val="22"/>
          <w:u w:val="single"/>
        </w:rPr>
      </w:pPr>
      <w:r w:rsidRPr="00F869DE">
        <w:rPr>
          <w:rFonts w:asciiTheme="minorHAnsi" w:cstheme="minorHAnsi" w:hAnsiTheme="minorHAnsi"/>
          <w:b/>
          <w:szCs w:val="22"/>
          <w:u w:val="single"/>
        </w:rPr>
        <w:t>Mobilité durable</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a/ Réduire et optimiser les déplacements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L’Accord relatif au télétravail et au droit à la déconnexion signé le 11 janvier 2021, installant le télétravail dans les pratiques de Socram Banque, contribue à réduire les déplacements des collaborateurs.</w:t>
      </w: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Socram Banque a également engagé une démarche de réduction des déplacements professionnels, en favorisant, à la fois, les formations à distance des collaborateurs et les réunions hybrides. Cet engagement se poursuivra par la création « d’espaces de confidentialité » dans les bâtiments permettant aux collaborateurs, notamment sur les plateaux, de s’isoler pour participer à ce type de réunion, sans déranger leurs collègues.</w:t>
      </w:r>
    </w:p>
    <w:p w:rsidP="00B1007E" w:rsidR="00B1007E" w:rsidRDefault="00B1007E" w:rsidRPr="00F869DE">
      <w:pPr>
        <w:pStyle w:val="Corpsdetexte"/>
        <w:rPr>
          <w:rFonts w:asciiTheme="minorHAnsi" w:cstheme="minorHAnsi" w:hAnsiTheme="minorHAnsi"/>
          <w:szCs w:val="22"/>
        </w:rPr>
      </w:pPr>
    </w:p>
    <w:p w:rsidP="00B1007E" w:rsidR="00B1007E" w:rsidRDefault="00B1007E" w:rsidRPr="00F869DE">
      <w:pPr>
        <w:pStyle w:val="Corpsdetexte"/>
        <w:rPr>
          <w:rFonts w:asciiTheme="minorHAnsi" w:cstheme="minorHAnsi" w:hAnsiTheme="minorHAnsi"/>
          <w:szCs w:val="22"/>
        </w:rPr>
      </w:pPr>
      <w:r w:rsidRPr="00F869DE">
        <w:rPr>
          <w:rFonts w:asciiTheme="minorHAnsi" w:cstheme="minorHAnsi" w:hAnsiTheme="minorHAnsi"/>
          <w:szCs w:val="22"/>
        </w:rPr>
        <w:t>b/ Forfait mobilité durable</w:t>
      </w:r>
    </w:p>
    <w:p w:rsidP="00B1007E" w:rsidR="00B1007E" w:rsidRDefault="00B1007E" w:rsidRPr="00973EC8">
      <w:pPr>
        <w:pStyle w:val="Corpsdetexte"/>
        <w:rPr>
          <w:rFonts w:asciiTheme="minorHAnsi" w:cstheme="minorHAnsi" w:hAnsiTheme="minorHAnsi"/>
          <w:szCs w:val="22"/>
        </w:rPr>
      </w:pPr>
      <w:r w:rsidRPr="00F869DE">
        <w:rPr>
          <w:rFonts w:asciiTheme="minorHAnsi" w:cstheme="minorHAnsi" w:hAnsiTheme="minorHAnsi"/>
          <w:szCs w:val="22"/>
        </w:rPr>
        <w:t>Les parties sont convenues dans le cadre de la NAO 2023 de maintenir l’in</w:t>
      </w:r>
      <w:r>
        <w:rPr>
          <w:rFonts w:asciiTheme="minorHAnsi" w:cstheme="minorHAnsi" w:hAnsiTheme="minorHAnsi"/>
          <w:szCs w:val="22"/>
        </w:rPr>
        <w:t xml:space="preserve">demnité km vélo de 200€ par an. </w:t>
      </w:r>
      <w:r w:rsidRPr="00973EC8">
        <w:rPr>
          <w:rFonts w:asciiTheme="minorHAnsi" w:cstheme="minorHAnsi" w:hAnsiTheme="minorHAnsi"/>
          <w:szCs w:val="22"/>
        </w:rPr>
        <w:t xml:space="preserve">Les travaux du groupe de travail dédié n’ont pas été retenus pour l’année 2023. </w:t>
      </w:r>
    </w:p>
    <w:p w:rsidP="00B1007E" w:rsidR="00B1007E" w:rsidRDefault="00B1007E" w:rsidRPr="00101DC0">
      <w:pPr>
        <w:pStyle w:val="Corpsdetexte"/>
        <w:rPr>
          <w:rFonts w:asciiTheme="minorHAnsi" w:cstheme="minorHAnsi" w:hAnsiTheme="minorHAnsi"/>
          <w:color w:val="FF0000"/>
          <w:szCs w:val="22"/>
        </w:rPr>
      </w:pPr>
    </w:p>
    <w:p w:rsidP="00B1007E" w:rsidR="00B1007E" w:rsidRDefault="00B1007E">
      <w:pPr>
        <w:pStyle w:val="Corpsdetexte"/>
        <w:rPr>
          <w:rFonts w:asciiTheme="minorHAnsi" w:cstheme="minorHAnsi" w:hAnsiTheme="minorHAnsi"/>
          <w:color w:val="FF0000"/>
          <w:szCs w:val="22"/>
        </w:rPr>
      </w:pPr>
    </w:p>
    <w:p w:rsidP="00B1007E" w:rsidR="00B1007E" w:rsidRDefault="00B1007E" w:rsidRPr="00101DC0">
      <w:pPr>
        <w:pStyle w:val="Corpsdetexte"/>
        <w:rPr>
          <w:rFonts w:asciiTheme="minorHAnsi" w:cstheme="minorHAnsi" w:hAnsiTheme="minorHAnsi"/>
          <w:color w:val="FF0000"/>
          <w:szCs w:val="22"/>
        </w:rPr>
      </w:pPr>
    </w:p>
    <w:p w:rsidP="00B1007E" w:rsidR="00B1007E" w:rsidRDefault="00B1007E" w:rsidRPr="00101DC0">
      <w:pPr>
        <w:pStyle w:val="Corpsdetexte"/>
        <w:numPr>
          <w:ilvl w:val="0"/>
          <w:numId w:val="11"/>
        </w:numPr>
        <w:rPr>
          <w:rFonts w:asciiTheme="minorHAnsi" w:cstheme="minorHAnsi" w:hAnsiTheme="minorHAnsi"/>
          <w:b/>
          <w:szCs w:val="22"/>
          <w:u w:val="single"/>
        </w:rPr>
      </w:pPr>
      <w:r w:rsidRPr="00101DC0">
        <w:rPr>
          <w:rFonts w:asciiTheme="minorHAnsi" w:cstheme="minorHAnsi" w:hAnsiTheme="minorHAnsi"/>
          <w:b/>
          <w:szCs w:val="22"/>
          <w:u w:val="single"/>
        </w:rPr>
        <w:lastRenderedPageBreak/>
        <w:t>Règlement des litiges</w:t>
      </w:r>
    </w:p>
    <w:p w:rsidP="00B1007E" w:rsidR="00B1007E" w:rsidRDefault="00B1007E" w:rsidRPr="00101DC0">
      <w:pPr>
        <w:pStyle w:val="Corpsdetexte"/>
        <w:rPr>
          <w:rFonts w:asciiTheme="minorHAnsi" w:cstheme="minorHAnsi" w:hAnsiTheme="minorHAnsi"/>
          <w:i/>
          <w:color w:val="67696C"/>
          <w:spacing w:val="8"/>
          <w:szCs w:val="22"/>
          <w:shd w:color="auto" w:fill="FFFFFF" w:val="clear"/>
        </w:rPr>
      </w:pPr>
    </w:p>
    <w:p w:rsidP="00B1007E" w:rsidR="00B1007E" w:rsidRDefault="00B1007E" w:rsidRPr="00217CEE">
      <w:pPr>
        <w:pStyle w:val="Corpsdetexte"/>
        <w:rPr>
          <w:rFonts w:asciiTheme="minorHAnsi" w:cstheme="minorHAnsi" w:hAnsiTheme="minorHAnsi"/>
          <w:spacing w:val="8"/>
          <w:szCs w:val="22"/>
          <w:shd w:color="auto" w:fill="FFFFFF" w:val="clear"/>
        </w:rPr>
      </w:pPr>
      <w:r w:rsidRPr="00217CEE">
        <w:rPr>
          <w:rFonts w:asciiTheme="minorHAnsi" w:cstheme="minorHAnsi" w:hAnsiTheme="minorHAnsi"/>
          <w:spacing w:val="8"/>
          <w:szCs w:val="22"/>
          <w:shd w:color="auto" w:fill="FFFFFF" w:val="clear"/>
        </w:rPr>
        <w:t>Les litiges pouvant survenir à l’occasion de l’interprétation des dispositions du présent accord se régleront si possible à l’amiable après entente des parties. A défaut, le litige pourra être porté devant la juridiction compétente.</w:t>
      </w:r>
    </w:p>
    <w:p w:rsidP="00B1007E" w:rsidR="00B1007E" w:rsidRDefault="00B1007E" w:rsidRPr="00101DC0">
      <w:pPr>
        <w:pStyle w:val="Corpsdetexte"/>
        <w:rPr>
          <w:rFonts w:asciiTheme="minorHAnsi" w:cstheme="minorHAnsi" w:hAnsiTheme="minorHAnsi"/>
          <w:color w:val="67696C"/>
          <w:spacing w:val="8"/>
          <w:szCs w:val="22"/>
          <w:shd w:color="auto" w:fill="FFFFFF" w:val="clear"/>
        </w:rPr>
      </w:pPr>
    </w:p>
    <w:p w:rsidP="00B1007E" w:rsidR="00B1007E" w:rsidRDefault="00B1007E" w:rsidRPr="00101DC0">
      <w:pPr>
        <w:pStyle w:val="Corpsdetexte"/>
        <w:rPr>
          <w:rFonts w:asciiTheme="minorHAnsi" w:cstheme="minorHAnsi" w:hAnsiTheme="minorHAnsi"/>
          <w:color w:val="67696C"/>
          <w:spacing w:val="8"/>
          <w:szCs w:val="22"/>
          <w:shd w:color="auto" w:fill="FFFFFF" w:val="clear"/>
        </w:rPr>
      </w:pPr>
    </w:p>
    <w:p w:rsidP="00B1007E" w:rsidR="00B1007E" w:rsidRDefault="00B1007E" w:rsidRPr="00101DC0">
      <w:pPr>
        <w:pStyle w:val="Corpsdetexte"/>
        <w:numPr>
          <w:ilvl w:val="0"/>
          <w:numId w:val="11"/>
        </w:numPr>
        <w:rPr>
          <w:rFonts w:asciiTheme="minorHAnsi" w:cstheme="minorHAnsi" w:hAnsiTheme="minorHAnsi"/>
          <w:b/>
          <w:szCs w:val="22"/>
          <w:u w:val="single"/>
        </w:rPr>
      </w:pPr>
      <w:r w:rsidRPr="00101DC0">
        <w:rPr>
          <w:rFonts w:asciiTheme="minorHAnsi" w:cstheme="minorHAnsi" w:hAnsiTheme="minorHAnsi"/>
          <w:b/>
          <w:szCs w:val="22"/>
          <w:u w:val="single"/>
        </w:rPr>
        <w:t>Révision</w:t>
      </w:r>
    </w:p>
    <w:p w:rsidP="00B1007E" w:rsidR="00B1007E" w:rsidRDefault="00B1007E" w:rsidRPr="00101DC0">
      <w:pPr>
        <w:pStyle w:val="Corpsdetexte"/>
        <w:rPr>
          <w:rFonts w:asciiTheme="minorHAnsi" w:cstheme="minorHAnsi" w:hAnsiTheme="minorHAnsi"/>
          <w:b/>
          <w:color w:val="FF0000"/>
          <w:szCs w:val="22"/>
          <w:u w:val="single"/>
        </w:rPr>
      </w:pPr>
    </w:p>
    <w:p w:rsidP="00B1007E" w:rsidR="00B1007E" w:rsidRDefault="00B1007E" w:rsidRPr="00217CEE">
      <w:pPr>
        <w:pStyle w:val="Corpsdetexte"/>
        <w:jc w:val="left"/>
        <w:rPr>
          <w:rFonts w:asciiTheme="minorHAnsi" w:cstheme="minorHAnsi" w:hAnsiTheme="minorHAnsi"/>
          <w:spacing w:val="8"/>
          <w:szCs w:val="22"/>
          <w:shd w:color="auto" w:fill="FFFFFF" w:val="clear"/>
        </w:rPr>
      </w:pPr>
      <w:r w:rsidRPr="00217CEE">
        <w:rPr>
          <w:rFonts w:asciiTheme="minorHAnsi" w:cstheme="minorHAnsi" w:hAnsiTheme="minorHAnsi"/>
          <w:spacing w:val="8"/>
          <w:szCs w:val="22"/>
          <w:shd w:color="auto" w:fill="FFFFFF" w:val="clear"/>
        </w:rPr>
        <w:t>Conformément aux dispositions de l’article L. 2261-7-1 du Code du travail, le présent accord pourra faire l’objet à tout moment d’une révision.</w:t>
      </w:r>
      <w:r w:rsidRPr="00217CEE">
        <w:rPr>
          <w:rFonts w:asciiTheme="minorHAnsi" w:cstheme="minorHAnsi" w:hAnsiTheme="minorHAnsi"/>
          <w:spacing w:val="8"/>
          <w:szCs w:val="22"/>
        </w:rPr>
        <w:t xml:space="preserve"> </w:t>
      </w:r>
      <w:r w:rsidRPr="00217CEE">
        <w:rPr>
          <w:rFonts w:asciiTheme="minorHAnsi" w:cstheme="minorHAnsi" w:hAnsiTheme="minorHAnsi"/>
          <w:spacing w:val="8"/>
          <w:szCs w:val="22"/>
          <w:shd w:color="auto" w:fill="FFFFFF" w:val="clear"/>
        </w:rPr>
        <w:t>Sont habilitées à engager la procédure de révision :</w:t>
      </w:r>
    </w:p>
    <w:p w:rsidP="00B1007E" w:rsidR="00B1007E" w:rsidRDefault="00B1007E" w:rsidRPr="00217CEE">
      <w:pPr>
        <w:pStyle w:val="Corpsdetexte"/>
        <w:jc w:val="left"/>
        <w:rPr>
          <w:rFonts w:asciiTheme="minorHAnsi" w:cstheme="minorHAnsi" w:hAnsiTheme="minorHAnsi"/>
          <w:spacing w:val="8"/>
          <w:szCs w:val="22"/>
        </w:rPr>
      </w:pPr>
    </w:p>
    <w:p w:rsidP="00B1007E" w:rsidR="00B1007E" w:rsidRDefault="00B1007E" w:rsidRPr="00217CEE">
      <w:pPr>
        <w:pStyle w:val="Corpsdetexte"/>
        <w:numPr>
          <w:ilvl w:val="0"/>
          <w:numId w:val="12"/>
        </w:numPr>
        <w:jc w:val="left"/>
        <w:rPr>
          <w:rFonts w:asciiTheme="minorHAnsi" w:cstheme="minorHAnsi" w:hAnsiTheme="minorHAnsi"/>
          <w:spacing w:val="8"/>
          <w:szCs w:val="22"/>
          <w:shd w:color="auto" w:fill="FFFFFF" w:val="clear"/>
        </w:rPr>
      </w:pPr>
      <w:r w:rsidRPr="00217CEE">
        <w:rPr>
          <w:rFonts w:asciiTheme="minorHAnsi" w:cstheme="minorHAnsi" w:hAnsiTheme="minorHAnsi"/>
          <w:spacing w:val="8"/>
          <w:szCs w:val="22"/>
          <w:shd w:color="auto" w:fill="FFFFFF" w:val="clear"/>
        </w:rPr>
        <w:t>Jusqu'à la fin du cycle électoral au cours duquel cette convention ou cet accord a été conclu, une ou plusieurs organisations syndicales de salariés représentatives dans le champ d'application de la convention ou de l'accord et signataires ou adhérentes de cet accord ;</w:t>
      </w:r>
    </w:p>
    <w:p w:rsidP="00B1007E" w:rsidR="00B1007E" w:rsidRDefault="00B1007E" w:rsidRPr="00217CEE">
      <w:pPr>
        <w:pStyle w:val="Corpsdetexte"/>
        <w:numPr>
          <w:ilvl w:val="0"/>
          <w:numId w:val="12"/>
        </w:numPr>
        <w:jc w:val="left"/>
        <w:rPr>
          <w:rFonts w:asciiTheme="minorHAnsi" w:cstheme="minorHAnsi" w:hAnsiTheme="minorHAnsi"/>
          <w:spacing w:val="8"/>
          <w:szCs w:val="22"/>
          <w:shd w:color="auto" w:fill="FFFFFF" w:val="clear"/>
        </w:rPr>
      </w:pPr>
      <w:r w:rsidRPr="00217CEE">
        <w:rPr>
          <w:rFonts w:asciiTheme="minorHAnsi" w:cstheme="minorHAnsi" w:hAnsiTheme="minorHAnsi"/>
          <w:spacing w:val="8"/>
          <w:szCs w:val="22"/>
          <w:shd w:color="auto" w:fill="FFFFFF" w:val="clear"/>
        </w:rPr>
        <w:t>A l'issue de cette période, une ou plusieurs organisations syndicales de salariés représentatives dans le champ d'application de l'accord.</w:t>
      </w:r>
    </w:p>
    <w:p w:rsidP="00B1007E" w:rsidR="00B1007E" w:rsidRDefault="00B1007E" w:rsidRPr="00217CEE">
      <w:pPr>
        <w:pStyle w:val="Corpsdetexte"/>
        <w:jc w:val="left"/>
        <w:rPr>
          <w:rFonts w:asciiTheme="minorHAnsi" w:cstheme="minorHAnsi" w:hAnsiTheme="minorHAnsi"/>
          <w:spacing w:val="8"/>
          <w:szCs w:val="22"/>
        </w:rPr>
      </w:pPr>
    </w:p>
    <w:p w:rsidP="00B1007E" w:rsidR="00B1007E" w:rsidRDefault="00B1007E" w:rsidRPr="00217CEE">
      <w:pPr>
        <w:pStyle w:val="Corpsdetexte"/>
        <w:jc w:val="left"/>
        <w:rPr>
          <w:rFonts w:asciiTheme="minorHAnsi" w:cstheme="minorHAnsi" w:hAnsiTheme="minorHAnsi"/>
          <w:spacing w:val="8"/>
          <w:szCs w:val="22"/>
        </w:rPr>
      </w:pPr>
      <w:r w:rsidRPr="00217CEE">
        <w:rPr>
          <w:rFonts w:asciiTheme="minorHAnsi" w:cstheme="minorHAnsi" w:hAnsiTheme="minorHAnsi"/>
          <w:spacing w:val="8"/>
          <w:szCs w:val="22"/>
          <w:shd w:color="auto" w:fill="FFFFFF" w:val="clear"/>
        </w:rPr>
        <w:t>Toute modification du présent accord donnera lieu à l’établissement d’un avenant signé par une ou plusieurs Parties signataires. Ce dernier sera soumis aux mêmes formalités de dépôt que celles donnant lieu à la signature du présent accord.</w:t>
      </w:r>
    </w:p>
    <w:p w:rsidP="00B1007E" w:rsidR="00B1007E" w:rsidRDefault="00B1007E" w:rsidRPr="00217CEE">
      <w:pPr>
        <w:pStyle w:val="Corpsdetexte"/>
        <w:jc w:val="left"/>
        <w:rPr>
          <w:rFonts w:asciiTheme="minorHAnsi" w:cstheme="minorHAnsi" w:hAnsiTheme="minorHAnsi"/>
          <w:spacing w:val="8"/>
          <w:szCs w:val="22"/>
        </w:rPr>
      </w:pPr>
    </w:p>
    <w:p w:rsidP="00B1007E" w:rsidR="00B1007E" w:rsidRDefault="00B1007E" w:rsidRPr="00217CEE">
      <w:pPr>
        <w:pStyle w:val="Corpsdetexte"/>
        <w:jc w:val="left"/>
        <w:rPr>
          <w:rFonts w:asciiTheme="minorHAnsi" w:cstheme="minorHAnsi" w:hAnsiTheme="minorHAnsi"/>
          <w:spacing w:val="8"/>
          <w:szCs w:val="22"/>
          <w:shd w:color="auto" w:fill="FFFFFF" w:val="clear"/>
        </w:rPr>
      </w:pPr>
      <w:r w:rsidRPr="00217CEE">
        <w:rPr>
          <w:rFonts w:asciiTheme="minorHAnsi" w:cstheme="minorHAnsi" w:hAnsiTheme="minorHAnsi"/>
          <w:spacing w:val="8"/>
          <w:szCs w:val="22"/>
          <w:shd w:color="auto" w:fill="FFFFFF" w:val="clear"/>
        </w:rPr>
        <w:t>Le présent accord constitue un tout indivisible.</w:t>
      </w:r>
    </w:p>
    <w:p w:rsidP="00B1007E" w:rsidR="00B1007E" w:rsidRDefault="00B1007E" w:rsidRPr="00217CEE">
      <w:pPr>
        <w:pStyle w:val="Corpsdetexte"/>
        <w:jc w:val="left"/>
        <w:rPr>
          <w:rFonts w:asciiTheme="minorHAnsi" w:cstheme="minorHAnsi" w:hAnsiTheme="minorHAnsi"/>
          <w:spacing w:val="8"/>
          <w:szCs w:val="22"/>
          <w:shd w:color="auto" w:fill="FFFFFF" w:val="clear"/>
        </w:rPr>
      </w:pPr>
    </w:p>
    <w:p w:rsidP="00B1007E" w:rsidR="00B1007E" w:rsidRDefault="00B1007E" w:rsidRPr="00101DC0">
      <w:pPr>
        <w:pStyle w:val="Corpsdetexte"/>
        <w:jc w:val="left"/>
        <w:rPr>
          <w:rFonts w:asciiTheme="minorHAnsi" w:cstheme="minorHAnsi" w:hAnsiTheme="minorHAnsi"/>
          <w:color w:val="67696C"/>
          <w:spacing w:val="8"/>
          <w:szCs w:val="22"/>
          <w:shd w:color="auto" w:fill="FFFFFF" w:val="clear"/>
        </w:rPr>
      </w:pPr>
    </w:p>
    <w:p w:rsidP="00B1007E" w:rsidR="00B1007E" w:rsidRDefault="00B1007E" w:rsidRPr="00101DC0">
      <w:pPr>
        <w:pStyle w:val="Corpsdetexte"/>
        <w:numPr>
          <w:ilvl w:val="0"/>
          <w:numId w:val="11"/>
        </w:numPr>
        <w:rPr>
          <w:rFonts w:asciiTheme="minorHAnsi" w:cstheme="minorHAnsi" w:hAnsiTheme="minorHAnsi"/>
          <w:b/>
          <w:szCs w:val="22"/>
          <w:u w:val="single"/>
        </w:rPr>
      </w:pPr>
      <w:r w:rsidRPr="00101DC0">
        <w:rPr>
          <w:rFonts w:asciiTheme="minorHAnsi" w:cstheme="minorHAnsi" w:hAnsiTheme="minorHAnsi"/>
          <w:b/>
          <w:szCs w:val="22"/>
          <w:u w:val="single"/>
        </w:rPr>
        <w:t>Dénonciation</w:t>
      </w:r>
    </w:p>
    <w:p w:rsidP="00B1007E" w:rsidR="00B1007E" w:rsidRDefault="00B1007E" w:rsidRPr="00101DC0">
      <w:pPr>
        <w:pStyle w:val="Corpsdetexte"/>
        <w:ind w:left="720"/>
        <w:jc w:val="left"/>
        <w:rPr>
          <w:rFonts w:asciiTheme="minorHAnsi" w:cstheme="minorHAnsi" w:hAnsiTheme="minorHAnsi"/>
          <w:color w:val="67696C"/>
          <w:spacing w:val="8"/>
          <w:szCs w:val="22"/>
          <w:shd w:color="auto" w:fill="FFFFFF" w:val="clear"/>
        </w:rPr>
      </w:pPr>
    </w:p>
    <w:p w:rsidP="00B1007E" w:rsidR="00B1007E" w:rsidRDefault="00B1007E" w:rsidRPr="00217CEE">
      <w:pPr>
        <w:pStyle w:val="Corpsdetexte"/>
        <w:rPr>
          <w:rFonts w:asciiTheme="minorHAnsi" w:cstheme="minorHAnsi" w:hAnsiTheme="minorHAnsi"/>
          <w:spacing w:val="8"/>
          <w:szCs w:val="22"/>
          <w:shd w:color="auto" w:fill="FFFFFF" w:val="clear"/>
        </w:rPr>
      </w:pPr>
      <w:r w:rsidRPr="00217CEE">
        <w:rPr>
          <w:rFonts w:asciiTheme="minorHAnsi" w:cstheme="minorHAnsi" w:hAnsiTheme="minorHAnsi"/>
          <w:spacing w:val="8"/>
          <w:szCs w:val="22"/>
          <w:shd w:color="auto" w:fill="FFFFFF" w:val="clear"/>
        </w:rPr>
        <w:t>Le présent accord pourra être dénoncé à tout moment par l’une ou l’autre des parties signataires sous réserve du respect d’un préavis de trois mois, conformément aux articles L. 2222-6 et L. 2261-9 et suivants du Code du travail. La dénonciation est notifiée par courrier recommandé avec accusé de réception par son auteur aux signataires de l’accord, et doit faire l’objet d’un dépôt, en application de l’article L. 2231-6 du Code du travail.</w:t>
      </w:r>
    </w:p>
    <w:p w:rsidP="00B1007E" w:rsidR="00B1007E" w:rsidRDefault="00B1007E">
      <w:pPr>
        <w:pStyle w:val="Corpsdetexte"/>
        <w:rPr>
          <w:rFonts w:asciiTheme="minorHAnsi" w:cstheme="minorHAnsi" w:hAnsiTheme="minorHAnsi"/>
          <w:szCs w:val="22"/>
        </w:rPr>
      </w:pPr>
    </w:p>
    <w:p w:rsidP="00B1007E" w:rsidR="00B1007E" w:rsidRDefault="00B1007E" w:rsidRPr="00217CEE">
      <w:pPr>
        <w:pStyle w:val="Corpsdetexte"/>
        <w:rPr>
          <w:rFonts w:asciiTheme="minorHAnsi" w:cstheme="minorHAnsi" w:hAnsiTheme="minorHAnsi"/>
          <w:szCs w:val="22"/>
        </w:rPr>
      </w:pPr>
    </w:p>
    <w:p w:rsidP="00B1007E" w:rsidR="00B1007E" w:rsidRDefault="00B1007E" w:rsidRPr="00101DC0">
      <w:pPr>
        <w:pStyle w:val="Corpsdetexte"/>
        <w:numPr>
          <w:ilvl w:val="0"/>
          <w:numId w:val="11"/>
        </w:numPr>
        <w:spacing w:before="160"/>
        <w:rPr>
          <w:rFonts w:asciiTheme="minorHAnsi" w:cstheme="minorHAnsi" w:hAnsiTheme="minorHAnsi"/>
          <w:b/>
          <w:szCs w:val="22"/>
          <w:u w:val="single"/>
        </w:rPr>
      </w:pPr>
      <w:r w:rsidRPr="00101DC0">
        <w:rPr>
          <w:rFonts w:asciiTheme="minorHAnsi" w:cstheme="minorHAnsi" w:hAnsiTheme="minorHAnsi"/>
          <w:b/>
          <w:szCs w:val="22"/>
          <w:u w:val="single"/>
        </w:rPr>
        <w:t xml:space="preserve">Durée </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r w:rsidRPr="00101DC0">
        <w:rPr>
          <w:rFonts w:asciiTheme="minorHAnsi" w:cstheme="minorHAnsi" w:hAnsiTheme="minorHAnsi"/>
          <w:sz w:val="22"/>
          <w:szCs w:val="22"/>
        </w:rPr>
        <w:t>Les dispositions des articles 2 et 3 du présent protocole sont limitées au cadre de l’obligation d’engager une négociation portant notamment sur les salaires.</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r w:rsidRPr="00101DC0">
        <w:rPr>
          <w:rFonts w:asciiTheme="minorHAnsi" w:cstheme="minorHAnsi" w:hAnsiTheme="minorHAnsi"/>
          <w:sz w:val="22"/>
          <w:szCs w:val="22"/>
        </w:rPr>
        <w:t>Les autres dispositions sont conclues pour une durée indéterminée.</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pStyle w:val="Corpsdetexte"/>
        <w:numPr>
          <w:ilvl w:val="0"/>
          <w:numId w:val="11"/>
        </w:numPr>
        <w:spacing w:before="160"/>
        <w:rPr>
          <w:rFonts w:asciiTheme="minorHAnsi" w:cstheme="minorHAnsi" w:hAnsiTheme="minorHAnsi"/>
          <w:b/>
          <w:szCs w:val="22"/>
          <w:u w:val="single"/>
        </w:rPr>
      </w:pPr>
      <w:r w:rsidRPr="00101DC0">
        <w:rPr>
          <w:rFonts w:asciiTheme="minorHAnsi" w:cstheme="minorHAnsi" w:hAnsiTheme="minorHAnsi"/>
          <w:b/>
          <w:szCs w:val="22"/>
          <w:u w:val="single"/>
        </w:rPr>
        <w:t>Publicité et dépôt</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pStyle w:val="NormalWeb"/>
        <w:spacing w:before="0" w:beforeAutospacing="0"/>
        <w:rPr>
          <w:rFonts w:asciiTheme="minorHAnsi" w:cstheme="minorHAnsi" w:hAnsiTheme="minorHAnsi"/>
          <w:color w:val="212529"/>
          <w:sz w:val="22"/>
          <w:szCs w:val="22"/>
        </w:rPr>
      </w:pPr>
      <w:r w:rsidRPr="00101DC0">
        <w:rPr>
          <w:rFonts w:asciiTheme="minorHAnsi" w:cstheme="minorHAnsi" w:hAnsiTheme="minorHAnsi"/>
          <w:color w:val="212529"/>
          <w:sz w:val="22"/>
          <w:szCs w:val="22"/>
        </w:rPr>
        <w:t>A l’issue de la procédure de signature, et en application des dispositions de l’article L. 2231-5 du Code du travail, la Direction notifiera le texte du présent accord à l’ensemble des organisations syndicales représentatives.</w:t>
      </w:r>
    </w:p>
    <w:p w:rsidP="00B1007E" w:rsidR="00B1007E" w:rsidRDefault="00B1007E" w:rsidRPr="00101DC0">
      <w:pPr>
        <w:pStyle w:val="NormalWeb"/>
        <w:spacing w:before="0" w:beforeAutospacing="0"/>
        <w:rPr>
          <w:rFonts w:asciiTheme="minorHAnsi" w:cstheme="minorHAnsi" w:hAnsiTheme="minorHAnsi"/>
          <w:color w:val="212529"/>
          <w:sz w:val="22"/>
          <w:szCs w:val="22"/>
        </w:rPr>
      </w:pPr>
      <w:r w:rsidRPr="00101DC0">
        <w:rPr>
          <w:rFonts w:asciiTheme="minorHAnsi" w:cstheme="minorHAnsi" w:hAnsiTheme="minorHAnsi"/>
          <w:color w:val="212529"/>
          <w:sz w:val="22"/>
          <w:szCs w:val="22"/>
        </w:rPr>
        <w:lastRenderedPageBreak/>
        <w:t>En application des articles D. 2231-2 et suivants du Code du travail, le présent accord sera déposé sur la plateforme de téléprocédure du Ministère du travail (dénommée « TéléAccords » à la date d’entrée en vigueur du présent accord), dans les conditions suivantes :</w:t>
      </w:r>
    </w:p>
    <w:p w:rsidP="00B1007E" w:rsidR="00B1007E" w:rsidRDefault="00B1007E" w:rsidRPr="00101DC0">
      <w:pPr>
        <w:pStyle w:val="NormalWeb"/>
        <w:numPr>
          <w:ilvl w:val="0"/>
          <w:numId w:val="13"/>
        </w:numPr>
        <w:spacing w:before="0" w:beforeAutospacing="0"/>
        <w:rPr>
          <w:rFonts w:asciiTheme="minorHAnsi" w:cstheme="minorHAnsi" w:hAnsiTheme="minorHAnsi"/>
          <w:color w:val="212529"/>
          <w:sz w:val="22"/>
          <w:szCs w:val="22"/>
        </w:rPr>
      </w:pPr>
      <w:r w:rsidRPr="00101DC0">
        <w:rPr>
          <w:rFonts w:asciiTheme="minorHAnsi" w:cstheme="minorHAnsi" w:hAnsiTheme="minorHAnsi"/>
          <w:color w:val="212529"/>
          <w:sz w:val="22"/>
          <w:szCs w:val="22"/>
        </w:rPr>
        <w:t>dans une version électronique, non anonymisée, présentant le contenu intégral de l’accord déposé, sous format .pdf, datée, revêtue du lieu de signature et des signatures originales, accompagnée des pièces nécessaires à l’enregistrement ;</w:t>
      </w:r>
    </w:p>
    <w:p w:rsidP="00B1007E" w:rsidR="00B1007E" w:rsidRDefault="00B1007E" w:rsidRPr="00101DC0">
      <w:pPr>
        <w:pStyle w:val="NormalWeb"/>
        <w:numPr>
          <w:ilvl w:val="0"/>
          <w:numId w:val="13"/>
        </w:numPr>
        <w:spacing w:before="0" w:beforeAutospacing="0"/>
        <w:rPr>
          <w:rFonts w:asciiTheme="minorHAnsi" w:cstheme="minorHAnsi" w:hAnsiTheme="minorHAnsi"/>
          <w:color w:val="212529"/>
          <w:sz w:val="22"/>
          <w:szCs w:val="22"/>
        </w:rPr>
      </w:pPr>
      <w:r w:rsidRPr="00101DC0">
        <w:rPr>
          <w:rFonts w:asciiTheme="minorHAnsi" w:cstheme="minorHAnsi" w:hAnsiTheme="minorHAnsi"/>
          <w:color w:val="212529"/>
          <w:sz w:val="22"/>
          <w:szCs w:val="22"/>
        </w:rPr>
        <w:t>dans une version électronique de l’accord déposé en format .docx, anonymisée, dans laquelle toutes les mentions de noms, prénoms des personnes signataires et des négociateurs (y compris les paraphes et les signatures) sont supprimées (non-visibles), et uniquement ces mentions. Les noms, les coordonnées de l’entreprise continueront à apparaître, ainsi que les noms des organisations syndicales, le lieu et la date de signature.</w:t>
      </w:r>
    </w:p>
    <w:p w:rsidP="00B1007E" w:rsidR="00B1007E" w:rsidRDefault="00B1007E" w:rsidRPr="00101DC0">
      <w:pPr>
        <w:pStyle w:val="NormalWeb"/>
        <w:spacing w:before="0" w:beforeAutospacing="0"/>
        <w:rPr>
          <w:rFonts w:asciiTheme="minorHAnsi" w:cstheme="minorHAnsi" w:hAnsiTheme="minorHAnsi"/>
          <w:color w:val="212529"/>
          <w:sz w:val="22"/>
          <w:szCs w:val="22"/>
        </w:rPr>
      </w:pPr>
      <w:r w:rsidRPr="00101DC0">
        <w:rPr>
          <w:rFonts w:asciiTheme="minorHAnsi" w:cstheme="minorHAnsi" w:hAnsiTheme="minorHAnsi"/>
          <w:color w:val="212529"/>
          <w:sz w:val="22"/>
          <w:szCs w:val="22"/>
        </w:rPr>
        <w:t>Un exemplaire signé sera, par ailleurs, remis à chaque signataire et déposé au secrétariat Greffe du Conseil de prud’hommes de Niort.</w:t>
      </w:r>
    </w:p>
    <w:p w:rsidP="00B1007E" w:rsidR="00B1007E" w:rsidRDefault="00B1007E" w:rsidRPr="00101DC0">
      <w:pPr>
        <w:pStyle w:val="NormalWeb"/>
        <w:spacing w:before="0" w:beforeAutospacing="0"/>
        <w:rPr>
          <w:rFonts w:asciiTheme="minorHAnsi" w:cstheme="minorHAnsi" w:hAnsiTheme="minorHAnsi"/>
          <w:color w:val="212529"/>
          <w:sz w:val="22"/>
          <w:szCs w:val="22"/>
        </w:rPr>
      </w:pPr>
      <w:r w:rsidRPr="00101DC0">
        <w:rPr>
          <w:rFonts w:asciiTheme="minorHAnsi" w:cstheme="minorHAnsi" w:hAnsiTheme="minorHAnsi"/>
          <w:color w:val="212529"/>
          <w:sz w:val="22"/>
          <w:szCs w:val="22"/>
        </w:rPr>
        <w:t>En application des dispositions de l’article R. 2262-3 du Code du travail, le présent accord sera diffusé sur l’intranet de l’entreprise</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r w:rsidRPr="00101DC0">
        <w:rPr>
          <w:rFonts w:asciiTheme="minorHAnsi" w:cstheme="minorHAnsi" w:hAnsiTheme="minorHAnsi"/>
          <w:sz w:val="22"/>
          <w:szCs w:val="22"/>
        </w:rPr>
        <w:t>Fait à Niort</w:t>
      </w:r>
      <w:r>
        <w:rPr>
          <w:rFonts w:asciiTheme="minorHAnsi" w:cstheme="minorHAnsi" w:hAnsiTheme="minorHAnsi"/>
          <w:sz w:val="22"/>
          <w:szCs w:val="22"/>
        </w:rPr>
        <w:t xml:space="preserve"> le 7 novembre 2022</w:t>
      </w:r>
      <w:r w:rsidRPr="00101DC0">
        <w:rPr>
          <w:rFonts w:asciiTheme="minorHAnsi" w:cstheme="minorHAnsi" w:hAnsiTheme="minorHAnsi"/>
          <w:sz w:val="22"/>
          <w:szCs w:val="22"/>
        </w:rPr>
        <w:t>, en </w:t>
      </w:r>
      <w:r>
        <w:rPr>
          <w:rFonts w:asciiTheme="minorHAnsi" w:cstheme="minorHAnsi" w:hAnsiTheme="minorHAnsi"/>
          <w:sz w:val="22"/>
          <w:szCs w:val="22"/>
        </w:rPr>
        <w:t>4</w:t>
      </w:r>
      <w:r w:rsidRPr="00101DC0">
        <w:rPr>
          <w:rFonts w:asciiTheme="minorHAnsi" w:cstheme="minorHAnsi" w:hAnsiTheme="minorHAnsi"/>
          <w:sz w:val="22"/>
          <w:szCs w:val="22"/>
        </w:rPr>
        <w:t xml:space="preserve"> exemplaires originaux dont un pour chacune des parties et un aux fins de dépôt, le.</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pPr>
        <w:tabs>
          <w:tab w:pos="567" w:val="left"/>
          <w:tab w:pos="3686" w:val="left"/>
          <w:tab w:pos="5670" w:val="left"/>
        </w:tabs>
        <w:jc w:val="both"/>
        <w:rPr>
          <w:rFonts w:asciiTheme="minorHAnsi" w:cstheme="minorHAnsi" w:hAnsiTheme="minorHAnsi"/>
          <w:sz w:val="22"/>
          <w:szCs w:val="22"/>
        </w:rPr>
      </w:pPr>
    </w:p>
    <w:p w:rsidP="00B1007E" w:rsidR="00B1007E" w:rsidRDefault="00B1007E">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r w:rsidRPr="00101DC0">
        <w:rPr>
          <w:rFonts w:asciiTheme="minorHAnsi" w:cstheme="minorHAnsi" w:hAnsiTheme="minorHAnsi"/>
          <w:sz w:val="22"/>
          <w:szCs w:val="22"/>
        </w:rPr>
        <w:t>Pour la Direction Générale</w:t>
      </w:r>
      <w:r w:rsidRPr="00101DC0">
        <w:rPr>
          <w:rFonts w:asciiTheme="minorHAnsi" w:cstheme="minorHAnsi" w:hAnsiTheme="minorHAnsi"/>
          <w:sz w:val="22"/>
          <w:szCs w:val="22"/>
        </w:rPr>
        <w:tab/>
        <w:t>Pour la CGT</w:t>
      </w:r>
      <w:r w:rsidRPr="00101DC0">
        <w:rPr>
          <w:rFonts w:asciiTheme="minorHAnsi" w:cstheme="minorHAnsi" w:hAnsiTheme="minorHAnsi"/>
          <w:sz w:val="22"/>
          <w:szCs w:val="22"/>
        </w:rPr>
        <w:tab/>
      </w:r>
      <w:r w:rsidRPr="00101DC0">
        <w:rPr>
          <w:rFonts w:asciiTheme="minorHAnsi" w:cstheme="minorHAnsi" w:hAnsiTheme="minorHAnsi"/>
          <w:sz w:val="22"/>
          <w:szCs w:val="22"/>
        </w:rPr>
        <w:tab/>
      </w:r>
      <w:r w:rsidRPr="00101DC0">
        <w:rPr>
          <w:rFonts w:asciiTheme="minorHAnsi" w:cstheme="minorHAnsi" w:hAnsiTheme="minorHAnsi"/>
          <w:sz w:val="22"/>
          <w:szCs w:val="22"/>
        </w:rPr>
        <w:tab/>
        <w:t>Pour la CFDT</w:t>
      </w:r>
    </w:p>
    <w:p w:rsidP="00B1007E" w:rsidR="00B1007E" w:rsidRDefault="001F470E" w:rsidRPr="00101DC0">
      <w:pPr>
        <w:tabs>
          <w:tab w:pos="567" w:val="left"/>
          <w:tab w:pos="3686" w:val="left"/>
          <w:tab w:pos="5670" w:val="left"/>
        </w:tabs>
        <w:jc w:val="both"/>
        <w:rPr>
          <w:rFonts w:asciiTheme="minorHAnsi" w:cstheme="minorHAnsi" w:hAnsiTheme="minorHAnsi"/>
          <w:sz w:val="22"/>
          <w:szCs w:val="22"/>
        </w:rPr>
      </w:pPr>
      <w:r>
        <w:rPr>
          <w:rFonts w:asciiTheme="minorHAnsi" w:cstheme="minorHAnsi" w:hAnsiTheme="minorHAnsi"/>
          <w:szCs w:val="22"/>
        </w:rPr>
        <w:t>[…]</w:t>
      </w:r>
      <w:r w:rsidR="00B1007E" w:rsidRPr="00101DC0">
        <w:rPr>
          <w:rFonts w:asciiTheme="minorHAnsi" w:cstheme="minorHAnsi" w:hAnsiTheme="minorHAnsi"/>
          <w:sz w:val="22"/>
          <w:szCs w:val="22"/>
        </w:rPr>
        <w:tab/>
      </w:r>
      <w:r w:rsidR="00B1007E" w:rsidRPr="00101DC0">
        <w:rPr>
          <w:rFonts w:asciiTheme="minorHAnsi" w:cstheme="minorHAnsi" w:hAnsiTheme="minorHAnsi"/>
          <w:sz w:val="22"/>
          <w:szCs w:val="22"/>
        </w:rPr>
        <w:tab/>
      </w:r>
      <w:r>
        <w:rPr>
          <w:rFonts w:asciiTheme="minorHAnsi" w:cstheme="minorHAnsi" w:hAnsiTheme="minorHAnsi"/>
          <w:szCs w:val="22"/>
        </w:rPr>
        <w:t>[…]</w:t>
      </w:r>
      <w:r w:rsidR="00B1007E" w:rsidRPr="00101DC0">
        <w:rPr>
          <w:rFonts w:asciiTheme="minorHAnsi" w:cstheme="minorHAnsi" w:hAnsiTheme="minorHAnsi"/>
          <w:sz w:val="22"/>
          <w:szCs w:val="22"/>
        </w:rPr>
        <w:tab/>
      </w:r>
      <w:r w:rsidR="00B1007E" w:rsidRPr="00101DC0">
        <w:rPr>
          <w:rFonts w:asciiTheme="minorHAnsi" w:cstheme="minorHAnsi" w:hAnsiTheme="minorHAnsi"/>
          <w:sz w:val="22"/>
          <w:szCs w:val="22"/>
        </w:rPr>
        <w:tab/>
      </w:r>
      <w:r w:rsidR="00B1007E">
        <w:rPr>
          <w:rFonts w:asciiTheme="minorHAnsi" w:cstheme="minorHAnsi" w:hAnsiTheme="minorHAnsi"/>
          <w:sz w:val="22"/>
          <w:szCs w:val="22"/>
        </w:rPr>
        <w:tab/>
      </w:r>
      <w:r>
        <w:rPr>
          <w:rFonts w:asciiTheme="minorHAnsi" w:cstheme="minorHAnsi" w:hAnsiTheme="minorHAnsi"/>
          <w:szCs w:val="22"/>
        </w:rPr>
        <w:t>[…]</w:t>
      </w:r>
      <w:r w:rsidR="00B1007E" w:rsidRPr="00101DC0">
        <w:rPr>
          <w:rFonts w:asciiTheme="minorHAnsi" w:cstheme="minorHAnsi" w:hAnsiTheme="minorHAnsi"/>
          <w:sz w:val="22"/>
          <w:szCs w:val="22"/>
        </w:rPr>
        <w:t>.</w:t>
      </w:r>
    </w:p>
    <w:p w:rsidP="00B1007E" w:rsidR="00B1007E" w:rsidRDefault="00B1007E" w:rsidRPr="00101DC0">
      <w:pPr>
        <w:tabs>
          <w:tab w:pos="567" w:val="left"/>
          <w:tab w:pos="3686" w:val="left"/>
          <w:tab w:pos="5670" w:val="left"/>
        </w:tabs>
        <w:jc w:val="both"/>
        <w:rPr>
          <w:rFonts w:asciiTheme="minorHAnsi" w:cstheme="minorHAnsi" w:hAnsiTheme="minorHAnsi"/>
          <w:sz w:val="22"/>
          <w:szCs w:val="22"/>
        </w:rPr>
      </w:pPr>
    </w:p>
    <w:p w:rsidP="00B1007E" w:rsidR="008B390F" w:rsidRDefault="008B390F" w:rsidRPr="00B1007E"/>
    <w:bookmarkEnd w:id="0"/>
    <w:sectPr w:rsidR="008B390F" w:rsidRPr="00B1007E" w:rsidSect="00887297">
      <w:footerReference r:id="rId9" w:type="even"/>
      <w:footerReference r:id="rId10" w:type="default"/>
      <w:pgSz w:h="16838" w:w="11906"/>
      <w:pgMar w:bottom="1417" w:footer="720" w:gutter="0" w:header="720" w:left="1417" w:right="1417" w:top="141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2B8" w:rsidRDefault="001A12B8">
      <w:r>
        <w:separator/>
      </w:r>
    </w:p>
  </w:endnote>
  <w:endnote w:type="continuationSeparator" w:id="0">
    <w:p w:rsidR="001A12B8" w:rsidRDefault="001A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Bahnschrift Light"/>
    <w:charset w:val="00"/>
    <w:family w:val="swiss"/>
    <w:pitch w:val="variable"/>
    <w:sig w:usb0="00000001"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371C5C" w:rsidR="002B1C2B" w:rsidRDefault="002B1C2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7779B0" w:rsidR="002B1C2B" w:rsidRDefault="002B1C2B">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371C5C" w:rsidR="002B1C2B" w:rsidRDefault="002B1C2B">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A4395">
      <w:rPr>
        <w:rStyle w:val="Numrodepage"/>
        <w:noProof/>
      </w:rPr>
      <w:t>2</w:t>
    </w:r>
    <w:r>
      <w:rPr>
        <w:rStyle w:val="Numrodepage"/>
      </w:rPr>
      <w:fldChar w:fldCharType="end"/>
    </w:r>
  </w:p>
  <w:p w:rsidP="007779B0" w:rsidR="002B1C2B" w:rsidRDefault="002B1C2B">
    <w:pPr>
      <w:pStyle w:val="Pieddepage"/>
      <w:ind w:right="360"/>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1A12B8" w:rsidRDefault="001A12B8">
      <w:r>
        <w:separator/>
      </w:r>
    </w:p>
  </w:footnote>
  <w:footnote w:id="0" w:type="continuationSeparator">
    <w:p w:rsidR="001A12B8" w:rsidRDefault="001A12B8">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1202293"/>
    <w:multiLevelType w:val="hybridMultilevel"/>
    <w:tmpl w:val="1D3CE2C6"/>
    <w:lvl w:ilvl="0" w:tplc="AD8083E2">
      <w:numFmt w:val="bullet"/>
      <w:lvlText w:val="-"/>
      <w:lvlJc w:val="left"/>
      <w:pPr>
        <w:ind w:hanging="360" w:left="720"/>
      </w:pPr>
      <w:rPr>
        <w:rFonts w:ascii="Century Gothic" w:cs="Arial" w:eastAsia="Times New Roman" w:hAnsi="Century Gothic"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25048FB"/>
    <w:multiLevelType w:val="hybridMultilevel"/>
    <w:tmpl w:val="54F6C55A"/>
    <w:lvl w:ilvl="0" w:tplc="88407D38">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B647651"/>
    <w:multiLevelType w:val="multilevel"/>
    <w:tmpl w:val="0AD288C8"/>
    <w:lvl w:ilvl="0">
      <w:start w:val="1"/>
      <w:numFmt w:val="decimal"/>
      <w:lvlText w:val="%1."/>
      <w:lvlJc w:val="left"/>
      <w:pPr>
        <w:ind w:hanging="360" w:left="720"/>
      </w:pPr>
      <w:rPr>
        <w:rFonts w:hint="default"/>
        <w:color w:val="auto"/>
      </w:rPr>
    </w:lvl>
    <w:lvl w:ilvl="1">
      <w:start w:val="1"/>
      <w:numFmt w:val="decimal"/>
      <w:isLgl/>
      <w:lvlText w:val="%1.%2"/>
      <w:lvlJc w:val="left"/>
      <w:pPr>
        <w:ind w:hanging="360" w:left="72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3">
    <w:nsid w:val="1E833D22"/>
    <w:multiLevelType w:val="hybridMultilevel"/>
    <w:tmpl w:val="B26A040A"/>
    <w:lvl w:ilvl="0" w:tplc="E4621A1A">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28F90767"/>
    <w:multiLevelType w:val="hybridMultilevel"/>
    <w:tmpl w:val="E0C469B2"/>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32C84EA8"/>
    <w:multiLevelType w:val="multilevel"/>
    <w:tmpl w:val="96000A4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3AE23F5E"/>
    <w:multiLevelType w:val="hybridMultilevel"/>
    <w:tmpl w:val="8D44D69A"/>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plc="040C0005">
      <w:start w:val="1"/>
      <w:numFmt w:val="bullet"/>
      <w:lvlText w:val=""/>
      <w:lvlJc w:val="left"/>
      <w:pPr>
        <w:ind w:hanging="360" w:left="2880"/>
      </w:pPr>
      <w:rPr>
        <w:rFonts w:ascii="Wingdings" w:hAnsi="Wingdings" w:hint="default"/>
      </w:rPr>
    </w:lvl>
    <w:lvl w:ilvl="3" w:tplc="040C0001">
      <w:start w:val="1"/>
      <w:numFmt w:val="bullet"/>
      <w:lvlText w:val=""/>
      <w:lvlJc w:val="left"/>
      <w:pPr>
        <w:ind w:hanging="360" w:left="3600"/>
      </w:pPr>
      <w:rPr>
        <w:rFonts w:ascii="Symbol" w:hAnsi="Symbol" w:hint="default"/>
      </w:rPr>
    </w:lvl>
    <w:lvl w:ilvl="4" w:tplc="040C0003">
      <w:start w:val="1"/>
      <w:numFmt w:val="bullet"/>
      <w:lvlText w:val="o"/>
      <w:lvlJc w:val="left"/>
      <w:pPr>
        <w:ind w:hanging="360" w:left="4320"/>
      </w:pPr>
      <w:rPr>
        <w:rFonts w:ascii="Courier New" w:cs="Courier New" w:hAnsi="Courier New" w:hint="default"/>
      </w:rPr>
    </w:lvl>
    <w:lvl w:ilvl="5" w:tplc="040C0005">
      <w:start w:val="1"/>
      <w:numFmt w:val="bullet"/>
      <w:lvlText w:val=""/>
      <w:lvlJc w:val="left"/>
      <w:pPr>
        <w:ind w:hanging="360" w:left="5040"/>
      </w:pPr>
      <w:rPr>
        <w:rFonts w:ascii="Wingdings" w:hAnsi="Wingdings" w:hint="default"/>
      </w:rPr>
    </w:lvl>
    <w:lvl w:ilvl="6" w:tplc="040C0001">
      <w:start w:val="1"/>
      <w:numFmt w:val="bullet"/>
      <w:lvlText w:val=""/>
      <w:lvlJc w:val="left"/>
      <w:pPr>
        <w:ind w:hanging="360" w:left="5760"/>
      </w:pPr>
      <w:rPr>
        <w:rFonts w:ascii="Symbol" w:hAnsi="Symbol" w:hint="default"/>
      </w:rPr>
    </w:lvl>
    <w:lvl w:ilvl="7" w:tplc="040C0003">
      <w:start w:val="1"/>
      <w:numFmt w:val="bullet"/>
      <w:lvlText w:val="o"/>
      <w:lvlJc w:val="left"/>
      <w:pPr>
        <w:ind w:hanging="360" w:left="6480"/>
      </w:pPr>
      <w:rPr>
        <w:rFonts w:ascii="Courier New" w:cs="Courier New" w:hAnsi="Courier New" w:hint="default"/>
      </w:rPr>
    </w:lvl>
    <w:lvl w:ilvl="8" w:tplc="040C0005">
      <w:start w:val="1"/>
      <w:numFmt w:val="bullet"/>
      <w:lvlText w:val=""/>
      <w:lvlJc w:val="left"/>
      <w:pPr>
        <w:ind w:hanging="360" w:left="7200"/>
      </w:pPr>
      <w:rPr>
        <w:rFonts w:ascii="Wingdings" w:hAnsi="Wingdings" w:hint="default"/>
      </w:rPr>
    </w:lvl>
  </w:abstractNum>
  <w:abstractNum w15:restartNumberingAfterBreak="0" w:abstractNumId="7">
    <w:nsid w:val="49644E4A"/>
    <w:multiLevelType w:val="hybridMultilevel"/>
    <w:tmpl w:val="1A4AE99C"/>
    <w:lvl w:ilvl="0" w:tplc="255C9678">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4C8959C4"/>
    <w:multiLevelType w:val="hybridMultilevel"/>
    <w:tmpl w:val="AB542ABE"/>
    <w:lvl w:ilvl="0" w:tplc="5378A920">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5F6C715B"/>
    <w:multiLevelType w:val="hybridMultilevel"/>
    <w:tmpl w:val="B7329EAA"/>
    <w:lvl w:ilvl="0" w:tplc="34C49370">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60B36F8E"/>
    <w:multiLevelType w:val="hybridMultilevel"/>
    <w:tmpl w:val="B6F0A20A"/>
    <w:lvl w:ilvl="0" w:tplc="040C0009">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1">
    <w:nsid w:val="61147B18"/>
    <w:multiLevelType w:val="hybridMultilevel"/>
    <w:tmpl w:val="00CA7BF4"/>
    <w:lvl w:ilvl="0" w:tplc="15A82ED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645025E6"/>
    <w:multiLevelType w:val="hybridMultilevel"/>
    <w:tmpl w:val="D3644118"/>
    <w:lvl w:ilvl="0" w:tplc="5E869036">
      <w:start w:val="1"/>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3">
    <w:nsid w:val="796D174B"/>
    <w:multiLevelType w:val="hybridMultilevel"/>
    <w:tmpl w:val="247040DA"/>
    <w:lvl w:ilvl="0" w:tplc="A106CD7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6"/>
  </w:num>
  <w:num w:numId="3">
    <w:abstractNumId w:val="10"/>
  </w:num>
  <w:num w:numId="4">
    <w:abstractNumId w:val="7"/>
  </w:num>
  <w:num w:numId="5">
    <w:abstractNumId w:val="11"/>
  </w:num>
  <w:num w:numId="6">
    <w:abstractNumId w:val="3"/>
  </w:num>
  <w:num w:numId="7">
    <w:abstractNumId w:val="9"/>
  </w:num>
  <w:num w:numId="8">
    <w:abstractNumId w:val="12"/>
  </w:num>
  <w:num w:numId="9">
    <w:abstractNumId w:val="1"/>
  </w:num>
  <w:num w:numId="10">
    <w:abstractNumId w:val="13"/>
  </w:num>
  <w:num w:numId="11">
    <w:abstractNumId w:val="2"/>
  </w:num>
  <w:num w:numId="12">
    <w:abstractNumId w:val="0"/>
  </w:num>
  <w:num w:numId="13">
    <w:abstractNumId w:val="5"/>
  </w:num>
  <w:num w:numId="14">
    <w:abstractNumId w:val="8"/>
  </w:num>
  <w:numIdMacAtCleanup w:val="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2C9"/>
    <w:rsid w:val="00000A64"/>
    <w:rsid w:val="00001857"/>
    <w:rsid w:val="00001AB7"/>
    <w:rsid w:val="00005C0F"/>
    <w:rsid w:val="0001149F"/>
    <w:rsid w:val="000138A9"/>
    <w:rsid w:val="00016E23"/>
    <w:rsid w:val="00024B75"/>
    <w:rsid w:val="00026792"/>
    <w:rsid w:val="00031BED"/>
    <w:rsid w:val="00033E73"/>
    <w:rsid w:val="0003612E"/>
    <w:rsid w:val="0004303D"/>
    <w:rsid w:val="00043C02"/>
    <w:rsid w:val="000444CB"/>
    <w:rsid w:val="00046135"/>
    <w:rsid w:val="000517AB"/>
    <w:rsid w:val="00054A64"/>
    <w:rsid w:val="000561B1"/>
    <w:rsid w:val="0006116C"/>
    <w:rsid w:val="000631E4"/>
    <w:rsid w:val="0006397B"/>
    <w:rsid w:val="00063F6F"/>
    <w:rsid w:val="00064B85"/>
    <w:rsid w:val="00064CC0"/>
    <w:rsid w:val="0006560D"/>
    <w:rsid w:val="00065B58"/>
    <w:rsid w:val="00065D3F"/>
    <w:rsid w:val="000664EB"/>
    <w:rsid w:val="00066A44"/>
    <w:rsid w:val="0007076E"/>
    <w:rsid w:val="000722C9"/>
    <w:rsid w:val="00074186"/>
    <w:rsid w:val="000802A5"/>
    <w:rsid w:val="0008373E"/>
    <w:rsid w:val="00085988"/>
    <w:rsid w:val="00092713"/>
    <w:rsid w:val="00094CB1"/>
    <w:rsid w:val="00095B4D"/>
    <w:rsid w:val="00096131"/>
    <w:rsid w:val="0009647F"/>
    <w:rsid w:val="000A2E88"/>
    <w:rsid w:val="000A3C87"/>
    <w:rsid w:val="000A4395"/>
    <w:rsid w:val="000B3407"/>
    <w:rsid w:val="000B52D0"/>
    <w:rsid w:val="000B7958"/>
    <w:rsid w:val="000C1309"/>
    <w:rsid w:val="000C14FC"/>
    <w:rsid w:val="000C2447"/>
    <w:rsid w:val="000C25F0"/>
    <w:rsid w:val="000D0DCA"/>
    <w:rsid w:val="000D17B8"/>
    <w:rsid w:val="000D19BF"/>
    <w:rsid w:val="000D2035"/>
    <w:rsid w:val="000D310E"/>
    <w:rsid w:val="000D42E8"/>
    <w:rsid w:val="000E0452"/>
    <w:rsid w:val="000E1F0C"/>
    <w:rsid w:val="000E4392"/>
    <w:rsid w:val="000E4EAB"/>
    <w:rsid w:val="000E6379"/>
    <w:rsid w:val="000F029D"/>
    <w:rsid w:val="000F037C"/>
    <w:rsid w:val="000F0D34"/>
    <w:rsid w:val="000F4845"/>
    <w:rsid w:val="000F50F6"/>
    <w:rsid w:val="000F511D"/>
    <w:rsid w:val="000F7993"/>
    <w:rsid w:val="00101451"/>
    <w:rsid w:val="00103D01"/>
    <w:rsid w:val="001043D6"/>
    <w:rsid w:val="00106A53"/>
    <w:rsid w:val="00106D60"/>
    <w:rsid w:val="001107EC"/>
    <w:rsid w:val="00113845"/>
    <w:rsid w:val="00113E7C"/>
    <w:rsid w:val="001157D7"/>
    <w:rsid w:val="00115AC6"/>
    <w:rsid w:val="00125CC4"/>
    <w:rsid w:val="00130D7B"/>
    <w:rsid w:val="001349FA"/>
    <w:rsid w:val="001358B0"/>
    <w:rsid w:val="00141675"/>
    <w:rsid w:val="00141D7C"/>
    <w:rsid w:val="001436BB"/>
    <w:rsid w:val="00143828"/>
    <w:rsid w:val="001439B9"/>
    <w:rsid w:val="0014505A"/>
    <w:rsid w:val="00147B33"/>
    <w:rsid w:val="00154932"/>
    <w:rsid w:val="00154F0C"/>
    <w:rsid w:val="001608C7"/>
    <w:rsid w:val="00164FB8"/>
    <w:rsid w:val="00165FAF"/>
    <w:rsid w:val="0017123B"/>
    <w:rsid w:val="0017220F"/>
    <w:rsid w:val="001747D2"/>
    <w:rsid w:val="001750CE"/>
    <w:rsid w:val="001751E4"/>
    <w:rsid w:val="00175E11"/>
    <w:rsid w:val="001808F9"/>
    <w:rsid w:val="00180918"/>
    <w:rsid w:val="00182ABE"/>
    <w:rsid w:val="0018728B"/>
    <w:rsid w:val="0018743A"/>
    <w:rsid w:val="00190C1E"/>
    <w:rsid w:val="00194BAA"/>
    <w:rsid w:val="001A035B"/>
    <w:rsid w:val="001A11F4"/>
    <w:rsid w:val="001A12B8"/>
    <w:rsid w:val="001A5679"/>
    <w:rsid w:val="001A5BFA"/>
    <w:rsid w:val="001A5FC9"/>
    <w:rsid w:val="001A69A6"/>
    <w:rsid w:val="001B02C4"/>
    <w:rsid w:val="001B030D"/>
    <w:rsid w:val="001B174C"/>
    <w:rsid w:val="001B1B65"/>
    <w:rsid w:val="001B3F53"/>
    <w:rsid w:val="001B5764"/>
    <w:rsid w:val="001C38AB"/>
    <w:rsid w:val="001C52DB"/>
    <w:rsid w:val="001C58AF"/>
    <w:rsid w:val="001D1E5D"/>
    <w:rsid w:val="001D2701"/>
    <w:rsid w:val="001D784D"/>
    <w:rsid w:val="001E251F"/>
    <w:rsid w:val="001E25CE"/>
    <w:rsid w:val="001E51E9"/>
    <w:rsid w:val="001E5928"/>
    <w:rsid w:val="001E689A"/>
    <w:rsid w:val="001F27D1"/>
    <w:rsid w:val="001F470E"/>
    <w:rsid w:val="001F7808"/>
    <w:rsid w:val="002069C6"/>
    <w:rsid w:val="00211460"/>
    <w:rsid w:val="002125F3"/>
    <w:rsid w:val="00215B22"/>
    <w:rsid w:val="00221D09"/>
    <w:rsid w:val="00227A64"/>
    <w:rsid w:val="00232B8E"/>
    <w:rsid w:val="00233AAD"/>
    <w:rsid w:val="00234D75"/>
    <w:rsid w:val="00241176"/>
    <w:rsid w:val="00246371"/>
    <w:rsid w:val="002463AD"/>
    <w:rsid w:val="002503F5"/>
    <w:rsid w:val="00251232"/>
    <w:rsid w:val="00252307"/>
    <w:rsid w:val="002542E9"/>
    <w:rsid w:val="002568DB"/>
    <w:rsid w:val="002578E2"/>
    <w:rsid w:val="00264DE9"/>
    <w:rsid w:val="00266564"/>
    <w:rsid w:val="00272D8B"/>
    <w:rsid w:val="0027623F"/>
    <w:rsid w:val="002768C4"/>
    <w:rsid w:val="00282ED4"/>
    <w:rsid w:val="00290DDE"/>
    <w:rsid w:val="00291F01"/>
    <w:rsid w:val="002923B7"/>
    <w:rsid w:val="00297CAD"/>
    <w:rsid w:val="002A278A"/>
    <w:rsid w:val="002A4F49"/>
    <w:rsid w:val="002A59AC"/>
    <w:rsid w:val="002A65AB"/>
    <w:rsid w:val="002A6CEB"/>
    <w:rsid w:val="002B1C2B"/>
    <w:rsid w:val="002B1FE7"/>
    <w:rsid w:val="002B23C0"/>
    <w:rsid w:val="002B4529"/>
    <w:rsid w:val="002B5B16"/>
    <w:rsid w:val="002B6193"/>
    <w:rsid w:val="002B6F40"/>
    <w:rsid w:val="002B7E21"/>
    <w:rsid w:val="002C69E9"/>
    <w:rsid w:val="002D16E6"/>
    <w:rsid w:val="002D24BB"/>
    <w:rsid w:val="002D3A00"/>
    <w:rsid w:val="002E0347"/>
    <w:rsid w:val="002E092D"/>
    <w:rsid w:val="002E3D86"/>
    <w:rsid w:val="002E4ADA"/>
    <w:rsid w:val="002E5FB9"/>
    <w:rsid w:val="002F05C8"/>
    <w:rsid w:val="002F131B"/>
    <w:rsid w:val="002F299B"/>
    <w:rsid w:val="002F4830"/>
    <w:rsid w:val="0030125F"/>
    <w:rsid w:val="00302161"/>
    <w:rsid w:val="00304545"/>
    <w:rsid w:val="003101E4"/>
    <w:rsid w:val="00312B9C"/>
    <w:rsid w:val="00321BD6"/>
    <w:rsid w:val="003245A6"/>
    <w:rsid w:val="00327BF8"/>
    <w:rsid w:val="00330A59"/>
    <w:rsid w:val="003313EB"/>
    <w:rsid w:val="00332A7B"/>
    <w:rsid w:val="00335FA6"/>
    <w:rsid w:val="0033663E"/>
    <w:rsid w:val="0033723E"/>
    <w:rsid w:val="0033746F"/>
    <w:rsid w:val="00340782"/>
    <w:rsid w:val="00345BFF"/>
    <w:rsid w:val="00352482"/>
    <w:rsid w:val="00352733"/>
    <w:rsid w:val="00353B09"/>
    <w:rsid w:val="00355432"/>
    <w:rsid w:val="00355872"/>
    <w:rsid w:val="0036257D"/>
    <w:rsid w:val="00363C77"/>
    <w:rsid w:val="00364E74"/>
    <w:rsid w:val="00365620"/>
    <w:rsid w:val="00371C5C"/>
    <w:rsid w:val="003825A7"/>
    <w:rsid w:val="0038301E"/>
    <w:rsid w:val="003903FB"/>
    <w:rsid w:val="003930ED"/>
    <w:rsid w:val="0039625B"/>
    <w:rsid w:val="003A0F2B"/>
    <w:rsid w:val="003A2988"/>
    <w:rsid w:val="003A3CCA"/>
    <w:rsid w:val="003A4C1A"/>
    <w:rsid w:val="003B1E2D"/>
    <w:rsid w:val="003B2096"/>
    <w:rsid w:val="003B346D"/>
    <w:rsid w:val="003B7A35"/>
    <w:rsid w:val="003C4EEB"/>
    <w:rsid w:val="003C50F7"/>
    <w:rsid w:val="003D23CA"/>
    <w:rsid w:val="003D3FF0"/>
    <w:rsid w:val="003D72A4"/>
    <w:rsid w:val="003E2BAE"/>
    <w:rsid w:val="003E458C"/>
    <w:rsid w:val="003E5AF5"/>
    <w:rsid w:val="003F0CE5"/>
    <w:rsid w:val="003F1FFC"/>
    <w:rsid w:val="003F6AE5"/>
    <w:rsid w:val="003F755A"/>
    <w:rsid w:val="00403782"/>
    <w:rsid w:val="00404495"/>
    <w:rsid w:val="00410781"/>
    <w:rsid w:val="004116B6"/>
    <w:rsid w:val="004122A7"/>
    <w:rsid w:val="004126F0"/>
    <w:rsid w:val="004162C5"/>
    <w:rsid w:val="00426F63"/>
    <w:rsid w:val="0042733A"/>
    <w:rsid w:val="00427FCE"/>
    <w:rsid w:val="004314F0"/>
    <w:rsid w:val="0043368E"/>
    <w:rsid w:val="00433D26"/>
    <w:rsid w:val="004340C0"/>
    <w:rsid w:val="0043499D"/>
    <w:rsid w:val="004358BD"/>
    <w:rsid w:val="00435AA9"/>
    <w:rsid w:val="00440138"/>
    <w:rsid w:val="00442E57"/>
    <w:rsid w:val="00445A56"/>
    <w:rsid w:val="004471D2"/>
    <w:rsid w:val="0045014E"/>
    <w:rsid w:val="00455917"/>
    <w:rsid w:val="00465684"/>
    <w:rsid w:val="004676FC"/>
    <w:rsid w:val="00471991"/>
    <w:rsid w:val="00475D92"/>
    <w:rsid w:val="004778A0"/>
    <w:rsid w:val="004834DA"/>
    <w:rsid w:val="00485D1E"/>
    <w:rsid w:val="00490164"/>
    <w:rsid w:val="004913B0"/>
    <w:rsid w:val="004913E2"/>
    <w:rsid w:val="00492AF0"/>
    <w:rsid w:val="004A21FA"/>
    <w:rsid w:val="004A406D"/>
    <w:rsid w:val="004A512E"/>
    <w:rsid w:val="004B3C21"/>
    <w:rsid w:val="004B4F2C"/>
    <w:rsid w:val="004B55B8"/>
    <w:rsid w:val="004B5635"/>
    <w:rsid w:val="004C0242"/>
    <w:rsid w:val="004C0D26"/>
    <w:rsid w:val="004C16FE"/>
    <w:rsid w:val="004C444B"/>
    <w:rsid w:val="004C7E60"/>
    <w:rsid w:val="004D320B"/>
    <w:rsid w:val="004D3381"/>
    <w:rsid w:val="004D4FAB"/>
    <w:rsid w:val="004D56FB"/>
    <w:rsid w:val="004D7FC6"/>
    <w:rsid w:val="004E0423"/>
    <w:rsid w:val="004E2C53"/>
    <w:rsid w:val="004E3C48"/>
    <w:rsid w:val="004E7A9D"/>
    <w:rsid w:val="004F40B8"/>
    <w:rsid w:val="004F5C58"/>
    <w:rsid w:val="004F7D80"/>
    <w:rsid w:val="00500076"/>
    <w:rsid w:val="00501D32"/>
    <w:rsid w:val="00504376"/>
    <w:rsid w:val="00506EDF"/>
    <w:rsid w:val="005119B5"/>
    <w:rsid w:val="00513D22"/>
    <w:rsid w:val="005148F1"/>
    <w:rsid w:val="00520B47"/>
    <w:rsid w:val="0052278A"/>
    <w:rsid w:val="00524514"/>
    <w:rsid w:val="005245FB"/>
    <w:rsid w:val="00526EB6"/>
    <w:rsid w:val="005275BB"/>
    <w:rsid w:val="005329DD"/>
    <w:rsid w:val="005355C7"/>
    <w:rsid w:val="00541BE4"/>
    <w:rsid w:val="00542032"/>
    <w:rsid w:val="005432B3"/>
    <w:rsid w:val="005447A2"/>
    <w:rsid w:val="00546D41"/>
    <w:rsid w:val="00546DFA"/>
    <w:rsid w:val="005479F2"/>
    <w:rsid w:val="00550BE6"/>
    <w:rsid w:val="00551339"/>
    <w:rsid w:val="00552EA2"/>
    <w:rsid w:val="0055365A"/>
    <w:rsid w:val="00556795"/>
    <w:rsid w:val="00557329"/>
    <w:rsid w:val="005600E7"/>
    <w:rsid w:val="005607FA"/>
    <w:rsid w:val="005647B7"/>
    <w:rsid w:val="00566912"/>
    <w:rsid w:val="00581EA3"/>
    <w:rsid w:val="005852C9"/>
    <w:rsid w:val="005935FC"/>
    <w:rsid w:val="00593B1A"/>
    <w:rsid w:val="00596415"/>
    <w:rsid w:val="00596A45"/>
    <w:rsid w:val="005A2729"/>
    <w:rsid w:val="005A2D57"/>
    <w:rsid w:val="005A3C2B"/>
    <w:rsid w:val="005A625D"/>
    <w:rsid w:val="005B3070"/>
    <w:rsid w:val="005B594F"/>
    <w:rsid w:val="005B7B89"/>
    <w:rsid w:val="005C14AF"/>
    <w:rsid w:val="005C7725"/>
    <w:rsid w:val="005C7DE9"/>
    <w:rsid w:val="005D02D0"/>
    <w:rsid w:val="005D26CA"/>
    <w:rsid w:val="005D2CCF"/>
    <w:rsid w:val="005D519D"/>
    <w:rsid w:val="005D5E94"/>
    <w:rsid w:val="005E037F"/>
    <w:rsid w:val="005E1A17"/>
    <w:rsid w:val="005E1C39"/>
    <w:rsid w:val="005E458D"/>
    <w:rsid w:val="005E5378"/>
    <w:rsid w:val="005E79FC"/>
    <w:rsid w:val="005F382A"/>
    <w:rsid w:val="005F4124"/>
    <w:rsid w:val="00604413"/>
    <w:rsid w:val="006056C9"/>
    <w:rsid w:val="00606643"/>
    <w:rsid w:val="00610062"/>
    <w:rsid w:val="00610573"/>
    <w:rsid w:val="00610D66"/>
    <w:rsid w:val="00610DCE"/>
    <w:rsid w:val="00610E40"/>
    <w:rsid w:val="00614ABD"/>
    <w:rsid w:val="0061570E"/>
    <w:rsid w:val="00624951"/>
    <w:rsid w:val="00624C8D"/>
    <w:rsid w:val="00627F72"/>
    <w:rsid w:val="0063058D"/>
    <w:rsid w:val="006313DF"/>
    <w:rsid w:val="006407BF"/>
    <w:rsid w:val="00642E41"/>
    <w:rsid w:val="0064365D"/>
    <w:rsid w:val="00644A2E"/>
    <w:rsid w:val="006451B4"/>
    <w:rsid w:val="00650778"/>
    <w:rsid w:val="006508FC"/>
    <w:rsid w:val="00652A70"/>
    <w:rsid w:val="00654583"/>
    <w:rsid w:val="0065468D"/>
    <w:rsid w:val="0065589B"/>
    <w:rsid w:val="006613EE"/>
    <w:rsid w:val="00662945"/>
    <w:rsid w:val="006672DE"/>
    <w:rsid w:val="00671911"/>
    <w:rsid w:val="00673C5D"/>
    <w:rsid w:val="00676A72"/>
    <w:rsid w:val="00680C56"/>
    <w:rsid w:val="00681105"/>
    <w:rsid w:val="00683232"/>
    <w:rsid w:val="00685056"/>
    <w:rsid w:val="00685AA3"/>
    <w:rsid w:val="00690C1A"/>
    <w:rsid w:val="0069129A"/>
    <w:rsid w:val="00693C35"/>
    <w:rsid w:val="00693C97"/>
    <w:rsid w:val="00694CDF"/>
    <w:rsid w:val="006A191D"/>
    <w:rsid w:val="006A19A4"/>
    <w:rsid w:val="006A5C78"/>
    <w:rsid w:val="006A646E"/>
    <w:rsid w:val="006A7117"/>
    <w:rsid w:val="006B2CD1"/>
    <w:rsid w:val="006B40D1"/>
    <w:rsid w:val="006B4D49"/>
    <w:rsid w:val="006B7491"/>
    <w:rsid w:val="006B795B"/>
    <w:rsid w:val="006C0781"/>
    <w:rsid w:val="006C1C3B"/>
    <w:rsid w:val="006C3F89"/>
    <w:rsid w:val="006D259C"/>
    <w:rsid w:val="006D311E"/>
    <w:rsid w:val="006D5FE3"/>
    <w:rsid w:val="006D7B87"/>
    <w:rsid w:val="006E1498"/>
    <w:rsid w:val="006E2FBD"/>
    <w:rsid w:val="006E4E32"/>
    <w:rsid w:val="006E50DB"/>
    <w:rsid w:val="006E5CE9"/>
    <w:rsid w:val="006F05D2"/>
    <w:rsid w:val="006F44D8"/>
    <w:rsid w:val="006F6945"/>
    <w:rsid w:val="00705B98"/>
    <w:rsid w:val="00705BAB"/>
    <w:rsid w:val="0070742C"/>
    <w:rsid w:val="00711462"/>
    <w:rsid w:val="00712D56"/>
    <w:rsid w:val="00723095"/>
    <w:rsid w:val="00723651"/>
    <w:rsid w:val="00724510"/>
    <w:rsid w:val="007245A7"/>
    <w:rsid w:val="00730C52"/>
    <w:rsid w:val="00732657"/>
    <w:rsid w:val="0073485F"/>
    <w:rsid w:val="00734D33"/>
    <w:rsid w:val="007360E9"/>
    <w:rsid w:val="007365C6"/>
    <w:rsid w:val="00737835"/>
    <w:rsid w:val="00740616"/>
    <w:rsid w:val="00750225"/>
    <w:rsid w:val="007502C4"/>
    <w:rsid w:val="007536B9"/>
    <w:rsid w:val="0075444D"/>
    <w:rsid w:val="007558EB"/>
    <w:rsid w:val="00755C79"/>
    <w:rsid w:val="00756A61"/>
    <w:rsid w:val="007619A3"/>
    <w:rsid w:val="00762296"/>
    <w:rsid w:val="00767A46"/>
    <w:rsid w:val="00770046"/>
    <w:rsid w:val="00771336"/>
    <w:rsid w:val="0077329E"/>
    <w:rsid w:val="00773CE9"/>
    <w:rsid w:val="007758BB"/>
    <w:rsid w:val="007779B0"/>
    <w:rsid w:val="00777A3F"/>
    <w:rsid w:val="00790034"/>
    <w:rsid w:val="007936F1"/>
    <w:rsid w:val="007944FA"/>
    <w:rsid w:val="00797478"/>
    <w:rsid w:val="007A0373"/>
    <w:rsid w:val="007A0585"/>
    <w:rsid w:val="007A062A"/>
    <w:rsid w:val="007A1601"/>
    <w:rsid w:val="007A32FB"/>
    <w:rsid w:val="007A3A42"/>
    <w:rsid w:val="007A554A"/>
    <w:rsid w:val="007B1C22"/>
    <w:rsid w:val="007C22CB"/>
    <w:rsid w:val="007C3E4B"/>
    <w:rsid w:val="007C48A7"/>
    <w:rsid w:val="007C6003"/>
    <w:rsid w:val="007E129C"/>
    <w:rsid w:val="007E2957"/>
    <w:rsid w:val="007E57B1"/>
    <w:rsid w:val="007F40E9"/>
    <w:rsid w:val="007F5990"/>
    <w:rsid w:val="00800A05"/>
    <w:rsid w:val="008030F2"/>
    <w:rsid w:val="00803370"/>
    <w:rsid w:val="00803EE6"/>
    <w:rsid w:val="008056BD"/>
    <w:rsid w:val="0080657B"/>
    <w:rsid w:val="00814CAE"/>
    <w:rsid w:val="00820AC9"/>
    <w:rsid w:val="00820D3F"/>
    <w:rsid w:val="00821195"/>
    <w:rsid w:val="00821235"/>
    <w:rsid w:val="00821539"/>
    <w:rsid w:val="00833BE2"/>
    <w:rsid w:val="0083471E"/>
    <w:rsid w:val="00837AB6"/>
    <w:rsid w:val="0084218B"/>
    <w:rsid w:val="00845923"/>
    <w:rsid w:val="00851868"/>
    <w:rsid w:val="0085272C"/>
    <w:rsid w:val="00854389"/>
    <w:rsid w:val="00856370"/>
    <w:rsid w:val="00857D96"/>
    <w:rsid w:val="0086007C"/>
    <w:rsid w:val="0086043E"/>
    <w:rsid w:val="008702B2"/>
    <w:rsid w:val="008705B8"/>
    <w:rsid w:val="00872512"/>
    <w:rsid w:val="00873683"/>
    <w:rsid w:val="008740AF"/>
    <w:rsid w:val="00874AC9"/>
    <w:rsid w:val="00876750"/>
    <w:rsid w:val="00877663"/>
    <w:rsid w:val="0088083C"/>
    <w:rsid w:val="008811D6"/>
    <w:rsid w:val="0088522F"/>
    <w:rsid w:val="0088544B"/>
    <w:rsid w:val="00885499"/>
    <w:rsid w:val="00887297"/>
    <w:rsid w:val="008878BE"/>
    <w:rsid w:val="008927B3"/>
    <w:rsid w:val="00892A39"/>
    <w:rsid w:val="00894129"/>
    <w:rsid w:val="0089475B"/>
    <w:rsid w:val="00894C98"/>
    <w:rsid w:val="008972A4"/>
    <w:rsid w:val="008A0723"/>
    <w:rsid w:val="008A2852"/>
    <w:rsid w:val="008A422C"/>
    <w:rsid w:val="008A5940"/>
    <w:rsid w:val="008A6E31"/>
    <w:rsid w:val="008A775E"/>
    <w:rsid w:val="008B0D93"/>
    <w:rsid w:val="008B1426"/>
    <w:rsid w:val="008B2420"/>
    <w:rsid w:val="008B2497"/>
    <w:rsid w:val="008B2A43"/>
    <w:rsid w:val="008B390F"/>
    <w:rsid w:val="008B3A92"/>
    <w:rsid w:val="008B4100"/>
    <w:rsid w:val="008B7A53"/>
    <w:rsid w:val="008B7CA1"/>
    <w:rsid w:val="008C1130"/>
    <w:rsid w:val="008C12CF"/>
    <w:rsid w:val="008C17EA"/>
    <w:rsid w:val="008C477D"/>
    <w:rsid w:val="008C6987"/>
    <w:rsid w:val="008C74B8"/>
    <w:rsid w:val="008C769C"/>
    <w:rsid w:val="008D61CC"/>
    <w:rsid w:val="008E0A5F"/>
    <w:rsid w:val="008E1248"/>
    <w:rsid w:val="008E256C"/>
    <w:rsid w:val="008E2A1A"/>
    <w:rsid w:val="008E2CA8"/>
    <w:rsid w:val="008E528A"/>
    <w:rsid w:val="008E767E"/>
    <w:rsid w:val="008F0DBC"/>
    <w:rsid w:val="008F20A5"/>
    <w:rsid w:val="008F233C"/>
    <w:rsid w:val="008F300D"/>
    <w:rsid w:val="008F3334"/>
    <w:rsid w:val="008F5502"/>
    <w:rsid w:val="008F6C83"/>
    <w:rsid w:val="00904631"/>
    <w:rsid w:val="009052E2"/>
    <w:rsid w:val="00910360"/>
    <w:rsid w:val="0091260F"/>
    <w:rsid w:val="009131D8"/>
    <w:rsid w:val="00913CC1"/>
    <w:rsid w:val="009149EF"/>
    <w:rsid w:val="009153DC"/>
    <w:rsid w:val="00915A3B"/>
    <w:rsid w:val="00915D7C"/>
    <w:rsid w:val="00917172"/>
    <w:rsid w:val="00917D16"/>
    <w:rsid w:val="00922F9E"/>
    <w:rsid w:val="00926E30"/>
    <w:rsid w:val="00931306"/>
    <w:rsid w:val="00932CCC"/>
    <w:rsid w:val="009401ED"/>
    <w:rsid w:val="00940241"/>
    <w:rsid w:val="00940CC8"/>
    <w:rsid w:val="00941288"/>
    <w:rsid w:val="0094149D"/>
    <w:rsid w:val="0094464D"/>
    <w:rsid w:val="009453B7"/>
    <w:rsid w:val="00947FA0"/>
    <w:rsid w:val="009512BF"/>
    <w:rsid w:val="00955734"/>
    <w:rsid w:val="00960D96"/>
    <w:rsid w:val="0096142A"/>
    <w:rsid w:val="00962366"/>
    <w:rsid w:val="00962EB9"/>
    <w:rsid w:val="009651B6"/>
    <w:rsid w:val="00970C88"/>
    <w:rsid w:val="00972047"/>
    <w:rsid w:val="009814B5"/>
    <w:rsid w:val="009821BD"/>
    <w:rsid w:val="009833C4"/>
    <w:rsid w:val="009850C7"/>
    <w:rsid w:val="00985E00"/>
    <w:rsid w:val="00986636"/>
    <w:rsid w:val="00990CD6"/>
    <w:rsid w:val="00991B15"/>
    <w:rsid w:val="00992DF5"/>
    <w:rsid w:val="00996FA3"/>
    <w:rsid w:val="00997474"/>
    <w:rsid w:val="009A124B"/>
    <w:rsid w:val="009A33BD"/>
    <w:rsid w:val="009A4179"/>
    <w:rsid w:val="009A5703"/>
    <w:rsid w:val="009A7E80"/>
    <w:rsid w:val="009B061E"/>
    <w:rsid w:val="009B08B2"/>
    <w:rsid w:val="009B0CF0"/>
    <w:rsid w:val="009B126D"/>
    <w:rsid w:val="009B3CE1"/>
    <w:rsid w:val="009B45C3"/>
    <w:rsid w:val="009B4EAB"/>
    <w:rsid w:val="009B76C0"/>
    <w:rsid w:val="009B7FB7"/>
    <w:rsid w:val="009C083D"/>
    <w:rsid w:val="009C3631"/>
    <w:rsid w:val="009C6792"/>
    <w:rsid w:val="009C6C7C"/>
    <w:rsid w:val="009D03E2"/>
    <w:rsid w:val="009D0406"/>
    <w:rsid w:val="009D0864"/>
    <w:rsid w:val="009D22A9"/>
    <w:rsid w:val="009D4DBE"/>
    <w:rsid w:val="009D72F8"/>
    <w:rsid w:val="009E0C26"/>
    <w:rsid w:val="009E4ADB"/>
    <w:rsid w:val="009E5ECC"/>
    <w:rsid w:val="009E7967"/>
    <w:rsid w:val="009F4CD0"/>
    <w:rsid w:val="009F66B4"/>
    <w:rsid w:val="00A001DA"/>
    <w:rsid w:val="00A001DD"/>
    <w:rsid w:val="00A0044E"/>
    <w:rsid w:val="00A0783D"/>
    <w:rsid w:val="00A078E9"/>
    <w:rsid w:val="00A108DA"/>
    <w:rsid w:val="00A14439"/>
    <w:rsid w:val="00A15F85"/>
    <w:rsid w:val="00A162DE"/>
    <w:rsid w:val="00A16E20"/>
    <w:rsid w:val="00A21AFB"/>
    <w:rsid w:val="00A2412E"/>
    <w:rsid w:val="00A24136"/>
    <w:rsid w:val="00A25126"/>
    <w:rsid w:val="00A25208"/>
    <w:rsid w:val="00A27BEF"/>
    <w:rsid w:val="00A32CAB"/>
    <w:rsid w:val="00A3323E"/>
    <w:rsid w:val="00A33F82"/>
    <w:rsid w:val="00A36501"/>
    <w:rsid w:val="00A37A5F"/>
    <w:rsid w:val="00A4044E"/>
    <w:rsid w:val="00A40631"/>
    <w:rsid w:val="00A417B9"/>
    <w:rsid w:val="00A46D9F"/>
    <w:rsid w:val="00A50F12"/>
    <w:rsid w:val="00A543AF"/>
    <w:rsid w:val="00A54789"/>
    <w:rsid w:val="00A55051"/>
    <w:rsid w:val="00A552E5"/>
    <w:rsid w:val="00A659C8"/>
    <w:rsid w:val="00A708AA"/>
    <w:rsid w:val="00A73276"/>
    <w:rsid w:val="00A77616"/>
    <w:rsid w:val="00A77C86"/>
    <w:rsid w:val="00A77DA2"/>
    <w:rsid w:val="00A84846"/>
    <w:rsid w:val="00A87EFE"/>
    <w:rsid w:val="00A90660"/>
    <w:rsid w:val="00A9601E"/>
    <w:rsid w:val="00A960C2"/>
    <w:rsid w:val="00A9629F"/>
    <w:rsid w:val="00AA251E"/>
    <w:rsid w:val="00AA3DBC"/>
    <w:rsid w:val="00AA675E"/>
    <w:rsid w:val="00AB42CC"/>
    <w:rsid w:val="00AB4E4A"/>
    <w:rsid w:val="00AB5208"/>
    <w:rsid w:val="00AB5350"/>
    <w:rsid w:val="00AB5738"/>
    <w:rsid w:val="00AB5D91"/>
    <w:rsid w:val="00AB5DD8"/>
    <w:rsid w:val="00AC1375"/>
    <w:rsid w:val="00AC1B9B"/>
    <w:rsid w:val="00AC1EA5"/>
    <w:rsid w:val="00AC2D23"/>
    <w:rsid w:val="00AC436E"/>
    <w:rsid w:val="00AC7938"/>
    <w:rsid w:val="00AD383D"/>
    <w:rsid w:val="00AD51E5"/>
    <w:rsid w:val="00AE00FC"/>
    <w:rsid w:val="00AE11E0"/>
    <w:rsid w:val="00AE1750"/>
    <w:rsid w:val="00AE234C"/>
    <w:rsid w:val="00AF0C30"/>
    <w:rsid w:val="00AF4BDD"/>
    <w:rsid w:val="00AF76C4"/>
    <w:rsid w:val="00AF7A39"/>
    <w:rsid w:val="00B00E9C"/>
    <w:rsid w:val="00B01018"/>
    <w:rsid w:val="00B018BC"/>
    <w:rsid w:val="00B029C7"/>
    <w:rsid w:val="00B02B13"/>
    <w:rsid w:val="00B02FD8"/>
    <w:rsid w:val="00B04B1F"/>
    <w:rsid w:val="00B05C4B"/>
    <w:rsid w:val="00B06220"/>
    <w:rsid w:val="00B07828"/>
    <w:rsid w:val="00B07924"/>
    <w:rsid w:val="00B1007E"/>
    <w:rsid w:val="00B11B75"/>
    <w:rsid w:val="00B131EF"/>
    <w:rsid w:val="00B1374B"/>
    <w:rsid w:val="00B139F7"/>
    <w:rsid w:val="00B14509"/>
    <w:rsid w:val="00B16D7B"/>
    <w:rsid w:val="00B23918"/>
    <w:rsid w:val="00B26643"/>
    <w:rsid w:val="00B41538"/>
    <w:rsid w:val="00B41E90"/>
    <w:rsid w:val="00B43BB0"/>
    <w:rsid w:val="00B469B9"/>
    <w:rsid w:val="00B47C51"/>
    <w:rsid w:val="00B50194"/>
    <w:rsid w:val="00B50336"/>
    <w:rsid w:val="00B562F6"/>
    <w:rsid w:val="00B563A3"/>
    <w:rsid w:val="00B6324C"/>
    <w:rsid w:val="00B63462"/>
    <w:rsid w:val="00B663A2"/>
    <w:rsid w:val="00B773C1"/>
    <w:rsid w:val="00B77F74"/>
    <w:rsid w:val="00B8244A"/>
    <w:rsid w:val="00B9184E"/>
    <w:rsid w:val="00B91F26"/>
    <w:rsid w:val="00B959D0"/>
    <w:rsid w:val="00BA0029"/>
    <w:rsid w:val="00BA6B9F"/>
    <w:rsid w:val="00BB099A"/>
    <w:rsid w:val="00BB3763"/>
    <w:rsid w:val="00BB574F"/>
    <w:rsid w:val="00BB5C18"/>
    <w:rsid w:val="00BC02FD"/>
    <w:rsid w:val="00BC23A8"/>
    <w:rsid w:val="00BC432C"/>
    <w:rsid w:val="00BD428B"/>
    <w:rsid w:val="00BD481C"/>
    <w:rsid w:val="00BD49EF"/>
    <w:rsid w:val="00BD7B03"/>
    <w:rsid w:val="00BE237F"/>
    <w:rsid w:val="00BE3749"/>
    <w:rsid w:val="00BE4F4C"/>
    <w:rsid w:val="00BE6092"/>
    <w:rsid w:val="00BF20F9"/>
    <w:rsid w:val="00BF2AAD"/>
    <w:rsid w:val="00BF51C7"/>
    <w:rsid w:val="00BF6967"/>
    <w:rsid w:val="00C13994"/>
    <w:rsid w:val="00C13B74"/>
    <w:rsid w:val="00C14705"/>
    <w:rsid w:val="00C1518F"/>
    <w:rsid w:val="00C1667B"/>
    <w:rsid w:val="00C2186B"/>
    <w:rsid w:val="00C25E97"/>
    <w:rsid w:val="00C31953"/>
    <w:rsid w:val="00C350EC"/>
    <w:rsid w:val="00C40C03"/>
    <w:rsid w:val="00C419AE"/>
    <w:rsid w:val="00C42311"/>
    <w:rsid w:val="00C43723"/>
    <w:rsid w:val="00C463F8"/>
    <w:rsid w:val="00C518A7"/>
    <w:rsid w:val="00C52672"/>
    <w:rsid w:val="00C53B51"/>
    <w:rsid w:val="00C55D38"/>
    <w:rsid w:val="00C573DE"/>
    <w:rsid w:val="00C61149"/>
    <w:rsid w:val="00C660DC"/>
    <w:rsid w:val="00C6693D"/>
    <w:rsid w:val="00C70FD8"/>
    <w:rsid w:val="00C73CE5"/>
    <w:rsid w:val="00C747D6"/>
    <w:rsid w:val="00C7710C"/>
    <w:rsid w:val="00C81072"/>
    <w:rsid w:val="00C84BF3"/>
    <w:rsid w:val="00C902D7"/>
    <w:rsid w:val="00C9103E"/>
    <w:rsid w:val="00C91BCF"/>
    <w:rsid w:val="00C94F9E"/>
    <w:rsid w:val="00C95536"/>
    <w:rsid w:val="00C95B7B"/>
    <w:rsid w:val="00C95D82"/>
    <w:rsid w:val="00C95EFE"/>
    <w:rsid w:val="00CA041A"/>
    <w:rsid w:val="00CA1C45"/>
    <w:rsid w:val="00CA409F"/>
    <w:rsid w:val="00CA44C0"/>
    <w:rsid w:val="00CA7363"/>
    <w:rsid w:val="00CB3B1D"/>
    <w:rsid w:val="00CB5094"/>
    <w:rsid w:val="00CB72AB"/>
    <w:rsid w:val="00CC3763"/>
    <w:rsid w:val="00CC468F"/>
    <w:rsid w:val="00CC4B5F"/>
    <w:rsid w:val="00CC575A"/>
    <w:rsid w:val="00CD0A2D"/>
    <w:rsid w:val="00CD0ACF"/>
    <w:rsid w:val="00CD1BF0"/>
    <w:rsid w:val="00CD26EF"/>
    <w:rsid w:val="00CD4AAA"/>
    <w:rsid w:val="00CD73C7"/>
    <w:rsid w:val="00CE09F0"/>
    <w:rsid w:val="00CE202A"/>
    <w:rsid w:val="00CF054C"/>
    <w:rsid w:val="00CF14A0"/>
    <w:rsid w:val="00CF30D7"/>
    <w:rsid w:val="00CF5746"/>
    <w:rsid w:val="00CF7F9F"/>
    <w:rsid w:val="00D026B5"/>
    <w:rsid w:val="00D03DE2"/>
    <w:rsid w:val="00D04E06"/>
    <w:rsid w:val="00D059D7"/>
    <w:rsid w:val="00D13452"/>
    <w:rsid w:val="00D14D68"/>
    <w:rsid w:val="00D15B78"/>
    <w:rsid w:val="00D21FD5"/>
    <w:rsid w:val="00D22CC5"/>
    <w:rsid w:val="00D2393D"/>
    <w:rsid w:val="00D23B5E"/>
    <w:rsid w:val="00D24B56"/>
    <w:rsid w:val="00D30A0A"/>
    <w:rsid w:val="00D318FE"/>
    <w:rsid w:val="00D32148"/>
    <w:rsid w:val="00D33037"/>
    <w:rsid w:val="00D33CA7"/>
    <w:rsid w:val="00D35298"/>
    <w:rsid w:val="00D42C08"/>
    <w:rsid w:val="00D45706"/>
    <w:rsid w:val="00D4674F"/>
    <w:rsid w:val="00D51DFD"/>
    <w:rsid w:val="00D52DA4"/>
    <w:rsid w:val="00D54CBF"/>
    <w:rsid w:val="00D55EB4"/>
    <w:rsid w:val="00D565AC"/>
    <w:rsid w:val="00D57E8C"/>
    <w:rsid w:val="00D6081E"/>
    <w:rsid w:val="00D6469B"/>
    <w:rsid w:val="00D73260"/>
    <w:rsid w:val="00D757C4"/>
    <w:rsid w:val="00D76C07"/>
    <w:rsid w:val="00D7718F"/>
    <w:rsid w:val="00D822C4"/>
    <w:rsid w:val="00D82DDF"/>
    <w:rsid w:val="00D84E52"/>
    <w:rsid w:val="00D85F7F"/>
    <w:rsid w:val="00D8754D"/>
    <w:rsid w:val="00D90536"/>
    <w:rsid w:val="00D91BA8"/>
    <w:rsid w:val="00D91BC7"/>
    <w:rsid w:val="00D930CD"/>
    <w:rsid w:val="00D96100"/>
    <w:rsid w:val="00D96244"/>
    <w:rsid w:val="00D96F7F"/>
    <w:rsid w:val="00DA0E2A"/>
    <w:rsid w:val="00DA4568"/>
    <w:rsid w:val="00DA6B5E"/>
    <w:rsid w:val="00DB186C"/>
    <w:rsid w:val="00DB3C3A"/>
    <w:rsid w:val="00DC0887"/>
    <w:rsid w:val="00DC2F44"/>
    <w:rsid w:val="00DC4B36"/>
    <w:rsid w:val="00DC5E4D"/>
    <w:rsid w:val="00DD4AB9"/>
    <w:rsid w:val="00DE4F74"/>
    <w:rsid w:val="00DE5074"/>
    <w:rsid w:val="00DE60D5"/>
    <w:rsid w:val="00DE7BE8"/>
    <w:rsid w:val="00DF0C19"/>
    <w:rsid w:val="00DF4B69"/>
    <w:rsid w:val="00DF7884"/>
    <w:rsid w:val="00DF7917"/>
    <w:rsid w:val="00E009C8"/>
    <w:rsid w:val="00E01E60"/>
    <w:rsid w:val="00E035F1"/>
    <w:rsid w:val="00E060E0"/>
    <w:rsid w:val="00E1192A"/>
    <w:rsid w:val="00E137A3"/>
    <w:rsid w:val="00E14D4D"/>
    <w:rsid w:val="00E15662"/>
    <w:rsid w:val="00E17F20"/>
    <w:rsid w:val="00E206E4"/>
    <w:rsid w:val="00E2577E"/>
    <w:rsid w:val="00E2756A"/>
    <w:rsid w:val="00E31985"/>
    <w:rsid w:val="00E32265"/>
    <w:rsid w:val="00E333EC"/>
    <w:rsid w:val="00E33F84"/>
    <w:rsid w:val="00E36B4F"/>
    <w:rsid w:val="00E403A6"/>
    <w:rsid w:val="00E409DB"/>
    <w:rsid w:val="00E458F0"/>
    <w:rsid w:val="00E51B6E"/>
    <w:rsid w:val="00E53F1E"/>
    <w:rsid w:val="00E57F2F"/>
    <w:rsid w:val="00E601D1"/>
    <w:rsid w:val="00E61553"/>
    <w:rsid w:val="00E61706"/>
    <w:rsid w:val="00E625DB"/>
    <w:rsid w:val="00E70004"/>
    <w:rsid w:val="00E701EF"/>
    <w:rsid w:val="00E70284"/>
    <w:rsid w:val="00E70645"/>
    <w:rsid w:val="00E71298"/>
    <w:rsid w:val="00E72F36"/>
    <w:rsid w:val="00E75BEB"/>
    <w:rsid w:val="00E7716A"/>
    <w:rsid w:val="00E80E28"/>
    <w:rsid w:val="00E85642"/>
    <w:rsid w:val="00E85AEE"/>
    <w:rsid w:val="00E909FA"/>
    <w:rsid w:val="00E950FA"/>
    <w:rsid w:val="00E964EC"/>
    <w:rsid w:val="00EA2C60"/>
    <w:rsid w:val="00EA3080"/>
    <w:rsid w:val="00EA44A4"/>
    <w:rsid w:val="00EB129E"/>
    <w:rsid w:val="00EB3757"/>
    <w:rsid w:val="00EB3BC7"/>
    <w:rsid w:val="00EB3F27"/>
    <w:rsid w:val="00EB660C"/>
    <w:rsid w:val="00EB7965"/>
    <w:rsid w:val="00EC027F"/>
    <w:rsid w:val="00EC1454"/>
    <w:rsid w:val="00EC1583"/>
    <w:rsid w:val="00EC20BA"/>
    <w:rsid w:val="00EC3644"/>
    <w:rsid w:val="00EC373C"/>
    <w:rsid w:val="00EC3FE4"/>
    <w:rsid w:val="00EC6DF0"/>
    <w:rsid w:val="00EC700E"/>
    <w:rsid w:val="00ED0677"/>
    <w:rsid w:val="00ED0D7A"/>
    <w:rsid w:val="00ED637A"/>
    <w:rsid w:val="00EE2BAC"/>
    <w:rsid w:val="00EE40CC"/>
    <w:rsid w:val="00EE4889"/>
    <w:rsid w:val="00EE6509"/>
    <w:rsid w:val="00EF1513"/>
    <w:rsid w:val="00EF1E83"/>
    <w:rsid w:val="00EF4A0A"/>
    <w:rsid w:val="00EF5010"/>
    <w:rsid w:val="00EF68D2"/>
    <w:rsid w:val="00F019E4"/>
    <w:rsid w:val="00F06024"/>
    <w:rsid w:val="00F069B8"/>
    <w:rsid w:val="00F12318"/>
    <w:rsid w:val="00F12EDB"/>
    <w:rsid w:val="00F23EA1"/>
    <w:rsid w:val="00F24343"/>
    <w:rsid w:val="00F25585"/>
    <w:rsid w:val="00F34FD1"/>
    <w:rsid w:val="00F40C25"/>
    <w:rsid w:val="00F4113E"/>
    <w:rsid w:val="00F42D0D"/>
    <w:rsid w:val="00F44C4C"/>
    <w:rsid w:val="00F44DEB"/>
    <w:rsid w:val="00F44EF5"/>
    <w:rsid w:val="00F46FAD"/>
    <w:rsid w:val="00F476E4"/>
    <w:rsid w:val="00F51E50"/>
    <w:rsid w:val="00F53DD2"/>
    <w:rsid w:val="00F57584"/>
    <w:rsid w:val="00F57631"/>
    <w:rsid w:val="00F621D3"/>
    <w:rsid w:val="00F717C6"/>
    <w:rsid w:val="00F7192E"/>
    <w:rsid w:val="00F72C85"/>
    <w:rsid w:val="00F87AB4"/>
    <w:rsid w:val="00F87BDA"/>
    <w:rsid w:val="00F90E51"/>
    <w:rsid w:val="00F9306F"/>
    <w:rsid w:val="00F94C1B"/>
    <w:rsid w:val="00F97FF7"/>
    <w:rsid w:val="00FA0CC5"/>
    <w:rsid w:val="00FA439D"/>
    <w:rsid w:val="00FA680C"/>
    <w:rsid w:val="00FA75BC"/>
    <w:rsid w:val="00FB0E6D"/>
    <w:rsid w:val="00FB58A4"/>
    <w:rsid w:val="00FB6631"/>
    <w:rsid w:val="00FC0D04"/>
    <w:rsid w:val="00FC60CE"/>
    <w:rsid w:val="00FC769E"/>
    <w:rsid w:val="00FD2875"/>
    <w:rsid w:val="00FD3439"/>
    <w:rsid w:val="00FD359E"/>
    <w:rsid w:val="00FD3F84"/>
    <w:rsid w:val="00FD6302"/>
    <w:rsid w:val="00FD6C1D"/>
    <w:rsid w:val="00FE13F0"/>
    <w:rsid w:val="00FE4A65"/>
    <w:rsid w:val="00FE4C49"/>
    <w:rsid w:val="00FF1D6A"/>
    <w:rsid w:val="00FF279C"/>
    <w:rsid w:val="00FF30F4"/>
    <w:rsid w:val="00FF412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5:docId w15:val="{CBF74FF0-BF00-4830-9CCA-5AC2F43F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semiHidden="1" w:unhideWhenUsed="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601D1"/>
  </w:style>
  <w:style w:styleId="Titre1" w:type="paragraph">
    <w:name w:val="heading 1"/>
    <w:basedOn w:val="Normal"/>
    <w:next w:val="Normal"/>
    <w:link w:val="Titre1Car"/>
    <w:qFormat/>
    <w:rsid w:val="00642E41"/>
    <w:pPr>
      <w:keepNext/>
      <w:keepLines/>
      <w:spacing w:before="480"/>
      <w:outlineLvl w:val="0"/>
    </w:pPr>
    <w:rPr>
      <w:rFonts w:asciiTheme="majorHAnsi" w:cstheme="majorBidi" w:eastAsiaTheme="majorEastAsia" w:hAnsiTheme="majorHAnsi"/>
      <w:b/>
      <w:bCs/>
      <w:color w:themeColor="accent1" w:themeShade="BF" w:val="365F91"/>
      <w:sz w:val="28"/>
      <w:szCs w:val="28"/>
    </w:rPr>
  </w:style>
  <w:style w:styleId="Titre3" w:type="paragraph">
    <w:name w:val="heading 3"/>
    <w:basedOn w:val="Normal"/>
    <w:next w:val="Normal"/>
    <w:qFormat/>
    <w:rsid w:val="005852C9"/>
    <w:pPr>
      <w:keepNext/>
      <w:jc w:val="center"/>
      <w:outlineLvl w:val="2"/>
    </w:pPr>
    <w:rPr>
      <w:rFonts w:ascii="Arial Narrow" w:hAnsi="Arial Narrow"/>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rsid w:val="007779B0"/>
    <w:pPr>
      <w:tabs>
        <w:tab w:pos="4536" w:val="center"/>
        <w:tab w:pos="9072" w:val="right"/>
      </w:tabs>
    </w:pPr>
  </w:style>
  <w:style w:styleId="Numrodepage" w:type="character">
    <w:name w:val="page number"/>
    <w:basedOn w:val="Policepardfaut"/>
    <w:rsid w:val="007779B0"/>
  </w:style>
  <w:style w:styleId="En-tte" w:type="paragraph">
    <w:name w:val="header"/>
    <w:basedOn w:val="Normal"/>
    <w:rsid w:val="007779B0"/>
    <w:pPr>
      <w:tabs>
        <w:tab w:pos="4536" w:val="center"/>
        <w:tab w:pos="9072" w:val="right"/>
      </w:tabs>
    </w:pPr>
  </w:style>
  <w:style w:styleId="Grilledutableau" w:type="table">
    <w:name w:val="Table Grid"/>
    <w:basedOn w:val="TableauNormal"/>
    <w:rsid w:val="00475D9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xplorateurdedocuments" w:type="paragraph">
    <w:name w:val="Document Map"/>
    <w:basedOn w:val="Normal"/>
    <w:semiHidden/>
    <w:rsid w:val="00B562F6"/>
    <w:pPr>
      <w:shd w:color="auto" w:fill="000080" w:val="clear"/>
    </w:pPr>
    <w:rPr>
      <w:rFonts w:ascii="Tahoma" w:cs="Tahoma" w:hAnsi="Tahoma"/>
    </w:rPr>
  </w:style>
  <w:style w:styleId="NormalWeb" w:type="paragraph">
    <w:name w:val="Normal (Web)"/>
    <w:basedOn w:val="Normal"/>
    <w:uiPriority w:val="99"/>
    <w:rsid w:val="00C52672"/>
    <w:pPr>
      <w:spacing w:after="100" w:afterAutospacing="1" w:before="100" w:beforeAutospacing="1"/>
    </w:pPr>
    <w:rPr>
      <w:sz w:val="24"/>
      <w:szCs w:val="24"/>
    </w:rPr>
  </w:style>
  <w:style w:styleId="Lienhypertexte" w:type="character">
    <w:name w:val="Hyperlink"/>
    <w:basedOn w:val="Policepardfaut"/>
    <w:rsid w:val="00C52672"/>
    <w:rPr>
      <w:color w:val="0000FF"/>
      <w:u w:val="single"/>
    </w:rPr>
  </w:style>
  <w:style w:customStyle="1" w:styleId="Default" w:type="paragraph">
    <w:name w:val="Default"/>
    <w:rsid w:val="00066A44"/>
    <w:pPr>
      <w:autoSpaceDE w:val="0"/>
      <w:autoSpaceDN w:val="0"/>
      <w:adjustRightInd w:val="0"/>
    </w:pPr>
    <w:rPr>
      <w:rFonts w:ascii="Arial" w:cs="Arial" w:hAnsi="Arial"/>
      <w:color w:val="000000"/>
      <w:sz w:val="24"/>
      <w:szCs w:val="24"/>
    </w:rPr>
  </w:style>
  <w:style w:styleId="Accentuation" w:type="character">
    <w:name w:val="Emphasis"/>
    <w:basedOn w:val="Policepardfaut"/>
    <w:qFormat/>
    <w:rsid w:val="00066A44"/>
    <w:rPr>
      <w:i/>
      <w:iCs/>
    </w:rPr>
  </w:style>
  <w:style w:styleId="Textedebulles" w:type="paragraph">
    <w:name w:val="Balloon Text"/>
    <w:basedOn w:val="Normal"/>
    <w:link w:val="TextedebullesCar"/>
    <w:rsid w:val="00790034"/>
    <w:rPr>
      <w:rFonts w:ascii="Tahoma" w:cs="Tahoma" w:hAnsi="Tahoma"/>
      <w:sz w:val="16"/>
      <w:szCs w:val="16"/>
    </w:rPr>
  </w:style>
  <w:style w:customStyle="1" w:styleId="TextedebullesCar" w:type="character">
    <w:name w:val="Texte de bulles Car"/>
    <w:basedOn w:val="Policepardfaut"/>
    <w:link w:val="Textedebulles"/>
    <w:rsid w:val="00790034"/>
    <w:rPr>
      <w:rFonts w:ascii="Tahoma" w:cs="Tahoma" w:hAnsi="Tahoma"/>
      <w:sz w:val="16"/>
      <w:szCs w:val="16"/>
    </w:rPr>
  </w:style>
  <w:style w:styleId="Paragraphedeliste" w:type="paragraph">
    <w:name w:val="List Paragraph"/>
    <w:basedOn w:val="Normal"/>
    <w:uiPriority w:val="34"/>
    <w:qFormat/>
    <w:rsid w:val="00790034"/>
    <w:pPr>
      <w:ind w:left="720"/>
      <w:contextualSpacing/>
    </w:pPr>
  </w:style>
  <w:style w:styleId="Sous-titre" w:type="paragraph">
    <w:name w:val="Subtitle"/>
    <w:basedOn w:val="Normal"/>
    <w:next w:val="Normal"/>
    <w:link w:val="Sous-titreCar"/>
    <w:qFormat/>
    <w:rsid w:val="00143828"/>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rsid w:val="00143828"/>
    <w:rPr>
      <w:rFonts w:asciiTheme="majorHAnsi" w:cstheme="majorBidi" w:eastAsiaTheme="majorEastAsia" w:hAnsiTheme="majorHAnsi"/>
      <w:i/>
      <w:iCs/>
      <w:color w:themeColor="accent1" w:val="4F81BD"/>
      <w:spacing w:val="15"/>
      <w:sz w:val="24"/>
      <w:szCs w:val="24"/>
    </w:rPr>
  </w:style>
  <w:style w:styleId="Emphaseintense" w:type="character">
    <w:name w:val="Intense Emphasis"/>
    <w:basedOn w:val="Policepardfaut"/>
    <w:uiPriority w:val="21"/>
    <w:qFormat/>
    <w:rsid w:val="006613EE"/>
    <w:rPr>
      <w:b/>
      <w:bCs/>
      <w:i/>
      <w:iCs/>
      <w:color w:themeColor="accent1" w:val="4F81BD"/>
    </w:rPr>
  </w:style>
  <w:style w:styleId="Citationintense" w:type="paragraph">
    <w:name w:val="Intense Quote"/>
    <w:basedOn w:val="Normal"/>
    <w:next w:val="Normal"/>
    <w:link w:val="CitationintenseCar"/>
    <w:uiPriority w:val="30"/>
    <w:qFormat/>
    <w:rsid w:val="00D21FD5"/>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D21FD5"/>
    <w:rPr>
      <w:b/>
      <w:bCs/>
      <w:i/>
      <w:iCs/>
      <w:color w:themeColor="accent1" w:val="4F81BD"/>
    </w:rPr>
  </w:style>
  <w:style w:customStyle="1" w:styleId="DecimalAligned" w:type="paragraph">
    <w:name w:val="Decimal Aligned"/>
    <w:basedOn w:val="Normal"/>
    <w:uiPriority w:val="40"/>
    <w:qFormat/>
    <w:rsid w:val="00970C88"/>
    <w:pPr>
      <w:tabs>
        <w:tab w:pos="360" w:val="decimal"/>
      </w:tabs>
      <w:spacing w:after="200" w:line="276" w:lineRule="auto"/>
    </w:pPr>
    <w:rPr>
      <w:rFonts w:asciiTheme="minorHAnsi" w:cstheme="minorBidi" w:eastAsiaTheme="minorHAnsi" w:hAnsiTheme="minorHAnsi"/>
      <w:sz w:val="22"/>
      <w:szCs w:val="22"/>
    </w:rPr>
  </w:style>
  <w:style w:styleId="Notedebasdepage" w:type="paragraph">
    <w:name w:val="footnote text"/>
    <w:basedOn w:val="Normal"/>
    <w:link w:val="NotedebasdepageCar"/>
    <w:uiPriority w:val="99"/>
    <w:unhideWhenUsed/>
    <w:rsid w:val="00970C88"/>
    <w:rPr>
      <w:rFonts w:asciiTheme="minorHAnsi" w:cstheme="minorBidi" w:eastAsiaTheme="minorEastAsia" w:hAnsiTheme="minorHAnsi"/>
    </w:rPr>
  </w:style>
  <w:style w:customStyle="1" w:styleId="NotedebasdepageCar" w:type="character">
    <w:name w:val="Note de bas de page Car"/>
    <w:basedOn w:val="Policepardfaut"/>
    <w:link w:val="Notedebasdepage"/>
    <w:uiPriority w:val="99"/>
    <w:rsid w:val="00970C88"/>
    <w:rPr>
      <w:rFonts w:asciiTheme="minorHAnsi" w:cstheme="minorBidi" w:eastAsiaTheme="minorEastAsia" w:hAnsiTheme="minorHAnsi"/>
    </w:rPr>
  </w:style>
  <w:style w:styleId="Emphaseple" w:type="character">
    <w:name w:val="Subtle Emphasis"/>
    <w:basedOn w:val="Policepardfaut"/>
    <w:uiPriority w:val="19"/>
    <w:qFormat/>
    <w:rsid w:val="00970C88"/>
    <w:rPr>
      <w:i/>
      <w:iCs/>
      <w:color w:themeColor="text1" w:themeTint="80" w:val="7F7F7F"/>
    </w:rPr>
  </w:style>
  <w:style w:styleId="Trameclaire-Accent1" w:type="table">
    <w:name w:val="Light Shading Accent 1"/>
    <w:basedOn w:val="TableauNormal"/>
    <w:uiPriority w:val="60"/>
    <w:rsid w:val="00970C88"/>
    <w:rPr>
      <w:rFonts w:asciiTheme="minorHAnsi" w:cstheme="minorBidi" w:eastAsiaTheme="minorEastAsia" w:hAnsiTheme="minorHAnsi"/>
      <w:color w:themeColor="accent1" w:themeShade="BF" w:val="365F91"/>
      <w:sz w:val="22"/>
      <w:szCs w:val="22"/>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color w:themeColor="accent1" w:themeShade="BF" w:val="365F91"/>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color w:themeColor="accent1" w:themeShade="BF" w:val="365F91"/>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color w:themeColor="accent1" w:themeShade="BF" w:val="365F91"/>
      </w:rPr>
    </w:tblStylePr>
    <w:tblStylePr w:type="lastCol">
      <w:rPr>
        <w:b/>
        <w:bCs/>
        <w:color w:themeColor="accent1" w:themeShade="BF" w:val="365F91"/>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ableauweb3" w:type="table">
    <w:name w:val="Table Web 3"/>
    <w:basedOn w:val="TableauNormal"/>
    <w:rsid w:val="00654583"/>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rameclaire-Accent5" w:type="table">
    <w:name w:val="Light Shading Accent 5"/>
    <w:basedOn w:val="TableauNormal"/>
    <w:uiPriority w:val="60"/>
    <w:rsid w:val="00654583"/>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Grillemoyenne2-Accent5" w:type="table">
    <w:name w:val="Medium Grid 2 Accent 5"/>
    <w:basedOn w:val="TableauNormal"/>
    <w:uiPriority w:val="68"/>
    <w:rsid w:val="00654583"/>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Listemoyenne2-Accent1" w:type="table">
    <w:name w:val="Medium List 2 Accent 1"/>
    <w:basedOn w:val="TableauNormal"/>
    <w:uiPriority w:val="66"/>
    <w:rsid w:val="00770046"/>
    <w:rPr>
      <w:rFonts w:asciiTheme="majorHAnsi" w:cstheme="majorBidi" w:eastAsiaTheme="majorEastAsia" w:hAnsiTheme="majorHAnsi"/>
      <w:color w:themeColor="text1" w:val="000000"/>
      <w:sz w:val="22"/>
      <w:szCs w:val="22"/>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Grilleclaire-Accent5" w:type="table">
    <w:name w:val="Light Grid Accent 5"/>
    <w:basedOn w:val="TableauNormal"/>
    <w:uiPriority w:val="62"/>
    <w:rsid w:val="00770046"/>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customStyle="1" w:styleId="Titre1Car" w:type="character">
    <w:name w:val="Titre 1 Car"/>
    <w:basedOn w:val="Policepardfaut"/>
    <w:link w:val="Titre1"/>
    <w:rsid w:val="00642E41"/>
    <w:rPr>
      <w:rFonts w:asciiTheme="majorHAnsi" w:cstheme="majorBidi" w:eastAsiaTheme="majorEastAsia" w:hAnsiTheme="majorHAnsi"/>
      <w:b/>
      <w:bCs/>
      <w:color w:themeColor="accent1" w:themeShade="BF" w:val="365F91"/>
      <w:sz w:val="28"/>
      <w:szCs w:val="28"/>
    </w:rPr>
  </w:style>
  <w:style w:styleId="Lienhypertextesuivivisit" w:type="character">
    <w:name w:val="FollowedHyperlink"/>
    <w:basedOn w:val="Policepardfaut"/>
    <w:rsid w:val="00BD49EF"/>
    <w:rPr>
      <w:color w:themeColor="followedHyperlink" w:val="800080"/>
      <w:u w:val="single"/>
    </w:rPr>
  </w:style>
  <w:style w:styleId="Normalcentr" w:type="paragraph">
    <w:name w:val="Block Text"/>
    <w:basedOn w:val="Normal"/>
    <w:rsid w:val="00B1007E"/>
    <w:pPr>
      <w:pBdr>
        <w:top w:color="auto" w:space="1" w:sz="6" w:val="single"/>
        <w:left w:color="auto" w:space="4" w:sz="6" w:val="single"/>
        <w:bottom w:color="auto" w:space="1" w:sz="6" w:val="single"/>
        <w:right w:color="auto" w:space="4" w:sz="6" w:val="single"/>
      </w:pBdr>
      <w:tabs>
        <w:tab w:pos="8364" w:val="center"/>
      </w:tabs>
      <w:spacing w:line="360" w:lineRule="atLeast"/>
      <w:ind w:left="1418" w:right="1418"/>
      <w:jc w:val="center"/>
    </w:pPr>
    <w:rPr>
      <w:rFonts w:ascii="Arial" w:hAnsi="Arial"/>
      <w:b/>
      <w:sz w:val="24"/>
    </w:rPr>
  </w:style>
  <w:style w:styleId="Corpsdetexte" w:type="paragraph">
    <w:name w:val="Body Text"/>
    <w:basedOn w:val="Normal"/>
    <w:link w:val="CorpsdetexteCar"/>
    <w:rsid w:val="00B1007E"/>
    <w:pPr>
      <w:jc w:val="both"/>
    </w:pPr>
    <w:rPr>
      <w:rFonts w:ascii="Arial" w:hAnsi="Arial"/>
      <w:sz w:val="22"/>
    </w:rPr>
  </w:style>
  <w:style w:customStyle="1" w:styleId="CorpsdetexteCar" w:type="character">
    <w:name w:val="Corps de texte Car"/>
    <w:basedOn w:val="Policepardfaut"/>
    <w:link w:val="Corpsdetexte"/>
    <w:rsid w:val="00B1007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932">
      <w:bodyDiv w:val="1"/>
      <w:marLeft w:val="0"/>
      <w:marRight w:val="0"/>
      <w:marTop w:val="0"/>
      <w:marBottom w:val="0"/>
      <w:divBdr>
        <w:top w:val="none" w:sz="0" w:space="0" w:color="auto"/>
        <w:left w:val="none" w:sz="0" w:space="0" w:color="auto"/>
        <w:bottom w:val="none" w:sz="0" w:space="0" w:color="auto"/>
        <w:right w:val="none" w:sz="0" w:space="0" w:color="auto"/>
      </w:divBdr>
      <w:divsChild>
        <w:div w:id="1073431567">
          <w:marLeft w:val="0"/>
          <w:marRight w:val="0"/>
          <w:marTop w:val="180"/>
          <w:marBottom w:val="0"/>
          <w:divBdr>
            <w:top w:val="none" w:sz="0" w:space="0" w:color="auto"/>
            <w:left w:val="none" w:sz="0" w:space="0" w:color="auto"/>
            <w:bottom w:val="none" w:sz="0" w:space="0" w:color="auto"/>
            <w:right w:val="none" w:sz="0" w:space="0" w:color="auto"/>
          </w:divBdr>
          <w:divsChild>
            <w:div w:id="1837188076">
              <w:marLeft w:val="0"/>
              <w:marRight w:val="0"/>
              <w:marTop w:val="0"/>
              <w:marBottom w:val="0"/>
              <w:divBdr>
                <w:top w:val="single" w:sz="6" w:space="19" w:color="ECEDEB"/>
                <w:left w:val="none" w:sz="0" w:space="0" w:color="auto"/>
                <w:bottom w:val="none" w:sz="0" w:space="0" w:color="auto"/>
                <w:right w:val="none" w:sz="0" w:space="0" w:color="auto"/>
              </w:divBdr>
              <w:divsChild>
                <w:div w:id="1852719465">
                  <w:marLeft w:val="435"/>
                  <w:marRight w:val="0"/>
                  <w:marTop w:val="0"/>
                  <w:marBottom w:val="0"/>
                  <w:divBdr>
                    <w:top w:val="none" w:sz="0" w:space="0" w:color="auto"/>
                    <w:left w:val="none" w:sz="0" w:space="0" w:color="auto"/>
                    <w:bottom w:val="none" w:sz="0" w:space="0" w:color="auto"/>
                    <w:right w:val="none" w:sz="0" w:space="0" w:color="auto"/>
                  </w:divBdr>
                  <w:divsChild>
                    <w:div w:id="2116904019">
                      <w:marLeft w:val="0"/>
                      <w:marRight w:val="0"/>
                      <w:marTop w:val="0"/>
                      <w:marBottom w:val="0"/>
                      <w:divBdr>
                        <w:top w:val="none" w:sz="0" w:space="0" w:color="auto"/>
                        <w:left w:val="none" w:sz="0" w:space="0" w:color="auto"/>
                        <w:bottom w:val="none" w:sz="0" w:space="0" w:color="auto"/>
                        <w:right w:val="none" w:sz="0" w:space="0" w:color="auto"/>
                      </w:divBdr>
                      <w:divsChild>
                        <w:div w:id="2103453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6070507">
      <w:bodyDiv w:val="1"/>
      <w:marLeft w:val="0"/>
      <w:marRight w:val="0"/>
      <w:marTop w:val="0"/>
      <w:marBottom w:val="0"/>
      <w:divBdr>
        <w:top w:val="none" w:sz="0" w:space="0" w:color="auto"/>
        <w:left w:val="none" w:sz="0" w:space="0" w:color="auto"/>
        <w:bottom w:val="none" w:sz="0" w:space="0" w:color="auto"/>
        <w:right w:val="none" w:sz="0" w:space="0" w:color="auto"/>
      </w:divBdr>
    </w:div>
    <w:div w:id="206838551">
      <w:bodyDiv w:val="1"/>
      <w:marLeft w:val="0"/>
      <w:marRight w:val="0"/>
      <w:marTop w:val="0"/>
      <w:marBottom w:val="0"/>
      <w:divBdr>
        <w:top w:val="none" w:sz="0" w:space="0" w:color="auto"/>
        <w:left w:val="none" w:sz="0" w:space="0" w:color="auto"/>
        <w:bottom w:val="none" w:sz="0" w:space="0" w:color="auto"/>
        <w:right w:val="none" w:sz="0" w:space="0" w:color="auto"/>
      </w:divBdr>
      <w:divsChild>
        <w:div w:id="644312259">
          <w:marLeft w:val="0"/>
          <w:marRight w:val="0"/>
          <w:marTop w:val="0"/>
          <w:marBottom w:val="0"/>
          <w:divBdr>
            <w:top w:val="none" w:sz="0" w:space="0" w:color="auto"/>
            <w:left w:val="none" w:sz="0" w:space="0" w:color="auto"/>
            <w:bottom w:val="none" w:sz="0" w:space="0" w:color="auto"/>
            <w:right w:val="none" w:sz="0" w:space="0" w:color="auto"/>
          </w:divBdr>
          <w:divsChild>
            <w:div w:id="16683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6437">
      <w:bodyDiv w:val="1"/>
      <w:marLeft w:val="0"/>
      <w:marRight w:val="0"/>
      <w:marTop w:val="0"/>
      <w:marBottom w:val="0"/>
      <w:divBdr>
        <w:top w:val="none" w:sz="0" w:space="0" w:color="auto"/>
        <w:left w:val="none" w:sz="0" w:space="0" w:color="auto"/>
        <w:bottom w:val="none" w:sz="0" w:space="0" w:color="auto"/>
        <w:right w:val="none" w:sz="0" w:space="0" w:color="auto"/>
      </w:divBdr>
      <w:divsChild>
        <w:div w:id="714474123">
          <w:marLeft w:val="0"/>
          <w:marRight w:val="0"/>
          <w:marTop w:val="0"/>
          <w:marBottom w:val="0"/>
          <w:divBdr>
            <w:top w:val="none" w:sz="0" w:space="0" w:color="auto"/>
            <w:left w:val="none" w:sz="0" w:space="0" w:color="auto"/>
            <w:bottom w:val="none" w:sz="0" w:space="0" w:color="auto"/>
            <w:right w:val="none" w:sz="0" w:space="0" w:color="auto"/>
          </w:divBdr>
          <w:divsChild>
            <w:div w:id="1080711706">
              <w:marLeft w:val="0"/>
              <w:marRight w:val="0"/>
              <w:marTop w:val="0"/>
              <w:marBottom w:val="0"/>
              <w:divBdr>
                <w:top w:val="none" w:sz="0" w:space="0" w:color="auto"/>
                <w:left w:val="none" w:sz="0" w:space="0" w:color="auto"/>
                <w:bottom w:val="none" w:sz="0" w:space="0" w:color="auto"/>
                <w:right w:val="none" w:sz="0" w:space="0" w:color="auto"/>
              </w:divBdr>
              <w:divsChild>
                <w:div w:id="128285920">
                  <w:marLeft w:val="0"/>
                  <w:marRight w:val="0"/>
                  <w:marTop w:val="0"/>
                  <w:marBottom w:val="0"/>
                  <w:divBdr>
                    <w:top w:val="none" w:sz="0" w:space="0" w:color="auto"/>
                    <w:left w:val="none" w:sz="0" w:space="0" w:color="auto"/>
                    <w:bottom w:val="none" w:sz="0" w:space="0" w:color="auto"/>
                    <w:right w:val="none" w:sz="0" w:space="0" w:color="auto"/>
                  </w:divBdr>
                  <w:divsChild>
                    <w:div w:id="1432775658">
                      <w:marLeft w:val="0"/>
                      <w:marRight w:val="0"/>
                      <w:marTop w:val="0"/>
                      <w:marBottom w:val="0"/>
                      <w:divBdr>
                        <w:top w:val="none" w:sz="0" w:space="0" w:color="auto"/>
                        <w:left w:val="none" w:sz="0" w:space="0" w:color="auto"/>
                        <w:bottom w:val="none" w:sz="0" w:space="0" w:color="auto"/>
                        <w:right w:val="none" w:sz="0" w:space="0" w:color="auto"/>
                      </w:divBdr>
                      <w:divsChild>
                        <w:div w:id="1284727897">
                          <w:marLeft w:val="0"/>
                          <w:marRight w:val="0"/>
                          <w:marTop w:val="0"/>
                          <w:marBottom w:val="0"/>
                          <w:divBdr>
                            <w:top w:val="none" w:sz="0" w:space="0" w:color="auto"/>
                            <w:left w:val="none" w:sz="0" w:space="0" w:color="auto"/>
                            <w:bottom w:val="none" w:sz="0" w:space="0" w:color="auto"/>
                            <w:right w:val="none" w:sz="0" w:space="0" w:color="auto"/>
                          </w:divBdr>
                          <w:divsChild>
                            <w:div w:id="1483690829">
                              <w:marLeft w:val="0"/>
                              <w:marRight w:val="0"/>
                              <w:marTop w:val="0"/>
                              <w:marBottom w:val="0"/>
                              <w:divBdr>
                                <w:top w:val="none" w:sz="0" w:space="0" w:color="auto"/>
                                <w:left w:val="none" w:sz="0" w:space="0" w:color="auto"/>
                                <w:bottom w:val="none" w:sz="0" w:space="0" w:color="auto"/>
                                <w:right w:val="none" w:sz="0" w:space="0" w:color="auto"/>
                              </w:divBdr>
                              <w:divsChild>
                                <w:div w:id="633222687">
                                  <w:marLeft w:val="0"/>
                                  <w:marRight w:val="0"/>
                                  <w:marTop w:val="0"/>
                                  <w:marBottom w:val="0"/>
                                  <w:divBdr>
                                    <w:top w:val="none" w:sz="0" w:space="0" w:color="auto"/>
                                    <w:left w:val="none" w:sz="0" w:space="0" w:color="auto"/>
                                    <w:bottom w:val="none" w:sz="0" w:space="0" w:color="auto"/>
                                    <w:right w:val="none" w:sz="0" w:space="0" w:color="auto"/>
                                  </w:divBdr>
                                  <w:divsChild>
                                    <w:div w:id="968361151">
                                      <w:marLeft w:val="0"/>
                                      <w:marRight w:val="0"/>
                                      <w:marTop w:val="0"/>
                                      <w:marBottom w:val="0"/>
                                      <w:divBdr>
                                        <w:top w:val="none" w:sz="0" w:space="0" w:color="auto"/>
                                        <w:left w:val="none" w:sz="0" w:space="0" w:color="auto"/>
                                        <w:bottom w:val="none" w:sz="0" w:space="0" w:color="auto"/>
                                        <w:right w:val="none" w:sz="0" w:space="0" w:color="auto"/>
                                      </w:divBdr>
                                      <w:divsChild>
                                        <w:div w:id="10491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252614">
      <w:bodyDiv w:val="1"/>
      <w:marLeft w:val="0"/>
      <w:marRight w:val="0"/>
      <w:marTop w:val="0"/>
      <w:marBottom w:val="0"/>
      <w:divBdr>
        <w:top w:val="none" w:sz="0" w:space="0" w:color="auto"/>
        <w:left w:val="none" w:sz="0" w:space="0" w:color="auto"/>
        <w:bottom w:val="none" w:sz="0" w:space="0" w:color="auto"/>
        <w:right w:val="none" w:sz="0" w:space="0" w:color="auto"/>
      </w:divBdr>
      <w:divsChild>
        <w:div w:id="8128716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01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9797207">
      <w:bodyDiv w:val="1"/>
      <w:marLeft w:val="0"/>
      <w:marRight w:val="0"/>
      <w:marTop w:val="0"/>
      <w:marBottom w:val="0"/>
      <w:divBdr>
        <w:top w:val="none" w:sz="0" w:space="0" w:color="auto"/>
        <w:left w:val="none" w:sz="0" w:space="0" w:color="auto"/>
        <w:bottom w:val="none" w:sz="0" w:space="0" w:color="auto"/>
        <w:right w:val="none" w:sz="0" w:space="0" w:color="auto"/>
      </w:divBdr>
    </w:div>
    <w:div w:id="972755257">
      <w:bodyDiv w:val="1"/>
      <w:marLeft w:val="0"/>
      <w:marRight w:val="0"/>
      <w:marTop w:val="0"/>
      <w:marBottom w:val="0"/>
      <w:divBdr>
        <w:top w:val="none" w:sz="0" w:space="0" w:color="auto"/>
        <w:left w:val="none" w:sz="0" w:space="0" w:color="auto"/>
        <w:bottom w:val="none" w:sz="0" w:space="0" w:color="auto"/>
        <w:right w:val="none" w:sz="0" w:space="0" w:color="auto"/>
      </w:divBdr>
      <w:divsChild>
        <w:div w:id="1301349281">
          <w:marLeft w:val="0"/>
          <w:marRight w:val="0"/>
          <w:marTop w:val="0"/>
          <w:marBottom w:val="0"/>
          <w:divBdr>
            <w:top w:val="none" w:sz="0" w:space="0" w:color="auto"/>
            <w:left w:val="none" w:sz="0" w:space="0" w:color="auto"/>
            <w:bottom w:val="none" w:sz="0" w:space="0" w:color="auto"/>
            <w:right w:val="none" w:sz="0" w:space="0" w:color="auto"/>
          </w:divBdr>
          <w:divsChild>
            <w:div w:id="1736588521">
              <w:marLeft w:val="0"/>
              <w:marRight w:val="0"/>
              <w:marTop w:val="0"/>
              <w:marBottom w:val="0"/>
              <w:divBdr>
                <w:top w:val="none" w:sz="0" w:space="0" w:color="auto"/>
                <w:left w:val="none" w:sz="0" w:space="0" w:color="auto"/>
                <w:bottom w:val="none" w:sz="0" w:space="0" w:color="auto"/>
                <w:right w:val="none" w:sz="0" w:space="0" w:color="auto"/>
              </w:divBdr>
              <w:divsChild>
                <w:div w:id="2138059732">
                  <w:marLeft w:val="0"/>
                  <w:marRight w:val="0"/>
                  <w:marTop w:val="0"/>
                  <w:marBottom w:val="0"/>
                  <w:divBdr>
                    <w:top w:val="none" w:sz="0" w:space="0" w:color="auto"/>
                    <w:left w:val="none" w:sz="0" w:space="0" w:color="auto"/>
                    <w:bottom w:val="none" w:sz="0" w:space="0" w:color="auto"/>
                    <w:right w:val="none" w:sz="0" w:space="0" w:color="auto"/>
                  </w:divBdr>
                  <w:divsChild>
                    <w:div w:id="591863827">
                      <w:marLeft w:val="0"/>
                      <w:marRight w:val="0"/>
                      <w:marTop w:val="0"/>
                      <w:marBottom w:val="0"/>
                      <w:divBdr>
                        <w:top w:val="none" w:sz="0" w:space="0" w:color="auto"/>
                        <w:left w:val="none" w:sz="0" w:space="0" w:color="auto"/>
                        <w:bottom w:val="none" w:sz="0" w:space="0" w:color="auto"/>
                        <w:right w:val="none" w:sz="0" w:space="0" w:color="auto"/>
                      </w:divBdr>
                      <w:divsChild>
                        <w:div w:id="785655461">
                          <w:marLeft w:val="-360"/>
                          <w:marRight w:val="-360"/>
                          <w:marTop w:val="0"/>
                          <w:marBottom w:val="0"/>
                          <w:divBdr>
                            <w:top w:val="none" w:sz="0" w:space="0" w:color="auto"/>
                            <w:left w:val="none" w:sz="0" w:space="0" w:color="auto"/>
                            <w:bottom w:val="none" w:sz="0" w:space="0" w:color="auto"/>
                            <w:right w:val="none" w:sz="0" w:space="0" w:color="auto"/>
                          </w:divBdr>
                          <w:divsChild>
                            <w:div w:id="290602330">
                              <w:marLeft w:val="0"/>
                              <w:marRight w:val="0"/>
                              <w:marTop w:val="0"/>
                              <w:marBottom w:val="0"/>
                              <w:divBdr>
                                <w:top w:val="none" w:sz="0" w:space="0" w:color="auto"/>
                                <w:left w:val="none" w:sz="0" w:space="0" w:color="auto"/>
                                <w:bottom w:val="none" w:sz="0" w:space="0" w:color="auto"/>
                                <w:right w:val="none" w:sz="0" w:space="0" w:color="auto"/>
                              </w:divBdr>
                              <w:divsChild>
                                <w:div w:id="557714997">
                                  <w:marLeft w:val="0"/>
                                  <w:marRight w:val="0"/>
                                  <w:marTop w:val="0"/>
                                  <w:marBottom w:val="0"/>
                                  <w:divBdr>
                                    <w:top w:val="none" w:sz="0" w:space="0" w:color="auto"/>
                                    <w:left w:val="none" w:sz="0" w:space="0" w:color="auto"/>
                                    <w:bottom w:val="none" w:sz="0" w:space="0" w:color="auto"/>
                                    <w:right w:val="none" w:sz="0" w:space="0" w:color="auto"/>
                                  </w:divBdr>
                                  <w:divsChild>
                                    <w:div w:id="201410302">
                                      <w:marLeft w:val="0"/>
                                      <w:marRight w:val="0"/>
                                      <w:marTop w:val="315"/>
                                      <w:marBottom w:val="0"/>
                                      <w:divBdr>
                                        <w:top w:val="none" w:sz="0" w:space="0" w:color="auto"/>
                                        <w:left w:val="none" w:sz="0" w:space="0" w:color="auto"/>
                                        <w:bottom w:val="none" w:sz="0" w:space="0" w:color="auto"/>
                                        <w:right w:val="none" w:sz="0" w:space="0" w:color="auto"/>
                                      </w:divBdr>
                                      <w:divsChild>
                                        <w:div w:id="819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102672">
      <w:bodyDiv w:val="1"/>
      <w:marLeft w:val="0"/>
      <w:marRight w:val="0"/>
      <w:marTop w:val="0"/>
      <w:marBottom w:val="0"/>
      <w:divBdr>
        <w:top w:val="none" w:sz="0" w:space="0" w:color="auto"/>
        <w:left w:val="none" w:sz="0" w:space="0" w:color="auto"/>
        <w:bottom w:val="none" w:sz="0" w:space="0" w:color="auto"/>
        <w:right w:val="none" w:sz="0" w:space="0" w:color="auto"/>
      </w:divBdr>
      <w:divsChild>
        <w:div w:id="1102605268">
          <w:marLeft w:val="0"/>
          <w:marRight w:val="0"/>
          <w:marTop w:val="100"/>
          <w:marBottom w:val="100"/>
          <w:divBdr>
            <w:top w:val="none" w:sz="0" w:space="0" w:color="auto"/>
            <w:left w:val="none" w:sz="0" w:space="0" w:color="auto"/>
            <w:bottom w:val="none" w:sz="0" w:space="0" w:color="auto"/>
            <w:right w:val="none" w:sz="0" w:space="0" w:color="auto"/>
          </w:divBdr>
          <w:divsChild>
            <w:div w:id="56900470">
              <w:marLeft w:val="0"/>
              <w:marRight w:val="0"/>
              <w:marTop w:val="0"/>
              <w:marBottom w:val="0"/>
              <w:divBdr>
                <w:top w:val="none" w:sz="0" w:space="0" w:color="auto"/>
                <w:left w:val="none" w:sz="0" w:space="0" w:color="auto"/>
                <w:bottom w:val="none" w:sz="0" w:space="0" w:color="auto"/>
                <w:right w:val="none" w:sz="0" w:space="0" w:color="auto"/>
              </w:divBdr>
              <w:divsChild>
                <w:div w:id="1560626604">
                  <w:marLeft w:val="150"/>
                  <w:marRight w:val="150"/>
                  <w:marTop w:val="150"/>
                  <w:marBottom w:val="150"/>
                  <w:divBdr>
                    <w:top w:val="none" w:sz="0" w:space="0" w:color="auto"/>
                    <w:left w:val="none" w:sz="0" w:space="0" w:color="auto"/>
                    <w:bottom w:val="none" w:sz="0" w:space="0" w:color="auto"/>
                    <w:right w:val="none" w:sz="0" w:space="0" w:color="auto"/>
                  </w:divBdr>
                  <w:divsChild>
                    <w:div w:id="9234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3342">
      <w:bodyDiv w:val="1"/>
      <w:marLeft w:val="0"/>
      <w:marRight w:val="0"/>
      <w:marTop w:val="0"/>
      <w:marBottom w:val="0"/>
      <w:divBdr>
        <w:top w:val="none" w:sz="0" w:space="0" w:color="auto"/>
        <w:left w:val="none" w:sz="0" w:space="0" w:color="auto"/>
        <w:bottom w:val="none" w:sz="0" w:space="0" w:color="auto"/>
        <w:right w:val="none" w:sz="0" w:space="0" w:color="auto"/>
      </w:divBdr>
      <w:divsChild>
        <w:div w:id="1645157414">
          <w:marLeft w:val="0"/>
          <w:marRight w:val="0"/>
          <w:marTop w:val="0"/>
          <w:marBottom w:val="0"/>
          <w:divBdr>
            <w:top w:val="none" w:sz="0" w:space="0" w:color="auto"/>
            <w:left w:val="none" w:sz="0" w:space="0" w:color="auto"/>
            <w:bottom w:val="none" w:sz="0" w:space="0" w:color="auto"/>
            <w:right w:val="none" w:sz="0" w:space="0" w:color="auto"/>
          </w:divBdr>
          <w:divsChild>
            <w:div w:id="20349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885">
      <w:bodyDiv w:val="1"/>
      <w:marLeft w:val="0"/>
      <w:marRight w:val="0"/>
      <w:marTop w:val="0"/>
      <w:marBottom w:val="0"/>
      <w:divBdr>
        <w:top w:val="none" w:sz="0" w:space="0" w:color="auto"/>
        <w:left w:val="none" w:sz="0" w:space="0" w:color="auto"/>
        <w:bottom w:val="none" w:sz="0" w:space="0" w:color="auto"/>
        <w:right w:val="none" w:sz="0" w:space="0" w:color="auto"/>
      </w:divBdr>
    </w:div>
    <w:div w:id="1730961422">
      <w:bodyDiv w:val="1"/>
      <w:marLeft w:val="0"/>
      <w:marRight w:val="0"/>
      <w:marTop w:val="0"/>
      <w:marBottom w:val="0"/>
      <w:divBdr>
        <w:top w:val="none" w:sz="0" w:space="0" w:color="auto"/>
        <w:left w:val="none" w:sz="0" w:space="0" w:color="auto"/>
        <w:bottom w:val="none" w:sz="0" w:space="0" w:color="auto"/>
        <w:right w:val="none" w:sz="0" w:space="0" w:color="auto"/>
      </w:divBdr>
      <w:divsChild>
        <w:div w:id="227766042">
          <w:marLeft w:val="0"/>
          <w:marRight w:val="0"/>
          <w:marTop w:val="0"/>
          <w:marBottom w:val="0"/>
          <w:divBdr>
            <w:top w:val="none" w:sz="0" w:space="0" w:color="auto"/>
            <w:left w:val="none" w:sz="0" w:space="0" w:color="auto"/>
            <w:bottom w:val="none" w:sz="0" w:space="0" w:color="auto"/>
            <w:right w:val="none" w:sz="0" w:space="0" w:color="auto"/>
          </w:divBdr>
          <w:divsChild>
            <w:div w:id="183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595">
      <w:bodyDiv w:val="1"/>
      <w:marLeft w:val="0"/>
      <w:marRight w:val="0"/>
      <w:marTop w:val="0"/>
      <w:marBottom w:val="0"/>
      <w:divBdr>
        <w:top w:val="none" w:sz="0" w:space="0" w:color="auto"/>
        <w:left w:val="none" w:sz="0" w:space="0" w:color="auto"/>
        <w:bottom w:val="none" w:sz="0" w:space="0" w:color="auto"/>
        <w:right w:val="none" w:sz="0" w:space="0" w:color="auto"/>
      </w:divBdr>
      <w:divsChild>
        <w:div w:id="1754082700">
          <w:marLeft w:val="0"/>
          <w:marRight w:val="0"/>
          <w:marTop w:val="180"/>
          <w:marBottom w:val="0"/>
          <w:divBdr>
            <w:top w:val="none" w:sz="0" w:space="0" w:color="auto"/>
            <w:left w:val="none" w:sz="0" w:space="0" w:color="auto"/>
            <w:bottom w:val="none" w:sz="0" w:space="0" w:color="auto"/>
            <w:right w:val="none" w:sz="0" w:space="0" w:color="auto"/>
          </w:divBdr>
          <w:divsChild>
            <w:div w:id="1123964780">
              <w:marLeft w:val="0"/>
              <w:marRight w:val="0"/>
              <w:marTop w:val="0"/>
              <w:marBottom w:val="0"/>
              <w:divBdr>
                <w:top w:val="single" w:sz="6" w:space="19" w:color="ECEDEB"/>
                <w:left w:val="none" w:sz="0" w:space="0" w:color="auto"/>
                <w:bottom w:val="none" w:sz="0" w:space="0" w:color="auto"/>
                <w:right w:val="none" w:sz="0" w:space="0" w:color="auto"/>
              </w:divBdr>
              <w:divsChild>
                <w:div w:id="627592533">
                  <w:marLeft w:val="435"/>
                  <w:marRight w:val="0"/>
                  <w:marTop w:val="0"/>
                  <w:marBottom w:val="0"/>
                  <w:divBdr>
                    <w:top w:val="none" w:sz="0" w:space="0" w:color="auto"/>
                    <w:left w:val="none" w:sz="0" w:space="0" w:color="auto"/>
                    <w:bottom w:val="none" w:sz="0" w:space="0" w:color="auto"/>
                    <w:right w:val="none" w:sz="0" w:space="0" w:color="auto"/>
                  </w:divBdr>
                  <w:divsChild>
                    <w:div w:id="525367289">
                      <w:marLeft w:val="0"/>
                      <w:marRight w:val="0"/>
                      <w:marTop w:val="0"/>
                      <w:marBottom w:val="0"/>
                      <w:divBdr>
                        <w:top w:val="none" w:sz="0" w:space="0" w:color="auto"/>
                        <w:left w:val="none" w:sz="0" w:space="0" w:color="auto"/>
                        <w:bottom w:val="none" w:sz="0" w:space="0" w:color="auto"/>
                        <w:right w:val="none" w:sz="0" w:space="0" w:color="auto"/>
                      </w:divBdr>
                      <w:divsChild>
                        <w:div w:id="31268645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022586017">
      <w:bodyDiv w:val="1"/>
      <w:marLeft w:val="0"/>
      <w:marRight w:val="0"/>
      <w:marTop w:val="0"/>
      <w:marBottom w:val="0"/>
      <w:divBdr>
        <w:top w:val="none" w:sz="0" w:space="0" w:color="auto"/>
        <w:left w:val="none" w:sz="0" w:space="0" w:color="auto"/>
        <w:bottom w:val="none" w:sz="0" w:space="0" w:color="auto"/>
        <w:right w:val="none" w:sz="0" w:space="0" w:color="auto"/>
      </w:divBdr>
      <w:divsChild>
        <w:div w:id="1803494979">
          <w:marLeft w:val="0"/>
          <w:marRight w:val="0"/>
          <w:marTop w:val="0"/>
          <w:marBottom w:val="0"/>
          <w:divBdr>
            <w:top w:val="none" w:sz="0" w:space="0" w:color="auto"/>
            <w:left w:val="none" w:sz="0" w:space="0" w:color="auto"/>
            <w:bottom w:val="none" w:sz="0" w:space="0" w:color="auto"/>
            <w:right w:val="none" w:sz="0" w:space="0" w:color="auto"/>
          </w:divBdr>
          <w:divsChild>
            <w:div w:id="885797661">
              <w:marLeft w:val="0"/>
              <w:marRight w:val="0"/>
              <w:marTop w:val="0"/>
              <w:marBottom w:val="0"/>
              <w:divBdr>
                <w:top w:val="none" w:sz="0" w:space="0" w:color="auto"/>
                <w:left w:val="none" w:sz="0" w:space="0" w:color="auto"/>
                <w:bottom w:val="none" w:sz="0" w:space="0" w:color="auto"/>
                <w:right w:val="none" w:sz="0" w:space="0" w:color="auto"/>
              </w:divBdr>
              <w:divsChild>
                <w:div w:id="1296789089">
                  <w:marLeft w:val="0"/>
                  <w:marRight w:val="0"/>
                  <w:marTop w:val="0"/>
                  <w:marBottom w:val="0"/>
                  <w:divBdr>
                    <w:top w:val="none" w:sz="0" w:space="0" w:color="auto"/>
                    <w:left w:val="none" w:sz="0" w:space="0" w:color="auto"/>
                    <w:bottom w:val="none" w:sz="0" w:space="0" w:color="auto"/>
                    <w:right w:val="none" w:sz="0" w:space="0" w:color="auto"/>
                  </w:divBdr>
                  <w:divsChild>
                    <w:div w:id="986856264">
                      <w:marLeft w:val="0"/>
                      <w:marRight w:val="0"/>
                      <w:marTop w:val="0"/>
                      <w:marBottom w:val="0"/>
                      <w:divBdr>
                        <w:top w:val="none" w:sz="0" w:space="0" w:color="auto"/>
                        <w:left w:val="none" w:sz="0" w:space="0" w:color="auto"/>
                        <w:bottom w:val="none" w:sz="0" w:space="0" w:color="auto"/>
                        <w:right w:val="none" w:sz="0" w:space="0" w:color="auto"/>
                      </w:divBdr>
                      <w:divsChild>
                        <w:div w:id="385185712">
                          <w:marLeft w:val="0"/>
                          <w:marRight w:val="0"/>
                          <w:marTop w:val="0"/>
                          <w:marBottom w:val="0"/>
                          <w:divBdr>
                            <w:top w:val="none" w:sz="0" w:space="0" w:color="auto"/>
                            <w:left w:val="none" w:sz="0" w:space="0" w:color="auto"/>
                            <w:bottom w:val="none" w:sz="0" w:space="0" w:color="auto"/>
                            <w:right w:val="none" w:sz="0" w:space="0" w:color="auto"/>
                          </w:divBdr>
                          <w:divsChild>
                            <w:div w:id="1231501280">
                              <w:marLeft w:val="0"/>
                              <w:marRight w:val="0"/>
                              <w:marTop w:val="0"/>
                              <w:marBottom w:val="0"/>
                              <w:divBdr>
                                <w:top w:val="none" w:sz="0" w:space="0" w:color="auto"/>
                                <w:left w:val="none" w:sz="0" w:space="0" w:color="auto"/>
                                <w:bottom w:val="none" w:sz="0" w:space="0" w:color="auto"/>
                                <w:right w:val="none" w:sz="0" w:space="0" w:color="auto"/>
                              </w:divBdr>
                              <w:divsChild>
                                <w:div w:id="11746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4CADD-CF5A-4C37-AB7B-4223D6BD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3167</Words>
  <Characters>16506</Characters>
  <Application>Microsoft Office Word</Application>
  <DocSecurity>0</DocSecurity>
  <Lines>137</Lines>
  <Paragraphs>39</Paragraphs>
  <ScaleCrop>false</ScaleCrop>
  <HeadingPairs>
    <vt:vector baseType="variant" size="2">
      <vt:variant>
        <vt:lpstr>Titre</vt:lpstr>
      </vt:variant>
      <vt:variant>
        <vt:i4>1</vt:i4>
      </vt:variant>
    </vt:vector>
  </HeadingPairs>
  <TitlesOfParts>
    <vt:vector baseType="lpstr" size="1">
      <vt:lpstr/>
    </vt:vector>
  </TitlesOfParts>
  <Company>Socram</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2022-11-23T13:47:00Z</dcterms:created>
  <cp:lastPrinted>2022-11-17T13:30:00Z</cp:lastPrinted>
  <dcterms:modified xsi:type="dcterms:W3CDTF">2022-11-23T13:47:00Z</dcterms:modified>
  <cp:revision>2</cp:revision>
</cp:coreProperties>
</file>