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395D682C" w14:textId="6A51C6AF" w:rsidP="00785555" w:rsidR="00785555" w:rsidRDefault="00785555" w:rsidRPr="00785555">
      <w:pPr>
        <w:pStyle w:val="texte"/>
        <w:pBdr>
          <w:top w:color="auto" w:space="1" w:sz="4" w:val="single"/>
          <w:left w:color="auto" w:space="4" w:sz="4" w:val="single"/>
          <w:bottom w:color="auto" w:space="1" w:sz="4" w:val="single"/>
          <w:right w:color="auto" w:space="4" w:sz="4" w:val="single"/>
        </w:pBdr>
        <w:jc w:val="center"/>
        <w:rPr>
          <w:rFonts w:asciiTheme="minorHAnsi" w:cstheme="minorHAnsi" w:hAnsiTheme="minorHAnsi"/>
          <w:b/>
          <w:szCs w:val="22"/>
        </w:rPr>
      </w:pPr>
      <w:r w:rsidRPr="00785555">
        <w:rPr>
          <w:rFonts w:asciiTheme="minorHAnsi" w:cstheme="minorHAnsi" w:hAnsiTheme="minorHAnsi"/>
          <w:b/>
          <w:szCs w:val="22"/>
        </w:rPr>
        <w:t>Accord collectif relatif à la négociation annuelle obligatoire 20</w:t>
      </w:r>
      <w:r w:rsidR="00EB4DA3">
        <w:rPr>
          <w:rFonts w:asciiTheme="minorHAnsi" w:cstheme="minorHAnsi" w:hAnsiTheme="minorHAnsi"/>
          <w:b/>
          <w:szCs w:val="22"/>
        </w:rPr>
        <w:t>2</w:t>
      </w:r>
      <w:r w:rsidR="00331EA8">
        <w:rPr>
          <w:rFonts w:asciiTheme="minorHAnsi" w:cstheme="minorHAnsi" w:hAnsiTheme="minorHAnsi"/>
          <w:b/>
          <w:szCs w:val="22"/>
        </w:rPr>
        <w:t xml:space="preserve">3 </w:t>
      </w:r>
      <w:r w:rsidRPr="00785555">
        <w:rPr>
          <w:rFonts w:asciiTheme="minorHAnsi" w:cstheme="minorHAnsi" w:hAnsiTheme="minorHAnsi"/>
          <w:b/>
          <w:szCs w:val="22"/>
        </w:rPr>
        <w:t>sur la rémunération, le temps de travail et le partage de la valeur ajoutée</w:t>
      </w:r>
    </w:p>
    <w:p w14:paraId="4F723D92" w14:textId="77777777" w:rsidP="00785555" w:rsidR="00785555" w:rsidRDefault="00785555" w:rsidRPr="00785555">
      <w:pPr>
        <w:rPr>
          <w:rFonts w:cstheme="minorHAnsi"/>
          <w:b/>
          <w:color w:val="000000"/>
          <w:sz w:val="22"/>
          <w:szCs w:val="22"/>
        </w:rPr>
      </w:pPr>
    </w:p>
    <w:p w14:paraId="6CB0DEDB" w14:textId="1C1F63E8" w:rsidP="00785555" w:rsidR="00785555" w:rsidRDefault="001B77A0" w:rsidRPr="001B77A0">
      <w:pPr>
        <w:rPr>
          <w:rFonts w:cstheme="minorHAnsi"/>
          <w:b/>
          <w:color w:val="000000"/>
          <w:sz w:val="48"/>
          <w:szCs w:val="48"/>
        </w:rPr>
      </w:pPr>
      <w:r>
        <w:rPr>
          <w:rFonts w:cstheme="minorHAnsi"/>
          <w:b/>
          <w:color w:val="000000"/>
          <w:sz w:val="22"/>
          <w:szCs w:val="22"/>
        </w:rPr>
        <w:tab/>
      </w:r>
      <w:r>
        <w:rPr>
          <w:rFonts w:cstheme="minorHAnsi"/>
          <w:b/>
          <w:color w:val="000000"/>
          <w:sz w:val="22"/>
          <w:szCs w:val="22"/>
        </w:rPr>
        <w:tab/>
      </w:r>
      <w:r>
        <w:rPr>
          <w:rFonts w:cstheme="minorHAnsi"/>
          <w:b/>
          <w:color w:val="000000"/>
          <w:sz w:val="22"/>
          <w:szCs w:val="22"/>
        </w:rPr>
        <w:tab/>
      </w:r>
      <w:r>
        <w:rPr>
          <w:rFonts w:cstheme="minorHAnsi"/>
          <w:b/>
          <w:color w:val="000000"/>
          <w:sz w:val="22"/>
          <w:szCs w:val="22"/>
        </w:rPr>
        <w:tab/>
      </w:r>
      <w:r>
        <w:rPr>
          <w:rFonts w:cstheme="minorHAnsi"/>
          <w:b/>
          <w:color w:val="000000"/>
          <w:sz w:val="22"/>
          <w:szCs w:val="22"/>
        </w:rPr>
        <w:tab/>
      </w:r>
      <w:r>
        <w:rPr>
          <w:rFonts w:cstheme="minorHAnsi"/>
          <w:b/>
          <w:color w:val="000000"/>
          <w:sz w:val="22"/>
          <w:szCs w:val="22"/>
        </w:rPr>
        <w:tab/>
      </w:r>
    </w:p>
    <w:p w14:paraId="58626913" w14:textId="77777777" w:rsidP="00785555" w:rsidR="00785555" w:rsidRDefault="00785555" w:rsidRPr="00785555">
      <w:pPr>
        <w:rPr>
          <w:rFonts w:cstheme="minorHAnsi" w:eastAsia="Calibri"/>
          <w:b/>
          <w:sz w:val="22"/>
          <w:szCs w:val="22"/>
        </w:rPr>
      </w:pPr>
      <w:r w:rsidRPr="00785555">
        <w:rPr>
          <w:rFonts w:cstheme="minorHAnsi" w:eastAsia="Calibri"/>
          <w:b/>
          <w:sz w:val="22"/>
          <w:szCs w:val="22"/>
        </w:rPr>
        <w:t xml:space="preserve">Entre </w:t>
      </w:r>
    </w:p>
    <w:p w14:paraId="5265DEEF" w14:textId="77777777" w:rsidP="00785555" w:rsidR="00785555" w:rsidRDefault="00785555" w:rsidRPr="00785555">
      <w:pPr>
        <w:rPr>
          <w:rFonts w:cstheme="minorHAnsi" w:eastAsia="Calibri"/>
          <w:sz w:val="22"/>
          <w:szCs w:val="22"/>
        </w:rPr>
      </w:pPr>
    </w:p>
    <w:p w14:paraId="29265948" w14:textId="293432F3" w:rsidP="00785555" w:rsidR="00785555" w:rsidRDefault="00785555" w:rsidRPr="00785555">
      <w:pPr>
        <w:jc w:val="both"/>
        <w:rPr>
          <w:rFonts w:cstheme="minorHAnsi" w:eastAsia="Calibri"/>
          <w:color w:val="auto"/>
          <w:sz w:val="22"/>
          <w:szCs w:val="22"/>
        </w:rPr>
      </w:pPr>
      <w:r w:rsidRPr="00785555">
        <w:rPr>
          <w:rFonts w:cstheme="minorHAnsi" w:eastAsia="Calibri"/>
          <w:color w:val="auto"/>
          <w:sz w:val="22"/>
          <w:szCs w:val="22"/>
        </w:rPr>
        <w:t xml:space="preserve">L’entreprise SA Jules TOURNIER &amp; Fils, dont le siège social est situé Allée Jacques BONNEVILLE, représentée par Monsieur </w:t>
      </w:r>
      <w:r w:rsidR="002C4FDA">
        <w:rPr>
          <w:rFonts w:cstheme="minorHAnsi" w:eastAsia="Calibri"/>
          <w:color w:val="auto"/>
          <w:sz w:val="22"/>
          <w:szCs w:val="22"/>
        </w:rPr>
        <w:t>___</w:t>
      </w:r>
      <w:r w:rsidRPr="00785555">
        <w:rPr>
          <w:rFonts w:cstheme="minorHAnsi" w:eastAsia="Calibri"/>
          <w:color w:val="auto"/>
          <w:sz w:val="22"/>
          <w:szCs w:val="22"/>
        </w:rPr>
        <w:t xml:space="preserve"> agissant en qualité de Président Directeur Général,</w:t>
      </w:r>
    </w:p>
    <w:p w14:paraId="3F3BEC8F" w14:textId="77777777" w:rsidP="00785555" w:rsidR="00785555" w:rsidRDefault="00785555" w:rsidRPr="00785555">
      <w:pPr>
        <w:rPr>
          <w:rFonts w:cstheme="minorHAnsi" w:eastAsia="Calibri"/>
          <w:b/>
          <w:color w:val="auto"/>
          <w:sz w:val="22"/>
          <w:szCs w:val="22"/>
        </w:rPr>
      </w:pPr>
    </w:p>
    <w:p w14:paraId="78EEF5C6" w14:textId="77777777" w:rsidP="00785555" w:rsidR="00785555" w:rsidRDefault="00785555" w:rsidRPr="00785555">
      <w:pPr>
        <w:rPr>
          <w:rFonts w:cstheme="minorHAnsi" w:eastAsia="Calibri"/>
          <w:b/>
          <w:color w:val="auto"/>
          <w:sz w:val="22"/>
          <w:szCs w:val="22"/>
        </w:rPr>
      </w:pPr>
      <w:proofErr w:type="gramStart"/>
      <w:r w:rsidRPr="00785555">
        <w:rPr>
          <w:rFonts w:cstheme="minorHAnsi" w:eastAsia="Calibri"/>
          <w:b/>
          <w:color w:val="auto"/>
          <w:sz w:val="22"/>
          <w:szCs w:val="22"/>
        </w:rPr>
        <w:t>d'une</w:t>
      </w:r>
      <w:proofErr w:type="gramEnd"/>
      <w:r w:rsidRPr="00785555">
        <w:rPr>
          <w:rFonts w:cstheme="minorHAnsi" w:eastAsia="Calibri"/>
          <w:b/>
          <w:color w:val="auto"/>
          <w:sz w:val="22"/>
          <w:szCs w:val="22"/>
        </w:rPr>
        <w:t xml:space="preserve"> part,</w:t>
      </w:r>
    </w:p>
    <w:p w14:paraId="0257A63E" w14:textId="77777777" w:rsidP="00785555" w:rsidR="00785555" w:rsidRDefault="00785555" w:rsidRPr="00785555">
      <w:pPr>
        <w:rPr>
          <w:rFonts w:cstheme="minorHAnsi" w:eastAsia="Calibri"/>
          <w:b/>
          <w:color w:val="auto"/>
          <w:sz w:val="22"/>
          <w:szCs w:val="22"/>
        </w:rPr>
      </w:pPr>
    </w:p>
    <w:p w14:paraId="77914EFE" w14:textId="77777777" w:rsidP="00785555" w:rsidR="00785555" w:rsidRDefault="00785555" w:rsidRPr="00785555">
      <w:pPr>
        <w:rPr>
          <w:rFonts w:cstheme="minorHAnsi" w:eastAsia="Calibri"/>
          <w:b/>
          <w:color w:val="auto"/>
          <w:sz w:val="22"/>
          <w:szCs w:val="22"/>
        </w:rPr>
      </w:pPr>
      <w:proofErr w:type="gramStart"/>
      <w:r w:rsidRPr="00785555">
        <w:rPr>
          <w:rFonts w:cstheme="minorHAnsi" w:eastAsia="Calibri"/>
          <w:b/>
          <w:color w:val="auto"/>
          <w:sz w:val="22"/>
          <w:szCs w:val="22"/>
        </w:rPr>
        <w:t>et</w:t>
      </w:r>
      <w:proofErr w:type="gramEnd"/>
    </w:p>
    <w:p w14:paraId="1C906881" w14:textId="77777777" w:rsidP="00785555" w:rsidR="00785555" w:rsidRDefault="00785555" w:rsidRPr="00785555">
      <w:pPr>
        <w:rPr>
          <w:rFonts w:cstheme="minorHAnsi" w:eastAsia="Calibri"/>
          <w:color w:val="auto"/>
          <w:sz w:val="22"/>
          <w:szCs w:val="22"/>
        </w:rPr>
      </w:pPr>
    </w:p>
    <w:p w14:paraId="6B05DB93" w14:textId="40AA71C3" w:rsidP="00785555" w:rsidR="00785555" w:rsidRDefault="00785555" w:rsidRPr="00785555">
      <w:pPr>
        <w:jc w:val="both"/>
        <w:rPr>
          <w:rFonts w:cstheme="minorHAnsi" w:eastAsia="Calibri"/>
          <w:color w:val="auto"/>
          <w:sz w:val="22"/>
          <w:szCs w:val="22"/>
        </w:rPr>
      </w:pPr>
      <w:r w:rsidRPr="00785555">
        <w:rPr>
          <w:rFonts w:cstheme="minorHAnsi" w:eastAsia="Calibri"/>
          <w:color w:val="auto"/>
          <w:sz w:val="22"/>
          <w:szCs w:val="22"/>
        </w:rPr>
        <w:t xml:space="preserve">L’organisation syndicale représentative suivante : La CGT représentée par </w:t>
      </w:r>
      <w:r w:rsidR="002C4FDA">
        <w:rPr>
          <w:rFonts w:cstheme="minorHAnsi" w:eastAsia="Calibri"/>
          <w:color w:val="auto"/>
          <w:sz w:val="22"/>
          <w:szCs w:val="22"/>
        </w:rPr>
        <w:t>___</w:t>
      </w:r>
      <w:r w:rsidRPr="00785555">
        <w:rPr>
          <w:rFonts w:cstheme="minorHAnsi" w:eastAsia="Calibri"/>
          <w:color w:val="auto"/>
          <w:sz w:val="22"/>
          <w:szCs w:val="22"/>
        </w:rPr>
        <w:t xml:space="preserve"> déléguée syndical</w:t>
      </w:r>
      <w:r w:rsidR="00F51747">
        <w:rPr>
          <w:rFonts w:cstheme="minorHAnsi" w:eastAsia="Calibri"/>
          <w:color w:val="auto"/>
          <w:sz w:val="22"/>
          <w:szCs w:val="22"/>
        </w:rPr>
        <w:t>e</w:t>
      </w:r>
    </w:p>
    <w:p w14:paraId="5AC597E1" w14:textId="77777777" w:rsidP="00785555" w:rsidR="00785555" w:rsidRDefault="00785555" w:rsidRPr="00785555">
      <w:pPr>
        <w:rPr>
          <w:rFonts w:cstheme="minorHAnsi" w:eastAsia="Calibri"/>
          <w:color w:val="auto"/>
          <w:sz w:val="22"/>
          <w:szCs w:val="22"/>
        </w:rPr>
      </w:pPr>
    </w:p>
    <w:p w14:paraId="696067C8" w14:textId="77777777" w:rsidP="00785555" w:rsidR="00785555" w:rsidRDefault="00785555" w:rsidRPr="00785555">
      <w:pPr>
        <w:rPr>
          <w:rFonts w:cstheme="minorHAnsi" w:eastAsia="Calibri"/>
          <w:b/>
          <w:color w:val="auto"/>
          <w:sz w:val="22"/>
          <w:szCs w:val="22"/>
        </w:rPr>
      </w:pPr>
      <w:proofErr w:type="gramStart"/>
      <w:r w:rsidRPr="00785555">
        <w:rPr>
          <w:rFonts w:cstheme="minorHAnsi" w:eastAsia="Calibri"/>
          <w:b/>
          <w:color w:val="auto"/>
          <w:sz w:val="22"/>
          <w:szCs w:val="22"/>
        </w:rPr>
        <w:t>d'autre</w:t>
      </w:r>
      <w:proofErr w:type="gramEnd"/>
      <w:r w:rsidRPr="00785555">
        <w:rPr>
          <w:rFonts w:cstheme="minorHAnsi" w:eastAsia="Calibri"/>
          <w:b/>
          <w:color w:val="auto"/>
          <w:sz w:val="22"/>
          <w:szCs w:val="22"/>
        </w:rPr>
        <w:t xml:space="preserve"> part,</w:t>
      </w:r>
      <w:bookmarkStart w:id="0" w:name="_GoBack"/>
      <w:bookmarkEnd w:id="0"/>
    </w:p>
    <w:p w14:paraId="327A43B7" w14:textId="77777777" w:rsidP="00785555" w:rsidR="00785555" w:rsidRDefault="00785555" w:rsidRPr="00785555">
      <w:pPr>
        <w:rPr>
          <w:rFonts w:cstheme="minorHAnsi" w:eastAsia="Calibri"/>
          <w:b/>
          <w:color w:val="auto"/>
          <w:sz w:val="22"/>
          <w:szCs w:val="22"/>
        </w:rPr>
      </w:pPr>
    </w:p>
    <w:p w14:paraId="17849814" w14:textId="77777777" w:rsidP="00785555" w:rsidR="00785555" w:rsidRDefault="00785555" w:rsidRPr="00785555">
      <w:pPr>
        <w:rPr>
          <w:rFonts w:cstheme="minorHAnsi" w:eastAsia="Calibri"/>
          <w:b/>
          <w:color w:val="auto"/>
          <w:sz w:val="22"/>
          <w:szCs w:val="22"/>
        </w:rPr>
      </w:pPr>
    </w:p>
    <w:p w14:paraId="54CAED83" w14:textId="77777777" w:rsidP="00785555" w:rsidR="00785555" w:rsidRDefault="00785555" w:rsidRPr="00785555">
      <w:pPr>
        <w:jc w:val="center"/>
        <w:rPr>
          <w:rFonts w:cstheme="minorHAnsi" w:eastAsia="Calibri"/>
          <w:b/>
          <w:color w:val="auto"/>
          <w:sz w:val="22"/>
          <w:szCs w:val="22"/>
        </w:rPr>
      </w:pPr>
      <w:r w:rsidRPr="00785555">
        <w:rPr>
          <w:rFonts w:cstheme="minorHAnsi" w:eastAsia="Calibri"/>
          <w:b/>
          <w:color w:val="auto"/>
          <w:sz w:val="22"/>
          <w:szCs w:val="22"/>
        </w:rPr>
        <w:t>Il a été convenu ce qui suit :</w:t>
      </w:r>
    </w:p>
    <w:p w14:paraId="0806A7EA" w14:textId="77777777" w:rsidP="00785555" w:rsidR="00785555" w:rsidRDefault="00785555" w:rsidRPr="00785555">
      <w:pPr>
        <w:rPr>
          <w:rFonts w:cstheme="minorHAnsi" w:eastAsia="Calibri"/>
          <w:b/>
          <w:color w:val="auto"/>
          <w:sz w:val="22"/>
          <w:szCs w:val="22"/>
        </w:rPr>
      </w:pPr>
    </w:p>
    <w:p w14:paraId="02647003" w14:textId="77777777" w:rsidP="00785555" w:rsidR="00785555" w:rsidRDefault="00785555" w:rsidRPr="00785555">
      <w:pPr>
        <w:rPr>
          <w:rFonts w:cstheme="minorHAnsi" w:eastAsia="Calibri"/>
          <w:b/>
          <w:sz w:val="22"/>
          <w:szCs w:val="22"/>
        </w:rPr>
      </w:pPr>
    </w:p>
    <w:p w14:paraId="6229D8D0" w14:textId="77777777" w:rsidP="00785555" w:rsidR="00785555" w:rsidRDefault="00785555" w:rsidRPr="00785555">
      <w:pPr>
        <w:rPr>
          <w:rFonts w:cstheme="minorHAnsi" w:eastAsia="Calibri"/>
          <w:b/>
          <w:sz w:val="22"/>
          <w:szCs w:val="22"/>
        </w:rPr>
      </w:pPr>
    </w:p>
    <w:p w14:paraId="7A6F8678" w14:textId="77777777" w:rsidP="00785555" w:rsidR="00785555" w:rsidRDefault="00785555" w:rsidRPr="00785555">
      <w:pPr>
        <w:rPr>
          <w:rStyle w:val="txt1"/>
          <w:rFonts w:asciiTheme="minorHAnsi" w:cstheme="minorHAnsi" w:hAnsiTheme="minorHAnsi"/>
          <w:b/>
          <w:color w:val="auto"/>
          <w:sz w:val="22"/>
          <w:szCs w:val="22"/>
        </w:rPr>
      </w:pPr>
      <w:r w:rsidRPr="00785555">
        <w:rPr>
          <w:rStyle w:val="txt1"/>
          <w:rFonts w:asciiTheme="minorHAnsi" w:cstheme="minorHAnsi" w:hAnsiTheme="minorHAnsi"/>
          <w:b/>
          <w:color w:val="auto"/>
          <w:sz w:val="22"/>
          <w:szCs w:val="22"/>
        </w:rPr>
        <w:t>Préambule</w:t>
      </w:r>
    </w:p>
    <w:p w14:paraId="23869172" w14:textId="77777777" w:rsidP="00785555" w:rsidR="00785555" w:rsidRDefault="00785555" w:rsidRPr="00785555">
      <w:pPr>
        <w:rPr>
          <w:rStyle w:val="txt1"/>
          <w:rFonts w:asciiTheme="minorHAnsi" w:cstheme="minorHAnsi" w:hAnsiTheme="minorHAnsi"/>
          <w:b/>
          <w:color w:val="auto"/>
          <w:sz w:val="22"/>
          <w:szCs w:val="22"/>
        </w:rPr>
      </w:pPr>
    </w:p>
    <w:p w14:paraId="7C8692F5" w14:textId="77777777" w:rsidP="00785555" w:rsidR="00785555" w:rsidRDefault="00785555" w:rsidRPr="00785555">
      <w:pPr>
        <w:pStyle w:val="texte"/>
        <w:rPr>
          <w:rStyle w:val="txt1"/>
          <w:rFonts w:asciiTheme="minorHAnsi" w:cstheme="minorHAnsi" w:hAnsiTheme="minorHAnsi"/>
          <w:sz w:val="22"/>
          <w:szCs w:val="22"/>
        </w:rPr>
      </w:pPr>
      <w:r w:rsidRPr="00785555">
        <w:rPr>
          <w:rStyle w:val="txt1"/>
          <w:rFonts w:asciiTheme="minorHAnsi" w:cstheme="minorHAnsi" w:hAnsiTheme="minorHAnsi"/>
          <w:sz w:val="22"/>
          <w:szCs w:val="22"/>
        </w:rPr>
        <w:t xml:space="preserve">Conformément aux dispositions de l'article </w:t>
      </w:r>
      <w:bookmarkStart w:id="1" w:name="R6CCC610243051FD-EFL"/>
      <w:bookmarkEnd w:id="1"/>
      <w:r w:rsidRPr="00785555">
        <w:rPr>
          <w:rStyle w:val="txt1"/>
          <w:rFonts w:asciiTheme="minorHAnsi" w:cstheme="minorHAnsi" w:hAnsiTheme="minorHAnsi"/>
          <w:sz w:val="22"/>
          <w:szCs w:val="22"/>
        </w:rPr>
        <w:t xml:space="preserve">L. 2242-1 du Code du travail, la Direction de l’entreprise </w:t>
      </w:r>
      <w:r w:rsidRPr="00785555">
        <w:rPr>
          <w:rStyle w:val="txt1"/>
          <w:rFonts w:asciiTheme="minorHAnsi" w:cstheme="minorHAnsi" w:hAnsiTheme="minorHAnsi"/>
          <w:iCs/>
          <w:sz w:val="22"/>
          <w:szCs w:val="22"/>
        </w:rPr>
        <w:t>Jules TOURNIER &amp; Fils</w:t>
      </w:r>
      <w:r w:rsidRPr="00785555">
        <w:rPr>
          <w:rStyle w:val="txt1"/>
          <w:rFonts w:asciiTheme="minorHAnsi" w:cstheme="minorHAnsi" w:hAnsiTheme="minorHAnsi"/>
          <w:sz w:val="22"/>
          <w:szCs w:val="22"/>
        </w:rPr>
        <w:t xml:space="preserve"> a décidé d’engager la négociation périodique obligatoire portant sur la rémunération, le temps de travail et le partage de la valeur ajoutée.</w:t>
      </w:r>
    </w:p>
    <w:p w14:paraId="51C0CB52" w14:textId="77777777" w:rsidP="00785555" w:rsidR="00785555" w:rsidRDefault="00785555" w:rsidRPr="00785555">
      <w:pPr>
        <w:rPr>
          <w:rStyle w:val="txt1"/>
          <w:rFonts w:asciiTheme="minorHAnsi" w:cstheme="minorHAnsi" w:hAnsiTheme="minorHAnsi"/>
          <w:sz w:val="22"/>
          <w:szCs w:val="22"/>
        </w:rPr>
      </w:pPr>
    </w:p>
    <w:p w14:paraId="6C44EE9D" w14:textId="2B56663D" w:rsidP="00785555" w:rsidR="00785555" w:rsidRDefault="00785555" w:rsidRPr="00785555">
      <w:pPr>
        <w:pStyle w:val="texte"/>
        <w:rPr>
          <w:rFonts w:asciiTheme="minorHAnsi" w:cstheme="minorHAnsi" w:hAnsiTheme="minorHAnsi"/>
          <w:szCs w:val="22"/>
        </w:rPr>
      </w:pPr>
      <w:r w:rsidRPr="00785555">
        <w:rPr>
          <w:rFonts w:asciiTheme="minorHAnsi" w:cstheme="minorHAnsi" w:hAnsiTheme="minorHAnsi"/>
          <w:szCs w:val="22"/>
        </w:rPr>
        <w:t>La Direction a remis les documents convenus à l’organisation syndicale, afin de lui permettre d’en prendre connaissance suffisamment à l’avance.</w:t>
      </w:r>
    </w:p>
    <w:p w14:paraId="2B82F778" w14:textId="77777777" w:rsidP="00785555" w:rsidR="00785555" w:rsidRDefault="00785555" w:rsidRPr="00785555">
      <w:pPr>
        <w:jc w:val="both"/>
        <w:rPr>
          <w:rStyle w:val="txt1"/>
          <w:rFonts w:asciiTheme="minorHAnsi" w:cstheme="minorHAnsi" w:hAnsiTheme="minorHAnsi"/>
          <w:color w:val="auto"/>
          <w:sz w:val="22"/>
          <w:szCs w:val="22"/>
        </w:rPr>
      </w:pPr>
    </w:p>
    <w:p w14:paraId="5A5C88F0" w14:textId="7ED7B3E5" w:rsidP="00785555" w:rsidR="00785555" w:rsidRDefault="00785555">
      <w:pPr>
        <w:jc w:val="both"/>
        <w:rPr>
          <w:rStyle w:val="txt1"/>
          <w:rFonts w:asciiTheme="minorHAnsi" w:cstheme="minorHAnsi" w:hAnsiTheme="minorHAnsi"/>
          <w:color w:val="auto"/>
          <w:sz w:val="22"/>
          <w:szCs w:val="22"/>
        </w:rPr>
      </w:pPr>
      <w:r w:rsidRPr="00785555">
        <w:rPr>
          <w:rStyle w:val="txt1"/>
          <w:rFonts w:asciiTheme="minorHAnsi" w:cstheme="minorHAnsi" w:hAnsiTheme="minorHAnsi"/>
          <w:color w:val="auto"/>
          <w:sz w:val="22"/>
          <w:szCs w:val="22"/>
        </w:rPr>
        <w:t>La Direction de l’entreprise et la délégation syndicale se sont rencontrées ainsi au cours de</w:t>
      </w:r>
      <w:r w:rsidR="00F05BF6">
        <w:rPr>
          <w:rStyle w:val="txt1"/>
          <w:rFonts w:asciiTheme="minorHAnsi" w:cstheme="minorHAnsi" w:hAnsiTheme="minorHAnsi"/>
          <w:color w:val="auto"/>
          <w:sz w:val="22"/>
          <w:szCs w:val="22"/>
        </w:rPr>
        <w:t xml:space="preserve"> 4</w:t>
      </w:r>
      <w:r w:rsidRPr="00785555">
        <w:rPr>
          <w:rStyle w:val="txt1"/>
          <w:rFonts w:asciiTheme="minorHAnsi" w:cstheme="minorHAnsi" w:hAnsiTheme="minorHAnsi"/>
          <w:color w:val="auto"/>
          <w:sz w:val="22"/>
          <w:szCs w:val="22"/>
        </w:rPr>
        <w:t xml:space="preserve"> réunions, tenues </w:t>
      </w:r>
      <w:r>
        <w:rPr>
          <w:rStyle w:val="txt1"/>
          <w:rFonts w:asciiTheme="minorHAnsi" w:cstheme="minorHAnsi" w:hAnsiTheme="minorHAnsi"/>
          <w:color w:val="auto"/>
          <w:sz w:val="22"/>
          <w:szCs w:val="22"/>
        </w:rPr>
        <w:t>les :</w:t>
      </w:r>
    </w:p>
    <w:p w14:paraId="0F902AFC" w14:textId="28CDB0C8" w:rsidP="00785555" w:rsidR="00785555" w:rsidRDefault="00785555">
      <w:pPr>
        <w:jc w:val="both"/>
        <w:rPr>
          <w:rStyle w:val="txt1"/>
          <w:rFonts w:asciiTheme="minorHAnsi" w:cstheme="minorHAnsi" w:hAnsiTheme="minorHAnsi"/>
          <w:color w:val="auto"/>
          <w:sz w:val="22"/>
          <w:szCs w:val="22"/>
        </w:rPr>
      </w:pPr>
    </w:p>
    <w:p w14:paraId="7603BB13" w14:textId="0EED89DE" w:rsidP="00785555" w:rsidR="00785555" w:rsidRDefault="00331EA8" w:rsidRPr="00785555">
      <w:pPr>
        <w:pStyle w:val="Paragraphedeliste"/>
        <w:numPr>
          <w:ilvl w:val="0"/>
          <w:numId w:val="10"/>
        </w:numPr>
        <w:jc w:val="both"/>
        <w:rPr>
          <w:rStyle w:val="txt1"/>
          <w:rFonts w:asciiTheme="minorHAnsi" w:cstheme="minorHAnsi" w:hAnsiTheme="minorHAnsi"/>
          <w:color w:val="auto"/>
          <w:sz w:val="22"/>
          <w:szCs w:val="22"/>
        </w:rPr>
      </w:pPr>
      <w:r>
        <w:rPr>
          <w:rStyle w:val="txt1"/>
          <w:rFonts w:asciiTheme="minorHAnsi" w:cstheme="minorHAnsi" w:hAnsiTheme="minorHAnsi"/>
          <w:color w:val="auto"/>
          <w:sz w:val="22"/>
          <w:szCs w:val="22"/>
        </w:rPr>
        <w:t>10 février</w:t>
      </w:r>
      <w:r w:rsidR="00785555" w:rsidRPr="00785555">
        <w:rPr>
          <w:rStyle w:val="txt1"/>
          <w:rFonts w:asciiTheme="minorHAnsi" w:cstheme="minorHAnsi" w:hAnsiTheme="minorHAnsi"/>
          <w:color w:val="auto"/>
          <w:sz w:val="22"/>
          <w:szCs w:val="22"/>
        </w:rPr>
        <w:t xml:space="preserve"> 202</w:t>
      </w:r>
      <w:r>
        <w:rPr>
          <w:rStyle w:val="txt1"/>
          <w:rFonts w:asciiTheme="minorHAnsi" w:cstheme="minorHAnsi" w:hAnsiTheme="minorHAnsi"/>
          <w:color w:val="auto"/>
          <w:sz w:val="22"/>
          <w:szCs w:val="22"/>
        </w:rPr>
        <w:t>3</w:t>
      </w:r>
    </w:p>
    <w:p w14:paraId="6D2BBF43" w14:textId="6BA8C441" w:rsidP="00785555" w:rsidR="00785555" w:rsidRDefault="00331EA8" w:rsidRPr="00785555">
      <w:pPr>
        <w:pStyle w:val="Paragraphedeliste"/>
        <w:numPr>
          <w:ilvl w:val="0"/>
          <w:numId w:val="10"/>
        </w:numPr>
        <w:jc w:val="both"/>
        <w:rPr>
          <w:rStyle w:val="txt1"/>
          <w:rFonts w:asciiTheme="minorHAnsi" w:cstheme="minorHAnsi" w:hAnsiTheme="minorHAnsi"/>
          <w:color w:val="auto"/>
          <w:sz w:val="22"/>
          <w:szCs w:val="22"/>
        </w:rPr>
      </w:pPr>
      <w:r>
        <w:rPr>
          <w:rStyle w:val="txt1"/>
          <w:rFonts w:asciiTheme="minorHAnsi" w:cstheme="minorHAnsi" w:hAnsiTheme="minorHAnsi"/>
          <w:color w:val="auto"/>
          <w:sz w:val="22"/>
          <w:szCs w:val="22"/>
        </w:rPr>
        <w:t>16</w:t>
      </w:r>
      <w:r w:rsidR="00785555" w:rsidRPr="00785555">
        <w:rPr>
          <w:rStyle w:val="txt1"/>
          <w:rFonts w:asciiTheme="minorHAnsi" w:cstheme="minorHAnsi" w:hAnsiTheme="minorHAnsi"/>
          <w:color w:val="auto"/>
          <w:sz w:val="22"/>
          <w:szCs w:val="22"/>
        </w:rPr>
        <w:t xml:space="preserve"> février 202</w:t>
      </w:r>
      <w:r w:rsidR="002D3BD2">
        <w:rPr>
          <w:rStyle w:val="txt1"/>
          <w:rFonts w:asciiTheme="minorHAnsi" w:cstheme="minorHAnsi" w:hAnsiTheme="minorHAnsi"/>
          <w:color w:val="auto"/>
          <w:sz w:val="22"/>
          <w:szCs w:val="22"/>
        </w:rPr>
        <w:t>3</w:t>
      </w:r>
    </w:p>
    <w:p w14:paraId="54A3E759" w14:textId="7EA06BCC" w:rsidP="00785555" w:rsidR="00785555" w:rsidRDefault="00331EA8">
      <w:pPr>
        <w:pStyle w:val="Paragraphedeliste"/>
        <w:numPr>
          <w:ilvl w:val="0"/>
          <w:numId w:val="10"/>
        </w:numPr>
        <w:jc w:val="both"/>
        <w:rPr>
          <w:rStyle w:val="txt1"/>
          <w:rFonts w:asciiTheme="minorHAnsi" w:cstheme="minorHAnsi" w:hAnsiTheme="minorHAnsi"/>
          <w:color w:val="auto"/>
          <w:sz w:val="22"/>
          <w:szCs w:val="22"/>
        </w:rPr>
      </w:pPr>
      <w:r>
        <w:rPr>
          <w:rStyle w:val="txt1"/>
          <w:rFonts w:asciiTheme="minorHAnsi" w:cstheme="minorHAnsi" w:hAnsiTheme="minorHAnsi"/>
          <w:color w:val="auto"/>
          <w:sz w:val="22"/>
          <w:szCs w:val="22"/>
        </w:rPr>
        <w:t>20</w:t>
      </w:r>
      <w:r w:rsidR="00785555" w:rsidRPr="00785555">
        <w:rPr>
          <w:rStyle w:val="txt1"/>
          <w:rFonts w:asciiTheme="minorHAnsi" w:cstheme="minorHAnsi" w:hAnsiTheme="minorHAnsi"/>
          <w:color w:val="auto"/>
          <w:sz w:val="22"/>
          <w:szCs w:val="22"/>
        </w:rPr>
        <w:t xml:space="preserve"> février 202</w:t>
      </w:r>
      <w:r w:rsidR="002D3BD2">
        <w:rPr>
          <w:rStyle w:val="txt1"/>
          <w:rFonts w:asciiTheme="minorHAnsi" w:cstheme="minorHAnsi" w:hAnsiTheme="minorHAnsi"/>
          <w:color w:val="auto"/>
          <w:sz w:val="22"/>
          <w:szCs w:val="22"/>
        </w:rPr>
        <w:t>3</w:t>
      </w:r>
    </w:p>
    <w:p w14:paraId="6B546B04" w14:textId="3ED61A84" w:rsidP="00785555" w:rsidR="008C2B8A" w:rsidRDefault="008C2B8A" w:rsidRPr="00785555">
      <w:pPr>
        <w:pStyle w:val="Paragraphedeliste"/>
        <w:numPr>
          <w:ilvl w:val="0"/>
          <w:numId w:val="10"/>
        </w:numPr>
        <w:jc w:val="both"/>
        <w:rPr>
          <w:rStyle w:val="txt1"/>
          <w:rFonts w:asciiTheme="minorHAnsi" w:cstheme="minorHAnsi" w:hAnsiTheme="minorHAnsi"/>
          <w:color w:val="auto"/>
          <w:sz w:val="22"/>
          <w:szCs w:val="22"/>
        </w:rPr>
      </w:pPr>
      <w:r>
        <w:rPr>
          <w:rStyle w:val="txt1"/>
          <w:rFonts w:asciiTheme="minorHAnsi" w:cstheme="minorHAnsi" w:hAnsiTheme="minorHAnsi"/>
          <w:color w:val="auto"/>
          <w:sz w:val="22"/>
          <w:szCs w:val="22"/>
        </w:rPr>
        <w:t>22 février 2023</w:t>
      </w:r>
    </w:p>
    <w:p w14:paraId="2AFE50EE" w14:textId="77777777" w:rsidP="00785555" w:rsidR="00785555" w:rsidRDefault="00785555" w:rsidRPr="00785555">
      <w:pPr>
        <w:jc w:val="both"/>
        <w:rPr>
          <w:rStyle w:val="txt1"/>
          <w:rFonts w:asciiTheme="minorHAnsi" w:cstheme="minorHAnsi" w:hAnsiTheme="minorHAnsi"/>
          <w:color w:val="auto"/>
          <w:sz w:val="22"/>
          <w:szCs w:val="22"/>
        </w:rPr>
      </w:pPr>
    </w:p>
    <w:p w14:paraId="797389F5" w14:textId="195E17F9" w:rsidP="00785555" w:rsidR="00785555" w:rsidRDefault="00785555" w:rsidRPr="00785555">
      <w:pPr>
        <w:pStyle w:val="texte"/>
        <w:rPr>
          <w:rFonts w:asciiTheme="minorHAnsi" w:cstheme="minorHAnsi" w:hAnsiTheme="minorHAnsi"/>
          <w:szCs w:val="22"/>
        </w:rPr>
      </w:pPr>
      <w:r w:rsidRPr="00785555">
        <w:rPr>
          <w:rFonts w:asciiTheme="minorHAnsi" w:cstheme="minorHAnsi" w:hAnsiTheme="minorHAnsi"/>
          <w:szCs w:val="22"/>
        </w:rPr>
        <w:lastRenderedPageBreak/>
        <w:t>Dans le cadre de la négociation annuelle obligatoire, les parties ont abordé les différentes thématiques à négocier et notamment les salaires</w:t>
      </w:r>
      <w:r w:rsidR="00F51747">
        <w:rPr>
          <w:rFonts w:asciiTheme="minorHAnsi" w:cstheme="minorHAnsi" w:hAnsiTheme="minorHAnsi"/>
          <w:szCs w:val="22"/>
        </w:rPr>
        <w:t xml:space="preserve"> et primes</w:t>
      </w:r>
      <w:r w:rsidRPr="00785555">
        <w:rPr>
          <w:rFonts w:asciiTheme="minorHAnsi" w:cstheme="minorHAnsi" w:hAnsiTheme="minorHAnsi"/>
          <w:szCs w:val="22"/>
        </w:rPr>
        <w:t xml:space="preserve">, la durée effective et l’organisation du temps de travail, etc… </w:t>
      </w:r>
    </w:p>
    <w:p w14:paraId="6080717D" w14:textId="77777777" w:rsidP="00785555" w:rsidR="00785555" w:rsidRDefault="00785555" w:rsidRPr="00785555">
      <w:pPr>
        <w:pStyle w:val="texte"/>
        <w:rPr>
          <w:rFonts w:asciiTheme="minorHAnsi" w:cstheme="minorHAnsi" w:hAnsiTheme="minorHAnsi"/>
          <w:szCs w:val="22"/>
        </w:rPr>
      </w:pPr>
    </w:p>
    <w:p w14:paraId="3A8EC16C" w14:textId="1A38E347" w:rsidP="00785555" w:rsidR="00785555" w:rsidRDefault="00785555" w:rsidRPr="00785555">
      <w:pPr>
        <w:jc w:val="both"/>
        <w:rPr>
          <w:rFonts w:cstheme="minorHAnsi" w:eastAsia="Calibri"/>
          <w:bCs/>
          <w:color w:val="auto"/>
          <w:sz w:val="22"/>
          <w:szCs w:val="22"/>
        </w:rPr>
      </w:pPr>
      <w:r w:rsidRPr="00785555">
        <w:rPr>
          <w:rStyle w:val="txt1"/>
          <w:rFonts w:asciiTheme="minorHAnsi" w:cstheme="minorHAnsi" w:hAnsiTheme="minorHAnsi"/>
          <w:color w:val="auto"/>
          <w:sz w:val="22"/>
          <w:szCs w:val="22"/>
        </w:rPr>
        <w:t xml:space="preserve">Lors de ces négociations, les parties ont rappelé la signature de </w:t>
      </w:r>
      <w:r w:rsidRPr="00785555">
        <w:rPr>
          <w:rFonts w:cstheme="minorHAnsi"/>
          <w:color w:val="auto"/>
          <w:sz w:val="22"/>
          <w:szCs w:val="22"/>
        </w:rPr>
        <w:t>l'accord collectif d'entreprise en date du 28 mars 2018 conclu en faveur de l'égalité entre les hommes et les femmes, la qualité de vie au travail et le droit à la déconnexion, et qui est effectivement appliqué</w:t>
      </w:r>
      <w:r>
        <w:rPr>
          <w:rFonts w:cstheme="minorHAnsi"/>
          <w:color w:val="auto"/>
          <w:sz w:val="22"/>
          <w:szCs w:val="22"/>
        </w:rPr>
        <w:t xml:space="preserve"> </w:t>
      </w:r>
      <w:r w:rsidRPr="00785555">
        <w:rPr>
          <w:rFonts w:cstheme="minorHAnsi"/>
          <w:color w:val="auto"/>
          <w:sz w:val="22"/>
          <w:szCs w:val="22"/>
        </w:rPr>
        <w:t xml:space="preserve">pour une durée de 4 ans. Les parties ont également rappelé qu’il a été convenu </w:t>
      </w:r>
      <w:r w:rsidRPr="00785555">
        <w:rPr>
          <w:rFonts w:cstheme="minorHAnsi" w:eastAsia="Calibri"/>
          <w:bCs/>
          <w:color w:val="auto"/>
          <w:sz w:val="22"/>
          <w:szCs w:val="22"/>
        </w:rPr>
        <w:t>de fixer la périodicité de la négociation sur l’égalité professionnelle entre les femmes et les hommes, la qualité de vie au travail et le droit à la déconnexion à 4 années.</w:t>
      </w:r>
    </w:p>
    <w:p w14:paraId="119F0D20" w14:textId="77777777" w:rsidP="00785555" w:rsidR="00785555" w:rsidRDefault="00785555" w:rsidRPr="00785555">
      <w:pPr>
        <w:pStyle w:val="texte"/>
        <w:rPr>
          <w:rStyle w:val="txt1"/>
          <w:rFonts w:asciiTheme="minorHAnsi" w:cstheme="minorHAnsi" w:hAnsiTheme="minorHAnsi"/>
          <w:sz w:val="22"/>
          <w:szCs w:val="22"/>
        </w:rPr>
      </w:pPr>
    </w:p>
    <w:p w14:paraId="1DC743A4" w14:textId="1373C967" w:rsidP="00785555" w:rsidR="00785555" w:rsidRDefault="00785555" w:rsidRPr="00785555">
      <w:pPr>
        <w:pStyle w:val="Paragraphedeliste"/>
        <w:ind w:left="0"/>
        <w:jc w:val="both"/>
        <w:rPr>
          <w:rFonts w:cstheme="minorHAnsi"/>
          <w:color w:val="auto"/>
          <w:sz w:val="22"/>
          <w:szCs w:val="22"/>
        </w:rPr>
      </w:pPr>
      <w:r w:rsidRPr="00785555">
        <w:rPr>
          <w:rFonts w:cstheme="minorHAnsi"/>
          <w:color w:val="auto"/>
          <w:sz w:val="22"/>
          <w:szCs w:val="22"/>
        </w:rPr>
        <w:t>A l’issue des négociations, les parties constatent qu’au terme de la négociation, elles ont pu parvenir à un accord sur plusieurs points, objets des discussions, détaillés ci-après.</w:t>
      </w:r>
      <w:r>
        <w:rPr>
          <w:rFonts w:cstheme="minorHAnsi"/>
          <w:color w:val="auto"/>
          <w:sz w:val="22"/>
          <w:szCs w:val="22"/>
        </w:rPr>
        <w:t xml:space="preserve"> </w:t>
      </w:r>
      <w:r w:rsidRPr="00785555">
        <w:rPr>
          <w:rFonts w:cstheme="minorHAnsi"/>
          <w:color w:val="auto"/>
          <w:sz w:val="22"/>
          <w:szCs w:val="22"/>
        </w:rPr>
        <w:t>Elles ont ainsi décidé d’établir le présent accord.</w:t>
      </w:r>
    </w:p>
    <w:p w14:paraId="06E8E8C2" w14:textId="77777777" w:rsidP="00785555" w:rsidR="00785555" w:rsidRDefault="00785555" w:rsidRPr="00785555">
      <w:pPr>
        <w:rPr>
          <w:rStyle w:val="txt1"/>
          <w:rFonts w:asciiTheme="minorHAnsi" w:cstheme="minorHAnsi" w:hAnsiTheme="minorHAnsi"/>
          <w:b/>
          <w:sz w:val="22"/>
          <w:szCs w:val="22"/>
        </w:rPr>
      </w:pPr>
    </w:p>
    <w:p w14:paraId="3035FC1A" w14:textId="77777777" w:rsidP="00785555" w:rsidR="00785555" w:rsidRDefault="00785555" w:rsidRPr="00785555">
      <w:pPr>
        <w:rPr>
          <w:rStyle w:val="txt1"/>
          <w:rFonts w:asciiTheme="minorHAnsi" w:cstheme="minorHAnsi" w:hAnsiTheme="minorHAnsi"/>
          <w:b/>
          <w:sz w:val="22"/>
          <w:szCs w:val="22"/>
        </w:rPr>
      </w:pPr>
      <w:r w:rsidRPr="00785555">
        <w:rPr>
          <w:rStyle w:val="txt1"/>
          <w:rFonts w:asciiTheme="minorHAnsi" w:cstheme="minorHAnsi" w:hAnsiTheme="minorHAnsi"/>
          <w:b/>
          <w:sz w:val="22"/>
          <w:szCs w:val="22"/>
        </w:rPr>
        <w:t>Article 1 : Champ d’application</w:t>
      </w:r>
    </w:p>
    <w:p w14:paraId="22154220" w14:textId="77777777" w:rsidP="00785555" w:rsidR="00785555" w:rsidRDefault="00785555" w:rsidRPr="00785555">
      <w:pPr>
        <w:rPr>
          <w:rStyle w:val="txt1"/>
          <w:rFonts w:asciiTheme="minorHAnsi" w:cstheme="minorHAnsi" w:hAnsiTheme="minorHAnsi"/>
          <w:sz w:val="22"/>
          <w:szCs w:val="22"/>
        </w:rPr>
      </w:pPr>
    </w:p>
    <w:p w14:paraId="24969906" w14:textId="77777777" w:rsidP="00785555" w:rsidR="00785555" w:rsidRDefault="00785555" w:rsidRPr="00785555">
      <w:pPr>
        <w:rPr>
          <w:rStyle w:val="txt1"/>
          <w:rFonts w:asciiTheme="minorHAnsi" w:cstheme="minorHAnsi" w:hAnsiTheme="minorHAnsi"/>
          <w:sz w:val="22"/>
          <w:szCs w:val="22"/>
        </w:rPr>
      </w:pPr>
      <w:r w:rsidRPr="00785555">
        <w:rPr>
          <w:rStyle w:val="txt1"/>
          <w:rFonts w:asciiTheme="minorHAnsi" w:cstheme="minorHAnsi" w:hAnsiTheme="minorHAnsi"/>
          <w:sz w:val="22"/>
          <w:szCs w:val="22"/>
        </w:rPr>
        <w:t>Le présent accord s’applique au sein de l’entreprise Jules TOURNIER &amp; Fils.</w:t>
      </w:r>
    </w:p>
    <w:p w14:paraId="04F409B7" w14:textId="77777777" w:rsidP="00785555" w:rsidR="00785555" w:rsidRDefault="00785555" w:rsidRPr="00785555">
      <w:pPr>
        <w:rPr>
          <w:rStyle w:val="txt1"/>
          <w:rFonts w:asciiTheme="minorHAnsi" w:cstheme="minorHAnsi" w:hAnsiTheme="minorHAnsi"/>
          <w:sz w:val="22"/>
          <w:szCs w:val="22"/>
        </w:rPr>
      </w:pPr>
    </w:p>
    <w:p w14:paraId="21255F7D" w14:textId="77777777" w:rsidP="00785555" w:rsidR="00785555" w:rsidRDefault="00785555" w:rsidRPr="00785555">
      <w:pPr>
        <w:rPr>
          <w:rStyle w:val="txt1"/>
          <w:rFonts w:asciiTheme="minorHAnsi" w:cstheme="minorHAnsi" w:hAnsiTheme="minorHAnsi"/>
          <w:b/>
          <w:sz w:val="22"/>
          <w:szCs w:val="22"/>
        </w:rPr>
      </w:pPr>
      <w:bookmarkStart w:id="2" w:name="_Hlk128485963"/>
      <w:r w:rsidRPr="00785555">
        <w:rPr>
          <w:rStyle w:val="txt1"/>
          <w:rFonts w:asciiTheme="minorHAnsi" w:cstheme="minorHAnsi" w:hAnsiTheme="minorHAnsi"/>
          <w:b/>
          <w:sz w:val="22"/>
          <w:szCs w:val="22"/>
        </w:rPr>
        <w:t>Article 2 : Salaires effectifs</w:t>
      </w:r>
    </w:p>
    <w:p w14:paraId="31CD061E" w14:textId="77777777" w:rsidP="00785555" w:rsidR="00785555" w:rsidRDefault="00785555" w:rsidRPr="00785555">
      <w:pPr>
        <w:rPr>
          <w:rStyle w:val="txt1"/>
          <w:rFonts w:asciiTheme="minorHAnsi" w:cstheme="minorHAnsi" w:hAnsiTheme="minorHAnsi"/>
          <w:b/>
          <w:sz w:val="22"/>
          <w:szCs w:val="22"/>
        </w:rPr>
      </w:pPr>
    </w:p>
    <w:p w14:paraId="21708039" w14:textId="77777777" w:rsidP="00785555" w:rsidR="00785555" w:rsidRDefault="00785555" w:rsidRPr="00785555">
      <w:pPr>
        <w:rPr>
          <w:rStyle w:val="txt1"/>
          <w:rFonts w:asciiTheme="minorHAnsi" w:cstheme="minorHAnsi" w:hAnsiTheme="minorHAnsi"/>
          <w:b/>
          <w:sz w:val="22"/>
          <w:szCs w:val="22"/>
        </w:rPr>
      </w:pPr>
      <w:r w:rsidRPr="00785555">
        <w:rPr>
          <w:rStyle w:val="txt1"/>
          <w:rFonts w:asciiTheme="minorHAnsi" w:cstheme="minorHAnsi" w:hAnsiTheme="minorHAnsi"/>
          <w:b/>
          <w:sz w:val="22"/>
          <w:szCs w:val="22"/>
        </w:rPr>
        <w:t>Article 2.1 Augmentation générale des salaires de base</w:t>
      </w:r>
    </w:p>
    <w:bookmarkEnd w:id="2"/>
    <w:p w14:paraId="73F3BD95" w14:textId="77777777" w:rsidP="00785555" w:rsidR="00785555" w:rsidRDefault="00785555" w:rsidRPr="00785555">
      <w:pPr>
        <w:rPr>
          <w:rStyle w:val="txt1"/>
          <w:rFonts w:asciiTheme="minorHAnsi" w:cstheme="minorHAnsi" w:hAnsiTheme="minorHAnsi"/>
          <w:sz w:val="22"/>
          <w:szCs w:val="22"/>
        </w:rPr>
      </w:pPr>
    </w:p>
    <w:p w14:paraId="68BCE3C7" w14:textId="740670BB" w:rsidP="00785555" w:rsidR="00785555" w:rsidRDefault="00785555" w:rsidRPr="00785555">
      <w:pPr>
        <w:jc w:val="both"/>
        <w:rPr>
          <w:rStyle w:val="txt1"/>
          <w:rFonts w:asciiTheme="minorHAnsi" w:cstheme="minorHAnsi" w:hAnsiTheme="minorHAnsi"/>
          <w:strike/>
          <w:color w:val="auto"/>
          <w:sz w:val="22"/>
          <w:szCs w:val="22"/>
        </w:rPr>
      </w:pPr>
      <w:r w:rsidRPr="006B6474">
        <w:rPr>
          <w:rStyle w:val="txt1"/>
          <w:rFonts w:asciiTheme="minorHAnsi" w:cstheme="minorHAnsi" w:hAnsiTheme="minorHAnsi"/>
          <w:color w:val="auto"/>
          <w:sz w:val="22"/>
          <w:szCs w:val="22"/>
        </w:rPr>
        <w:t>Il est convenu qu’au</w:t>
      </w:r>
      <w:r w:rsidR="009E4CAB" w:rsidRPr="006B6474">
        <w:rPr>
          <w:rStyle w:val="txt1"/>
          <w:rFonts w:asciiTheme="minorHAnsi" w:cstheme="minorHAnsi" w:hAnsiTheme="minorHAnsi"/>
          <w:color w:val="auto"/>
          <w:sz w:val="22"/>
          <w:szCs w:val="22"/>
        </w:rPr>
        <w:t xml:space="preserve"> 1</w:t>
      </w:r>
      <w:r w:rsidR="009E4CAB" w:rsidRPr="006B6474">
        <w:rPr>
          <w:rStyle w:val="txt1"/>
          <w:rFonts w:asciiTheme="minorHAnsi" w:cstheme="minorHAnsi" w:hAnsiTheme="minorHAnsi"/>
          <w:color w:val="auto"/>
          <w:sz w:val="22"/>
          <w:szCs w:val="22"/>
          <w:vertAlign w:val="superscript"/>
        </w:rPr>
        <w:t>er</w:t>
      </w:r>
      <w:r w:rsidR="009E4CAB" w:rsidRPr="006B6474">
        <w:rPr>
          <w:rStyle w:val="txt1"/>
          <w:rFonts w:asciiTheme="minorHAnsi" w:cstheme="minorHAnsi" w:hAnsiTheme="minorHAnsi"/>
          <w:color w:val="auto"/>
          <w:sz w:val="22"/>
          <w:szCs w:val="22"/>
        </w:rPr>
        <w:t xml:space="preserve"> février 202</w:t>
      </w:r>
      <w:r w:rsidR="00CF2B74" w:rsidRPr="006B6474">
        <w:rPr>
          <w:rStyle w:val="txt1"/>
          <w:rFonts w:asciiTheme="minorHAnsi" w:cstheme="minorHAnsi" w:hAnsiTheme="minorHAnsi"/>
          <w:color w:val="auto"/>
          <w:sz w:val="22"/>
          <w:szCs w:val="22"/>
        </w:rPr>
        <w:t>3</w:t>
      </w:r>
      <w:r w:rsidRPr="006B6474">
        <w:rPr>
          <w:rStyle w:val="txt1"/>
          <w:rFonts w:asciiTheme="minorHAnsi" w:cstheme="minorHAnsi" w:hAnsiTheme="minorHAnsi"/>
          <w:color w:val="auto"/>
          <w:sz w:val="22"/>
          <w:szCs w:val="22"/>
        </w:rPr>
        <w:t xml:space="preserve">, une augmentation générale de </w:t>
      </w:r>
      <w:r w:rsidR="0031075D" w:rsidRPr="006B6474">
        <w:rPr>
          <w:rStyle w:val="txt1"/>
          <w:rFonts w:asciiTheme="minorHAnsi" w:cstheme="minorHAnsi" w:hAnsiTheme="minorHAnsi"/>
          <w:color w:val="auto"/>
          <w:sz w:val="22"/>
          <w:szCs w:val="22"/>
        </w:rPr>
        <w:t>4</w:t>
      </w:r>
      <w:r w:rsidR="009E4CAB" w:rsidRPr="006B6474">
        <w:rPr>
          <w:rStyle w:val="txt1"/>
          <w:rFonts w:asciiTheme="minorHAnsi" w:cstheme="minorHAnsi" w:hAnsiTheme="minorHAnsi"/>
          <w:color w:val="auto"/>
          <w:sz w:val="22"/>
          <w:szCs w:val="22"/>
        </w:rPr>
        <w:t>%</w:t>
      </w:r>
      <w:r w:rsidRPr="006B6474">
        <w:rPr>
          <w:rStyle w:val="txt1"/>
          <w:rFonts w:asciiTheme="minorHAnsi" w:cstheme="minorHAnsi" w:hAnsiTheme="minorHAnsi"/>
          <w:color w:val="auto"/>
          <w:sz w:val="22"/>
          <w:szCs w:val="22"/>
        </w:rPr>
        <w:t xml:space="preserve"> de leur salaire brut de base </w:t>
      </w:r>
      <w:r w:rsidR="009E4CAB" w:rsidRPr="006B6474">
        <w:rPr>
          <w:rStyle w:val="txt1"/>
          <w:rFonts w:asciiTheme="minorHAnsi" w:cstheme="minorHAnsi" w:hAnsiTheme="minorHAnsi"/>
          <w:color w:val="auto"/>
          <w:sz w:val="22"/>
          <w:szCs w:val="22"/>
        </w:rPr>
        <w:t xml:space="preserve">plafonnée à 70 € bruts </w:t>
      </w:r>
      <w:r w:rsidRPr="006B6474">
        <w:rPr>
          <w:rStyle w:val="txt1"/>
          <w:rFonts w:asciiTheme="minorHAnsi" w:cstheme="minorHAnsi" w:hAnsiTheme="minorHAnsi"/>
          <w:color w:val="auto"/>
          <w:sz w:val="22"/>
          <w:szCs w:val="22"/>
        </w:rPr>
        <w:t>est accordée à l’ensemble des salariés.</w:t>
      </w:r>
      <w:r w:rsidRPr="00785555">
        <w:rPr>
          <w:rStyle w:val="txt1"/>
          <w:rFonts w:asciiTheme="minorHAnsi" w:cstheme="minorHAnsi" w:hAnsiTheme="minorHAnsi"/>
          <w:color w:val="auto"/>
          <w:sz w:val="22"/>
          <w:szCs w:val="22"/>
        </w:rPr>
        <w:t xml:space="preserve"> </w:t>
      </w:r>
    </w:p>
    <w:p w14:paraId="317B43CD" w14:textId="77777777" w:rsidP="00785555" w:rsidR="00785555" w:rsidRDefault="00785555" w:rsidRPr="00785555">
      <w:pPr>
        <w:jc w:val="both"/>
        <w:rPr>
          <w:rStyle w:val="txt1"/>
          <w:rFonts w:asciiTheme="minorHAnsi" w:cstheme="minorHAnsi" w:hAnsiTheme="minorHAnsi"/>
          <w:color w:val="auto"/>
          <w:sz w:val="22"/>
          <w:szCs w:val="22"/>
        </w:rPr>
      </w:pPr>
    </w:p>
    <w:p w14:paraId="4480FBEC" w14:textId="7600780C" w:rsidP="009E4CAB" w:rsidR="009E4CAB" w:rsidRDefault="009E4CAB" w:rsidRPr="009E4CAB">
      <w:pPr>
        <w:jc w:val="both"/>
        <w:rPr>
          <w:rStyle w:val="txt1"/>
          <w:rFonts w:asciiTheme="minorHAnsi" w:cstheme="minorHAnsi" w:hAnsiTheme="minorHAnsi"/>
          <w:color w:val="auto"/>
          <w:sz w:val="22"/>
          <w:szCs w:val="22"/>
        </w:rPr>
      </w:pPr>
      <w:bookmarkStart w:id="3" w:name="_Hlk128485983"/>
      <w:r w:rsidRPr="009E4CAB">
        <w:rPr>
          <w:rStyle w:val="txt1"/>
          <w:rFonts w:asciiTheme="minorHAnsi" w:cstheme="minorHAnsi" w:hAnsiTheme="minorHAnsi"/>
          <w:color w:val="auto"/>
          <w:sz w:val="22"/>
          <w:szCs w:val="22"/>
        </w:rPr>
        <w:t>Sera étudié la possibilité de faire bénéficier les salariés de l’entreprise au 1er juillet 202</w:t>
      </w:r>
      <w:r w:rsidR="00CF2B74">
        <w:rPr>
          <w:rStyle w:val="txt1"/>
          <w:rFonts w:asciiTheme="minorHAnsi" w:cstheme="minorHAnsi" w:hAnsiTheme="minorHAnsi"/>
          <w:color w:val="auto"/>
          <w:sz w:val="22"/>
          <w:szCs w:val="22"/>
        </w:rPr>
        <w:t>3</w:t>
      </w:r>
      <w:r w:rsidRPr="009E4CAB">
        <w:rPr>
          <w:rStyle w:val="txt1"/>
          <w:rFonts w:asciiTheme="minorHAnsi" w:cstheme="minorHAnsi" w:hAnsiTheme="minorHAnsi"/>
          <w:color w:val="auto"/>
          <w:sz w:val="22"/>
          <w:szCs w:val="22"/>
        </w:rPr>
        <w:t xml:space="preserve"> d’une augmentation générale de leurs salaires de base brut en fonction :</w:t>
      </w:r>
    </w:p>
    <w:p w14:paraId="234D7051" w14:textId="77777777" w:rsidP="009E4CAB" w:rsidR="009E4CAB" w:rsidRDefault="009E4CAB" w:rsidRPr="009E4CAB">
      <w:pPr>
        <w:pStyle w:val="Paragraphedeliste"/>
        <w:numPr>
          <w:ilvl w:val="0"/>
          <w:numId w:val="11"/>
        </w:numPr>
        <w:autoSpaceDE w:val="0"/>
        <w:autoSpaceDN w:val="0"/>
        <w:jc w:val="both"/>
        <w:rPr>
          <w:rStyle w:val="txt1"/>
          <w:rFonts w:asciiTheme="minorHAnsi" w:cstheme="minorHAnsi" w:hAnsiTheme="minorHAnsi"/>
          <w:color w:val="auto"/>
          <w:sz w:val="22"/>
          <w:szCs w:val="22"/>
        </w:rPr>
      </w:pPr>
      <w:proofErr w:type="gramStart"/>
      <w:r w:rsidRPr="009E4CAB">
        <w:rPr>
          <w:rStyle w:val="txt1"/>
          <w:rFonts w:asciiTheme="minorHAnsi" w:cstheme="minorHAnsi" w:hAnsiTheme="minorHAnsi"/>
          <w:color w:val="auto"/>
          <w:sz w:val="22"/>
          <w:szCs w:val="22"/>
        </w:rPr>
        <w:t>des</w:t>
      </w:r>
      <w:proofErr w:type="gramEnd"/>
      <w:r w:rsidRPr="009E4CAB">
        <w:rPr>
          <w:rStyle w:val="txt1"/>
          <w:rFonts w:asciiTheme="minorHAnsi" w:cstheme="minorHAnsi" w:hAnsiTheme="minorHAnsi"/>
          <w:color w:val="auto"/>
          <w:sz w:val="22"/>
          <w:szCs w:val="22"/>
        </w:rPr>
        <w:t xml:space="preserve"> perspectives du second semestre,</w:t>
      </w:r>
    </w:p>
    <w:p w14:paraId="6CDA9642" w14:textId="77777777" w:rsidP="009E4CAB" w:rsidR="009E4CAB" w:rsidRDefault="009E4CAB" w:rsidRPr="009E4CAB">
      <w:pPr>
        <w:pStyle w:val="Paragraphedeliste"/>
        <w:numPr>
          <w:ilvl w:val="0"/>
          <w:numId w:val="11"/>
        </w:numPr>
        <w:autoSpaceDE w:val="0"/>
        <w:autoSpaceDN w:val="0"/>
        <w:jc w:val="both"/>
        <w:rPr>
          <w:rStyle w:val="txt1"/>
          <w:rFonts w:asciiTheme="minorHAnsi" w:cstheme="minorHAnsi" w:hAnsiTheme="minorHAnsi"/>
          <w:color w:val="auto"/>
          <w:sz w:val="22"/>
          <w:szCs w:val="22"/>
        </w:rPr>
      </w:pPr>
      <w:proofErr w:type="gramStart"/>
      <w:r w:rsidRPr="009E4CAB">
        <w:rPr>
          <w:rStyle w:val="txt1"/>
          <w:rFonts w:asciiTheme="minorHAnsi" w:cstheme="minorHAnsi" w:hAnsiTheme="minorHAnsi"/>
          <w:color w:val="auto"/>
          <w:sz w:val="22"/>
          <w:szCs w:val="22"/>
        </w:rPr>
        <w:t>du</w:t>
      </w:r>
      <w:proofErr w:type="gramEnd"/>
      <w:r w:rsidRPr="009E4CAB">
        <w:rPr>
          <w:rStyle w:val="txt1"/>
          <w:rFonts w:asciiTheme="minorHAnsi" w:cstheme="minorHAnsi" w:hAnsiTheme="minorHAnsi"/>
          <w:color w:val="auto"/>
          <w:sz w:val="22"/>
          <w:szCs w:val="22"/>
        </w:rPr>
        <w:t xml:space="preserve"> chiffre d’affaires réalisé au premier semestre</w:t>
      </w:r>
    </w:p>
    <w:p w14:paraId="18C36315" w14:textId="77777777" w:rsidP="009E4CAB" w:rsidR="009E4CAB" w:rsidRDefault="009E4CAB" w:rsidRPr="009E4CAB">
      <w:pPr>
        <w:pStyle w:val="Paragraphedeliste"/>
        <w:numPr>
          <w:ilvl w:val="0"/>
          <w:numId w:val="11"/>
        </w:numPr>
        <w:autoSpaceDE w:val="0"/>
        <w:autoSpaceDN w:val="0"/>
        <w:jc w:val="both"/>
        <w:rPr>
          <w:rStyle w:val="txt1"/>
          <w:rFonts w:asciiTheme="minorHAnsi" w:cstheme="minorHAnsi" w:hAnsiTheme="minorHAnsi"/>
          <w:color w:val="auto"/>
          <w:sz w:val="22"/>
          <w:szCs w:val="22"/>
        </w:rPr>
      </w:pPr>
      <w:proofErr w:type="gramStart"/>
      <w:r w:rsidRPr="009E4CAB">
        <w:rPr>
          <w:rStyle w:val="txt1"/>
          <w:rFonts w:asciiTheme="minorHAnsi" w:cstheme="minorHAnsi" w:hAnsiTheme="minorHAnsi"/>
          <w:color w:val="auto"/>
          <w:sz w:val="22"/>
          <w:szCs w:val="22"/>
        </w:rPr>
        <w:t>et</w:t>
      </w:r>
      <w:proofErr w:type="gramEnd"/>
      <w:r w:rsidRPr="009E4CAB">
        <w:rPr>
          <w:rStyle w:val="txt1"/>
          <w:rFonts w:asciiTheme="minorHAnsi" w:cstheme="minorHAnsi" w:hAnsiTheme="minorHAnsi"/>
          <w:color w:val="auto"/>
          <w:sz w:val="22"/>
          <w:szCs w:val="22"/>
        </w:rPr>
        <w:t xml:space="preserve"> du carnet de commande</w:t>
      </w:r>
    </w:p>
    <w:p w14:paraId="1ABCCEE9" w14:textId="77777777" w:rsidP="009E4CAB" w:rsidR="009E4CAB" w:rsidRDefault="009E4CAB" w:rsidRPr="009E4CAB">
      <w:pPr>
        <w:jc w:val="both"/>
        <w:rPr>
          <w:rStyle w:val="txt1"/>
          <w:rFonts w:asciiTheme="minorHAnsi" w:cstheme="minorHAnsi" w:hAnsiTheme="minorHAnsi"/>
          <w:color w:val="auto"/>
          <w:sz w:val="22"/>
          <w:szCs w:val="22"/>
        </w:rPr>
      </w:pPr>
      <w:proofErr w:type="gramStart"/>
      <w:r w:rsidRPr="009E4CAB">
        <w:rPr>
          <w:rStyle w:val="txt1"/>
          <w:rFonts w:asciiTheme="minorHAnsi" w:cstheme="minorHAnsi" w:hAnsiTheme="minorHAnsi"/>
          <w:color w:val="auto"/>
          <w:sz w:val="22"/>
          <w:szCs w:val="22"/>
        </w:rPr>
        <w:t>appréciés</w:t>
      </w:r>
      <w:proofErr w:type="gramEnd"/>
      <w:r w:rsidRPr="009E4CAB">
        <w:rPr>
          <w:rStyle w:val="txt1"/>
          <w:rFonts w:asciiTheme="minorHAnsi" w:cstheme="minorHAnsi" w:hAnsiTheme="minorHAnsi"/>
          <w:color w:val="auto"/>
          <w:sz w:val="22"/>
          <w:szCs w:val="22"/>
        </w:rPr>
        <w:t xml:space="preserve"> par la Direction.</w:t>
      </w:r>
    </w:p>
    <w:p w14:paraId="585A6F8C" w14:textId="77777777" w:rsidP="009E4CAB" w:rsidR="009E4CAB" w:rsidRDefault="009E4CAB" w:rsidRPr="009E4CAB">
      <w:pPr>
        <w:jc w:val="both"/>
        <w:rPr>
          <w:rStyle w:val="txt1"/>
          <w:rFonts w:asciiTheme="minorHAnsi" w:cstheme="minorHAnsi" w:hAnsiTheme="minorHAnsi"/>
          <w:color w:val="auto"/>
          <w:sz w:val="22"/>
          <w:szCs w:val="22"/>
        </w:rPr>
      </w:pPr>
    </w:p>
    <w:p w14:paraId="207642D3" w14:textId="5BCAE2E8" w:rsidP="009E4CAB" w:rsidR="009E4CAB" w:rsidRDefault="009E4CAB" w:rsidRPr="009E4CAB">
      <w:pPr>
        <w:rPr>
          <w:rStyle w:val="txt1"/>
          <w:rFonts w:asciiTheme="minorHAnsi" w:cstheme="minorHAnsi" w:hAnsiTheme="minorHAnsi"/>
          <w:color w:val="auto"/>
          <w:sz w:val="22"/>
          <w:szCs w:val="22"/>
        </w:rPr>
      </w:pPr>
      <w:r w:rsidRPr="009E4CAB">
        <w:rPr>
          <w:rStyle w:val="txt1"/>
          <w:rFonts w:asciiTheme="minorHAnsi" w:cstheme="minorHAnsi" w:hAnsiTheme="minorHAnsi"/>
          <w:color w:val="auto"/>
          <w:sz w:val="22"/>
          <w:szCs w:val="22"/>
        </w:rPr>
        <w:t>Le cas échéant, le montant de l’augmentation générale sera défini ultérieurement par la Direction. </w:t>
      </w:r>
    </w:p>
    <w:bookmarkEnd w:id="3"/>
    <w:p w14:paraId="5CF9DD69" w14:textId="77777777" w:rsidP="00785555" w:rsidR="00224C10" w:rsidRDefault="00224C10" w:rsidRPr="00224C10">
      <w:pPr>
        <w:rPr>
          <w:rStyle w:val="txt1"/>
          <w:rFonts w:asciiTheme="minorHAnsi" w:cstheme="minorHAnsi" w:hAnsiTheme="minorHAnsi"/>
          <w:sz w:val="22"/>
          <w:szCs w:val="22"/>
        </w:rPr>
      </w:pPr>
    </w:p>
    <w:p w14:paraId="46E8E0D9" w14:textId="062602AE" w:rsidP="00785555" w:rsidR="00785555" w:rsidRDefault="00785555" w:rsidRPr="00785555">
      <w:pPr>
        <w:rPr>
          <w:rStyle w:val="txt1"/>
          <w:rFonts w:asciiTheme="minorHAnsi" w:cstheme="minorHAnsi" w:hAnsiTheme="minorHAnsi"/>
          <w:b/>
          <w:sz w:val="22"/>
          <w:szCs w:val="22"/>
        </w:rPr>
      </w:pPr>
      <w:r w:rsidRPr="00785555">
        <w:rPr>
          <w:rStyle w:val="txt1"/>
          <w:rFonts w:asciiTheme="minorHAnsi" w:cstheme="minorHAnsi" w:hAnsiTheme="minorHAnsi"/>
          <w:b/>
          <w:sz w:val="22"/>
          <w:szCs w:val="22"/>
        </w:rPr>
        <w:t xml:space="preserve">Article </w:t>
      </w:r>
      <w:r w:rsidR="00F51747">
        <w:rPr>
          <w:rStyle w:val="txt1"/>
          <w:rFonts w:asciiTheme="minorHAnsi" w:cstheme="minorHAnsi" w:hAnsiTheme="minorHAnsi"/>
          <w:b/>
          <w:sz w:val="22"/>
          <w:szCs w:val="22"/>
        </w:rPr>
        <w:t>3</w:t>
      </w:r>
      <w:r w:rsidR="005E469F">
        <w:rPr>
          <w:rStyle w:val="txt1"/>
          <w:rFonts w:asciiTheme="minorHAnsi" w:cstheme="minorHAnsi" w:hAnsiTheme="minorHAnsi"/>
          <w:b/>
          <w:sz w:val="22"/>
          <w:szCs w:val="22"/>
        </w:rPr>
        <w:t xml:space="preserve"> </w:t>
      </w:r>
      <w:r w:rsidRPr="00785555">
        <w:rPr>
          <w:rStyle w:val="txt1"/>
          <w:rFonts w:asciiTheme="minorHAnsi" w:cstheme="minorHAnsi" w:hAnsiTheme="minorHAnsi"/>
          <w:b/>
          <w:sz w:val="22"/>
          <w:szCs w:val="22"/>
        </w:rPr>
        <w:t>: Effet et durée de de l’accord</w:t>
      </w:r>
    </w:p>
    <w:p w14:paraId="6F06AFAF" w14:textId="77777777" w:rsidP="00785555" w:rsidR="00785555" w:rsidRDefault="00785555" w:rsidRPr="00785555">
      <w:pPr>
        <w:rPr>
          <w:rStyle w:val="txt1"/>
          <w:rFonts w:asciiTheme="minorHAnsi" w:cstheme="minorHAnsi" w:hAnsiTheme="minorHAnsi"/>
          <w:sz w:val="22"/>
          <w:szCs w:val="22"/>
        </w:rPr>
      </w:pPr>
    </w:p>
    <w:p w14:paraId="6E8EB805" w14:textId="77777777" w:rsidP="00785555" w:rsidR="00785555" w:rsidRDefault="00785555" w:rsidRPr="00785555">
      <w:pPr>
        <w:jc w:val="both"/>
        <w:rPr>
          <w:rStyle w:val="txt1"/>
          <w:rFonts w:asciiTheme="minorHAnsi" w:cstheme="minorHAnsi" w:hAnsiTheme="minorHAnsi"/>
          <w:sz w:val="22"/>
          <w:szCs w:val="22"/>
        </w:rPr>
      </w:pPr>
      <w:r w:rsidRPr="00785555">
        <w:rPr>
          <w:rStyle w:val="txt1"/>
          <w:rFonts w:asciiTheme="minorHAnsi" w:cstheme="minorHAnsi" w:hAnsiTheme="minorHAnsi"/>
          <w:sz w:val="22"/>
          <w:szCs w:val="22"/>
        </w:rPr>
        <w:t>Le présent accord est conclu dans le cadre de la négociation périodique obligatoire.</w:t>
      </w:r>
    </w:p>
    <w:p w14:paraId="743683EF" w14:textId="77777777" w:rsidP="00785555" w:rsidR="00785555" w:rsidRDefault="00785555" w:rsidRPr="00785555">
      <w:pPr>
        <w:jc w:val="both"/>
        <w:rPr>
          <w:rStyle w:val="txt1"/>
          <w:rFonts w:asciiTheme="minorHAnsi" w:cstheme="minorHAnsi" w:hAnsiTheme="minorHAnsi"/>
          <w:sz w:val="22"/>
          <w:szCs w:val="22"/>
        </w:rPr>
      </w:pPr>
    </w:p>
    <w:p w14:paraId="6A706C38" w14:textId="1825C9E8" w:rsidP="00785555" w:rsidR="00785555" w:rsidRDefault="00785555" w:rsidRPr="00785555">
      <w:pPr>
        <w:rPr>
          <w:rStyle w:val="txt1"/>
          <w:rFonts w:asciiTheme="minorHAnsi" w:cstheme="minorHAnsi" w:hAnsiTheme="minorHAnsi"/>
          <w:sz w:val="22"/>
          <w:szCs w:val="22"/>
        </w:rPr>
      </w:pPr>
      <w:r w:rsidRPr="00785555">
        <w:rPr>
          <w:rStyle w:val="txt1"/>
          <w:rFonts w:asciiTheme="minorHAnsi" w:cstheme="minorHAnsi" w:hAnsiTheme="minorHAnsi"/>
          <w:sz w:val="22"/>
          <w:szCs w:val="22"/>
        </w:rPr>
        <w:t xml:space="preserve">Le présent accord prendra effet le </w:t>
      </w:r>
      <w:r w:rsidR="005E469F">
        <w:rPr>
          <w:rStyle w:val="txt1"/>
          <w:rFonts w:asciiTheme="minorHAnsi" w:cstheme="minorHAnsi" w:hAnsiTheme="minorHAnsi"/>
          <w:sz w:val="22"/>
          <w:szCs w:val="22"/>
        </w:rPr>
        <w:t>1</w:t>
      </w:r>
      <w:r w:rsidR="005E469F" w:rsidRPr="005E469F">
        <w:rPr>
          <w:rStyle w:val="txt1"/>
          <w:rFonts w:asciiTheme="minorHAnsi" w:cstheme="minorHAnsi" w:hAnsiTheme="minorHAnsi"/>
          <w:sz w:val="22"/>
          <w:szCs w:val="22"/>
          <w:vertAlign w:val="superscript"/>
        </w:rPr>
        <w:t>er</w:t>
      </w:r>
      <w:r w:rsidR="005E469F">
        <w:rPr>
          <w:rStyle w:val="txt1"/>
          <w:rFonts w:asciiTheme="minorHAnsi" w:cstheme="minorHAnsi" w:hAnsiTheme="minorHAnsi"/>
          <w:sz w:val="22"/>
          <w:szCs w:val="22"/>
        </w:rPr>
        <w:t xml:space="preserve"> février 202</w:t>
      </w:r>
      <w:r w:rsidR="00331EA8">
        <w:rPr>
          <w:rStyle w:val="txt1"/>
          <w:rFonts w:asciiTheme="minorHAnsi" w:cstheme="minorHAnsi" w:hAnsiTheme="minorHAnsi"/>
          <w:sz w:val="22"/>
          <w:szCs w:val="22"/>
        </w:rPr>
        <w:t>3</w:t>
      </w:r>
      <w:r w:rsidRPr="00785555">
        <w:rPr>
          <w:rStyle w:val="txt1"/>
          <w:rFonts w:asciiTheme="minorHAnsi" w:cstheme="minorHAnsi" w:hAnsiTheme="minorHAnsi"/>
          <w:sz w:val="22"/>
          <w:szCs w:val="22"/>
        </w:rPr>
        <w:t xml:space="preserve">. Il est conclu pour une durée déterminée de </w:t>
      </w:r>
      <w:r w:rsidR="005E469F">
        <w:rPr>
          <w:rStyle w:val="txt1"/>
          <w:rFonts w:asciiTheme="minorHAnsi" w:cstheme="minorHAnsi" w:hAnsiTheme="minorHAnsi"/>
          <w:sz w:val="22"/>
          <w:szCs w:val="22"/>
        </w:rPr>
        <w:t xml:space="preserve">12 </w:t>
      </w:r>
      <w:r w:rsidRPr="00785555">
        <w:rPr>
          <w:rStyle w:val="txt1"/>
          <w:rFonts w:asciiTheme="minorHAnsi" w:cstheme="minorHAnsi" w:hAnsiTheme="minorHAnsi"/>
          <w:sz w:val="22"/>
          <w:szCs w:val="22"/>
        </w:rPr>
        <w:t xml:space="preserve">mois et </w:t>
      </w:r>
      <w:proofErr w:type="gramStart"/>
      <w:r w:rsidRPr="00785555">
        <w:rPr>
          <w:rStyle w:val="txt1"/>
          <w:rFonts w:asciiTheme="minorHAnsi" w:cstheme="minorHAnsi" w:hAnsiTheme="minorHAnsi"/>
          <w:sz w:val="22"/>
          <w:szCs w:val="22"/>
        </w:rPr>
        <w:t>cessera</w:t>
      </w:r>
      <w:proofErr w:type="gramEnd"/>
      <w:r w:rsidRPr="00785555">
        <w:rPr>
          <w:rStyle w:val="txt1"/>
          <w:rFonts w:asciiTheme="minorHAnsi" w:cstheme="minorHAnsi" w:hAnsiTheme="minorHAnsi"/>
          <w:sz w:val="22"/>
          <w:szCs w:val="22"/>
        </w:rPr>
        <w:t xml:space="preserve"> donc de produire effet de plein droit le </w:t>
      </w:r>
      <w:r w:rsidR="005E469F">
        <w:rPr>
          <w:rStyle w:val="txt1"/>
          <w:rFonts w:asciiTheme="minorHAnsi" w:cstheme="minorHAnsi" w:hAnsiTheme="minorHAnsi"/>
          <w:sz w:val="22"/>
          <w:szCs w:val="22"/>
        </w:rPr>
        <w:t>31 janvier 202</w:t>
      </w:r>
      <w:r w:rsidR="00331EA8">
        <w:rPr>
          <w:rStyle w:val="txt1"/>
          <w:rFonts w:asciiTheme="minorHAnsi" w:cstheme="minorHAnsi" w:hAnsiTheme="minorHAnsi"/>
          <w:sz w:val="22"/>
          <w:szCs w:val="22"/>
        </w:rPr>
        <w:t>4</w:t>
      </w:r>
      <w:r w:rsidR="005E469F">
        <w:rPr>
          <w:rStyle w:val="txt1"/>
          <w:rFonts w:asciiTheme="minorHAnsi" w:cstheme="minorHAnsi" w:hAnsiTheme="minorHAnsi"/>
          <w:sz w:val="22"/>
          <w:szCs w:val="22"/>
        </w:rPr>
        <w:t>.</w:t>
      </w:r>
      <w:r w:rsidRPr="00785555">
        <w:rPr>
          <w:rStyle w:val="txt1"/>
          <w:rFonts w:asciiTheme="minorHAnsi" w:cstheme="minorHAnsi" w:hAnsiTheme="minorHAnsi"/>
          <w:sz w:val="22"/>
          <w:szCs w:val="22"/>
        </w:rPr>
        <w:t xml:space="preserve"> </w:t>
      </w:r>
    </w:p>
    <w:p w14:paraId="75F49F0B" w14:textId="77777777" w:rsidP="00785555" w:rsidR="00785555" w:rsidRDefault="00785555" w:rsidRPr="00785555">
      <w:pPr>
        <w:jc w:val="both"/>
        <w:rPr>
          <w:rStyle w:val="txt1"/>
          <w:rFonts w:asciiTheme="minorHAnsi" w:cstheme="minorHAnsi" w:hAnsiTheme="minorHAnsi"/>
          <w:sz w:val="22"/>
          <w:szCs w:val="22"/>
        </w:rPr>
      </w:pPr>
    </w:p>
    <w:p w14:paraId="44866F1E" w14:textId="77777777" w:rsidP="00785555" w:rsidR="00785555" w:rsidRDefault="00785555" w:rsidRPr="00785555">
      <w:pPr>
        <w:jc w:val="both"/>
        <w:rPr>
          <w:rStyle w:val="txt1"/>
          <w:rFonts w:asciiTheme="minorHAnsi" w:cstheme="minorHAnsi" w:hAnsiTheme="minorHAnsi"/>
          <w:sz w:val="22"/>
          <w:szCs w:val="22"/>
        </w:rPr>
      </w:pPr>
      <w:r w:rsidRPr="00785555">
        <w:rPr>
          <w:rStyle w:val="txt1"/>
          <w:rFonts w:asciiTheme="minorHAnsi" w:cstheme="minorHAnsi" w:hAnsiTheme="minorHAnsi"/>
          <w:sz w:val="22"/>
          <w:szCs w:val="22"/>
        </w:rPr>
        <w:t>Il n’est pas tacitement reconductible.</w:t>
      </w:r>
    </w:p>
    <w:p w14:paraId="3B77BC5A" w14:textId="7CBF8D63" w:rsidP="00785555" w:rsidR="00785555" w:rsidRDefault="00785555">
      <w:pPr>
        <w:jc w:val="both"/>
        <w:rPr>
          <w:rStyle w:val="txt1"/>
          <w:rFonts w:asciiTheme="minorHAnsi" w:cstheme="minorHAnsi" w:hAnsiTheme="minorHAnsi"/>
          <w:sz w:val="22"/>
          <w:szCs w:val="22"/>
        </w:rPr>
      </w:pPr>
    </w:p>
    <w:p w14:paraId="5BA01370" w14:textId="27168EEC" w:rsidP="00785555" w:rsidR="00331EA8" w:rsidRDefault="00331EA8">
      <w:pPr>
        <w:jc w:val="both"/>
        <w:rPr>
          <w:rStyle w:val="txt1"/>
          <w:rFonts w:asciiTheme="minorHAnsi" w:cstheme="minorHAnsi" w:hAnsiTheme="minorHAnsi"/>
          <w:sz w:val="22"/>
          <w:szCs w:val="22"/>
        </w:rPr>
      </w:pPr>
    </w:p>
    <w:p w14:paraId="2775C868" w14:textId="77777777" w:rsidP="00785555" w:rsidR="00331EA8" w:rsidRDefault="00331EA8" w:rsidRPr="00785555">
      <w:pPr>
        <w:jc w:val="both"/>
        <w:rPr>
          <w:rStyle w:val="txt1"/>
          <w:rFonts w:asciiTheme="minorHAnsi" w:cstheme="minorHAnsi" w:hAnsiTheme="minorHAnsi"/>
          <w:sz w:val="22"/>
          <w:szCs w:val="22"/>
        </w:rPr>
      </w:pPr>
    </w:p>
    <w:p w14:paraId="7B8198DE" w14:textId="1A041C59" w:rsidP="00785555" w:rsidR="00785555" w:rsidRDefault="00785555" w:rsidRPr="00785555">
      <w:pPr>
        <w:rPr>
          <w:rStyle w:val="txt1"/>
          <w:rFonts w:asciiTheme="minorHAnsi" w:cstheme="minorHAnsi" w:hAnsiTheme="minorHAnsi"/>
          <w:b/>
          <w:color w:val="auto"/>
          <w:sz w:val="22"/>
          <w:szCs w:val="22"/>
        </w:rPr>
      </w:pPr>
      <w:r w:rsidRPr="00785555">
        <w:rPr>
          <w:rStyle w:val="txt1"/>
          <w:rFonts w:asciiTheme="minorHAnsi" w:cstheme="minorHAnsi" w:hAnsiTheme="minorHAnsi"/>
          <w:b/>
          <w:color w:val="auto"/>
          <w:sz w:val="22"/>
          <w:szCs w:val="22"/>
        </w:rPr>
        <w:t xml:space="preserve">Article </w:t>
      </w:r>
      <w:r w:rsidR="00F51747">
        <w:rPr>
          <w:rStyle w:val="txt1"/>
          <w:rFonts w:asciiTheme="minorHAnsi" w:cstheme="minorHAnsi" w:hAnsiTheme="minorHAnsi"/>
          <w:b/>
          <w:color w:val="auto"/>
          <w:sz w:val="22"/>
          <w:szCs w:val="22"/>
        </w:rPr>
        <w:t>4</w:t>
      </w:r>
      <w:r w:rsidRPr="00785555">
        <w:rPr>
          <w:rStyle w:val="txt1"/>
          <w:rFonts w:asciiTheme="minorHAnsi" w:cstheme="minorHAnsi" w:hAnsiTheme="minorHAnsi"/>
          <w:b/>
          <w:color w:val="auto"/>
          <w:sz w:val="22"/>
          <w:szCs w:val="22"/>
        </w:rPr>
        <w:t xml:space="preserve"> : Révision de l’accord</w:t>
      </w:r>
    </w:p>
    <w:p w14:paraId="35D26420" w14:textId="77777777" w:rsidP="00785555" w:rsidR="00785555" w:rsidRDefault="00785555" w:rsidRPr="00785555">
      <w:pPr>
        <w:jc w:val="both"/>
        <w:rPr>
          <w:rFonts w:cstheme="minorHAnsi" w:eastAsia="Calibri"/>
          <w:b/>
          <w:sz w:val="22"/>
          <w:szCs w:val="22"/>
        </w:rPr>
      </w:pPr>
    </w:p>
    <w:p w14:paraId="6357F39E" w14:textId="77777777" w:rsidP="00785555" w:rsidR="00785555" w:rsidRDefault="00785555" w:rsidRPr="005E469F">
      <w:pPr>
        <w:jc w:val="both"/>
        <w:rPr>
          <w:rFonts w:cstheme="minorHAnsi" w:eastAsia="Calibri"/>
          <w:color w:val="auto"/>
          <w:sz w:val="22"/>
          <w:szCs w:val="22"/>
        </w:rPr>
      </w:pPr>
      <w:r w:rsidRPr="005E469F">
        <w:rPr>
          <w:rFonts w:cstheme="minorHAnsi" w:eastAsia="Calibri"/>
          <w:color w:val="auto"/>
          <w:sz w:val="22"/>
          <w:szCs w:val="22"/>
        </w:rPr>
        <w:t>A la demande d’une des parties signataires, il pourra être convenu d’ouvrir une négociation de révision du présent accord dans les conditions prévues par les dispositions des articles L. 2261-7 et suivants du code du travail.</w:t>
      </w:r>
    </w:p>
    <w:p w14:paraId="226902D6" w14:textId="77777777" w:rsidP="00785555" w:rsidR="00785555" w:rsidRDefault="00785555" w:rsidRPr="00785555">
      <w:pPr>
        <w:rPr>
          <w:rFonts w:cstheme="minorHAnsi" w:eastAsia="Calibri"/>
          <w:b/>
          <w:sz w:val="22"/>
          <w:szCs w:val="22"/>
        </w:rPr>
      </w:pPr>
    </w:p>
    <w:p w14:paraId="319EA31C" w14:textId="2A531E15" w:rsidP="00785555" w:rsidR="00785555" w:rsidRDefault="00785555" w:rsidRPr="005E469F">
      <w:pPr>
        <w:jc w:val="both"/>
        <w:rPr>
          <w:rFonts w:cstheme="minorHAnsi" w:eastAsia="Calibri"/>
          <w:b/>
          <w:color w:val="auto"/>
          <w:sz w:val="22"/>
          <w:szCs w:val="22"/>
        </w:rPr>
      </w:pPr>
      <w:r w:rsidRPr="005E469F">
        <w:rPr>
          <w:rStyle w:val="txt1"/>
          <w:rFonts w:asciiTheme="minorHAnsi" w:cstheme="minorHAnsi" w:hAnsiTheme="minorHAnsi"/>
          <w:b/>
          <w:color w:val="auto"/>
          <w:sz w:val="22"/>
          <w:szCs w:val="22"/>
        </w:rPr>
        <w:t xml:space="preserve">Article </w:t>
      </w:r>
      <w:r w:rsidR="00F51747">
        <w:rPr>
          <w:rStyle w:val="txt1"/>
          <w:rFonts w:asciiTheme="minorHAnsi" w:cstheme="minorHAnsi" w:hAnsiTheme="minorHAnsi"/>
          <w:b/>
          <w:color w:val="auto"/>
          <w:sz w:val="22"/>
          <w:szCs w:val="22"/>
        </w:rPr>
        <w:t>5</w:t>
      </w:r>
      <w:r w:rsidRPr="005E469F">
        <w:rPr>
          <w:rStyle w:val="txt1"/>
          <w:rFonts w:asciiTheme="minorHAnsi" w:cstheme="minorHAnsi" w:hAnsiTheme="minorHAnsi"/>
          <w:b/>
          <w:color w:val="auto"/>
          <w:sz w:val="22"/>
          <w:szCs w:val="22"/>
        </w:rPr>
        <w:t xml:space="preserve"> : Suivi de l’accord</w:t>
      </w:r>
      <w:r w:rsidRPr="005E469F">
        <w:rPr>
          <w:rFonts w:cstheme="minorHAnsi" w:eastAsia="Calibri"/>
          <w:b/>
          <w:color w:val="auto"/>
          <w:sz w:val="22"/>
          <w:szCs w:val="22"/>
        </w:rPr>
        <w:t xml:space="preserve"> et clause de rendez-vous</w:t>
      </w:r>
    </w:p>
    <w:p w14:paraId="2DE43B12" w14:textId="77777777" w:rsidP="00785555" w:rsidR="00785555" w:rsidRDefault="00785555" w:rsidRPr="00785555">
      <w:pPr>
        <w:jc w:val="both"/>
        <w:rPr>
          <w:rStyle w:val="txt1"/>
          <w:rFonts w:asciiTheme="minorHAnsi" w:cstheme="minorHAnsi" w:hAnsiTheme="minorHAnsi"/>
          <w:color w:val="auto"/>
          <w:sz w:val="22"/>
          <w:szCs w:val="22"/>
        </w:rPr>
      </w:pPr>
    </w:p>
    <w:p w14:paraId="27BAE979" w14:textId="77777777" w:rsidP="00785555" w:rsidR="00785555" w:rsidRDefault="00785555" w:rsidRPr="005E469F">
      <w:pPr>
        <w:jc w:val="both"/>
        <w:rPr>
          <w:rFonts w:cstheme="minorHAnsi"/>
          <w:strike/>
          <w:color w:val="auto"/>
          <w:sz w:val="22"/>
          <w:szCs w:val="22"/>
        </w:rPr>
      </w:pPr>
      <w:r w:rsidRPr="005E469F">
        <w:rPr>
          <w:rFonts w:cstheme="minorHAnsi"/>
          <w:color w:val="auto"/>
          <w:sz w:val="22"/>
          <w:szCs w:val="22"/>
        </w:rPr>
        <w:t>Les parties signataires s’engagent à veiller au suivi de l’accord et de se rencontrer à la demande de l’une des parties signataires en vue d’assurer un suivi de l’accord et des engagements pris et d’entamer des négociations relatives à l’adaptation du présent accord.</w:t>
      </w:r>
    </w:p>
    <w:p w14:paraId="489B88D2" w14:textId="77777777" w:rsidP="00785555" w:rsidR="00785555" w:rsidRDefault="00785555" w:rsidRPr="00785555">
      <w:pPr>
        <w:jc w:val="both"/>
        <w:rPr>
          <w:rFonts w:cstheme="minorHAnsi"/>
          <w:color w:val="FF0000"/>
          <w:sz w:val="22"/>
          <w:szCs w:val="22"/>
        </w:rPr>
      </w:pPr>
    </w:p>
    <w:p w14:paraId="11DCAD2B" w14:textId="77777777" w:rsidP="00785555" w:rsidR="00785555" w:rsidRDefault="00785555" w:rsidRPr="005E469F">
      <w:pPr>
        <w:jc w:val="both"/>
        <w:rPr>
          <w:rFonts w:cstheme="minorHAnsi"/>
          <w:color w:val="auto"/>
          <w:sz w:val="22"/>
          <w:szCs w:val="22"/>
        </w:rPr>
      </w:pPr>
      <w:r w:rsidRPr="005E469F">
        <w:rPr>
          <w:rFonts w:cstheme="minorHAnsi"/>
          <w:color w:val="auto"/>
          <w:sz w:val="22"/>
          <w:szCs w:val="22"/>
        </w:rPr>
        <w:t>En cas de modification substantielle des textes régissant les matières traitées par le présent accord, les parties signataires s’engagent à se rencontrer dans un délai de 2 mois suivant la demande de l’une des parties signataires en vue d’entamer des négociations relatives à l’adaptation du présent accord.</w:t>
      </w:r>
    </w:p>
    <w:p w14:paraId="4F967EB3" w14:textId="77777777" w:rsidP="00785555" w:rsidR="00785555" w:rsidRDefault="00785555" w:rsidRPr="00785555">
      <w:pPr>
        <w:jc w:val="both"/>
        <w:rPr>
          <w:rFonts w:cstheme="minorHAnsi" w:eastAsia="Calibri"/>
          <w:sz w:val="22"/>
          <w:szCs w:val="22"/>
        </w:rPr>
      </w:pPr>
    </w:p>
    <w:p w14:paraId="5B87732A" w14:textId="4545F6E9" w:rsidP="00785555" w:rsidR="00785555" w:rsidRDefault="00785555" w:rsidRPr="00785555">
      <w:pPr>
        <w:jc w:val="both"/>
        <w:rPr>
          <w:rStyle w:val="txt1"/>
          <w:rFonts w:asciiTheme="minorHAnsi" w:cstheme="minorHAnsi" w:hAnsiTheme="minorHAnsi"/>
          <w:b/>
          <w:sz w:val="22"/>
          <w:szCs w:val="22"/>
        </w:rPr>
      </w:pPr>
      <w:r w:rsidRPr="00785555">
        <w:rPr>
          <w:rStyle w:val="txt1"/>
          <w:rFonts w:asciiTheme="minorHAnsi" w:cstheme="minorHAnsi" w:hAnsiTheme="minorHAnsi"/>
          <w:b/>
          <w:sz w:val="22"/>
          <w:szCs w:val="22"/>
        </w:rPr>
        <w:t xml:space="preserve">Article </w:t>
      </w:r>
      <w:r w:rsidR="00F51747">
        <w:rPr>
          <w:rStyle w:val="txt1"/>
          <w:rFonts w:asciiTheme="minorHAnsi" w:cstheme="minorHAnsi" w:hAnsiTheme="minorHAnsi"/>
          <w:b/>
          <w:sz w:val="22"/>
          <w:szCs w:val="22"/>
        </w:rPr>
        <w:t>6</w:t>
      </w:r>
      <w:r w:rsidRPr="00785555">
        <w:rPr>
          <w:rStyle w:val="txt1"/>
          <w:rFonts w:asciiTheme="minorHAnsi" w:cstheme="minorHAnsi" w:hAnsiTheme="minorHAnsi"/>
          <w:b/>
          <w:sz w:val="22"/>
          <w:szCs w:val="22"/>
        </w:rPr>
        <w:t> : Publicité</w:t>
      </w:r>
    </w:p>
    <w:p w14:paraId="7659FFCD" w14:textId="77777777" w:rsidP="00785555" w:rsidR="00785555" w:rsidRDefault="00785555" w:rsidRPr="00785555">
      <w:pPr>
        <w:jc w:val="both"/>
        <w:rPr>
          <w:rFonts w:cstheme="minorHAnsi" w:eastAsia="Calibri"/>
          <w:b/>
          <w:sz w:val="22"/>
          <w:szCs w:val="22"/>
        </w:rPr>
      </w:pPr>
    </w:p>
    <w:p w14:paraId="75B74ABD" w14:textId="77777777" w:rsidP="00785555" w:rsidR="00785555" w:rsidRDefault="00785555" w:rsidRPr="00785555">
      <w:pPr>
        <w:rPr>
          <w:rStyle w:val="txt1"/>
          <w:rFonts w:asciiTheme="minorHAnsi" w:cstheme="minorHAnsi" w:hAnsiTheme="minorHAnsi"/>
          <w:b/>
          <w:sz w:val="22"/>
          <w:szCs w:val="22"/>
        </w:rPr>
      </w:pPr>
      <w:bookmarkStart w:id="4" w:name="_Toc473889358"/>
      <w:r w:rsidRPr="00785555">
        <w:rPr>
          <w:rStyle w:val="txt1"/>
          <w:rFonts w:asciiTheme="minorHAnsi" w:cstheme="minorHAnsi" w:hAnsiTheme="minorHAnsi"/>
          <w:sz w:val="22"/>
          <w:szCs w:val="22"/>
        </w:rPr>
        <w:t>Le présent accord fera l'objet des formalités de dépôt et de publicité suivantes, à la diligence de la Direction :</w:t>
      </w:r>
    </w:p>
    <w:p w14:paraId="5BAAF6E1" w14:textId="77777777" w:rsidP="00785555" w:rsidR="00785555" w:rsidRDefault="00785555" w:rsidRPr="00785555">
      <w:pPr>
        <w:rPr>
          <w:rStyle w:val="txt1"/>
          <w:rFonts w:asciiTheme="minorHAnsi" w:cstheme="minorHAnsi" w:hAnsiTheme="minorHAnsi"/>
          <w:color w:val="auto"/>
          <w:sz w:val="22"/>
          <w:szCs w:val="22"/>
        </w:rPr>
      </w:pPr>
      <w:bookmarkStart w:id="5" w:name="_Hlk1634043"/>
    </w:p>
    <w:p w14:paraId="48CE0382" w14:textId="77777777" w:rsidP="00785555" w:rsidR="00785555" w:rsidRDefault="00785555" w:rsidRPr="00785555">
      <w:pPr>
        <w:pStyle w:val="Paragraphedeliste"/>
        <w:numPr>
          <w:ilvl w:val="0"/>
          <w:numId w:val="8"/>
        </w:numPr>
        <w:jc w:val="both"/>
        <w:rPr>
          <w:rStyle w:val="txt1"/>
          <w:rFonts w:asciiTheme="minorHAnsi" w:cstheme="minorHAnsi" w:hAnsiTheme="minorHAnsi"/>
          <w:color w:val="auto"/>
          <w:sz w:val="22"/>
          <w:szCs w:val="22"/>
        </w:rPr>
      </w:pPr>
      <w:proofErr w:type="gramStart"/>
      <w:r w:rsidRPr="00785555">
        <w:rPr>
          <w:rStyle w:val="txt1"/>
          <w:rFonts w:asciiTheme="minorHAnsi" w:cstheme="minorHAnsi" w:hAnsiTheme="minorHAnsi"/>
          <w:color w:val="auto"/>
          <w:sz w:val="22"/>
          <w:szCs w:val="22"/>
        </w:rPr>
        <w:t>deux</w:t>
      </w:r>
      <w:proofErr w:type="gramEnd"/>
      <w:r w:rsidRPr="00785555">
        <w:rPr>
          <w:rStyle w:val="txt1"/>
          <w:rFonts w:asciiTheme="minorHAnsi" w:cstheme="minorHAnsi" w:hAnsiTheme="minorHAnsi"/>
          <w:color w:val="auto"/>
          <w:sz w:val="22"/>
          <w:szCs w:val="22"/>
        </w:rPr>
        <w:t xml:space="preserve"> exemplaires seront déposés de façon dématérialisée sur la plateforme du ministère du travail  dont une version intégrale en format PDF signée des parties et une version en format docx sans nom prénom paraphe ou signature accompagnée des pièces requises ;</w:t>
      </w:r>
    </w:p>
    <w:bookmarkEnd w:id="5"/>
    <w:p w14:paraId="2269700A" w14:textId="77777777" w:rsidP="00785555" w:rsidR="00785555" w:rsidRDefault="00785555" w:rsidRPr="00785555">
      <w:pPr>
        <w:ind w:left="720"/>
        <w:rPr>
          <w:rStyle w:val="txt1"/>
          <w:rFonts w:asciiTheme="minorHAnsi" w:cstheme="minorHAnsi" w:hAnsiTheme="minorHAnsi"/>
          <w:sz w:val="22"/>
          <w:szCs w:val="22"/>
        </w:rPr>
      </w:pPr>
    </w:p>
    <w:p w14:paraId="41FBF2FE" w14:textId="06D8832E" w:rsidP="00785555" w:rsidR="00785555" w:rsidRDefault="00785555" w:rsidRPr="00785555">
      <w:pPr>
        <w:numPr>
          <w:ilvl w:val="0"/>
          <w:numId w:val="8"/>
        </w:numPr>
        <w:jc w:val="both"/>
        <w:rPr>
          <w:rStyle w:val="txt1"/>
          <w:rFonts w:asciiTheme="minorHAnsi" w:cstheme="minorHAnsi" w:hAnsiTheme="minorHAnsi"/>
          <w:sz w:val="22"/>
          <w:szCs w:val="22"/>
        </w:rPr>
      </w:pPr>
      <w:r w:rsidRPr="00785555">
        <w:rPr>
          <w:rStyle w:val="txt1"/>
          <w:rFonts w:asciiTheme="minorHAnsi" w:cstheme="minorHAnsi" w:hAnsiTheme="minorHAnsi"/>
          <w:sz w:val="22"/>
          <w:szCs w:val="22"/>
        </w:rPr>
        <w:t>Un exemplaire sera déposé au Greffe du Conseil de Prud'hommes de</w:t>
      </w:r>
      <w:r w:rsidR="005E469F">
        <w:rPr>
          <w:rStyle w:val="txt1"/>
          <w:rFonts w:asciiTheme="minorHAnsi" w:cstheme="minorHAnsi" w:hAnsiTheme="minorHAnsi"/>
          <w:sz w:val="22"/>
          <w:szCs w:val="22"/>
        </w:rPr>
        <w:t xml:space="preserve"> Castres.</w:t>
      </w:r>
    </w:p>
    <w:p w14:paraId="79A5DF6C" w14:textId="77777777" w:rsidP="00785555" w:rsidR="00785555" w:rsidRDefault="00785555" w:rsidRPr="00785555">
      <w:pPr>
        <w:rPr>
          <w:rFonts w:cstheme="minorHAnsi"/>
          <w:sz w:val="22"/>
          <w:szCs w:val="22"/>
        </w:rPr>
      </w:pPr>
    </w:p>
    <w:p w14:paraId="6B793AAD" w14:textId="77777777" w:rsidP="00785555" w:rsidR="00785555" w:rsidRDefault="00785555" w:rsidRPr="00785555">
      <w:pPr>
        <w:pStyle w:val="Sansinterligne"/>
        <w:jc w:val="both"/>
        <w:rPr>
          <w:rFonts w:asciiTheme="minorHAnsi" w:cstheme="minorHAnsi" w:hAnsiTheme="minorHAnsi"/>
        </w:rPr>
      </w:pPr>
      <w:r w:rsidRPr="00785555">
        <w:rPr>
          <w:rFonts w:asciiTheme="minorHAnsi" w:cstheme="minorHAnsi" w:hAnsiTheme="minorHAnsi"/>
        </w:rPr>
        <w:t>Un exemplaire sera laissé à la disposition de chaque salarié auprès du service du personnel.</w:t>
      </w:r>
    </w:p>
    <w:bookmarkEnd w:id="4"/>
    <w:p w14:paraId="7240D0D1" w14:textId="77777777" w:rsidP="00785555" w:rsidR="00785555" w:rsidRDefault="00785555" w:rsidRPr="00785555">
      <w:pPr>
        <w:rPr>
          <w:rFonts w:cstheme="minorHAnsi"/>
          <w:sz w:val="22"/>
          <w:szCs w:val="22"/>
        </w:rPr>
      </w:pPr>
    </w:p>
    <w:p w14:paraId="3B97CDF9" w14:textId="246F10E4" w:rsidP="00785555" w:rsidR="00785555" w:rsidRDefault="0031075D" w:rsidRPr="005E469F">
      <w:pPr>
        <w:rPr>
          <w:rFonts w:cstheme="minorHAnsi" w:eastAsia="Calibri"/>
          <w:color w:val="auto"/>
          <w:sz w:val="22"/>
          <w:szCs w:val="22"/>
        </w:rPr>
      </w:pPr>
      <w:r>
        <w:rPr>
          <w:rFonts w:cstheme="minorHAnsi" w:eastAsia="Calibri"/>
          <w:color w:val="auto"/>
          <w:sz w:val="22"/>
          <w:szCs w:val="22"/>
        </w:rPr>
        <w:t>Fait à Mazamet le 28/02/2023</w:t>
      </w:r>
    </w:p>
    <w:p w14:paraId="49C5A099" w14:textId="7B89AF51" w:rsidP="00785555" w:rsidR="00785555" w:rsidRDefault="00785555" w:rsidRPr="005E469F">
      <w:pPr>
        <w:rPr>
          <w:rFonts w:cstheme="minorHAnsi" w:eastAsia="Calibri"/>
          <w:color w:val="auto"/>
          <w:sz w:val="22"/>
          <w:szCs w:val="22"/>
        </w:rPr>
      </w:pPr>
      <w:r w:rsidRPr="005E469F">
        <w:rPr>
          <w:rFonts w:cstheme="minorHAnsi" w:eastAsia="Calibri"/>
          <w:color w:val="auto"/>
          <w:sz w:val="22"/>
          <w:szCs w:val="22"/>
        </w:rPr>
        <w:t xml:space="preserve">En </w:t>
      </w:r>
      <w:r w:rsidR="005E469F" w:rsidRPr="005E469F">
        <w:rPr>
          <w:rFonts w:cstheme="minorHAnsi" w:eastAsia="Calibri"/>
          <w:color w:val="auto"/>
          <w:sz w:val="22"/>
          <w:szCs w:val="22"/>
        </w:rPr>
        <w:t>4</w:t>
      </w:r>
      <w:r w:rsidRPr="005E469F">
        <w:rPr>
          <w:rFonts w:cstheme="minorHAnsi" w:eastAsia="Calibri"/>
          <w:color w:val="auto"/>
          <w:sz w:val="22"/>
          <w:szCs w:val="22"/>
        </w:rPr>
        <w:t xml:space="preserve"> exemplaires originaux</w:t>
      </w:r>
    </w:p>
    <w:p w14:paraId="3DAEF0F0" w14:textId="77777777" w:rsidP="00785555" w:rsidR="00785555" w:rsidRDefault="00785555" w:rsidRPr="00785555">
      <w:pPr>
        <w:rPr>
          <w:rFonts w:cstheme="minorHAnsi" w:eastAsia="Calibri"/>
          <w:sz w:val="22"/>
          <w:szCs w:val="22"/>
        </w:rPr>
      </w:pPr>
    </w:p>
    <w:p w14:paraId="7B5DFB7B" w14:textId="1AE3ADA2" w:rsidP="00785555" w:rsidR="00785555" w:rsidRDefault="00785555" w:rsidRPr="005E469F">
      <w:pPr>
        <w:rPr>
          <w:rFonts w:cstheme="minorHAnsi" w:eastAsia="Calibri"/>
          <w:color w:val="auto"/>
          <w:sz w:val="22"/>
          <w:szCs w:val="22"/>
        </w:rPr>
      </w:pPr>
      <w:r w:rsidRPr="005E469F">
        <w:rPr>
          <w:rFonts w:cstheme="minorHAnsi" w:eastAsia="Calibri"/>
          <w:color w:val="auto"/>
          <w:sz w:val="22"/>
          <w:szCs w:val="22"/>
        </w:rPr>
        <w:t xml:space="preserve">Pour l’entreprise TOURNIER </w:t>
      </w:r>
      <w:r w:rsidRPr="00785555">
        <w:rPr>
          <w:rFonts w:cstheme="minorHAnsi" w:eastAsia="Calibri"/>
          <w:sz w:val="22"/>
          <w:szCs w:val="22"/>
        </w:rPr>
        <w:tab/>
      </w:r>
      <w:r w:rsidRPr="00785555">
        <w:rPr>
          <w:rFonts w:cstheme="minorHAnsi" w:eastAsia="Calibri"/>
          <w:sz w:val="22"/>
          <w:szCs w:val="22"/>
        </w:rPr>
        <w:tab/>
      </w:r>
      <w:r w:rsidRPr="00785555">
        <w:rPr>
          <w:rFonts w:cstheme="minorHAnsi" w:eastAsia="Calibri"/>
          <w:sz w:val="22"/>
          <w:szCs w:val="22"/>
        </w:rPr>
        <w:tab/>
      </w:r>
      <w:r w:rsidR="007F485F">
        <w:rPr>
          <w:rFonts w:cstheme="minorHAnsi" w:eastAsia="Calibri"/>
          <w:sz w:val="22"/>
          <w:szCs w:val="22"/>
        </w:rPr>
        <w:tab/>
      </w:r>
      <w:r w:rsidRPr="005E469F">
        <w:rPr>
          <w:rFonts w:cstheme="minorHAnsi" w:eastAsia="Calibri"/>
          <w:color w:val="auto"/>
          <w:sz w:val="22"/>
          <w:szCs w:val="22"/>
        </w:rPr>
        <w:t xml:space="preserve">Pour </w:t>
      </w:r>
      <w:r w:rsidR="005E469F" w:rsidRPr="005E469F">
        <w:rPr>
          <w:rFonts w:cstheme="minorHAnsi" w:eastAsia="Calibri"/>
          <w:color w:val="auto"/>
          <w:sz w:val="22"/>
          <w:szCs w:val="22"/>
        </w:rPr>
        <w:t>la CGT</w:t>
      </w:r>
      <w:r w:rsidRPr="005E469F">
        <w:rPr>
          <w:rFonts w:cstheme="minorHAnsi" w:eastAsia="Calibri"/>
          <w:color w:val="auto"/>
          <w:sz w:val="22"/>
          <w:szCs w:val="22"/>
        </w:rPr>
        <w:t xml:space="preserve"> </w:t>
      </w:r>
    </w:p>
    <w:p w14:paraId="2043EA77" w14:textId="77777777" w:rsidP="00785555" w:rsidR="00785555" w:rsidRDefault="00785555" w:rsidRPr="00785555">
      <w:pPr>
        <w:rPr>
          <w:rFonts w:cstheme="minorHAnsi"/>
          <w:sz w:val="22"/>
          <w:szCs w:val="22"/>
        </w:rPr>
      </w:pPr>
    </w:p>
    <w:p w14:paraId="688689BB" w14:textId="77777777" w:rsidP="00785555" w:rsidR="00785555" w:rsidRDefault="00785555" w:rsidRPr="00785555">
      <w:pPr>
        <w:rPr>
          <w:rFonts w:cstheme="minorHAnsi"/>
          <w:sz w:val="22"/>
          <w:szCs w:val="22"/>
        </w:rPr>
      </w:pPr>
    </w:p>
    <w:p w14:paraId="03E369FC" w14:textId="085989DF" w:rsidP="00785555" w:rsidR="00EA53D0" w:rsidRDefault="00EA53D0" w:rsidRPr="00785555">
      <w:pPr>
        <w:rPr>
          <w:rFonts w:cstheme="minorHAnsi"/>
          <w:sz w:val="22"/>
          <w:szCs w:val="22"/>
        </w:rPr>
      </w:pPr>
    </w:p>
    <w:sectPr w:rsidR="00EA53D0" w:rsidRPr="00785555" w:rsidSect="00125489">
      <w:headerReference r:id="rId8" w:type="default"/>
      <w:footerReference r:id="rId9" w:type="default"/>
      <w:pgSz w:code="9" w:h="16840" w:w="11900"/>
      <w:pgMar w:bottom="1701" w:footer="1378" w:gutter="0" w:header="709" w:left="1077" w:right="1077" w:top="39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FC22A" w14:textId="77777777" w:rsidR="00555D43" w:rsidRDefault="00555D43" w:rsidP="009D06BC">
      <w:r>
        <w:separator/>
      </w:r>
    </w:p>
  </w:endnote>
  <w:endnote w:type="continuationSeparator" w:id="0">
    <w:p w14:paraId="0B1455E2" w14:textId="77777777" w:rsidR="00555D43" w:rsidRDefault="00555D43" w:rsidP="009D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libri"/>
    <w:charset w:val="00"/>
    <w:family w:val="auto"/>
    <w:pitch w:val="variable"/>
    <w:sig w:usb0="60000287"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CF98C70" w14:textId="5A4D38AA" w:rsidP="003C78AA" w:rsidR="00C355FD" w:rsidRDefault="00A97E91" w:rsidRPr="003C78AA">
    <w:pPr>
      <w:pStyle w:val="Pieddepage"/>
    </w:pPr>
    <w:r>
      <w:rPr>
        <w:noProof/>
        <w:lang w:eastAsia="fr-FR"/>
      </w:rPr>
      <w:drawing>
        <wp:anchor allowOverlap="1" behindDoc="1" distB="0" distL="114300" distR="114300" distT="0" layoutInCell="1" locked="1" relativeHeight="251664384" simplePos="0" wp14:anchorId="792BEF3D" wp14:editId="669A791B">
          <wp:simplePos x="0" y="0"/>
          <wp:positionH relativeFrom="column">
            <wp:posOffset>-910590</wp:posOffset>
          </wp:positionH>
          <wp:positionV relativeFrom="page">
            <wp:posOffset>9285605</wp:posOffset>
          </wp:positionV>
          <wp:extent cx="7559675" cy="1435735"/>
          <wp:effectExtent b="0" l="0" r="3175" t="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F0172BF" w14:textId="77777777" w:rsidP="009D06BC" w:rsidR="00555D43" w:rsidRDefault="00555D43">
      <w:r>
        <w:separator/>
      </w:r>
    </w:p>
  </w:footnote>
  <w:footnote w:id="0" w:type="continuationSeparator">
    <w:p w14:paraId="161BB442" w14:textId="77777777" w:rsidP="009D06BC" w:rsidR="00555D43" w:rsidRDefault="00555D43">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37BE661" w14:textId="77777777" w:rsidP="00CA0C29" w:rsidR="009D06BC" w:rsidRDefault="003C78AA">
    <w:pPr>
      <w:pStyle w:val="En-tte"/>
      <w:tabs>
        <w:tab w:pos="4536" w:val="clear"/>
        <w:tab w:pos="9072" w:val="clear"/>
        <w:tab w:pos="9173" w:val="right"/>
      </w:tabs>
    </w:pPr>
    <w:r>
      <w:rPr>
        <w:noProof/>
        <w:lang w:eastAsia="fr-FR"/>
      </w:rPr>
      <w:drawing>
        <wp:anchor allowOverlap="1" behindDoc="1" distB="0" distL="0" distR="0" distT="0" layoutInCell="1" locked="1" relativeHeight="251661312" simplePos="0" wp14:anchorId="664A830B" wp14:editId="3FBAE8ED">
          <wp:simplePos x="0" y="0"/>
          <wp:positionH relativeFrom="page">
            <wp:align>left</wp:align>
          </wp:positionH>
          <wp:positionV relativeFrom="page">
            <wp:posOffset>0</wp:posOffset>
          </wp:positionV>
          <wp:extent cx="7563600" cy="2160000"/>
          <wp:effectExtent b="0" l="0" r="0" t="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TE DE LETTRE.jpg"/>
                  <pic:cNvPicPr/>
                </pic:nvPicPr>
                <pic:blipFill>
                  <a:blip r:embed="rId1">
                    <a:extLst>
                      <a:ext uri="{28A0092B-C50C-407E-A947-70E740481C1C}">
                        <a14:useLocalDpi xmlns:a14="http://schemas.microsoft.com/office/drawing/2010/main" val="0"/>
                      </a:ext>
                    </a:extLst>
                  </a:blip>
                  <a:stretch>
                    <a:fillRect/>
                  </a:stretch>
                </pic:blipFill>
                <pic:spPr>
                  <a:xfrm>
                    <a:off x="0" y="0"/>
                    <a:ext cx="7563600" cy="2160000"/>
                  </a:xfrm>
                  <a:prstGeom prst="rect">
                    <a:avLst/>
                  </a:prstGeom>
                </pic:spPr>
              </pic:pic>
            </a:graphicData>
          </a:graphic>
          <wp14:sizeRelH relativeFrom="margin">
            <wp14:pctWidth>0</wp14:pctWidth>
          </wp14:sizeRelH>
          <wp14:sizeRelV relativeFrom="margin">
            <wp14:pctHeight>0</wp14:pctHeight>
          </wp14:sizeRelV>
        </wp:anchor>
      </w:drawing>
    </w:r>
    <w:r w:rsidR="0051101B">
      <w:rPr>
        <w:noProof/>
        <w:lang w:eastAsia="fr-FR"/>
      </w:rPr>
      <mc:AlternateContent>
        <mc:Choice Requires="wps">
          <w:drawing>
            <wp:anchor allowOverlap="1" behindDoc="0" distB="0" distL="114300" distR="114300" distT="0" layoutInCell="1" locked="0" relativeHeight="251663360" simplePos="0" wp14:anchorId="2A543572" wp14:editId="7B931BB8">
              <wp:simplePos x="0" y="0"/>
              <wp:positionH relativeFrom="column">
                <wp:posOffset>-1362075</wp:posOffset>
              </wp:positionH>
              <wp:positionV relativeFrom="paragraph">
                <wp:posOffset>3600450</wp:posOffset>
              </wp:positionV>
              <wp:extent cx="306000" cy="0"/>
              <wp:effectExtent b="25400" l="0" r="24765" t="0"/>
              <wp:wrapNone/>
              <wp:docPr id="2" name="Connecteur droit 2"/>
              <wp:cNvGraphicFramePr/>
              <a:graphic xmlns:a="http://schemas.openxmlformats.org/drawingml/2006/main">
                <a:graphicData uri="http://schemas.microsoft.com/office/word/2010/wordprocessingShape">
                  <wps:wsp>
                    <wps:cNvCnPr/>
                    <wps:spPr>
                      <a:xfrm>
                        <a:off x="0" y="0"/>
                        <a:ext cx="306000" cy="0"/>
                      </a:xfrm>
                      <a:prstGeom prst="line">
                        <a:avLst/>
                      </a:prstGeom>
                      <a:ln>
                        <a:solidFill>
                          <a:srgbClr val="0044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line from="-107.25pt,283.5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kFDl0AEAAAEEAAAOAAAAZHJzL2Uyb0RvYy54bWysU9uO0zAQfUfiHyy/06RlqVDUdB+6Wl4Q VFw+wHXGjSXfNPY26d8zdtLsCpAQiJdJxp5zZs6xvbsfrWEXwKi9a/l6VXMGTvpOu3PLv397fPOe s5iE64TxDlp+hcjv969f7YbQwMb33nSAjEhcbIbQ8j6l0FRVlD1YEVc+gKNN5dGKRCmeqw7FQOzW VJu63laDxy6glxAjrT5Mm3xf+JUCmT4rFSEx03KaLZWIJZ5yrPY70ZxRhF7LeQzxD1NYoR01Xage RBLsCfUvVFZL9NGrtJLeVl4pLaFoIDXr+ic1X3sRoGghc2JYbIr/j1Z+uhyR6a7lG86csHREB+8c +QZPyDr0OrFNdmkIsaHigzvinMVwxCx5VGjzl8SwsTh7XZyFMTFJi2/rbV2T//K2VT3jAsb0Abxl +aflRrusWTTi8jEm6kWlt5K8bFyO0RvdPWpjSoLn08Egu4h8yvXd3fZdHpmAL8ooy9AqC5lGL3/p amCi/QKKjKBh16V9uYKw0AopwaX1zGscVWeYohEWYP1n4FyfoVCu59+AF0Tp7F1awFY7j7/rnsbb yGqqvzkw6c4WnHx3LYdarKF7Vpyb30S+yC/zAn9+ufsfAAAA//8DAFBLAwQUAAYACAAAACEAuwgj SeAAAAANAQAADwAAAGRycy9kb3ducmV2LnhtbEyPwU6DQBCG7ya+w2ZMvNGF2qJBlgabePJgWnvw OGWnQMrOEnah6NO7Jib2ODNf/vn+fDObTkw0uNaygmQRgyCurG65VnD4eI2eQDiPrLGzTAq+yMGm uL3JMdP2wjua9r4WIYRdhgoa7/tMSlc1ZNAtbE8cbic7GPRhHGqpB7yEcNPJZRyn0mDL4UODPW0b qs770SjYnsqXw4Tnt1Vt3j+T75ISvRuVur+by2cQnmb/D8OvflCHIjgd7cjaiU5BtExW68AqWKeP oVVAoiRNH0Ac/1ayyOV1i+IHAAD//wMAUEsBAi0AFAAGAAgAAAAhALaDOJL+AAAA4QEAABMAAAAA AAAAAAAAAAAAAAAAAFtDb250ZW50X1R5cGVzXS54bWxQSwECLQAUAAYACAAAACEAOP0h/9YAAACU AQAACwAAAAAAAAAAAAAAAAAvAQAAX3JlbHMvLnJlbHNQSwECLQAUAAYACAAAACEAu5BQ5dABAAAB BAAADgAAAAAAAAAAAAAAAAAuAgAAZHJzL2Uyb0RvYy54bWxQSwECLQAUAAYACAAAACEAuwgjSeAA AAANAQAADwAAAAAAAAAAAAAAAAAqBAAAZHJzL2Rvd25yZXYueG1sUEsFBgAAAAAEAAQA8wAAADcF AAAAAA== " o:spid="_x0000_s1026" strokecolor="#004465" strokeweight=".5pt"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to="-83.15pt,283.5pt" w14:anchorId="053B3763">
              <v:stroke joinstyle="miter"/>
            </v:line>
          </w:pict>
        </mc:Fallback>
      </mc:AlternateContent>
    </w:r>
    <w:r w:rsidR="00CA0C29">
      <w:tab/>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89"/>
    <w:multiLevelType w:val="singleLevel"/>
    <w:tmpl w:val="6EF08D42"/>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
    <w:nsid w:val="00821DD7"/>
    <w:multiLevelType w:val="multilevel"/>
    <w:tmpl w:val="DECE09A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05E669B2"/>
    <w:multiLevelType w:val="hybridMultilevel"/>
    <w:tmpl w:val="57F01A0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61A39CE"/>
    <w:multiLevelType w:val="hybridMultilevel"/>
    <w:tmpl w:val="25CC8F0A"/>
    <w:lvl w:ilvl="0" w:tplc="8A6AA520">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12E1726C"/>
    <w:multiLevelType w:val="hybridMultilevel"/>
    <w:tmpl w:val="1768745C"/>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C797D58"/>
    <w:multiLevelType w:val="hybridMultilevel"/>
    <w:tmpl w:val="FCD04C5E"/>
    <w:lvl w:ilvl="0" w:tplc="A52E75B0">
      <w:start w:val="1"/>
      <w:numFmt w:val="bullet"/>
      <w:lvlText w:val="o"/>
      <w:lvlJc w:val="left"/>
      <w:pPr>
        <w:ind w:hanging="360" w:left="1004"/>
      </w:pPr>
      <w:rPr>
        <w:rFonts w:ascii="Wingdings" w:hAnsi="Wingdings" w:hint="default"/>
      </w:rPr>
    </w:lvl>
    <w:lvl w:ilvl="1" w:tplc="040C0003">
      <w:start w:val="1"/>
      <w:numFmt w:val="bullet"/>
      <w:lvlText w:val="o"/>
      <w:lvlJc w:val="left"/>
      <w:pPr>
        <w:ind w:hanging="360" w:left="1724"/>
      </w:pPr>
      <w:rPr>
        <w:rFonts w:ascii="Courier New" w:cs="Courier New" w:hAnsi="Courier New" w:hint="default"/>
      </w:rPr>
    </w:lvl>
    <w:lvl w:ilvl="2" w:tplc="040C0005">
      <w:start w:val="1"/>
      <w:numFmt w:val="bullet"/>
      <w:lvlText w:val=""/>
      <w:lvlJc w:val="left"/>
      <w:pPr>
        <w:ind w:hanging="360" w:left="2444"/>
      </w:pPr>
      <w:rPr>
        <w:rFonts w:ascii="Wingdings" w:hAnsi="Wingdings" w:hint="default"/>
      </w:rPr>
    </w:lvl>
    <w:lvl w:ilvl="3" w:tplc="040C0001">
      <w:start w:val="1"/>
      <w:numFmt w:val="bullet"/>
      <w:lvlText w:val=""/>
      <w:lvlJc w:val="left"/>
      <w:pPr>
        <w:ind w:hanging="360" w:left="3164"/>
      </w:pPr>
      <w:rPr>
        <w:rFonts w:ascii="Symbol" w:hAnsi="Symbol" w:hint="default"/>
      </w:rPr>
    </w:lvl>
    <w:lvl w:ilvl="4" w:tplc="040C0003">
      <w:start w:val="1"/>
      <w:numFmt w:val="bullet"/>
      <w:lvlText w:val="o"/>
      <w:lvlJc w:val="left"/>
      <w:pPr>
        <w:ind w:hanging="360" w:left="3884"/>
      </w:pPr>
      <w:rPr>
        <w:rFonts w:ascii="Courier New" w:cs="Courier New" w:hAnsi="Courier New" w:hint="default"/>
      </w:rPr>
    </w:lvl>
    <w:lvl w:ilvl="5" w:tplc="040C0005">
      <w:start w:val="1"/>
      <w:numFmt w:val="bullet"/>
      <w:lvlText w:val=""/>
      <w:lvlJc w:val="left"/>
      <w:pPr>
        <w:ind w:hanging="360" w:left="4604"/>
      </w:pPr>
      <w:rPr>
        <w:rFonts w:ascii="Wingdings" w:hAnsi="Wingdings" w:hint="default"/>
      </w:rPr>
    </w:lvl>
    <w:lvl w:ilvl="6" w:tplc="040C0001">
      <w:start w:val="1"/>
      <w:numFmt w:val="bullet"/>
      <w:lvlText w:val=""/>
      <w:lvlJc w:val="left"/>
      <w:pPr>
        <w:ind w:hanging="360" w:left="5324"/>
      </w:pPr>
      <w:rPr>
        <w:rFonts w:ascii="Symbol" w:hAnsi="Symbol" w:hint="default"/>
      </w:rPr>
    </w:lvl>
    <w:lvl w:ilvl="7" w:tplc="040C0003">
      <w:start w:val="1"/>
      <w:numFmt w:val="bullet"/>
      <w:lvlText w:val="o"/>
      <w:lvlJc w:val="left"/>
      <w:pPr>
        <w:ind w:hanging="360" w:left="6044"/>
      </w:pPr>
      <w:rPr>
        <w:rFonts w:ascii="Courier New" w:cs="Courier New" w:hAnsi="Courier New" w:hint="default"/>
      </w:rPr>
    </w:lvl>
    <w:lvl w:ilvl="8" w:tplc="040C0005">
      <w:start w:val="1"/>
      <w:numFmt w:val="bullet"/>
      <w:lvlText w:val=""/>
      <w:lvlJc w:val="left"/>
      <w:pPr>
        <w:ind w:hanging="360" w:left="6764"/>
      </w:pPr>
      <w:rPr>
        <w:rFonts w:ascii="Wingdings" w:hAnsi="Wingdings" w:hint="default"/>
      </w:rPr>
    </w:lvl>
  </w:abstractNum>
  <w:abstractNum w15:restartNumberingAfterBreak="0" w:abstractNumId="6">
    <w:nsid w:val="200D5C9E"/>
    <w:multiLevelType w:val="multilevel"/>
    <w:tmpl w:val="E1C26FB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7">
    <w:nsid w:val="3F9D1E24"/>
    <w:multiLevelType w:val="hybridMultilevel"/>
    <w:tmpl w:val="F5D6C6EC"/>
    <w:lvl w:ilvl="0" w:tplc="344E1C40">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7D90DB5"/>
    <w:multiLevelType w:val="hybridMultilevel"/>
    <w:tmpl w:val="B1F6B516"/>
    <w:lvl w:ilvl="0" w:tplc="044C4CB8">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F75689E"/>
    <w:multiLevelType w:val="hybridMultilevel"/>
    <w:tmpl w:val="E8049E50"/>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6AED561E"/>
    <w:multiLevelType w:val="hybridMultilevel"/>
    <w:tmpl w:val="0D00172A"/>
    <w:lvl w:ilvl="0" w:tplc="D0EEDAA2">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1"/>
  </w:num>
  <w:num w:numId="3">
    <w:abstractNumId w:val="6"/>
  </w:num>
  <w:num w:numId="4">
    <w:abstractNumId w:val="4"/>
  </w:num>
  <w:num w:numId="5">
    <w:abstractNumId w:val="9"/>
  </w:num>
  <w:num w:numId="6">
    <w:abstractNumId w:val="5"/>
  </w:num>
  <w:num w:numId="7">
    <w:abstractNumId w:val="10"/>
  </w:num>
  <w:num w:numId="8">
    <w:abstractNumId w:val="7"/>
  </w:num>
  <w:num w:numId="9">
    <w:abstractNumId w:val="8"/>
  </w:num>
  <w:num w:numId="10">
    <w:abstractNumId w:val="2"/>
  </w:num>
  <w:num w:numId="11">
    <w:abstractNumId w:val="8"/>
  </w:num>
  <w:num w:numId="12">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0"/>
  <w:proofState w:grammar="clean" w:spelling="clean"/>
  <w:attachedTemplate r:id="rId1"/>
  <w:defaultTabStop w:val="708"/>
  <w:hyphenationZone w:val="425"/>
  <w:drawingGridHorizontalSpacing w:val="120"/>
  <w:displayHorizontalDrawingGridEvery w:val="2"/>
  <w:displayVerticalDrawingGridEvery w:val="2"/>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91"/>
    <w:rsid w:val="00001701"/>
    <w:rsid w:val="0002348E"/>
    <w:rsid w:val="000551A0"/>
    <w:rsid w:val="00062DFB"/>
    <w:rsid w:val="00095575"/>
    <w:rsid w:val="000B6052"/>
    <w:rsid w:val="000C35BA"/>
    <w:rsid w:val="000F125B"/>
    <w:rsid w:val="0010150E"/>
    <w:rsid w:val="0011675A"/>
    <w:rsid w:val="00125489"/>
    <w:rsid w:val="001272B9"/>
    <w:rsid w:val="00132012"/>
    <w:rsid w:val="00133B3A"/>
    <w:rsid w:val="00166408"/>
    <w:rsid w:val="00167C35"/>
    <w:rsid w:val="001777F6"/>
    <w:rsid w:val="001A55F7"/>
    <w:rsid w:val="001B76A0"/>
    <w:rsid w:val="001B77A0"/>
    <w:rsid w:val="001B7C90"/>
    <w:rsid w:val="001C6D9B"/>
    <w:rsid w:val="001D24AC"/>
    <w:rsid w:val="001D402D"/>
    <w:rsid w:val="001E0DB9"/>
    <w:rsid w:val="001E37D3"/>
    <w:rsid w:val="00205095"/>
    <w:rsid w:val="00216122"/>
    <w:rsid w:val="00220581"/>
    <w:rsid w:val="00224C10"/>
    <w:rsid w:val="00243D60"/>
    <w:rsid w:val="0026136A"/>
    <w:rsid w:val="00284D11"/>
    <w:rsid w:val="002A65EE"/>
    <w:rsid w:val="002C40AB"/>
    <w:rsid w:val="002C4FDA"/>
    <w:rsid w:val="002D3BD2"/>
    <w:rsid w:val="002D79B6"/>
    <w:rsid w:val="0031075D"/>
    <w:rsid w:val="00323482"/>
    <w:rsid w:val="00331EA8"/>
    <w:rsid w:val="00357FF1"/>
    <w:rsid w:val="00374886"/>
    <w:rsid w:val="00384F73"/>
    <w:rsid w:val="003C78AA"/>
    <w:rsid w:val="003E368D"/>
    <w:rsid w:val="003F33F7"/>
    <w:rsid w:val="00417B61"/>
    <w:rsid w:val="00425909"/>
    <w:rsid w:val="00447A35"/>
    <w:rsid w:val="0045372E"/>
    <w:rsid w:val="00460AF4"/>
    <w:rsid w:val="00467E61"/>
    <w:rsid w:val="0047307F"/>
    <w:rsid w:val="0048714D"/>
    <w:rsid w:val="00495E39"/>
    <w:rsid w:val="004C2EF8"/>
    <w:rsid w:val="004C5D59"/>
    <w:rsid w:val="004E18EE"/>
    <w:rsid w:val="005102C5"/>
    <w:rsid w:val="0051101B"/>
    <w:rsid w:val="0051681B"/>
    <w:rsid w:val="00523ADF"/>
    <w:rsid w:val="00534020"/>
    <w:rsid w:val="00535BFF"/>
    <w:rsid w:val="00555D43"/>
    <w:rsid w:val="005A7355"/>
    <w:rsid w:val="005D2A6A"/>
    <w:rsid w:val="005E469F"/>
    <w:rsid w:val="005E7EFB"/>
    <w:rsid w:val="005F50A3"/>
    <w:rsid w:val="00623CBC"/>
    <w:rsid w:val="006858D6"/>
    <w:rsid w:val="00690324"/>
    <w:rsid w:val="00695332"/>
    <w:rsid w:val="006B20CC"/>
    <w:rsid w:val="006B6474"/>
    <w:rsid w:val="007031E3"/>
    <w:rsid w:val="0073134C"/>
    <w:rsid w:val="00731F5A"/>
    <w:rsid w:val="00741296"/>
    <w:rsid w:val="007425C9"/>
    <w:rsid w:val="0075794B"/>
    <w:rsid w:val="00785555"/>
    <w:rsid w:val="00786003"/>
    <w:rsid w:val="007D0F5E"/>
    <w:rsid w:val="007F212B"/>
    <w:rsid w:val="007F27CC"/>
    <w:rsid w:val="007F485F"/>
    <w:rsid w:val="007F7E04"/>
    <w:rsid w:val="00835DFC"/>
    <w:rsid w:val="008B2C34"/>
    <w:rsid w:val="008B38B9"/>
    <w:rsid w:val="008C2B8A"/>
    <w:rsid w:val="008E715B"/>
    <w:rsid w:val="008E7FED"/>
    <w:rsid w:val="008F2A0C"/>
    <w:rsid w:val="008F63D2"/>
    <w:rsid w:val="00900E4E"/>
    <w:rsid w:val="00911264"/>
    <w:rsid w:val="00920BB4"/>
    <w:rsid w:val="00922884"/>
    <w:rsid w:val="009433DF"/>
    <w:rsid w:val="009554F4"/>
    <w:rsid w:val="00956275"/>
    <w:rsid w:val="0095777D"/>
    <w:rsid w:val="00975105"/>
    <w:rsid w:val="009A1A33"/>
    <w:rsid w:val="009D06BC"/>
    <w:rsid w:val="009E4CAB"/>
    <w:rsid w:val="00A23CCD"/>
    <w:rsid w:val="00A27185"/>
    <w:rsid w:val="00A76BC6"/>
    <w:rsid w:val="00A863A5"/>
    <w:rsid w:val="00A91601"/>
    <w:rsid w:val="00A929C3"/>
    <w:rsid w:val="00A961B7"/>
    <w:rsid w:val="00A97E91"/>
    <w:rsid w:val="00AA59DE"/>
    <w:rsid w:val="00AC35D4"/>
    <w:rsid w:val="00AD0B2E"/>
    <w:rsid w:val="00AD5414"/>
    <w:rsid w:val="00AE6FF0"/>
    <w:rsid w:val="00AF1E05"/>
    <w:rsid w:val="00AF607D"/>
    <w:rsid w:val="00B03B83"/>
    <w:rsid w:val="00B17812"/>
    <w:rsid w:val="00B253FE"/>
    <w:rsid w:val="00B274C2"/>
    <w:rsid w:val="00B62FB9"/>
    <w:rsid w:val="00B6555D"/>
    <w:rsid w:val="00B76640"/>
    <w:rsid w:val="00B80F5A"/>
    <w:rsid w:val="00B95054"/>
    <w:rsid w:val="00BC388B"/>
    <w:rsid w:val="00BD308E"/>
    <w:rsid w:val="00BD39D3"/>
    <w:rsid w:val="00BE0744"/>
    <w:rsid w:val="00BF1B6F"/>
    <w:rsid w:val="00C04497"/>
    <w:rsid w:val="00C11597"/>
    <w:rsid w:val="00C17D9A"/>
    <w:rsid w:val="00C34998"/>
    <w:rsid w:val="00C355FD"/>
    <w:rsid w:val="00C55C7A"/>
    <w:rsid w:val="00C65D53"/>
    <w:rsid w:val="00C908A5"/>
    <w:rsid w:val="00C94678"/>
    <w:rsid w:val="00C96FE8"/>
    <w:rsid w:val="00CA0C29"/>
    <w:rsid w:val="00CB2102"/>
    <w:rsid w:val="00CF2B74"/>
    <w:rsid w:val="00D04B62"/>
    <w:rsid w:val="00D061C1"/>
    <w:rsid w:val="00D304FC"/>
    <w:rsid w:val="00D43ED7"/>
    <w:rsid w:val="00D470FD"/>
    <w:rsid w:val="00D4738D"/>
    <w:rsid w:val="00D63816"/>
    <w:rsid w:val="00D80685"/>
    <w:rsid w:val="00D82E75"/>
    <w:rsid w:val="00D916AE"/>
    <w:rsid w:val="00D93180"/>
    <w:rsid w:val="00DA29D8"/>
    <w:rsid w:val="00DB5265"/>
    <w:rsid w:val="00DC3031"/>
    <w:rsid w:val="00DD10CB"/>
    <w:rsid w:val="00E20A7A"/>
    <w:rsid w:val="00E40EAD"/>
    <w:rsid w:val="00E47CE3"/>
    <w:rsid w:val="00E721F3"/>
    <w:rsid w:val="00EA53D0"/>
    <w:rsid w:val="00EB4DA3"/>
    <w:rsid w:val="00EC150B"/>
    <w:rsid w:val="00EC39BA"/>
    <w:rsid w:val="00ED2ED9"/>
    <w:rsid w:val="00ED6CD8"/>
    <w:rsid w:val="00EE43DF"/>
    <w:rsid w:val="00EF016E"/>
    <w:rsid w:val="00F05BF6"/>
    <w:rsid w:val="00F22AE8"/>
    <w:rsid w:val="00F43F2E"/>
    <w:rsid w:val="00F51747"/>
    <w:rsid w:val="00F72635"/>
    <w:rsid w:val="00F91BFC"/>
    <w:rsid w:val="00FB09EA"/>
    <w:rsid w:val="00FB25E6"/>
    <w:rsid w:val="00FC2C5D"/>
    <w:rsid w:val="00FE482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46257A8"/>
  <w14:defaultImageDpi w14:val="32767"/>
  <w15:docId w15:val="{09105E81-17C3-4390-A373-A29A9B02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03B83"/>
    <w:rPr>
      <w:color w:themeColor="text1" w:themeTint="A6" w:val="595959"/>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9D06BC"/>
    <w:pPr>
      <w:tabs>
        <w:tab w:pos="4536" w:val="center"/>
        <w:tab w:pos="9072" w:val="right"/>
      </w:tabs>
    </w:pPr>
  </w:style>
  <w:style w:customStyle="1" w:styleId="En-tteCar" w:type="character">
    <w:name w:val="En-tête Car"/>
    <w:basedOn w:val="Policepardfaut"/>
    <w:link w:val="En-tte"/>
    <w:uiPriority w:val="99"/>
    <w:rsid w:val="009D06BC"/>
  </w:style>
  <w:style w:styleId="Pieddepage" w:type="paragraph">
    <w:name w:val="footer"/>
    <w:basedOn w:val="Normal"/>
    <w:link w:val="PieddepageCar"/>
    <w:uiPriority w:val="99"/>
    <w:unhideWhenUsed/>
    <w:rsid w:val="009D06BC"/>
    <w:pPr>
      <w:tabs>
        <w:tab w:pos="4536" w:val="center"/>
        <w:tab w:pos="9072" w:val="right"/>
      </w:tabs>
    </w:pPr>
  </w:style>
  <w:style w:customStyle="1" w:styleId="PieddepageCar" w:type="character">
    <w:name w:val="Pied de page Car"/>
    <w:basedOn w:val="Policepardfaut"/>
    <w:link w:val="Pieddepage"/>
    <w:uiPriority w:val="99"/>
    <w:rsid w:val="009D06BC"/>
  </w:style>
  <w:style w:customStyle="1" w:styleId="Paragraphestandard" w:type="paragraph">
    <w:name w:val="[Paragraphe standard]"/>
    <w:basedOn w:val="Normal"/>
    <w:uiPriority w:val="99"/>
    <w:rsid w:val="00523ADF"/>
    <w:pPr>
      <w:widowControl w:val="0"/>
      <w:autoSpaceDE w:val="0"/>
      <w:autoSpaceDN w:val="0"/>
      <w:adjustRightInd w:val="0"/>
      <w:spacing w:line="288" w:lineRule="auto"/>
      <w:textAlignment w:val="center"/>
    </w:pPr>
    <w:rPr>
      <w:rFonts w:ascii="MinionPro-Regular" w:cs="MinionPro-Regular" w:hAnsi="MinionPro-Regular"/>
      <w:color w:val="000000"/>
    </w:rPr>
  </w:style>
  <w:style w:styleId="Lienhypertexte" w:type="character">
    <w:name w:val="Hyperlink"/>
    <w:basedOn w:val="Policepardfaut"/>
    <w:uiPriority w:val="99"/>
    <w:unhideWhenUsed/>
    <w:rsid w:val="001B76A0"/>
    <w:rPr>
      <w:color w:themeColor="hyperlink" w:val="0563C1"/>
      <w:u w:val="single"/>
    </w:rPr>
  </w:style>
  <w:style w:customStyle="1" w:styleId="xbe" w:type="character">
    <w:name w:val="_xbe"/>
    <w:basedOn w:val="Policepardfaut"/>
    <w:rsid w:val="00D061C1"/>
  </w:style>
  <w:style w:styleId="Listepuces" w:type="paragraph">
    <w:name w:val="List Bullet"/>
    <w:basedOn w:val="Normal"/>
    <w:uiPriority w:val="99"/>
    <w:unhideWhenUsed/>
    <w:rsid w:val="00C355FD"/>
    <w:pPr>
      <w:numPr>
        <w:numId w:val="1"/>
      </w:numPr>
      <w:contextualSpacing/>
    </w:pPr>
  </w:style>
  <w:style w:styleId="Paragraphedeliste" w:type="paragraph">
    <w:name w:val="List Paragraph"/>
    <w:basedOn w:val="Normal"/>
    <w:uiPriority w:val="34"/>
    <w:qFormat/>
    <w:rsid w:val="00835DFC"/>
    <w:pPr>
      <w:ind w:left="720"/>
      <w:contextualSpacing/>
    </w:pPr>
  </w:style>
  <w:style w:styleId="Grilledutableau" w:type="table">
    <w:name w:val="Table Grid"/>
    <w:basedOn w:val="TableauNormal"/>
    <w:uiPriority w:val="59"/>
    <w:rsid w:val="00C908A5"/>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UnresolvedMention" w:type="character">
    <w:name w:val="Unresolved Mention"/>
    <w:basedOn w:val="Policepardfaut"/>
    <w:uiPriority w:val="99"/>
    <w:rsid w:val="00C908A5"/>
    <w:rPr>
      <w:color w:val="605E5C"/>
      <w:shd w:color="auto" w:fill="E1DFDD" w:val="clear"/>
    </w:rPr>
  </w:style>
  <w:style w:styleId="Textebrut" w:type="paragraph">
    <w:name w:val="Plain Text"/>
    <w:basedOn w:val="Normal"/>
    <w:link w:val="TextebrutCar"/>
    <w:uiPriority w:val="99"/>
    <w:semiHidden/>
    <w:unhideWhenUsed/>
    <w:rsid w:val="00AA59DE"/>
    <w:rPr>
      <w:rFonts w:ascii="Consolas" w:hAnsi="Consolas"/>
      <w:b/>
      <w:color w:themeColor="text1" w:val="000000"/>
      <w:sz w:val="21"/>
      <w:szCs w:val="21"/>
    </w:rPr>
  </w:style>
  <w:style w:customStyle="1" w:styleId="TextebrutCar" w:type="character">
    <w:name w:val="Texte brut Car"/>
    <w:basedOn w:val="Policepardfaut"/>
    <w:link w:val="Textebrut"/>
    <w:uiPriority w:val="99"/>
    <w:semiHidden/>
    <w:rsid w:val="00AA59DE"/>
    <w:rPr>
      <w:rFonts w:ascii="Consolas" w:hAnsi="Consolas"/>
      <w:b/>
      <w:color w:themeColor="text1" w:val="000000"/>
      <w:sz w:val="21"/>
      <w:szCs w:val="21"/>
    </w:rPr>
  </w:style>
  <w:style w:customStyle="1" w:styleId="texte" w:type="paragraph">
    <w:name w:val="texte"/>
    <w:basedOn w:val="Textebrut"/>
    <w:link w:val="texteCar"/>
    <w:rsid w:val="00785555"/>
    <w:pPr>
      <w:jc w:val="both"/>
    </w:pPr>
    <w:rPr>
      <w:rFonts w:ascii="Arial" w:cs="Arial" w:eastAsia="MS Mincho" w:hAnsi="Arial"/>
      <w:b w:val="0"/>
      <w:color w:val="auto"/>
      <w:sz w:val="22"/>
      <w:szCs w:val="20"/>
      <w:lang w:eastAsia="fr-FR"/>
    </w:rPr>
  </w:style>
  <w:style w:customStyle="1" w:styleId="texteCar" w:type="character">
    <w:name w:val="texte Car"/>
    <w:link w:val="texte"/>
    <w:rsid w:val="00785555"/>
    <w:rPr>
      <w:rFonts w:ascii="Arial" w:cs="Arial" w:eastAsia="MS Mincho" w:hAnsi="Arial"/>
      <w:sz w:val="22"/>
      <w:szCs w:val="20"/>
      <w:lang w:eastAsia="fr-FR"/>
    </w:rPr>
  </w:style>
  <w:style w:customStyle="1" w:styleId="txt1" w:type="character">
    <w:name w:val="txt1"/>
    <w:rsid w:val="00785555"/>
    <w:rPr>
      <w:rFonts w:ascii="Arial" w:cs="Arial" w:hAnsi="Arial" w:hint="default"/>
      <w:b w:val="0"/>
      <w:bCs w:val="0"/>
      <w:color w:val="000000"/>
      <w:spacing w:val="0"/>
      <w:sz w:val="18"/>
      <w:szCs w:val="18"/>
    </w:rPr>
  </w:style>
  <w:style w:styleId="Sansinterligne" w:type="paragraph">
    <w:name w:val="No Spacing"/>
    <w:link w:val="SansinterligneCar"/>
    <w:uiPriority w:val="1"/>
    <w:qFormat/>
    <w:rsid w:val="00785555"/>
    <w:rPr>
      <w:rFonts w:ascii="Calibri" w:cs="Times New Roman" w:eastAsia="Calibri" w:hAnsi="Calibri"/>
      <w:sz w:val="22"/>
      <w:szCs w:val="22"/>
    </w:rPr>
  </w:style>
  <w:style w:customStyle="1" w:styleId="SansinterligneCar" w:type="character">
    <w:name w:val="Sans interligne Car"/>
    <w:basedOn w:val="Policepardfaut"/>
    <w:link w:val="Sansinterligne"/>
    <w:uiPriority w:val="1"/>
    <w:rsid w:val="00785555"/>
    <w:rPr>
      <w:rFonts w:ascii="Calibri" w:cs="Times New Roman"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585751">
      <w:bodyDiv w:val="1"/>
      <w:marLeft w:val="0"/>
      <w:marRight w:val="0"/>
      <w:marTop w:val="0"/>
      <w:marBottom w:val="0"/>
      <w:divBdr>
        <w:top w:val="none" w:sz="0" w:space="0" w:color="auto"/>
        <w:left w:val="none" w:sz="0" w:space="0" w:color="auto"/>
        <w:bottom w:val="none" w:sz="0" w:space="0" w:color="auto"/>
        <w:right w:val="none" w:sz="0" w:space="0" w:color="auto"/>
      </w:divBdr>
    </w:div>
    <w:div w:id="632371627">
      <w:bodyDiv w:val="1"/>
      <w:marLeft w:val="0"/>
      <w:marRight w:val="0"/>
      <w:marTop w:val="0"/>
      <w:marBottom w:val="0"/>
      <w:divBdr>
        <w:top w:val="none" w:sz="0" w:space="0" w:color="auto"/>
        <w:left w:val="none" w:sz="0" w:space="0" w:color="auto"/>
        <w:bottom w:val="none" w:sz="0" w:space="0" w:color="auto"/>
        <w:right w:val="none" w:sz="0" w:space="0" w:color="auto"/>
      </w:divBdr>
      <w:divsChild>
        <w:div w:id="1920358036">
          <w:marLeft w:val="0"/>
          <w:marRight w:val="0"/>
          <w:marTop w:val="0"/>
          <w:marBottom w:val="75"/>
          <w:divBdr>
            <w:top w:val="none" w:sz="0" w:space="0" w:color="auto"/>
            <w:left w:val="none" w:sz="0" w:space="0" w:color="auto"/>
            <w:bottom w:val="none" w:sz="0" w:space="0" w:color="auto"/>
            <w:right w:val="none" w:sz="0" w:space="0" w:color="auto"/>
          </w:divBdr>
        </w:div>
        <w:div w:id="1904175494">
          <w:marLeft w:val="0"/>
          <w:marRight w:val="0"/>
          <w:marTop w:val="0"/>
          <w:marBottom w:val="0"/>
          <w:divBdr>
            <w:top w:val="none" w:sz="0" w:space="0" w:color="auto"/>
            <w:left w:val="none" w:sz="0" w:space="0" w:color="auto"/>
            <w:bottom w:val="none" w:sz="0" w:space="0" w:color="auto"/>
            <w:right w:val="none" w:sz="0" w:space="0" w:color="auto"/>
          </w:divBdr>
          <w:divsChild>
            <w:div w:id="340402112">
              <w:marLeft w:val="0"/>
              <w:marRight w:val="0"/>
              <w:marTop w:val="0"/>
              <w:marBottom w:val="0"/>
              <w:divBdr>
                <w:top w:val="none" w:sz="0" w:space="0" w:color="auto"/>
                <w:left w:val="none" w:sz="0" w:space="0" w:color="auto"/>
                <w:bottom w:val="none" w:sz="0" w:space="0" w:color="auto"/>
                <w:right w:val="none" w:sz="0" w:space="0" w:color="auto"/>
              </w:divBdr>
            </w:div>
            <w:div w:id="415053617">
              <w:marLeft w:val="0"/>
              <w:marRight w:val="0"/>
              <w:marTop w:val="0"/>
              <w:marBottom w:val="0"/>
              <w:divBdr>
                <w:top w:val="none" w:sz="0" w:space="0" w:color="auto"/>
                <w:left w:val="none" w:sz="0" w:space="0" w:color="auto"/>
                <w:bottom w:val="none" w:sz="0" w:space="0" w:color="auto"/>
                <w:right w:val="none" w:sz="0" w:space="0" w:color="auto"/>
              </w:divBdr>
            </w:div>
          </w:divsChild>
        </w:div>
        <w:div w:id="1128277259">
          <w:marLeft w:val="0"/>
          <w:marRight w:val="0"/>
          <w:marTop w:val="0"/>
          <w:marBottom w:val="0"/>
          <w:divBdr>
            <w:top w:val="none" w:sz="0" w:space="0" w:color="auto"/>
            <w:left w:val="none" w:sz="0" w:space="0" w:color="auto"/>
            <w:bottom w:val="none" w:sz="0" w:space="0" w:color="auto"/>
            <w:right w:val="none" w:sz="0" w:space="0" w:color="auto"/>
          </w:divBdr>
          <w:divsChild>
            <w:div w:id="1858881006">
              <w:marLeft w:val="0"/>
              <w:marRight w:val="0"/>
              <w:marTop w:val="600"/>
              <w:marBottom w:val="0"/>
              <w:divBdr>
                <w:top w:val="single" w:sz="6" w:space="8" w:color="DDDDDD"/>
                <w:left w:val="single" w:sz="6" w:space="8" w:color="DDDDDD"/>
                <w:bottom w:val="single" w:sz="6" w:space="8" w:color="DDDDDD"/>
                <w:right w:val="single" w:sz="6" w:space="8" w:color="DDDDDD"/>
              </w:divBdr>
            </w:div>
            <w:div w:id="1439711721">
              <w:marLeft w:val="0"/>
              <w:marRight w:val="0"/>
              <w:marTop w:val="0"/>
              <w:marBottom w:val="0"/>
              <w:divBdr>
                <w:top w:val="none" w:sz="0" w:space="8" w:color="auto"/>
                <w:left w:val="single" w:sz="6" w:space="8" w:color="DDDDDD"/>
                <w:bottom w:val="single" w:sz="6" w:space="8" w:color="DDDDDD"/>
                <w:right w:val="single" w:sz="6" w:space="8" w:color="DDDDDD"/>
              </w:divBdr>
            </w:div>
            <w:div w:id="828448366">
              <w:marLeft w:val="0"/>
              <w:marRight w:val="0"/>
              <w:marTop w:val="0"/>
              <w:marBottom w:val="0"/>
              <w:divBdr>
                <w:top w:val="none" w:sz="0" w:space="8" w:color="auto"/>
                <w:left w:val="single" w:sz="6" w:space="8" w:color="DDDDDD"/>
                <w:bottom w:val="single" w:sz="6" w:space="8" w:color="DDDDDD"/>
                <w:right w:val="single" w:sz="6" w:space="8" w:color="DDDDDD"/>
              </w:divBdr>
            </w:div>
            <w:div w:id="1656839496">
              <w:marLeft w:val="0"/>
              <w:marRight w:val="0"/>
              <w:marTop w:val="0"/>
              <w:marBottom w:val="0"/>
              <w:divBdr>
                <w:top w:val="none" w:sz="0" w:space="8" w:color="auto"/>
                <w:left w:val="single" w:sz="6" w:space="8" w:color="DDDDDD"/>
                <w:bottom w:val="single" w:sz="6" w:space="8" w:color="DDDDDD"/>
                <w:right w:val="single" w:sz="6" w:space="8" w:color="DDDDDD"/>
              </w:divBdr>
            </w:div>
          </w:divsChild>
        </w:div>
      </w:divsChild>
    </w:div>
    <w:div w:id="749037478">
      <w:bodyDiv w:val="1"/>
      <w:marLeft w:val="0"/>
      <w:marRight w:val="0"/>
      <w:marTop w:val="0"/>
      <w:marBottom w:val="0"/>
      <w:divBdr>
        <w:top w:val="none" w:sz="0" w:space="0" w:color="auto"/>
        <w:left w:val="none" w:sz="0" w:space="0" w:color="auto"/>
        <w:bottom w:val="none" w:sz="0" w:space="0" w:color="auto"/>
        <w:right w:val="none" w:sz="0" w:space="0" w:color="auto"/>
      </w:divBdr>
    </w:div>
    <w:div w:id="917441778">
      <w:bodyDiv w:val="1"/>
      <w:marLeft w:val="0"/>
      <w:marRight w:val="0"/>
      <w:marTop w:val="0"/>
      <w:marBottom w:val="0"/>
      <w:divBdr>
        <w:top w:val="none" w:sz="0" w:space="0" w:color="auto"/>
        <w:left w:val="none" w:sz="0" w:space="0" w:color="auto"/>
        <w:bottom w:val="none" w:sz="0" w:space="0" w:color="auto"/>
        <w:right w:val="none" w:sz="0" w:space="0" w:color="auto"/>
      </w:divBdr>
    </w:div>
    <w:div w:id="1573810042">
      <w:bodyDiv w:val="1"/>
      <w:marLeft w:val="0"/>
      <w:marRight w:val="0"/>
      <w:marTop w:val="0"/>
      <w:marBottom w:val="0"/>
      <w:divBdr>
        <w:top w:val="none" w:sz="0" w:space="0" w:color="auto"/>
        <w:left w:val="none" w:sz="0" w:space="0" w:color="auto"/>
        <w:bottom w:val="none" w:sz="0" w:space="0" w:color="auto"/>
        <w:right w:val="none" w:sz="0" w:space="0" w:color="auto"/>
      </w:divBdr>
      <w:divsChild>
        <w:div w:id="527333395">
          <w:marLeft w:val="0"/>
          <w:marRight w:val="0"/>
          <w:marTop w:val="0"/>
          <w:marBottom w:val="0"/>
          <w:divBdr>
            <w:top w:val="none" w:sz="0" w:space="0" w:color="auto"/>
            <w:left w:val="none" w:sz="0" w:space="0" w:color="auto"/>
            <w:bottom w:val="none" w:sz="0" w:space="0" w:color="auto"/>
            <w:right w:val="none" w:sz="0" w:space="0" w:color="auto"/>
          </w:divBdr>
        </w:div>
        <w:div w:id="1889106398">
          <w:marLeft w:val="0"/>
          <w:marRight w:val="0"/>
          <w:marTop w:val="0"/>
          <w:marBottom w:val="0"/>
          <w:divBdr>
            <w:top w:val="none" w:sz="0" w:space="0" w:color="auto"/>
            <w:left w:val="none" w:sz="0" w:space="0" w:color="auto"/>
            <w:bottom w:val="none" w:sz="0" w:space="0" w:color="auto"/>
            <w:right w:val="none" w:sz="0" w:space="0" w:color="auto"/>
          </w:divBdr>
          <w:divsChild>
            <w:div w:id="202833997">
              <w:marLeft w:val="0"/>
              <w:marRight w:val="0"/>
              <w:marTop w:val="0"/>
              <w:marBottom w:val="75"/>
              <w:divBdr>
                <w:top w:val="none" w:sz="0" w:space="0" w:color="auto"/>
                <w:left w:val="none" w:sz="0" w:space="0" w:color="auto"/>
                <w:bottom w:val="none" w:sz="0" w:space="0" w:color="auto"/>
                <w:right w:val="none" w:sz="0" w:space="0" w:color="auto"/>
              </w:divBdr>
            </w:div>
          </w:divsChild>
        </w:div>
        <w:div w:id="1564951159">
          <w:marLeft w:val="0"/>
          <w:marRight w:val="0"/>
          <w:marTop w:val="0"/>
          <w:marBottom w:val="0"/>
          <w:divBdr>
            <w:top w:val="none" w:sz="0" w:space="0" w:color="auto"/>
            <w:left w:val="none" w:sz="0" w:space="0" w:color="auto"/>
            <w:bottom w:val="none" w:sz="0" w:space="0" w:color="auto"/>
            <w:right w:val="none" w:sz="0" w:space="0" w:color="auto"/>
          </w:divBdr>
          <w:divsChild>
            <w:div w:id="1228110127">
              <w:marLeft w:val="0"/>
              <w:marRight w:val="0"/>
              <w:marTop w:val="0"/>
              <w:marBottom w:val="0"/>
              <w:divBdr>
                <w:top w:val="none" w:sz="0" w:space="0" w:color="auto"/>
                <w:left w:val="none" w:sz="0" w:space="0" w:color="auto"/>
                <w:bottom w:val="none" w:sz="0" w:space="0" w:color="auto"/>
                <w:right w:val="none" w:sz="0" w:space="0" w:color="auto"/>
              </w:divBdr>
              <w:divsChild>
                <w:div w:id="1426223891">
                  <w:marLeft w:val="0"/>
                  <w:marRight w:val="0"/>
                  <w:marTop w:val="0"/>
                  <w:marBottom w:val="0"/>
                  <w:divBdr>
                    <w:top w:val="none" w:sz="0" w:space="0" w:color="auto"/>
                    <w:left w:val="none" w:sz="0" w:space="0" w:color="auto"/>
                    <w:bottom w:val="none" w:sz="0" w:space="0" w:color="auto"/>
                    <w:right w:val="none" w:sz="0" w:space="0" w:color="auto"/>
                  </w:divBdr>
                </w:div>
                <w:div w:id="1540239732">
                  <w:marLeft w:val="0"/>
                  <w:marRight w:val="0"/>
                  <w:marTop w:val="0"/>
                  <w:marBottom w:val="0"/>
                  <w:divBdr>
                    <w:top w:val="none" w:sz="0" w:space="0" w:color="auto"/>
                    <w:left w:val="none" w:sz="0" w:space="0" w:color="auto"/>
                    <w:bottom w:val="none" w:sz="0" w:space="0" w:color="auto"/>
                    <w:right w:val="none" w:sz="0" w:space="0" w:color="auto"/>
                  </w:divBdr>
                </w:div>
                <w:div w:id="1111318509">
                  <w:marLeft w:val="0"/>
                  <w:marRight w:val="0"/>
                  <w:marTop w:val="0"/>
                  <w:marBottom w:val="0"/>
                  <w:divBdr>
                    <w:top w:val="none" w:sz="0" w:space="0" w:color="auto"/>
                    <w:left w:val="none" w:sz="0" w:space="0" w:color="auto"/>
                    <w:bottom w:val="none" w:sz="0" w:space="0" w:color="auto"/>
                    <w:right w:val="none" w:sz="0" w:space="0" w:color="auto"/>
                  </w:divBdr>
                </w:div>
                <w:div w:id="651786712">
                  <w:marLeft w:val="0"/>
                  <w:marRight w:val="0"/>
                  <w:marTop w:val="0"/>
                  <w:marBottom w:val="0"/>
                  <w:divBdr>
                    <w:top w:val="none" w:sz="0" w:space="0" w:color="auto"/>
                    <w:left w:val="none" w:sz="0" w:space="0" w:color="auto"/>
                    <w:bottom w:val="none" w:sz="0" w:space="0" w:color="auto"/>
                    <w:right w:val="none" w:sz="0" w:space="0" w:color="auto"/>
                  </w:divBdr>
                </w:div>
                <w:div w:id="78258317">
                  <w:marLeft w:val="0"/>
                  <w:marRight w:val="0"/>
                  <w:marTop w:val="0"/>
                  <w:marBottom w:val="0"/>
                  <w:divBdr>
                    <w:top w:val="none" w:sz="0" w:space="0" w:color="auto"/>
                    <w:left w:val="none" w:sz="0" w:space="0" w:color="auto"/>
                    <w:bottom w:val="none" w:sz="0" w:space="0" w:color="auto"/>
                    <w:right w:val="none" w:sz="0" w:space="0" w:color="auto"/>
                  </w:divBdr>
                </w:div>
              </w:divsChild>
            </w:div>
            <w:div w:id="581911635">
              <w:marLeft w:val="0"/>
              <w:marRight w:val="0"/>
              <w:marTop w:val="0"/>
              <w:marBottom w:val="0"/>
              <w:divBdr>
                <w:top w:val="none" w:sz="0" w:space="0" w:color="auto"/>
                <w:left w:val="none" w:sz="0" w:space="0" w:color="auto"/>
                <w:bottom w:val="none" w:sz="0" w:space="0" w:color="auto"/>
                <w:right w:val="none" w:sz="0" w:space="0" w:color="auto"/>
              </w:divBdr>
              <w:divsChild>
                <w:div w:id="716440531">
                  <w:marLeft w:val="0"/>
                  <w:marRight w:val="0"/>
                  <w:marTop w:val="600"/>
                  <w:marBottom w:val="0"/>
                  <w:divBdr>
                    <w:top w:val="single" w:sz="6" w:space="8" w:color="DDDDDD"/>
                    <w:left w:val="single" w:sz="6" w:space="8" w:color="DDDDDD"/>
                    <w:bottom w:val="single" w:sz="6" w:space="8" w:color="DDDDDD"/>
                    <w:right w:val="single" w:sz="6" w:space="8" w:color="DDDDDD"/>
                  </w:divBdr>
                </w:div>
                <w:div w:id="824198089">
                  <w:marLeft w:val="0"/>
                  <w:marRight w:val="0"/>
                  <w:marTop w:val="0"/>
                  <w:marBottom w:val="0"/>
                  <w:divBdr>
                    <w:top w:val="none" w:sz="0" w:space="8" w:color="auto"/>
                    <w:left w:val="single" w:sz="6" w:space="8" w:color="DDDDDD"/>
                    <w:bottom w:val="single" w:sz="6" w:space="8" w:color="DDDDDD"/>
                    <w:right w:val="single" w:sz="6" w:space="8" w:color="DDDDDD"/>
                  </w:divBdr>
                </w:div>
              </w:divsChild>
            </w:div>
            <w:div w:id="1116410484">
              <w:marLeft w:val="0"/>
              <w:marRight w:val="0"/>
              <w:marTop w:val="150"/>
              <w:marBottom w:val="0"/>
              <w:divBdr>
                <w:top w:val="single" w:sz="6" w:space="23" w:color="0077AA"/>
                <w:left w:val="single" w:sz="6" w:space="8" w:color="0077AA"/>
                <w:bottom w:val="single" w:sz="6" w:space="8" w:color="0077AA"/>
                <w:right w:val="single" w:sz="6" w:space="8" w:color="0077AA"/>
              </w:divBdr>
              <w:divsChild>
                <w:div w:id="1381248842">
                  <w:marLeft w:val="0"/>
                  <w:marRight w:val="0"/>
                  <w:marTop w:val="0"/>
                  <w:marBottom w:val="0"/>
                  <w:divBdr>
                    <w:top w:val="none" w:sz="0" w:space="0" w:color="auto"/>
                    <w:left w:val="none" w:sz="0" w:space="0" w:color="auto"/>
                    <w:bottom w:val="none" w:sz="0" w:space="0" w:color="auto"/>
                    <w:right w:val="none" w:sz="0" w:space="0" w:color="auto"/>
                  </w:divBdr>
                </w:div>
              </w:divsChild>
            </w:div>
            <w:div w:id="762261546">
              <w:marLeft w:val="0"/>
              <w:marRight w:val="0"/>
              <w:marTop w:val="0"/>
              <w:marBottom w:val="0"/>
              <w:divBdr>
                <w:top w:val="none" w:sz="0" w:space="0" w:color="auto"/>
                <w:left w:val="none" w:sz="0" w:space="0" w:color="auto"/>
                <w:bottom w:val="none" w:sz="0" w:space="0" w:color="auto"/>
                <w:right w:val="none" w:sz="0" w:space="0" w:color="auto"/>
              </w:divBdr>
              <w:divsChild>
                <w:div w:id="92744085">
                  <w:marLeft w:val="0"/>
                  <w:marRight w:val="0"/>
                  <w:marTop w:val="0"/>
                  <w:marBottom w:val="0"/>
                  <w:divBdr>
                    <w:top w:val="none" w:sz="0" w:space="0" w:color="auto"/>
                    <w:left w:val="none" w:sz="0" w:space="0" w:color="auto"/>
                    <w:bottom w:val="none" w:sz="0" w:space="0" w:color="auto"/>
                    <w:right w:val="none" w:sz="0" w:space="0" w:color="auto"/>
                  </w:divBdr>
                </w:div>
                <w:div w:id="10261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Utilisateur/Documents/BU/TDL_JULES%20TOURNIER%20TITRE%20Mise%20&#224;%20jour%20le%2023-03-2021.dotm" TargetMode="External" Type="http://schemas.openxmlformats.org/officeDocument/2006/relationships/attachedTemplate"/></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BF19C1-0AA5-4003-ADA8-35A3FF8B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TDL_JULES TOURNIER TITRE Mise à jour le 23-03-2021.dotm</Template>
  <TotalTime>3</TotalTime>
  <Pages>3</Pages>
  <Words>736</Words>
  <Characters>4048</Characters>
  <Application>Microsoft Office Word</Application>
  <DocSecurity>0</DocSecurity>
  <Lines>33</Lines>
  <Paragraphs>9</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2023-03-02T16:10:00Z</dcterms:created>
  <cp:lastPrinted>2023-02-10T09:01:00Z</cp:lastPrinted>
  <dcterms:modified xsi:type="dcterms:W3CDTF">2023-03-16T12:52:00Z</dcterms:modified>
  <cp:revision>4</cp:revision>
</cp:coreProperties>
</file>