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467A29E" w14:textId="77777777" w:rsidP="002A0DDA" w:rsidR="002A0DDA" w:rsidRDefault="002A0DDA" w:rsidRPr="002C1E83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rFonts w:ascii="Times New Roman" w:cs="Times New Roman" w:hAnsi="Times New Roman"/>
          <w:sz w:val="24"/>
          <w:szCs w:val="24"/>
        </w:rPr>
      </w:pPr>
    </w:p>
    <w:p w14:paraId="66D63EEB" w14:textId="66BE10E5" w:rsidP="002A0DDA" w:rsidR="00947D3E" w:rsidRDefault="00947D3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Négociation</w:t>
      </w:r>
      <w:r w:rsidR="00674EB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Annuelle</w:t>
      </w:r>
      <w:r w:rsidR="00674EB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Obligatoire</w:t>
      </w:r>
      <w:r w:rsidR="00674EB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14:paraId="249B1A6D" w14:textId="2016B85E" w:rsidP="002A0DDA" w:rsidR="005634FB" w:rsidRDefault="005634FB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Accord 2022</w:t>
      </w:r>
    </w:p>
    <w:p w14:paraId="4D7A7CD8" w14:textId="77777777" w:rsidP="002A0DDA" w:rsidR="002A0DDA" w:rsidRDefault="002A0DDA" w:rsidRPr="002C1E8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</w:rPr>
      </w:pPr>
    </w:p>
    <w:p w14:paraId="6F144CEC" w14:textId="77777777" w:rsidP="002A0DDA" w:rsidR="002A0DDA" w:rsidRDefault="002A0DDA" w:rsidRPr="002C1E83">
      <w:pPr>
        <w:jc w:val="center"/>
        <w:rPr>
          <w:b/>
        </w:rPr>
      </w:pPr>
    </w:p>
    <w:p w14:paraId="78D7ED7F" w14:textId="77777777" w:rsidP="002A0DDA" w:rsidR="002A0DDA" w:rsidRDefault="002A0DDA" w:rsidRPr="002C1E83">
      <w:pPr>
        <w:jc w:val="center"/>
        <w:rPr>
          <w:b/>
        </w:rPr>
      </w:pPr>
    </w:p>
    <w:p w14:paraId="0EBF1368" w14:textId="77777777" w:rsidP="002A0DDA" w:rsidR="002A0DDA" w:rsidRDefault="002A0DDA" w:rsidRPr="002C1E83">
      <w:pPr>
        <w:jc w:val="center"/>
        <w:rPr>
          <w:b/>
        </w:rPr>
      </w:pPr>
    </w:p>
    <w:p w14:paraId="26BEFD8D" w14:textId="77777777" w:rsidP="00C51417" w:rsidR="00C51417" w:rsidRDefault="00C51417">
      <w:pPr>
        <w:spacing w:after="142" w:line="265" w:lineRule="auto"/>
        <w:ind w:hanging="5" w:left="127"/>
        <w:rPr>
          <w:rFonts w:ascii="Arial" w:cs="Arial" w:hAnsi="Arial"/>
          <w:b/>
          <w:sz w:val="28"/>
        </w:rPr>
      </w:pPr>
      <w:r w:rsidRPr="004F7470">
        <w:rPr>
          <w:rFonts w:ascii="Arial" w:cs="Arial" w:hAnsi="Arial"/>
          <w:b/>
          <w:sz w:val="28"/>
        </w:rPr>
        <w:t>ENTRE</w:t>
      </w:r>
      <w:r>
        <w:rPr>
          <w:rFonts w:ascii="Arial" w:cs="Arial" w:hAnsi="Arial"/>
          <w:b/>
          <w:sz w:val="28"/>
        </w:rPr>
        <w:t xml:space="preserve"> </w:t>
      </w:r>
      <w:r w:rsidRPr="004F7470">
        <w:rPr>
          <w:rFonts w:ascii="Arial" w:cs="Arial" w:hAnsi="Arial"/>
          <w:b/>
          <w:sz w:val="28"/>
        </w:rPr>
        <w:t>:</w:t>
      </w:r>
    </w:p>
    <w:p w14:paraId="0811DA66" w14:textId="77777777" w:rsidP="00C51417" w:rsidR="00C51417" w:rsidRDefault="00C51417" w:rsidRPr="004F7470">
      <w:pPr>
        <w:spacing w:after="142" w:line="265" w:lineRule="auto"/>
        <w:ind w:hanging="5" w:left="127"/>
        <w:rPr>
          <w:rFonts w:ascii="Arial" w:cs="Arial" w:hAnsi="Arial"/>
          <w:b/>
          <w:sz w:val="28"/>
        </w:rPr>
      </w:pPr>
      <w:r w:rsidRPr="003C4BF1">
        <w:rPr>
          <w:rFonts w:ascii="Arial" w:cs="Arial" w:hAnsi="Arial"/>
          <w:noProof/>
        </w:rPr>
        <mc:AlternateContent>
          <mc:Choice Requires="wpg">
            <w:drawing>
              <wp:inline distB="0" distL="0" distR="0" distT="0" wp14:anchorId="3DFF149B" wp14:editId="7DC64D5B">
                <wp:extent cx="5799633" cy="12192"/>
                <wp:effectExtent b="0" l="0" r="0" t="0"/>
                <wp:docPr id="58664" name="Group 58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633" cy="12192"/>
                          <a:chOff x="0" y="0"/>
                          <a:chExt cx="5799633" cy="12192"/>
                        </a:xfrm>
                      </wpg:grpSpPr>
                      <wps:wsp>
                        <wps:cNvPr id="58663" name="Shape 58663"/>
                        <wps:cNvSpPr/>
                        <wps:spPr>
                          <a:xfrm>
                            <a:off x="0" y="0"/>
                            <a:ext cx="57996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5799633">
                                <a:moveTo>
                                  <a:pt x="0" y="6096"/>
                                </a:moveTo>
                                <a:lnTo>
                                  <a:pt x="5799633" y="6096"/>
                                </a:lnTo>
                              </a:path>
                            </a:pathLst>
                          </a:custGeom>
                          <a:ln cap="flat" w="12192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coordsize="57996,121" id="Group 586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bmYIRgIAAKgFAAAOAAAAZHJzL2Uyb0RvYy54bWykVM1u2zAMvg/YOwi+L3ZSzGuMJD2sWy7D VqztAyiyZAvQHyQlTt5+FB07bgp0QOuDTEkkxe/jz+ruqBU5cB+kNetsPisywg2ztTTNOnt++vnl NiMhUlNTZQ1fZycesrvN50+rzlV8YVurau4JODGh6tw6a2N0VZ4H1nJNw8w6buBSWK9phK1v8trT DrxrlS+Kosw762vnLeMhwOl9f5lt0L8QnMU/QgQeiVpnEFvE1eO6S2u+WdGq8dS1kp3DoO+IQlNp 4NHR1T2NlOy9fOVKS+ZtsCLOmNW5FUIyjhgAzby4QrP1du8QS1N1jRtpAmqveHq3W/b7sPXu0T14 YKJzDXCBu4TlKLxOf4iSHJGy00gZP0bC4PDrt+WyvLnJCIO7+WK+XPSUshZ4f2XF2h9v2uXDo/mL UDoHxREu+MPH8D+21HGkNVSA/8ETWQOS27IEHIZqKFNUIf0REoOaI02hCsDYxzgasdKK7UPccotk 08OvEPuqrAeJtoPEjmYQPdT2m1XtaEx2Kcokkm6SrXZIVrrV9sCfLOrFS8rKYlmmXEKcFwVlpopj 8iH3E/VeCezSs+hgDAUOp2CVSVH1ZUMYhf4XikZsJC0jDAYlNdwX6TvHogx4TAXRZwCleFI8ha/M Xy4gmVCXc3QSfLP7rjw50NT+L92AarIRUqnRqviP1Vk52XEcLteW7PxgP2GgT2HmDHMGsI9G+LI1 cbQ3MB0R4QRQEne2PmFvImZoAkSP4wCZPY+uNG+me9S6DNjNPwAAAP//AwBQSwMEFAAGAAgAAAAh AEP0RYjaAAAAAwEAAA8AAABkcnMvZG93bnJldi54bWxMj0FLw0AQhe+C/2GZgje7iUGxaTalFPVU BFtBvE2TaRKanQ3ZbZL+e0cv9vJgeI/3vslWk23VQL1vHBuI5xEo4sKVDVcGPvev98+gfEAusXVM Bi7kYZXf3mSYlm7kDxp2oVJSwj5FA3UIXaq1L2qy6OeuIxbv6HqLQc6+0mWPo5TbVj9E0ZO22LAs 1NjRpqbitDtbA28jjuskfhm2p+Pm8r1/fP/axmTM3WxaL0EFmsJ/GH7xBR1yYTq4M5detQbkkfCn 4i3iJAF1kNACdJ7pa/b8BwAA//8DAFBLAQItABQABgAIAAAAIQC2gziS/gAAAOEBAAATAAAAAAAA AAAAAAAAAAAAAABbQ29udGVudF9UeXBlc10ueG1sUEsBAi0AFAAGAAgAAAAhADj9If/WAAAAlAEA AAsAAAAAAAAAAAAAAAAALwEAAF9yZWxzLy5yZWxzUEsBAi0AFAAGAAgAAAAhAPVuZghGAgAAqAUA AA4AAAAAAAAAAAAAAAAALgIAAGRycy9lMm9Eb2MueG1sUEsBAi0AFAAGAAgAAAAhAEP0RYjaAAAA AwEAAA8AAAAAAAAAAAAAAAAAoAQAAGRycy9kb3ducmV2LnhtbFBLBQYAAAAABAAEAPMAAACnBQAA AAA= " o:spid="_x0000_s1026" style="width:456.65pt;height:.95pt;mso-position-horizontal-relative:char;mso-position-vertical-relative:line" w14:anchorId="6FAB2D30">
                <v:shape coordsize="5799633,12192" filled="f" id="Shape 5866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d8WaxgAAAN4AAAAPAAAAZHJzL2Rvd25yZXYueG1sRI9Ba8JA FITvhf6H5RV6q5soBk1dJVQL5tjYHrw9sq9JaPZt2F1j+u+7gtDjMDPfMJvdZHoxkvOdZQXpLAFB XFvdcaPg8/T+sgLhA7LG3jIp+CUPu+3jwwZzba/8QWMVGhEh7HNU0IYw5FL6uiWDfmYH4uh9W2cw ROkaqR1eI9z0cp4kmTTYcVxocaC3luqf6mIUnNO5SS6uMOuy8IeyTE+Hr3Gv1PPTVLyCCDSF//C9 fdQKlqssW8DtTrwCcvsHAAD//wMAUEsBAi0AFAAGAAgAAAAhANvh9svuAAAAhQEAABMAAAAAAAAA AAAAAAAAAAAAAFtDb250ZW50X1R5cGVzXS54bWxQSwECLQAUAAYACAAAACEAWvQsW78AAAAVAQAA CwAAAAAAAAAAAAAAAAAfAQAAX3JlbHMvLnJlbHNQSwECLQAUAAYACAAAACEA7HfFmsYAAADeAAAA DwAAAAAAAAAAAAAAAAAHAgAAZHJzL2Rvd25yZXYueG1sUEsFBgAAAAADAAMAtwAAAPoCAAAAAA== " o:spid="_x0000_s1027" path="m,6096r5799633,e" strokeweight=".96pt" style="position:absolute;width:57996;height:121;visibility:visible;mso-wrap-style:square;v-text-anchor:top">
                  <v:stroke joinstyle="miter" miterlimit="1"/>
                  <v:path arrowok="t" textboxrect="0,0,5799633,12192"/>
                </v:shape>
                <w10:anchorlock/>
              </v:group>
            </w:pict>
          </mc:Fallback>
        </mc:AlternateContent>
      </w:r>
    </w:p>
    <w:p w14:paraId="2FF43C2B" w14:textId="77777777" w:rsidP="00C51417" w:rsidR="00C51417" w:rsidRDefault="00C51417">
      <w:pPr>
        <w:spacing w:after="324"/>
        <w:ind w:right="106"/>
        <w:rPr>
          <w:rFonts w:ascii="Arial" w:cs="Arial" w:hAnsi="Arial"/>
          <w:b/>
        </w:rPr>
      </w:pPr>
    </w:p>
    <w:p w14:paraId="47B5118A" w14:textId="6FD3C7D3" w:rsidP="00B852B4" w:rsidR="00C51417" w:rsidRDefault="00C51417">
      <w:pPr>
        <w:spacing w:after="324"/>
        <w:ind w:right="531"/>
        <w:jc w:val="both"/>
        <w:rPr>
          <w:rFonts w:ascii="Arial" w:cs="Arial" w:hAnsi="Arial"/>
        </w:rPr>
      </w:pPr>
      <w:bookmarkStart w:id="0" w:name="_Hlk103862703"/>
      <w:r>
        <w:rPr>
          <w:rFonts w:ascii="Arial" w:cs="Arial" w:hAnsi="Arial"/>
          <w:b/>
        </w:rPr>
        <w:t>L’établissement de Beaufour Ipsen Industrie Isle sur la Sorgue</w:t>
      </w:r>
      <w:r w:rsidR="00962398" w:rsidRPr="00B852B4">
        <w:rPr>
          <w:rFonts w:ascii="Arial" w:cs="Arial" w:hAnsi="Arial"/>
          <w:bCs/>
          <w:color w:themeColor="text1" w:val="000000"/>
        </w:rPr>
        <w:t xml:space="preserve">, </w:t>
      </w:r>
      <w:r w:rsidR="008A643D" w:rsidRPr="00B852B4">
        <w:rPr>
          <w:rFonts w:ascii="Arial" w:cs="Arial" w:hAnsi="Arial"/>
          <w:bCs/>
          <w:color w:themeColor="text1" w:val="000000"/>
        </w:rPr>
        <w:t xml:space="preserve">sis </w:t>
      </w:r>
      <w:r w:rsidR="00E85B1E" w:rsidRPr="00B852B4">
        <w:rPr>
          <w:rFonts w:ascii="Arial" w:cs="Arial" w:hAnsi="Arial"/>
          <w:bCs/>
          <w:color w:themeColor="text1" w:val="000000"/>
        </w:rPr>
        <w:t xml:space="preserve">Chemin de </w:t>
      </w:r>
      <w:proofErr w:type="spellStart"/>
      <w:r w:rsidR="00E85B1E" w:rsidRPr="00B852B4">
        <w:rPr>
          <w:rFonts w:ascii="Arial" w:cs="Arial" w:hAnsi="Arial"/>
          <w:bCs/>
          <w:color w:themeColor="text1" w:val="000000"/>
        </w:rPr>
        <w:t>Reydet</w:t>
      </w:r>
      <w:proofErr w:type="spellEnd"/>
      <w:r w:rsidR="00E85B1E" w:rsidRPr="00B852B4">
        <w:rPr>
          <w:rFonts w:ascii="Arial" w:cs="Arial" w:hAnsi="Arial"/>
          <w:bCs/>
          <w:color w:themeColor="text1" w:val="000000"/>
        </w:rPr>
        <w:t xml:space="preserve"> 84800 l’Isle sur la Sorgue,</w:t>
      </w:r>
      <w:r w:rsidR="00B852B4" w:rsidRPr="00B852B4">
        <w:rPr>
          <w:rFonts w:ascii="Arial" w:cs="Arial" w:hAnsi="Arial"/>
          <w:bCs/>
          <w:color w:themeColor="text1" w:val="000000"/>
        </w:rPr>
        <w:t xml:space="preserve"> 542 950</w:t>
      </w:r>
      <w:r w:rsidR="00B852B4">
        <w:rPr>
          <w:rFonts w:ascii="Arial" w:cs="Arial" w:hAnsi="Arial"/>
          <w:bCs/>
          <w:color w:themeColor="text1" w:val="000000"/>
        </w:rPr>
        <w:t> </w:t>
      </w:r>
      <w:r w:rsidR="00B852B4" w:rsidRPr="00B852B4">
        <w:rPr>
          <w:rFonts w:ascii="Arial" w:cs="Arial" w:hAnsi="Arial"/>
          <w:bCs/>
          <w:color w:themeColor="text1" w:val="000000"/>
        </w:rPr>
        <w:t>118</w:t>
      </w:r>
      <w:r w:rsidR="00B852B4">
        <w:rPr>
          <w:rFonts w:ascii="Arial" w:cs="Arial" w:hAnsi="Arial"/>
          <w:bCs/>
          <w:color w:themeColor="text1" w:val="000000"/>
        </w:rPr>
        <w:t xml:space="preserve"> RCS Chartres</w:t>
      </w:r>
      <w:r w:rsidRPr="00B852B4">
        <w:rPr>
          <w:rFonts w:ascii="Arial" w:cs="Arial" w:hAnsi="Arial"/>
          <w:bCs/>
          <w:color w:themeColor="text1" w:val="000000"/>
        </w:rPr>
        <w:t>, représenté</w:t>
      </w:r>
      <w:r w:rsidRPr="00B852B4">
        <w:rPr>
          <w:rFonts w:ascii="Arial" w:cs="Arial" w:hAnsi="Arial"/>
          <w:color w:themeColor="text1" w:val="000000"/>
        </w:rPr>
        <w:t xml:space="preserve"> </w:t>
      </w:r>
      <w:r w:rsidRPr="004F7470">
        <w:rPr>
          <w:rFonts w:ascii="Arial" w:cs="Arial" w:hAnsi="Arial"/>
        </w:rPr>
        <w:t xml:space="preserve">par </w:t>
      </w:r>
      <w:r w:rsidR="00DF7450">
        <w:rPr>
          <w:rFonts w:ascii="Arial" w:cs="Arial" w:hAnsi="Arial"/>
        </w:rPr>
        <w:t>XXXX</w:t>
      </w:r>
      <w:r w:rsidRPr="004F7470"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Vice-Présidente Directrice du site</w:t>
      </w:r>
      <w:r w:rsidRPr="004F7470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d’Isle sur la Sorgue</w:t>
      </w:r>
      <w:r w:rsidR="003C739B">
        <w:rPr>
          <w:rFonts w:ascii="Arial" w:cs="Arial" w:hAnsi="Arial"/>
        </w:rPr>
        <w:t xml:space="preserve"> </w:t>
      </w:r>
      <w:r w:rsidRPr="004F7470">
        <w:rPr>
          <w:rFonts w:ascii="Arial" w:cs="Arial" w:hAnsi="Arial"/>
        </w:rPr>
        <w:t>agissant es qualité</w:t>
      </w:r>
      <w:r>
        <w:rPr>
          <w:rFonts w:ascii="Arial" w:cs="Arial" w:hAnsi="Arial"/>
        </w:rPr>
        <w:t>.</w:t>
      </w:r>
      <w:r w:rsidR="00E85B1E" w:rsidRPr="00E85B1E">
        <w:rPr>
          <w:noProof/>
        </w:rPr>
        <w:t xml:space="preserve"> </w:t>
      </w:r>
    </w:p>
    <w:p w14:paraId="385F590D" w14:textId="046CD2F7" w:rsidP="00C51417" w:rsidR="00E85B1E" w:rsidRDefault="00E85B1E">
      <w:pPr>
        <w:spacing w:after="324"/>
        <w:ind w:right="531"/>
        <w:rPr>
          <w:rFonts w:ascii="Arial" w:cs="Arial" w:hAnsi="Arial"/>
        </w:rPr>
      </w:pPr>
    </w:p>
    <w:p w14:paraId="5DE60E04" w14:textId="77777777" w:rsidP="00C51417" w:rsidR="00E85B1E" w:rsidRDefault="00E85B1E">
      <w:pPr>
        <w:spacing w:after="324"/>
        <w:ind w:right="531"/>
        <w:rPr>
          <w:rFonts w:ascii="Arial" w:cs="Arial" w:hAnsi="Arial"/>
        </w:rPr>
      </w:pPr>
    </w:p>
    <w:p w14:paraId="086EC5C2" w14:textId="77777777" w:rsidP="00C51417" w:rsidR="00C51417" w:rsidRDefault="00C51417" w:rsidRPr="004F7470">
      <w:pPr>
        <w:spacing w:after="324"/>
        <w:ind w:right="531"/>
        <w:jc w:val="right"/>
        <w:rPr>
          <w:rFonts w:ascii="Arial" w:cs="Arial" w:hAnsi="Arial"/>
          <w:b/>
        </w:rPr>
      </w:pPr>
      <w:r w:rsidRPr="004F7470">
        <w:rPr>
          <w:rFonts w:ascii="Arial" w:cs="Arial" w:hAnsi="Arial"/>
          <w:b/>
        </w:rPr>
        <w:t>D'une part,</w:t>
      </w:r>
    </w:p>
    <w:p w14:paraId="1CA5692A" w14:textId="77777777" w:rsidP="00C51417" w:rsidR="00C51417" w:rsidRDefault="00C51417">
      <w:pPr>
        <w:spacing w:after="142" w:line="265" w:lineRule="auto"/>
        <w:ind w:hanging="5" w:left="127"/>
        <w:rPr>
          <w:rFonts w:ascii="Arial" w:cs="Arial" w:hAnsi="Arial"/>
          <w:b/>
          <w:sz w:val="28"/>
          <w:szCs w:val="28"/>
        </w:rPr>
      </w:pPr>
    </w:p>
    <w:p w14:paraId="10C020E4" w14:textId="77777777" w:rsidP="00C51417" w:rsidR="00C51417" w:rsidRDefault="00C51417">
      <w:pPr>
        <w:spacing w:after="142" w:line="265" w:lineRule="auto"/>
        <w:ind w:hanging="5" w:left="127"/>
        <w:rPr>
          <w:rFonts w:ascii="Arial" w:cs="Arial" w:hAnsi="Arial"/>
          <w:b/>
          <w:sz w:val="28"/>
          <w:szCs w:val="28"/>
        </w:rPr>
      </w:pPr>
      <w:r w:rsidRPr="004F7470">
        <w:rPr>
          <w:rFonts w:ascii="Arial" w:cs="Arial" w:hAnsi="Arial"/>
          <w:b/>
          <w:sz w:val="28"/>
          <w:szCs w:val="28"/>
        </w:rPr>
        <w:t>ET</w:t>
      </w:r>
    </w:p>
    <w:p w14:paraId="35BA79E2" w14:textId="77777777" w:rsidP="00C51417" w:rsidR="00C51417" w:rsidRDefault="00C51417" w:rsidRPr="004F7470">
      <w:pPr>
        <w:spacing w:after="142" w:line="265" w:lineRule="auto"/>
        <w:ind w:hanging="5" w:left="127"/>
        <w:rPr>
          <w:rFonts w:ascii="Arial" w:cs="Arial" w:hAnsi="Arial"/>
          <w:b/>
          <w:sz w:val="28"/>
          <w:szCs w:val="28"/>
        </w:rPr>
      </w:pPr>
      <w:r w:rsidRPr="003C4BF1">
        <w:rPr>
          <w:rFonts w:ascii="Arial" w:cs="Arial" w:hAnsi="Arial"/>
          <w:noProof/>
        </w:rPr>
        <mc:AlternateContent>
          <mc:Choice Requires="wpg">
            <w:drawing>
              <wp:inline distB="0" distL="0" distR="0" distT="0" wp14:anchorId="3B928E1A" wp14:editId="0062409C">
                <wp:extent cx="5799633" cy="12192"/>
                <wp:effectExtent b="0" l="0" r="0" t="0"/>
                <wp:docPr id="1" name="Group 58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633" cy="12192"/>
                          <a:chOff x="0" y="0"/>
                          <a:chExt cx="5799633" cy="12192"/>
                        </a:xfrm>
                      </wpg:grpSpPr>
                      <wps:wsp>
                        <wps:cNvPr id="2" name="Shape 58663"/>
                        <wps:cNvSpPr/>
                        <wps:spPr>
                          <a:xfrm>
                            <a:off x="0" y="0"/>
                            <a:ext cx="57996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5799633">
                                <a:moveTo>
                                  <a:pt x="0" y="6096"/>
                                </a:moveTo>
                                <a:lnTo>
                                  <a:pt x="5799633" y="6096"/>
                                </a:lnTo>
                              </a:path>
                            </a:pathLst>
                          </a:custGeom>
                          <a:ln cap="flat" w="12192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coordsize="57996,121" id="Group 586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ysCyRwIAAKQFAAAOAAAAZHJzL2Uyb0RvYy54bWykVMlu2zAQvRfoPxC815JtRI2FyDk0rS9F GzTpB9AUKQngBpK27L/vcGTJjgOkQOIDPRRne2+Wu/uDVmQvfOisqeh8llMiDLd1Z5qK/n3+8eWW khCZqZmyRlT0KAK9X3/+dNe7Uixsa1UtPAEnJpS9q2gboyuzLPBWaBZm1gkDj9J6zSJcfZPVnvXg XatskedF1ltfO2+5CAG+PgyPdI3+pRQ8/pYyiEhURSG3iKfHc5vObH3HysYz13b8lAZ7RxaadQaC Tq4eWGRk57tXrnTHvQ1Wxhm3OrNSdlwgBkAzz6/QbLzdOcTSlH3jJpqA2iue3u2W/9pvvHtyjx6Y 6F0DXOAtYTlIr9M/ZEkOSNlxokwcIuHw8ebralUsl5RweJsv5qvFQClvgfdXVrz9/qZdNgbNXqTS O2iOcMYfPob/qWVOIK2hBPyPnnR1RReUGKahRfGZ3NwWxTJhScFBa6IolAHY+hg/E05W8l2IG2GR aLb/GeLQkfUosXaU+MGMooe+frOjHYvJLmWZRNJfVKodC5Vetd2LZ4t68VyuIl8VCTvkeVZQ5lJx KjzU/UJ9UAK7FBYdTKnAx0uwyqSshpYhnMHsS8UiDpHuIiwF1Wl4z9PvlIsy4DHVY6gASvGoREpf mT9CQiGhJ+foJPhm+015smdp9F+6AdVkIzulJqv8P1Yn5WQncLFcW/JTwGG7wIzCvhl3DGCfjDCy NXGyN7AZEeEFoCRubX3EuUTMMACIHlcBMntaW2nXXN5R67xc1/8AAAD//wMAUEsDBBQABgAIAAAA IQBD9EWI2gAAAAMBAAAPAAAAZHJzL2Rvd25yZXYueG1sTI9BS8NAEIXvgv9hmYI3u4lBsWk2pRT1 VARbQbxNk2kSmp0N2W2S/ntHL/byYHiP977JVpNt1UC9bxwbiOcRKOLClQ1XBj73r/fPoHxALrF1 TAYu5GGV395kmJZu5A8adqFSUsI+RQN1CF2qtS9qsujnriMW7+h6i0HOvtJlj6OU21Y/RNGTttiw LNTY0aam4rQ7WwNvI47rJH4Ztqfj5vK9f3z/2sZkzN1sWi9BBZrCfxh+8QUdcmE6uDOXXrUG5JHw p+It4iQBdZDQAnSe6Wv2/AcAAP//AwBQSwECLQAUAAYACAAAACEAtoM4kv4AAADhAQAAEwAAAAAA AAAAAAAAAAAAAAAAW0NvbnRlbnRfVHlwZXNdLnhtbFBLAQItABQABgAIAAAAIQA4/SH/1gAAAJQB AAALAAAAAAAAAAAAAAAAAC8BAABfcmVscy8ucmVsc1BLAQItABQABgAIAAAAIQCnysCyRwIAAKQF AAAOAAAAAAAAAAAAAAAAAC4CAABkcnMvZTJvRG9jLnhtbFBLAQItABQABgAIAAAAIQBD9EWI2gAA AAMBAAAPAAAAAAAAAAAAAAAAAKEEAABkcnMvZG93bnJldi54bWxQSwUGAAAAAAQABADzAAAAqAUA AAAA " o:spid="_x0000_s1026" style="width:456.65pt;height:.95pt;mso-position-horizontal-relative:char;mso-position-vertical-relative:line" w14:anchorId="6B75CDB3">
                <v:shape coordsize="5799633,12192" filled="f" id="Shape 5866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R9LhwgAAANoAAAAPAAAAZHJzL2Rvd25yZXYueG1sRI9Ba8JA FITvBf/D8gRvdZMcpEZXCWqhOartwdsj+0yC2bdhd43pv+8KBY/DzHzDrLej6cRAzreWFaTzBARx ZXXLtYLv8+f7BwgfkDV2lknBL3nYbiZva8y1ffCRhlOoRYSwz1FBE0KfS+mrhgz6ue2Jo3e1zmCI 0tVSO3xEuOlkliQLabDluNBgT7uGqtvpbhRc0swkd1eYZVn4Q1mm58PPsFdqNh2LFYhAY3iF/9tf WkEGzyvxBsjNHwAAAP//AwBQSwECLQAUAAYACAAAACEA2+H2y+4AAACFAQAAEwAAAAAAAAAAAAAA AAAAAAAAW0NvbnRlbnRfVHlwZXNdLnhtbFBLAQItABQABgAIAAAAIQBa9CxbvwAAABUBAAALAAAA AAAAAAAAAAAAAB8BAABfcmVscy8ucmVsc1BLAQItABQABgAIAAAAIQABR9LhwgAAANoAAAAPAAAA AAAAAAAAAAAAAAcCAABkcnMvZG93bnJldi54bWxQSwUGAAAAAAMAAwC3AAAA9gIAAAAA " o:spid="_x0000_s1027" path="m,6096r5799633,e" strokeweight=".96pt" style="position:absolute;width:57996;height:121;visibility:visible;mso-wrap-style:square;v-text-anchor:top">
                  <v:stroke joinstyle="miter" miterlimit="1"/>
                  <v:path arrowok="t" textboxrect="0,0,5799633,12192"/>
                </v:shape>
                <w10:anchorlock/>
              </v:group>
            </w:pict>
          </mc:Fallback>
        </mc:AlternateContent>
      </w:r>
    </w:p>
    <w:p w14:paraId="4DE2AFA3" w14:textId="77777777" w:rsidP="00C51417" w:rsidR="00C51417" w:rsidRDefault="00C51417" w:rsidRPr="004F7470">
      <w:pPr>
        <w:spacing w:line="265" w:lineRule="auto"/>
        <w:ind w:left="142"/>
        <w:rPr>
          <w:rFonts w:ascii="Arial" w:cs="Arial" w:hAnsi="Arial"/>
          <w:b/>
        </w:rPr>
      </w:pPr>
      <w:r w:rsidRPr="004F7470">
        <w:rPr>
          <w:rFonts w:ascii="Arial" w:cs="Arial" w:hAnsi="Arial"/>
          <w:b/>
        </w:rPr>
        <w:t>L</w:t>
      </w:r>
      <w:r>
        <w:rPr>
          <w:rFonts w:ascii="Arial" w:cs="Arial" w:hAnsi="Arial"/>
          <w:b/>
        </w:rPr>
        <w:t>’</w:t>
      </w:r>
      <w:r w:rsidRPr="004F7470">
        <w:rPr>
          <w:rFonts w:ascii="Arial" w:cs="Arial" w:hAnsi="Arial"/>
          <w:b/>
        </w:rPr>
        <w:t xml:space="preserve">organisation syndicale suivante pour les salariés de </w:t>
      </w:r>
      <w:r>
        <w:rPr>
          <w:rFonts w:ascii="Arial" w:cs="Arial" w:hAnsi="Arial"/>
          <w:b/>
        </w:rPr>
        <w:t>l’établissement Beaufour Ipsen Industrie d’Isle sur la Sorgue</w:t>
      </w:r>
      <w:r w:rsidRPr="004F7470">
        <w:rPr>
          <w:rFonts w:ascii="Arial" w:cs="Arial" w:hAnsi="Arial"/>
          <w:b/>
        </w:rPr>
        <w:t xml:space="preserve"> :</w:t>
      </w:r>
    </w:p>
    <w:p w14:paraId="0C78E692" w14:textId="77777777" w:rsidP="00C51417" w:rsidR="00C51417" w:rsidRDefault="00C51417" w:rsidRPr="004F7470">
      <w:pPr>
        <w:spacing w:line="265" w:lineRule="auto"/>
        <w:rPr>
          <w:rFonts w:ascii="Arial" w:cs="Arial" w:hAnsi="Arial"/>
        </w:rPr>
      </w:pPr>
    </w:p>
    <w:tbl>
      <w:tblPr>
        <w:tblStyle w:val="TableGrid"/>
        <w:tblW w:type="dxa" w:w="5718"/>
        <w:tblInd w:type="dxa" w:w="-51"/>
        <w:tblCellMar>
          <w:left w:type="dxa" w:w="112"/>
          <w:right w:type="dxa" w:w="115"/>
        </w:tblCellMar>
        <w:tblLook w:firstColumn="1" w:firstRow="1" w:lastColumn="0" w:lastRow="0" w:noHBand="0" w:noVBand="1" w:val="04A0"/>
      </w:tblPr>
      <w:tblGrid>
        <w:gridCol w:w="2088"/>
        <w:gridCol w:w="3630"/>
      </w:tblGrid>
      <w:tr w14:paraId="0736BFBD" w14:textId="77777777" w:rsidR="00C51417" w:rsidRPr="004F7470" w:rsidTr="001747FB">
        <w:trPr>
          <w:trHeight w:val="257"/>
        </w:trPr>
        <w:tc>
          <w:tcPr>
            <w:tcW w:type="dxa" w:w="208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14:paraId="1532272A" w14:textId="77777777" w:rsidP="001747FB" w:rsidR="00C51417" w:rsidRDefault="00C51417" w:rsidRPr="008D0DAD">
            <w:pPr>
              <w:spacing w:after="160" w:line="259" w:lineRule="auto"/>
              <w:rPr>
                <w:rFonts w:ascii="Arial" w:cs="Arial" w:hAnsi="Arial"/>
              </w:rPr>
            </w:pPr>
            <w:bookmarkStart w:id="1" w:name="_Hlk60062463"/>
          </w:p>
        </w:tc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14:paraId="40152B9B" w14:textId="77777777" w:rsidP="001747FB" w:rsidR="00C51417" w:rsidRDefault="00C51417" w:rsidRPr="008D0DAD">
            <w:pPr>
              <w:spacing w:line="259" w:lineRule="auto"/>
              <w:ind w:left="25"/>
              <w:rPr>
                <w:rFonts w:ascii="Arial" w:cs="Arial" w:hAnsi="Arial"/>
              </w:rPr>
            </w:pPr>
            <w:r w:rsidRPr="008D0DAD">
              <w:rPr>
                <w:rFonts w:ascii="Arial" w:cs="Arial" w:hAnsi="Arial"/>
              </w:rPr>
              <w:t>Représentée par</w:t>
            </w:r>
          </w:p>
        </w:tc>
      </w:tr>
      <w:tr w14:paraId="509B0D68" w14:textId="77777777" w:rsidR="00C51417" w:rsidRPr="004F7470" w:rsidTr="001747FB">
        <w:trPr>
          <w:trHeight w:val="260"/>
        </w:trPr>
        <w:tc>
          <w:tcPr>
            <w:tcW w:type="dxa" w:w="208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14:paraId="5A6674C0" w14:textId="77777777" w:rsidP="001747FB" w:rsidR="00C51417" w:rsidRDefault="00C51417" w:rsidRPr="008D0DAD">
            <w:pPr>
              <w:spacing w:line="259" w:lineRule="auto"/>
              <w:ind w:left="5"/>
              <w:rPr>
                <w:rFonts w:ascii="Arial" w:cs="Arial" w:hAnsi="Arial"/>
              </w:rPr>
            </w:pPr>
            <w:r w:rsidRPr="008D0DAD">
              <w:rPr>
                <w:rFonts w:ascii="Arial" w:cs="Arial" w:eastAsia="Calibri" w:hAnsi="Arial"/>
              </w:rPr>
              <w:t>CFE/CGC</w:t>
            </w:r>
          </w:p>
        </w:tc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14:paraId="2799C158" w14:textId="0AB0ABEF" w:rsidP="001747FB" w:rsidR="00C51417" w:rsidRDefault="00DF7450" w:rsidRPr="008D0DAD">
            <w:pPr>
              <w:tabs>
                <w:tab w:pos="2214" w:val="center"/>
              </w:tabs>
              <w:spacing w:line="259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XXXX</w:t>
            </w:r>
          </w:p>
        </w:tc>
      </w:tr>
      <w:bookmarkEnd w:id="0"/>
      <w:bookmarkEnd w:id="1"/>
    </w:tbl>
    <w:p w14:paraId="675E30B6" w14:textId="77777777" w:rsidP="00C51417" w:rsidR="00C51417" w:rsidRDefault="00C51417">
      <w:pPr>
        <w:spacing w:after="497"/>
        <w:ind w:left="56" w:right="10"/>
        <w:jc w:val="right"/>
        <w:rPr>
          <w:rFonts w:ascii="Arial" w:cs="Arial" w:hAnsi="Arial"/>
        </w:rPr>
      </w:pPr>
    </w:p>
    <w:p w14:paraId="237F9F78" w14:textId="77777777" w:rsidP="00C51417" w:rsidR="00C51417" w:rsidRDefault="00C51417" w:rsidRPr="008D0DAD">
      <w:pPr>
        <w:spacing w:after="497"/>
        <w:ind w:left="56" w:right="10"/>
        <w:jc w:val="right"/>
        <w:rPr>
          <w:rFonts w:ascii="Arial" w:cs="Arial" w:hAnsi="Arial"/>
          <w:b/>
        </w:rPr>
      </w:pPr>
      <w:r w:rsidRPr="008D0DAD">
        <w:rPr>
          <w:rFonts w:ascii="Arial" w:cs="Arial" w:hAnsi="Arial"/>
          <w:b/>
        </w:rPr>
        <w:t>D'autre part,</w:t>
      </w:r>
    </w:p>
    <w:p w14:paraId="721580E7" w14:textId="77777777" w:rsidP="00C51417" w:rsidR="00C51417" w:rsidRDefault="00C51417">
      <w:pPr>
        <w:spacing w:line="265" w:lineRule="auto"/>
        <w:ind w:hanging="5" w:left="-5"/>
        <w:rPr>
          <w:rFonts w:ascii="Arial" w:cs="Arial" w:hAnsi="Arial"/>
        </w:rPr>
      </w:pPr>
      <w:r w:rsidRPr="008D0DAD">
        <w:rPr>
          <w:rFonts w:ascii="Arial" w:cs="Arial" w:hAnsi="Arial"/>
        </w:rPr>
        <w:t>(Ci-après dénommées « Les Parties »)</w:t>
      </w:r>
    </w:p>
    <w:p w14:paraId="464FE8C8" w14:textId="77777777" w:rsidP="002A0DDA" w:rsidR="002A0DDA" w:rsidRDefault="002A0DDA" w:rsidRPr="002C1E83">
      <w:pPr>
        <w:tabs>
          <w:tab w:pos="7088" w:val="left"/>
        </w:tabs>
        <w:ind w:left="420"/>
        <w:jc w:val="right"/>
        <w:rPr>
          <w:b/>
        </w:rPr>
      </w:pPr>
    </w:p>
    <w:p w14:paraId="02A223CA" w14:textId="77777777" w:rsidP="002A0DDA" w:rsidR="002A0DDA" w:rsidRDefault="002A0DDA" w:rsidRPr="002C1E83">
      <w:pPr>
        <w:jc w:val="both"/>
        <w:rPr>
          <w:b/>
          <w:i/>
          <w:u w:val="single"/>
        </w:rPr>
      </w:pPr>
    </w:p>
    <w:p w14:paraId="28AC0EC0" w14:textId="77777777" w:rsidP="002A0DDA" w:rsidR="005B5150" w:rsidRDefault="005B5150">
      <w:pPr>
        <w:jc w:val="both"/>
        <w:rPr>
          <w:b/>
          <w:i/>
          <w:u w:val="single"/>
        </w:rPr>
      </w:pPr>
    </w:p>
    <w:p w14:paraId="0AA01DB1" w14:textId="77777777" w:rsidP="002A0DDA" w:rsidR="005B5150" w:rsidRDefault="005B5150">
      <w:pPr>
        <w:jc w:val="both"/>
        <w:rPr>
          <w:b/>
          <w:i/>
          <w:u w:val="single"/>
        </w:rPr>
      </w:pPr>
    </w:p>
    <w:p w14:paraId="7B0B9D72" w14:textId="77777777" w:rsidP="002A0DDA" w:rsidR="005B5150" w:rsidRDefault="005B5150">
      <w:pPr>
        <w:jc w:val="both"/>
        <w:rPr>
          <w:b/>
          <w:i/>
          <w:u w:val="single"/>
        </w:rPr>
      </w:pPr>
    </w:p>
    <w:p w14:paraId="3BADC260" w14:textId="77777777" w:rsidP="002A0DDA" w:rsidR="005B5150" w:rsidRDefault="005B5150">
      <w:pPr>
        <w:jc w:val="both"/>
        <w:rPr>
          <w:b/>
          <w:i/>
          <w:u w:val="single"/>
        </w:rPr>
      </w:pPr>
    </w:p>
    <w:p w14:paraId="5D6EE0C0" w14:textId="77777777" w:rsidP="002A0DDA" w:rsidR="005B5150" w:rsidRDefault="005B5150">
      <w:pPr>
        <w:jc w:val="both"/>
        <w:rPr>
          <w:b/>
          <w:i/>
          <w:u w:val="single"/>
        </w:rPr>
      </w:pPr>
    </w:p>
    <w:p w14:paraId="00861BCC" w14:textId="77777777" w:rsidP="002A0DDA" w:rsidR="005B5150" w:rsidRDefault="005B5150">
      <w:pPr>
        <w:jc w:val="both"/>
        <w:rPr>
          <w:b/>
          <w:i/>
          <w:u w:val="single"/>
        </w:rPr>
      </w:pPr>
    </w:p>
    <w:p w14:paraId="7417A0E5" w14:textId="77777777" w:rsidP="002A0DDA" w:rsidR="005B5150" w:rsidRDefault="005B5150">
      <w:pPr>
        <w:jc w:val="both"/>
        <w:rPr>
          <w:b/>
          <w:i/>
          <w:u w:val="single"/>
        </w:rPr>
      </w:pPr>
    </w:p>
    <w:p w14:paraId="76DE49E8" w14:textId="77777777" w:rsidP="002A0DDA" w:rsidR="005B5150" w:rsidRDefault="005B5150">
      <w:pPr>
        <w:jc w:val="both"/>
        <w:rPr>
          <w:b/>
          <w:i/>
          <w:u w:val="single"/>
        </w:rPr>
      </w:pPr>
    </w:p>
    <w:p w14:paraId="76BF313E" w14:textId="77777777" w:rsidP="002A0DDA" w:rsidR="005B5150" w:rsidRDefault="005B5150">
      <w:pPr>
        <w:jc w:val="both"/>
        <w:rPr>
          <w:b/>
          <w:i/>
          <w:u w:val="single"/>
        </w:rPr>
      </w:pPr>
    </w:p>
    <w:p w14:paraId="300FD45B" w14:textId="77777777" w:rsidP="002A0DDA" w:rsidR="005B5150" w:rsidRDefault="005B5150">
      <w:pPr>
        <w:jc w:val="both"/>
        <w:rPr>
          <w:b/>
          <w:i/>
          <w:u w:val="single"/>
        </w:rPr>
      </w:pPr>
    </w:p>
    <w:p w14:paraId="778A075B" w14:textId="77777777" w:rsidP="002A0DDA" w:rsidR="005B5150" w:rsidRDefault="005B5150">
      <w:pPr>
        <w:jc w:val="both"/>
        <w:rPr>
          <w:b/>
          <w:i/>
          <w:u w:val="single"/>
        </w:rPr>
      </w:pPr>
    </w:p>
    <w:p w14:paraId="639A70D9" w14:textId="77777777" w:rsidP="002A0DDA" w:rsidR="005B5150" w:rsidRDefault="005B5150">
      <w:pPr>
        <w:jc w:val="both"/>
        <w:rPr>
          <w:b/>
          <w:i/>
          <w:u w:val="single"/>
        </w:rPr>
      </w:pPr>
    </w:p>
    <w:p w14:paraId="2143BBC6" w14:textId="05492EF0" w:rsidP="002A0DDA" w:rsidR="002A0DDA" w:rsidRDefault="002A0DDA" w:rsidRPr="002C1E83">
      <w:pPr>
        <w:jc w:val="both"/>
        <w:rPr>
          <w:b/>
          <w:i/>
          <w:u w:val="single"/>
        </w:rPr>
      </w:pPr>
      <w:r w:rsidRPr="002C1E83">
        <w:rPr>
          <w:b/>
          <w:i/>
          <w:u w:val="single"/>
        </w:rPr>
        <w:t>PREAMBULE</w:t>
      </w:r>
    </w:p>
    <w:p w14:paraId="3E876809" w14:textId="77777777" w:rsidP="002A0DDA" w:rsidR="002A0DDA" w:rsidRDefault="002A0DDA" w:rsidRPr="002C1E83">
      <w:pPr>
        <w:jc w:val="both"/>
        <w:rPr>
          <w:b/>
          <w:i/>
          <w:u w:val="single"/>
        </w:rPr>
      </w:pPr>
    </w:p>
    <w:p w14:paraId="22D8E1B0" w14:textId="6888087E" w:rsidP="002A0DDA" w:rsidR="0052552A" w:rsidRDefault="0052552A" w:rsidRPr="002C1E83">
      <w:pPr>
        <w:jc w:val="both"/>
        <w:rPr>
          <w:b/>
          <w:i/>
          <w:u w:val="single"/>
        </w:rPr>
      </w:pPr>
    </w:p>
    <w:p w14:paraId="2599B167" w14:textId="375F929B" w:rsidP="008F3E2F" w:rsidR="008F3E2F" w:rsidRDefault="0052552A" w:rsidRPr="008F3E2F">
      <w:pPr>
        <w:spacing w:after="25"/>
        <w:ind w:right="10"/>
        <w:jc w:val="both"/>
        <w:rPr>
          <w:lang w:eastAsia="en-US"/>
        </w:rPr>
      </w:pPr>
      <w:r>
        <w:rPr>
          <w:lang w:eastAsia="en-US"/>
        </w:rPr>
        <w:t xml:space="preserve">Le présent accord collectif est conclu en application des articles L. 2221-1 et suivant du Code du travail, notamment des articles L.2232-11 et suivants concernant la négociation collective d’entreprise, tout spécialement des articles L. 2242-1 et suivants qui concernent la négociation annuelle obligatoire. </w:t>
      </w:r>
    </w:p>
    <w:p w14:paraId="1437876D" w14:textId="77777777" w:rsidP="008F3E2F" w:rsidR="008F3E2F" w:rsidRDefault="008F3E2F" w:rsidRPr="008F3E2F">
      <w:pPr>
        <w:spacing w:after="25"/>
        <w:ind w:right="10"/>
        <w:jc w:val="both"/>
        <w:rPr>
          <w:sz w:val="22"/>
          <w:szCs w:val="20"/>
          <w:lang w:eastAsia="en-US"/>
        </w:rPr>
      </w:pPr>
    </w:p>
    <w:p w14:paraId="6A2F258F" w14:textId="77777777" w:rsidP="002A0DDA" w:rsidR="002A0DDA" w:rsidRDefault="002A0DDA">
      <w:pPr>
        <w:pStyle w:val="texte"/>
        <w:rPr>
          <w:rFonts w:ascii="Times New Roman" w:cs="Times New Roman" w:hAnsi="Times New Roman"/>
          <w:sz w:val="24"/>
          <w:szCs w:val="24"/>
        </w:rPr>
      </w:pPr>
    </w:p>
    <w:p w14:paraId="58F0675A" w14:textId="72B5DB26" w:rsidP="00AB0829" w:rsidR="002A0DDA" w:rsidRDefault="004F0CF6" w:rsidRPr="002C1E83">
      <w:pPr>
        <w:pStyle w:val="texte"/>
        <w:rPr>
          <w:b/>
          <w:i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br w:type="page"/>
      </w:r>
      <w:r w:rsidR="002A0DDA" w:rsidRPr="002C1E83">
        <w:rPr>
          <w:b/>
          <w:i/>
          <w:u w:val="single"/>
        </w:rPr>
        <w:t>IL A ETE CONVENU ET ARRETE CE QUI SUIT :</w:t>
      </w:r>
    </w:p>
    <w:p w14:paraId="19B9C1E9" w14:textId="77777777" w:rsidP="002A0DDA" w:rsidR="002A0DDA" w:rsidRDefault="002A0DDA">
      <w:pPr>
        <w:jc w:val="both"/>
        <w:rPr>
          <w:b/>
          <w:i/>
          <w:u w:val="single"/>
        </w:rPr>
      </w:pPr>
    </w:p>
    <w:p w14:paraId="0650D5CC" w14:textId="77777777" w:rsidP="002A0DDA" w:rsidR="004F0CF6" w:rsidRDefault="004F0CF6" w:rsidRPr="002C1E83">
      <w:pPr>
        <w:jc w:val="both"/>
        <w:rPr>
          <w:b/>
          <w:i/>
          <w:u w:val="single"/>
        </w:rPr>
      </w:pPr>
    </w:p>
    <w:p w14:paraId="6626B7E4" w14:textId="77777777" w:rsidP="002A0DDA" w:rsidR="002A0DDA" w:rsidRDefault="002A0DDA" w:rsidRPr="004F0CF6">
      <w:pPr>
        <w:jc w:val="both"/>
        <w:rPr>
          <w:b/>
          <w:i/>
          <w:sz w:val="28"/>
          <w:szCs w:val="28"/>
          <w:u w:val="single"/>
        </w:rPr>
      </w:pPr>
      <w:r w:rsidRPr="004F0CF6">
        <w:rPr>
          <w:b/>
          <w:i/>
          <w:sz w:val="28"/>
          <w:szCs w:val="28"/>
          <w:u w:val="single"/>
        </w:rPr>
        <w:t>Article 1</w:t>
      </w:r>
      <w:r w:rsidRPr="004F0CF6">
        <w:rPr>
          <w:b/>
          <w:i/>
          <w:sz w:val="28"/>
          <w:szCs w:val="28"/>
          <w:u w:val="single"/>
          <w:vertAlign w:val="superscript"/>
        </w:rPr>
        <w:t>er</w:t>
      </w:r>
      <w:r w:rsidRPr="004F0CF6">
        <w:rPr>
          <w:b/>
          <w:i/>
          <w:sz w:val="28"/>
          <w:szCs w:val="28"/>
          <w:u w:val="single"/>
        </w:rPr>
        <w:t xml:space="preserve"> – Champ d’application de l’accord</w:t>
      </w:r>
    </w:p>
    <w:p w14:paraId="76699C49" w14:textId="77777777" w:rsidP="002A0DDA" w:rsidR="002A0DDA" w:rsidRDefault="002A0DDA" w:rsidRPr="002C1E83">
      <w:pPr>
        <w:jc w:val="both"/>
        <w:rPr>
          <w:b/>
          <w:i/>
          <w:u w:val="single"/>
        </w:rPr>
      </w:pPr>
    </w:p>
    <w:p w14:paraId="4C9DA364" w14:textId="0558CB33" w:rsidP="002A0DDA" w:rsidR="002A0DDA" w:rsidRDefault="002A0DDA">
      <w:pPr>
        <w:jc w:val="both"/>
      </w:pPr>
      <w:r w:rsidRPr="002C1E83">
        <w:t xml:space="preserve">Le présent accord s’applique à l’ensemble du personnel employé au sein de </w:t>
      </w:r>
      <w:r w:rsidR="008F3E2F">
        <w:t xml:space="preserve">l’Etablissement </w:t>
      </w:r>
      <w:r w:rsidR="002C2D93">
        <w:t>de Beaufour Ipsen Industrie d’I</w:t>
      </w:r>
      <w:r w:rsidR="0052552A">
        <w:t>sle sur la Sorgue</w:t>
      </w:r>
      <w:r w:rsidR="00B852B4">
        <w:t xml:space="preserve"> susvisé</w:t>
      </w:r>
      <w:r w:rsidR="005B5150">
        <w:t>.</w:t>
      </w:r>
    </w:p>
    <w:p w14:paraId="56920B5E" w14:textId="77777777" w:rsidP="002A0DDA" w:rsidR="00E05838" w:rsidRDefault="00E05838">
      <w:pPr>
        <w:jc w:val="both"/>
      </w:pPr>
    </w:p>
    <w:p w14:paraId="3BCAFF66" w14:textId="77777777" w:rsidP="002A0DDA" w:rsidR="00BC042D" w:rsidRDefault="00BC042D" w:rsidRPr="002C1E83">
      <w:pPr>
        <w:jc w:val="both"/>
      </w:pPr>
    </w:p>
    <w:p w14:paraId="75B4B542" w14:textId="1D4773C3" w:rsidP="002A0DDA" w:rsidR="002A0DDA" w:rsidRDefault="002A0DDA" w:rsidRPr="004F0CF6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4F0CF6">
        <w:rPr>
          <w:b/>
          <w:bCs/>
          <w:i/>
          <w:iCs/>
          <w:sz w:val="28"/>
          <w:szCs w:val="28"/>
          <w:u w:val="single"/>
        </w:rPr>
        <w:t xml:space="preserve">Article 2 – </w:t>
      </w:r>
      <w:r w:rsidR="005634FB">
        <w:rPr>
          <w:b/>
          <w:bCs/>
          <w:i/>
          <w:iCs/>
          <w:sz w:val="28"/>
          <w:szCs w:val="28"/>
          <w:u w:val="single"/>
        </w:rPr>
        <w:t>Mesures relatives aux Augmentations de salaires et d’indemnités</w:t>
      </w:r>
    </w:p>
    <w:p w14:paraId="309A9093" w14:textId="77777777" w:rsidP="00274DA7" w:rsidR="00274DA7" w:rsidRDefault="00274DA7">
      <w:pPr>
        <w:jc w:val="both"/>
        <w:rPr>
          <w:b/>
          <w:bCs/>
        </w:rPr>
      </w:pPr>
    </w:p>
    <w:p w14:paraId="036F3CE3" w14:textId="770F1F47" w:rsidP="00027C29" w:rsidR="00C910EC" w:rsidRDefault="00C910EC">
      <w:pPr>
        <w:ind w:left="540"/>
        <w:jc w:val="both"/>
      </w:pPr>
    </w:p>
    <w:p w14:paraId="3BA6FB40" w14:textId="42EA2782" w:rsidP="003E3736" w:rsidR="005634FB" w:rsidRDefault="003E3736">
      <w:pPr>
        <w:jc w:val="both"/>
        <w:rPr>
          <w:b/>
          <w:bCs/>
          <w:iCs/>
        </w:rPr>
      </w:pPr>
      <w:r w:rsidRPr="00271A58">
        <w:rPr>
          <w:b/>
          <w:bCs/>
          <w:iCs/>
        </w:rPr>
        <w:t>2.</w:t>
      </w:r>
      <w:r w:rsidR="003E4CBF">
        <w:rPr>
          <w:b/>
          <w:bCs/>
          <w:iCs/>
        </w:rPr>
        <w:t>1</w:t>
      </w:r>
      <w:r w:rsidRPr="00271A58">
        <w:rPr>
          <w:b/>
          <w:bCs/>
          <w:iCs/>
        </w:rPr>
        <w:t xml:space="preserve"> </w:t>
      </w:r>
      <w:r w:rsidR="005634FB">
        <w:rPr>
          <w:b/>
          <w:bCs/>
          <w:iCs/>
        </w:rPr>
        <w:t>Budgets réservés aux différents types d’augmentation de salaire au 1</w:t>
      </w:r>
      <w:r w:rsidR="005634FB" w:rsidRPr="005634FB">
        <w:rPr>
          <w:b/>
          <w:bCs/>
          <w:iCs/>
          <w:vertAlign w:val="superscript"/>
        </w:rPr>
        <w:t>er</w:t>
      </w:r>
      <w:r w:rsidR="005634FB">
        <w:rPr>
          <w:b/>
          <w:bCs/>
          <w:iCs/>
        </w:rPr>
        <w:t xml:space="preserve"> Mars 2023</w:t>
      </w:r>
    </w:p>
    <w:p w14:paraId="26A443D8" w14:textId="50BB54AE" w:rsidP="003E3736" w:rsidR="005634FB" w:rsidRDefault="005634FB">
      <w:pPr>
        <w:jc w:val="both"/>
        <w:rPr>
          <w:b/>
          <w:bCs/>
          <w:iCs/>
        </w:rPr>
      </w:pPr>
    </w:p>
    <w:p w14:paraId="199AAB0B" w14:textId="042CE6C2" w:rsidP="00315A74" w:rsidR="00315A74" w:rsidRDefault="00315A74" w:rsidRPr="00332C25">
      <w:pPr>
        <w:jc w:val="both"/>
      </w:pPr>
      <w:r w:rsidRPr="00332C25">
        <w:t xml:space="preserve">Le groupe </w:t>
      </w:r>
      <w:proofErr w:type="spellStart"/>
      <w:r w:rsidRPr="00332C25">
        <w:t>Mayoly</w:t>
      </w:r>
      <w:proofErr w:type="spellEnd"/>
      <w:r w:rsidRPr="00332C25">
        <w:t xml:space="preserve"> doit continuer </w:t>
      </w:r>
      <w:r>
        <w:t>à</w:t>
      </w:r>
      <w:r w:rsidRPr="00332C25">
        <w:t xml:space="preserve"> piloter la masse salariale de façon prudente et responsable pour l’avenir </w:t>
      </w:r>
      <w:r>
        <w:t xml:space="preserve">du Groupe </w:t>
      </w:r>
      <w:r w:rsidRPr="00332C25">
        <w:t xml:space="preserve">tout particulièrement dans le contexte </w:t>
      </w:r>
      <w:r>
        <w:t xml:space="preserve">économique et géopolitique mondial perturbé que nous connaissons actuellement. </w:t>
      </w:r>
    </w:p>
    <w:p w14:paraId="721A9607" w14:textId="53CF154F" w:rsidP="00315A74" w:rsidR="00315A74" w:rsidRDefault="00315A74" w:rsidRPr="00332C25">
      <w:pPr>
        <w:jc w:val="both"/>
      </w:pPr>
      <w:r w:rsidRPr="00332C25">
        <w:t xml:space="preserve">Très attaché au principe des augmentations uniquement au mérite </w:t>
      </w:r>
      <w:r>
        <w:t>afin d’</w:t>
      </w:r>
      <w:r w:rsidRPr="00332C25">
        <w:t xml:space="preserve">encourager </w:t>
      </w:r>
      <w:r>
        <w:t xml:space="preserve">et </w:t>
      </w:r>
      <w:r w:rsidR="007F50FE">
        <w:t>de récompenser</w:t>
      </w:r>
      <w:r>
        <w:t xml:space="preserve"> la </w:t>
      </w:r>
      <w:r w:rsidRPr="00332C25">
        <w:t>performance, la Direction a néanmoins conscience du contexte exceptionnel d’inflation actuel</w:t>
      </w:r>
      <w:r>
        <w:t xml:space="preserve">. </w:t>
      </w:r>
      <w:r w:rsidR="007F50FE">
        <w:t>Aussi, elle</w:t>
      </w:r>
      <w:r w:rsidRPr="00332C25">
        <w:t xml:space="preserve"> </w:t>
      </w:r>
      <w:r>
        <w:t xml:space="preserve">a </w:t>
      </w:r>
      <w:r w:rsidRPr="00332C25">
        <w:t>accept</w:t>
      </w:r>
      <w:r>
        <w:t>é,</w:t>
      </w:r>
      <w:r w:rsidRPr="00332C25">
        <w:t xml:space="preserve"> de façon tout à fait exceptionnelle, le principe qu’un</w:t>
      </w:r>
      <w:r>
        <w:t xml:space="preserve"> pourcentage </w:t>
      </w:r>
      <w:r w:rsidRPr="00332C25">
        <w:t>de l’enveloppe soit attribué en augmentation « générale »</w:t>
      </w:r>
    </w:p>
    <w:p w14:paraId="3DAC6570" w14:textId="19BC4571" w:rsidP="003E3736" w:rsidR="00315A74" w:rsidRDefault="00315A74">
      <w:pPr>
        <w:jc w:val="both"/>
        <w:rPr>
          <w:b/>
          <w:bCs/>
          <w:iCs/>
        </w:rPr>
      </w:pPr>
    </w:p>
    <w:p w14:paraId="46E7422B" w14:textId="41B86B3C" w:rsidP="003E3736" w:rsidR="005634FB" w:rsidRDefault="00315A74" w:rsidRPr="003F038F">
      <w:pPr>
        <w:jc w:val="both"/>
      </w:pPr>
      <w:r w:rsidRPr="00315A74">
        <w:t>Aussi, a</w:t>
      </w:r>
      <w:r w:rsidR="003F038F" w:rsidRPr="003F038F">
        <w:t xml:space="preserve">u titre de l’année 2023, un budget d’augmentation de 4% </w:t>
      </w:r>
      <w:r w:rsidR="003F038F" w:rsidRPr="007A0D74">
        <w:rPr>
          <w:color w:themeColor="text1" w:val="000000"/>
        </w:rPr>
        <w:t xml:space="preserve">de la Masse salariale </w:t>
      </w:r>
      <w:r w:rsidR="006F3E99" w:rsidRPr="007A0D74">
        <w:rPr>
          <w:color w:themeColor="text1" w:val="000000"/>
        </w:rPr>
        <w:t xml:space="preserve">brute </w:t>
      </w:r>
      <w:r>
        <w:rPr>
          <w:color w:themeColor="text1" w:val="000000"/>
        </w:rPr>
        <w:t xml:space="preserve">sera </w:t>
      </w:r>
      <w:r w:rsidR="003F038F" w:rsidRPr="007A0D74">
        <w:rPr>
          <w:color w:themeColor="text1" w:val="000000"/>
        </w:rPr>
        <w:t xml:space="preserve">réparti </w:t>
      </w:r>
      <w:r w:rsidR="003F038F" w:rsidRPr="003F038F">
        <w:t>de la manière suivante :</w:t>
      </w:r>
    </w:p>
    <w:p w14:paraId="46B35F75" w14:textId="6A61DB86" w:rsidP="003E3736" w:rsidR="005634FB" w:rsidRDefault="005634FB">
      <w:pPr>
        <w:jc w:val="both"/>
        <w:rPr>
          <w:b/>
          <w:bCs/>
          <w:iCs/>
        </w:rPr>
      </w:pPr>
    </w:p>
    <w:p w14:paraId="68E630B6" w14:textId="652AF82E" w:rsidP="003E3736" w:rsidR="003F038F" w:rsidRDefault="003F038F">
      <w:pPr>
        <w:jc w:val="both"/>
      </w:pPr>
      <w:r w:rsidRPr="003F038F">
        <w:t xml:space="preserve">Pour les </w:t>
      </w:r>
      <w:r>
        <w:t xml:space="preserve">collaborateurs </w:t>
      </w:r>
      <w:r w:rsidR="00D53C58">
        <w:t>non-cadres</w:t>
      </w:r>
      <w:r>
        <w:t xml:space="preserve"> un : </w:t>
      </w:r>
    </w:p>
    <w:p w14:paraId="472FA395" w14:textId="098F8412" w:rsidP="003F038F" w:rsidR="005634FB" w:rsidRDefault="003F038F">
      <w:pPr>
        <w:pStyle w:val="Paragraphedeliste"/>
        <w:numPr>
          <w:ilvl w:val="0"/>
          <w:numId w:val="22"/>
        </w:numPr>
        <w:jc w:val="both"/>
      </w:pPr>
      <w:r>
        <w:t>Budget d’augmentation générale de 2%</w:t>
      </w:r>
    </w:p>
    <w:p w14:paraId="73C6752D" w14:textId="1347048C" w:rsidP="003F038F" w:rsidR="003F038F" w:rsidRDefault="003F038F">
      <w:pPr>
        <w:pStyle w:val="Paragraphedeliste"/>
        <w:numPr>
          <w:ilvl w:val="0"/>
          <w:numId w:val="22"/>
        </w:numPr>
        <w:jc w:val="both"/>
      </w:pPr>
      <w:r>
        <w:t>Budget d’augmentation individuelle au mérite de 2%</w:t>
      </w:r>
    </w:p>
    <w:p w14:paraId="26862D94" w14:textId="77777777" w:rsidP="000C0125" w:rsidR="000C0125" w:rsidRDefault="000C0125" w:rsidRPr="003F038F">
      <w:pPr>
        <w:pStyle w:val="Paragraphedeliste"/>
        <w:ind w:left="720"/>
        <w:jc w:val="both"/>
      </w:pPr>
    </w:p>
    <w:p w14:paraId="5CBE6BC1" w14:textId="4B27C918" w:rsidP="003E3736" w:rsidR="005634FB" w:rsidRDefault="003F038F">
      <w:pPr>
        <w:jc w:val="both"/>
      </w:pPr>
      <w:r>
        <w:t>P</w:t>
      </w:r>
      <w:r w:rsidRPr="003F038F">
        <w:t xml:space="preserve">our les </w:t>
      </w:r>
      <w:r>
        <w:t xml:space="preserve">collaborateurs </w:t>
      </w:r>
      <w:r w:rsidR="00D53C58">
        <w:t>cadres</w:t>
      </w:r>
      <w:r>
        <w:t> :</w:t>
      </w:r>
    </w:p>
    <w:p w14:paraId="2F5CF615" w14:textId="796F9ECE" w:rsidP="003F038F" w:rsidR="003F038F" w:rsidRDefault="003F038F">
      <w:pPr>
        <w:pStyle w:val="Paragraphedeliste"/>
        <w:numPr>
          <w:ilvl w:val="0"/>
          <w:numId w:val="23"/>
        </w:numPr>
        <w:jc w:val="both"/>
      </w:pPr>
      <w:r>
        <w:t xml:space="preserve">Budget d’augmentation générale de 1% </w:t>
      </w:r>
    </w:p>
    <w:p w14:paraId="4A2C445D" w14:textId="6B5B9857" w:rsidP="003F038F" w:rsidR="003F038F" w:rsidRDefault="003F038F" w:rsidRPr="003F038F">
      <w:pPr>
        <w:pStyle w:val="Paragraphedeliste"/>
        <w:numPr>
          <w:ilvl w:val="0"/>
          <w:numId w:val="23"/>
        </w:numPr>
        <w:jc w:val="both"/>
      </w:pPr>
      <w:r>
        <w:t>Budget d’augmentation individuelle au mérite de 3%</w:t>
      </w:r>
    </w:p>
    <w:p w14:paraId="06518020" w14:textId="77777777" w:rsidP="000F6BE9" w:rsidR="000F6BE9" w:rsidRDefault="000F6BE9">
      <w:pPr>
        <w:jc w:val="both"/>
        <w:rPr>
          <w:b/>
          <w:bCs/>
          <w:iCs/>
        </w:rPr>
      </w:pPr>
    </w:p>
    <w:p w14:paraId="2C8985AF" w14:textId="77777777" w:rsidP="000F6BE9" w:rsidR="000F6BE9" w:rsidRDefault="000F6BE9">
      <w:pPr>
        <w:jc w:val="both"/>
        <w:rPr>
          <w:b/>
          <w:bCs/>
          <w:iCs/>
        </w:rPr>
      </w:pPr>
    </w:p>
    <w:p w14:paraId="11FCE0CA" w14:textId="1AA7BF5D" w:rsidP="000F6BE9" w:rsidR="000F6BE9" w:rsidRDefault="000F6BE9" w:rsidRPr="00674EB0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2.2 – </w:t>
      </w:r>
      <w:r w:rsidRPr="00674EB0">
        <w:rPr>
          <w:b/>
          <w:bCs/>
          <w:iCs/>
        </w:rPr>
        <w:t>Grille des salaires minima</w:t>
      </w:r>
      <w:r w:rsidR="00E4576D">
        <w:rPr>
          <w:b/>
          <w:bCs/>
          <w:iCs/>
        </w:rPr>
        <w:t xml:space="preserve"> à compter du 1</w:t>
      </w:r>
      <w:r w:rsidR="00E4576D" w:rsidRPr="00E4576D">
        <w:rPr>
          <w:b/>
          <w:bCs/>
          <w:iCs/>
          <w:vertAlign w:val="superscript"/>
        </w:rPr>
        <w:t>er</w:t>
      </w:r>
      <w:r w:rsidR="00E4576D">
        <w:rPr>
          <w:b/>
          <w:bCs/>
          <w:iCs/>
        </w:rPr>
        <w:t xml:space="preserve"> mars 2023</w:t>
      </w:r>
    </w:p>
    <w:p w14:paraId="2D48678C" w14:textId="77777777" w:rsidP="000F6BE9" w:rsidR="000F6BE9" w:rsidRDefault="000F6BE9">
      <w:pPr>
        <w:jc w:val="both"/>
        <w:rPr>
          <w:bCs/>
          <w:iCs/>
        </w:rPr>
      </w:pPr>
    </w:p>
    <w:p w14:paraId="51C43FA3" w14:textId="50B9E9BE" w:rsidP="000F6BE9" w:rsidR="000F6BE9" w:rsidRDefault="007A0D74" w:rsidRPr="00A76003">
      <w:pPr>
        <w:jc w:val="both"/>
        <w:rPr>
          <w:bCs/>
          <w:iCs/>
          <w:u w:val="single"/>
        </w:rPr>
      </w:pPr>
      <w:r>
        <w:rPr>
          <w:bCs/>
          <w:iCs/>
        </w:rPr>
        <w:t xml:space="preserve">La Direction soucieuse de réduire les écarts impactant négativement les plus bas salaires accède favorablement au fait de revaloriser la </w:t>
      </w:r>
      <w:r w:rsidR="000F6BE9">
        <w:rPr>
          <w:bCs/>
          <w:iCs/>
        </w:rPr>
        <w:t xml:space="preserve">grille de salaires propre à l’établissement </w:t>
      </w:r>
      <w:bookmarkStart w:id="2" w:name="_Hlk103863767"/>
      <w:r w:rsidR="000F6BE9">
        <w:rPr>
          <w:bCs/>
          <w:iCs/>
        </w:rPr>
        <w:t>de Beaufour Ipsen Industrie d’ISS</w:t>
      </w:r>
      <w:bookmarkEnd w:id="2"/>
      <w:r>
        <w:rPr>
          <w:bCs/>
          <w:iCs/>
        </w:rPr>
        <w:t xml:space="preserve">. Ainsi cette grille </w:t>
      </w:r>
      <w:r w:rsidR="007F50FE">
        <w:rPr>
          <w:bCs/>
          <w:iCs/>
        </w:rPr>
        <w:t>sera</w:t>
      </w:r>
      <w:r w:rsidR="000F6BE9">
        <w:rPr>
          <w:bCs/>
          <w:iCs/>
        </w:rPr>
        <w:t xml:space="preserve"> supérieure de 5% aux minima de la branche de l’Industrie Pharmaceutique, </w:t>
      </w:r>
      <w:r>
        <w:rPr>
          <w:bCs/>
          <w:iCs/>
        </w:rPr>
        <w:t xml:space="preserve">et elle est </w:t>
      </w:r>
      <w:r w:rsidR="000F6BE9">
        <w:rPr>
          <w:bCs/>
          <w:iCs/>
        </w:rPr>
        <w:t>mise en place pour l’ensemble des collaborateurs, ayant un an d’ancienneté.</w:t>
      </w:r>
      <w:r>
        <w:rPr>
          <w:bCs/>
          <w:iCs/>
        </w:rPr>
        <w:t xml:space="preserve"> </w:t>
      </w:r>
      <w:r w:rsidR="000F6BE9">
        <w:rPr>
          <w:bCs/>
          <w:iCs/>
        </w:rPr>
        <w:t>Le salarié bénéficie de cette mesure</w:t>
      </w:r>
      <w:r w:rsidR="00A76003">
        <w:rPr>
          <w:bCs/>
          <w:iCs/>
        </w:rPr>
        <w:t xml:space="preserve"> </w:t>
      </w:r>
      <w:r w:rsidR="000F6BE9" w:rsidRPr="00A76003">
        <w:rPr>
          <w:bCs/>
          <w:iCs/>
          <w:u w:val="single"/>
        </w:rPr>
        <w:t xml:space="preserve">à la date d’anniversaire de ses 1 an d’ancienneté. </w:t>
      </w:r>
    </w:p>
    <w:p w14:paraId="70CA42A1" w14:textId="2653883E" w:rsidP="000F6BE9" w:rsidR="000F6BE9" w:rsidRDefault="000F6BE9">
      <w:pPr>
        <w:jc w:val="both"/>
        <w:rPr>
          <w:bCs/>
          <w:iCs/>
        </w:rPr>
      </w:pPr>
      <w:r>
        <w:rPr>
          <w:bCs/>
          <w:iCs/>
        </w:rPr>
        <w:t xml:space="preserve">Cette grille ne peut servir de base au calcul de la prime d’ancienneté prévue conventionnellement. </w:t>
      </w:r>
    </w:p>
    <w:p w14:paraId="6D9E6CF7" w14:textId="5AF6B80F" w:rsidP="000F6BE9" w:rsidR="00FD688C" w:rsidRDefault="00FD688C">
      <w:pPr>
        <w:jc w:val="both"/>
        <w:rPr>
          <w:bCs/>
          <w:iCs/>
        </w:rPr>
      </w:pPr>
    </w:p>
    <w:p w14:paraId="45FFFA6E" w14:textId="083725C8" w:rsidP="000F6BE9" w:rsidR="00315A74" w:rsidRDefault="00315A74">
      <w:pPr>
        <w:jc w:val="both"/>
        <w:rPr>
          <w:bCs/>
          <w:iCs/>
        </w:rPr>
      </w:pPr>
    </w:p>
    <w:p w14:paraId="46B118A3" w14:textId="130AFAC9" w:rsidP="000F6BE9" w:rsidR="00315A74" w:rsidRDefault="00315A74">
      <w:pPr>
        <w:jc w:val="both"/>
        <w:rPr>
          <w:bCs/>
          <w:iCs/>
        </w:rPr>
      </w:pPr>
    </w:p>
    <w:p w14:paraId="2743B522" w14:textId="6B889119" w:rsidP="000F6BE9" w:rsidR="00315A74" w:rsidRDefault="00315A74">
      <w:pPr>
        <w:jc w:val="both"/>
        <w:rPr>
          <w:bCs/>
          <w:iCs/>
        </w:rPr>
      </w:pPr>
    </w:p>
    <w:p w14:paraId="71334B50" w14:textId="77777777" w:rsidP="000F6BE9" w:rsidR="00315A74" w:rsidRDefault="00315A74">
      <w:pPr>
        <w:jc w:val="both"/>
        <w:rPr>
          <w:bCs/>
          <w:iCs/>
        </w:rPr>
      </w:pPr>
    </w:p>
    <w:p w14:paraId="479CC3E4" w14:textId="77777777" w:rsidP="003E3736" w:rsidR="000C0125" w:rsidRDefault="000C0125">
      <w:pPr>
        <w:jc w:val="both"/>
        <w:rPr>
          <w:b/>
          <w:bCs/>
          <w:iCs/>
        </w:rPr>
      </w:pPr>
    </w:p>
    <w:p w14:paraId="5BBC930E" w14:textId="48A4835E" w:rsidP="003E3736" w:rsidR="003F038F" w:rsidRDefault="003F038F">
      <w:pPr>
        <w:jc w:val="both"/>
        <w:rPr>
          <w:b/>
          <w:bCs/>
          <w:iCs/>
        </w:rPr>
      </w:pPr>
      <w:r>
        <w:rPr>
          <w:b/>
          <w:bCs/>
          <w:iCs/>
        </w:rPr>
        <w:t>2.</w:t>
      </w:r>
      <w:r w:rsidR="000F6BE9">
        <w:rPr>
          <w:b/>
          <w:bCs/>
          <w:iCs/>
        </w:rPr>
        <w:t>3</w:t>
      </w:r>
      <w:r>
        <w:rPr>
          <w:b/>
          <w:bCs/>
          <w:iCs/>
        </w:rPr>
        <w:t xml:space="preserve"> Collaborateurs éligibles aux augmentations de salaires</w:t>
      </w:r>
    </w:p>
    <w:p w14:paraId="35454245" w14:textId="77777777" w:rsidP="003E3736" w:rsidR="00851C4D" w:rsidRDefault="00851C4D">
      <w:pPr>
        <w:jc w:val="both"/>
      </w:pPr>
    </w:p>
    <w:p w14:paraId="5DAD5DC6" w14:textId="7DCF80AB" w:rsidP="003E3736" w:rsidR="00D2168A" w:rsidRDefault="007F50FE">
      <w:pPr>
        <w:jc w:val="both"/>
      </w:pPr>
      <w:r>
        <w:t>Ne</w:t>
      </w:r>
      <w:r w:rsidR="00D2168A">
        <w:t xml:space="preserve"> sont pas éligibles à une </w:t>
      </w:r>
      <w:r w:rsidR="00D2168A" w:rsidRPr="00BB795C">
        <w:rPr>
          <w:b/>
          <w:bCs/>
        </w:rPr>
        <w:t>augmentation individuelle au mérite</w:t>
      </w:r>
      <w:r w:rsidR="00D2168A">
        <w:t xml:space="preserve"> les collaborateurs identifiés sur la base de l’un des critères suivants :</w:t>
      </w:r>
    </w:p>
    <w:p w14:paraId="1B3EBE4E" w14:textId="77777777" w:rsidP="003E3736" w:rsidR="00A81219" w:rsidRDefault="00A81219">
      <w:pPr>
        <w:jc w:val="both"/>
      </w:pPr>
    </w:p>
    <w:p w14:paraId="6E82225A" w14:textId="3C11A743" w:rsidP="00315A74" w:rsidR="00D2168A" w:rsidRDefault="00D2168A" w:rsidRPr="00315A74">
      <w:pPr>
        <w:pStyle w:val="Paragraphedeliste"/>
        <w:numPr>
          <w:ilvl w:val="0"/>
          <w:numId w:val="29"/>
        </w:numPr>
        <w:jc w:val="both"/>
        <w:rPr>
          <w:color w:themeColor="text1" w:val="000000"/>
        </w:rPr>
      </w:pPr>
      <w:bookmarkStart w:id="3" w:name="_Hlk122532608"/>
      <w:r w:rsidRPr="00315A74">
        <w:rPr>
          <w:color w:themeColor="text1" w:val="000000"/>
        </w:rPr>
        <w:t>Être en période de préavis ou dans l’attente d’un départ de l’entreprise qui a été acté (ex : salarié en dispense d’activité avant départ de l’entreprise, salarié en congé de fin de carrière via le compte épargne temps, …)</w:t>
      </w:r>
    </w:p>
    <w:p w14:paraId="0C4A7BB3" w14:textId="5C54B418" w:rsidP="00315A74" w:rsidR="00D2168A" w:rsidRDefault="00D2168A" w:rsidRPr="00315A74">
      <w:pPr>
        <w:pStyle w:val="Paragraphedeliste"/>
        <w:numPr>
          <w:ilvl w:val="0"/>
          <w:numId w:val="29"/>
        </w:numPr>
        <w:jc w:val="both"/>
        <w:rPr>
          <w:color w:themeColor="text1" w:val="000000"/>
        </w:rPr>
      </w:pPr>
      <w:r w:rsidRPr="00315A74">
        <w:rPr>
          <w:color w:themeColor="text1" w:val="000000"/>
        </w:rPr>
        <w:t>Licenciement notifié à la date de la révision de salaire,</w:t>
      </w:r>
    </w:p>
    <w:p w14:paraId="44310EAE" w14:textId="2C2D2F98" w:rsidP="00315A74" w:rsidR="00D2168A" w:rsidRDefault="00D2168A">
      <w:pPr>
        <w:pStyle w:val="Paragraphedeliste"/>
        <w:numPr>
          <w:ilvl w:val="0"/>
          <w:numId w:val="29"/>
        </w:numPr>
        <w:jc w:val="both"/>
        <w:rPr>
          <w:color w:themeColor="text1" w:val="000000"/>
        </w:rPr>
      </w:pPr>
      <w:r w:rsidRPr="00315A74">
        <w:rPr>
          <w:color w:themeColor="text1" w:val="000000"/>
        </w:rPr>
        <w:t>Ayant été recruté et/ou démarré effectivement leur activité en CDI après le 30 septembre 2022</w:t>
      </w:r>
    </w:p>
    <w:bookmarkEnd w:id="3"/>
    <w:p w14:paraId="1C818817" w14:textId="15FF5001" w:rsidP="004A6FB2" w:rsidR="00D2168A" w:rsidRDefault="00D2168A" w:rsidRPr="00D2168A">
      <w:pPr>
        <w:pStyle w:val="Paragraphedeliste"/>
        <w:numPr>
          <w:ilvl w:val="0"/>
          <w:numId w:val="29"/>
        </w:numPr>
        <w:jc w:val="both"/>
      </w:pPr>
      <w:r w:rsidRPr="00315A74">
        <w:rPr>
          <w:color w:themeColor="text1" w:val="000000"/>
        </w:rPr>
        <w:t>Ne répondant pas aux attentes du poste (Evaluation 4 – Performance insuffisante dans le cadre de l’Iperform)</w:t>
      </w:r>
      <w:r w:rsidR="00F2795D" w:rsidRPr="00315A74">
        <w:rPr>
          <w:color w:themeColor="text1" w:val="000000"/>
        </w:rPr>
        <w:t> </w:t>
      </w:r>
    </w:p>
    <w:p w14:paraId="4E3AA33B" w14:textId="77777777" w:rsidP="003E3736" w:rsidR="00BB795C" w:rsidRDefault="00BB795C">
      <w:pPr>
        <w:jc w:val="both"/>
        <w:rPr>
          <w:b/>
          <w:bCs/>
          <w:iCs/>
        </w:rPr>
      </w:pPr>
    </w:p>
    <w:p w14:paraId="009954D6" w14:textId="29B68864" w:rsidP="00BB795C" w:rsidR="00BB795C" w:rsidRDefault="00BB795C">
      <w:pPr>
        <w:jc w:val="both"/>
      </w:pPr>
      <w:r w:rsidRPr="00BB795C">
        <w:rPr>
          <w:iCs/>
        </w:rPr>
        <w:t xml:space="preserve">Ne sont pas éligible à une </w:t>
      </w:r>
      <w:r w:rsidRPr="00BB795C">
        <w:rPr>
          <w:b/>
          <w:bCs/>
          <w:iCs/>
        </w:rPr>
        <w:t>augmentation générale</w:t>
      </w:r>
      <w:r w:rsidRPr="00BB795C">
        <w:rPr>
          <w:b/>
          <w:bCs/>
        </w:rPr>
        <w:t xml:space="preserve"> ou à la grille des salaires minima de l’établissement</w:t>
      </w:r>
      <w:r>
        <w:t xml:space="preserve"> (mesure 2.2)</w:t>
      </w:r>
      <w:r w:rsidRPr="00BB795C">
        <w:t xml:space="preserve"> </w:t>
      </w:r>
      <w:r>
        <w:t>les collaborateurs identifiés sur la base de l’un des critères suivants :</w:t>
      </w:r>
    </w:p>
    <w:p w14:paraId="14BAFCBA" w14:textId="77777777" w:rsidP="00BB795C" w:rsidR="00BB795C" w:rsidRDefault="00BB795C" w:rsidRPr="00315A74">
      <w:pPr>
        <w:pStyle w:val="Paragraphedeliste"/>
        <w:numPr>
          <w:ilvl w:val="0"/>
          <w:numId w:val="30"/>
        </w:numPr>
        <w:jc w:val="both"/>
        <w:rPr>
          <w:color w:themeColor="text1" w:val="000000"/>
        </w:rPr>
      </w:pPr>
      <w:r w:rsidRPr="00315A74">
        <w:rPr>
          <w:color w:themeColor="text1" w:val="000000"/>
        </w:rPr>
        <w:t>Être en période de préavis ou dans l’attente d’un départ de l’entreprise qui a été acté (ex : salarié en dispense d’activité avant départ de l’entreprise, salarié en congé de fin de carrière via le compte épargne temps, …)</w:t>
      </w:r>
    </w:p>
    <w:p w14:paraId="647E367F" w14:textId="77777777" w:rsidP="00BB795C" w:rsidR="00BB795C" w:rsidRDefault="00BB795C" w:rsidRPr="00315A74">
      <w:pPr>
        <w:pStyle w:val="Paragraphedeliste"/>
        <w:numPr>
          <w:ilvl w:val="0"/>
          <w:numId w:val="30"/>
        </w:numPr>
        <w:jc w:val="both"/>
        <w:rPr>
          <w:color w:themeColor="text1" w:val="000000"/>
        </w:rPr>
      </w:pPr>
      <w:r w:rsidRPr="00315A74">
        <w:rPr>
          <w:color w:themeColor="text1" w:val="000000"/>
        </w:rPr>
        <w:t>Licenciement notifié à la date de la révision de salaire,</w:t>
      </w:r>
    </w:p>
    <w:p w14:paraId="58FD988D" w14:textId="77777777" w:rsidP="00BB795C" w:rsidR="00BB795C" w:rsidRDefault="00BB795C">
      <w:pPr>
        <w:pStyle w:val="Paragraphedeliste"/>
        <w:numPr>
          <w:ilvl w:val="0"/>
          <w:numId w:val="30"/>
        </w:numPr>
        <w:jc w:val="both"/>
        <w:rPr>
          <w:color w:themeColor="text1" w:val="000000"/>
        </w:rPr>
      </w:pPr>
      <w:r w:rsidRPr="00315A74">
        <w:rPr>
          <w:color w:themeColor="text1" w:val="000000"/>
        </w:rPr>
        <w:t>Ayant été recruté et/ou démarré effectivement leur activité en CDI après le 30 septembre 2022</w:t>
      </w:r>
    </w:p>
    <w:p w14:paraId="37205EB5" w14:textId="77777777" w:rsidP="003E3736" w:rsidR="00BB795C" w:rsidRDefault="00BB795C">
      <w:pPr>
        <w:jc w:val="both"/>
        <w:rPr>
          <w:b/>
          <w:bCs/>
          <w:iCs/>
        </w:rPr>
      </w:pPr>
    </w:p>
    <w:p w14:paraId="6C7A4D7F" w14:textId="77777777" w:rsidP="003E3736" w:rsidR="00BB795C" w:rsidRDefault="00BB795C">
      <w:pPr>
        <w:jc w:val="both"/>
        <w:rPr>
          <w:b/>
          <w:bCs/>
          <w:iCs/>
        </w:rPr>
      </w:pPr>
    </w:p>
    <w:p w14:paraId="0E7EFDD8" w14:textId="7D9D550D" w:rsidP="003E3736" w:rsidR="003E3736" w:rsidRDefault="00D2168A" w:rsidRPr="0034534D">
      <w:pPr>
        <w:jc w:val="both"/>
        <w:rPr>
          <w:b/>
          <w:bCs/>
          <w:iCs/>
          <w:color w:val="FF0000"/>
        </w:rPr>
      </w:pPr>
      <w:r>
        <w:rPr>
          <w:b/>
          <w:bCs/>
          <w:iCs/>
        </w:rPr>
        <w:t xml:space="preserve">2.3 </w:t>
      </w:r>
      <w:r w:rsidR="003E3736">
        <w:rPr>
          <w:b/>
          <w:bCs/>
          <w:iCs/>
        </w:rPr>
        <w:t>Prime</w:t>
      </w:r>
      <w:r>
        <w:rPr>
          <w:b/>
          <w:bCs/>
          <w:iCs/>
        </w:rPr>
        <w:t>s</w:t>
      </w:r>
      <w:r w:rsidR="003E3736">
        <w:rPr>
          <w:b/>
          <w:bCs/>
          <w:iCs/>
        </w:rPr>
        <w:t xml:space="preserve"> </w:t>
      </w:r>
      <w:r w:rsidR="0052552A">
        <w:rPr>
          <w:b/>
          <w:bCs/>
          <w:iCs/>
        </w:rPr>
        <w:t>de Poste</w:t>
      </w:r>
      <w:r w:rsidR="003E4CBF">
        <w:rPr>
          <w:b/>
          <w:bCs/>
          <w:iCs/>
        </w:rPr>
        <w:t xml:space="preserve"> et d’astreinte</w:t>
      </w:r>
      <w:r w:rsidR="00E4576D">
        <w:rPr>
          <w:b/>
          <w:bCs/>
          <w:iCs/>
        </w:rPr>
        <w:t xml:space="preserve"> à compter du 1</w:t>
      </w:r>
      <w:r w:rsidR="00E4576D" w:rsidRPr="00E4576D">
        <w:rPr>
          <w:b/>
          <w:bCs/>
          <w:iCs/>
          <w:vertAlign w:val="superscript"/>
        </w:rPr>
        <w:t>er</w:t>
      </w:r>
      <w:r w:rsidR="00E4576D">
        <w:rPr>
          <w:b/>
          <w:bCs/>
          <w:iCs/>
        </w:rPr>
        <w:t xml:space="preserve"> mars 2023</w:t>
      </w:r>
      <w:r w:rsidR="0034534D">
        <w:rPr>
          <w:b/>
          <w:bCs/>
          <w:iCs/>
        </w:rPr>
        <w:t xml:space="preserve"> : </w:t>
      </w:r>
    </w:p>
    <w:p w14:paraId="241B276C" w14:textId="7A33294E" w:rsidP="00CE2DE6" w:rsidR="00F71092" w:rsidRDefault="00F71092">
      <w:pPr>
        <w:ind w:left="900"/>
        <w:jc w:val="both"/>
      </w:pPr>
    </w:p>
    <w:p w14:paraId="3693D0EE" w14:textId="4305FC9E" w:rsidP="003E3736" w:rsidR="003E4CBF" w:rsidRDefault="003E4CBF">
      <w:pPr>
        <w:jc w:val="both"/>
      </w:pPr>
      <w:r>
        <w:t xml:space="preserve">Pour les salariés concernés par ces dispositifs, </w:t>
      </w:r>
    </w:p>
    <w:p w14:paraId="57B922BF" w14:textId="77777777" w:rsidP="003E3736" w:rsidR="005B5150" w:rsidRDefault="005B5150">
      <w:pPr>
        <w:jc w:val="both"/>
      </w:pPr>
    </w:p>
    <w:p w14:paraId="17C4928B" w14:textId="5E170769" w:rsidP="00674EB0" w:rsidR="003E3736" w:rsidRDefault="002973F7">
      <w:pPr>
        <w:pStyle w:val="Paragraphedeliste"/>
        <w:numPr>
          <w:ilvl w:val="0"/>
          <w:numId w:val="18"/>
        </w:numPr>
        <w:jc w:val="both"/>
      </w:pPr>
      <w:r>
        <w:t xml:space="preserve">Le montant de la prime </w:t>
      </w:r>
      <w:r w:rsidR="0052552A">
        <w:t>de Poste</w:t>
      </w:r>
      <w:r>
        <w:t xml:space="preserve"> est de </w:t>
      </w:r>
      <w:r w:rsidR="0052552A">
        <w:t>18</w:t>
      </w:r>
      <w:r>
        <w:t xml:space="preserve"> euros</w:t>
      </w:r>
      <w:r w:rsidR="00775425">
        <w:t> ;</w:t>
      </w:r>
    </w:p>
    <w:p w14:paraId="7C082930" w14:textId="6020FEF6" w:rsidP="003E3736" w:rsidR="002973F7" w:rsidRDefault="002973F7">
      <w:pPr>
        <w:jc w:val="both"/>
      </w:pPr>
    </w:p>
    <w:p w14:paraId="6CE20C30" w14:textId="488C89E5" w:rsidP="00674EB0" w:rsidR="002973F7" w:rsidRDefault="002973F7">
      <w:pPr>
        <w:pStyle w:val="Paragraphedeliste"/>
        <w:numPr>
          <w:ilvl w:val="0"/>
          <w:numId w:val="18"/>
        </w:numPr>
        <w:jc w:val="both"/>
      </w:pPr>
      <w:r>
        <w:t>Le montant de la prime d’astreinte est de 3</w:t>
      </w:r>
      <w:r w:rsidR="0052552A">
        <w:t>8</w:t>
      </w:r>
      <w:r>
        <w:t xml:space="preserve"> euros.</w:t>
      </w:r>
    </w:p>
    <w:p w14:paraId="2A8D2C79" w14:textId="77777777" w:rsidP="00CE2DE6" w:rsidR="003E3736" w:rsidRDefault="003E3736" w:rsidRPr="00271A58">
      <w:pPr>
        <w:ind w:left="900"/>
        <w:jc w:val="both"/>
      </w:pPr>
    </w:p>
    <w:p w14:paraId="358E39D9" w14:textId="2C4E0AFB" w:rsidP="00403B34" w:rsidR="00962D7A" w:rsidRDefault="00962D7A">
      <w:pPr>
        <w:jc w:val="both"/>
        <w:rPr>
          <w:bCs/>
          <w:iCs/>
        </w:rPr>
      </w:pPr>
    </w:p>
    <w:p w14:paraId="22B3C135" w14:textId="1045BF2F" w:rsidP="00C26DAB" w:rsidR="00C26DAB" w:rsidRDefault="00C26DAB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271A58">
        <w:rPr>
          <w:b/>
          <w:bCs/>
          <w:i/>
          <w:iCs/>
          <w:sz w:val="28"/>
          <w:szCs w:val="28"/>
          <w:u w:val="single"/>
        </w:rPr>
        <w:t>Article 3 – Mesure</w:t>
      </w:r>
      <w:r w:rsidR="009E64E2">
        <w:rPr>
          <w:b/>
          <w:bCs/>
          <w:i/>
          <w:iCs/>
          <w:sz w:val="28"/>
          <w:szCs w:val="28"/>
          <w:u w:val="single"/>
        </w:rPr>
        <w:t>s</w:t>
      </w:r>
      <w:r w:rsidR="00C75BBC" w:rsidRPr="00271A58">
        <w:rPr>
          <w:b/>
          <w:bCs/>
          <w:i/>
          <w:iCs/>
          <w:sz w:val="28"/>
          <w:szCs w:val="28"/>
          <w:u w:val="single"/>
        </w:rPr>
        <w:t xml:space="preserve"> complémentaire</w:t>
      </w:r>
      <w:r w:rsidR="009E64E2">
        <w:rPr>
          <w:b/>
          <w:bCs/>
          <w:i/>
          <w:iCs/>
          <w:sz w:val="28"/>
          <w:szCs w:val="28"/>
          <w:u w:val="single"/>
        </w:rPr>
        <w:t>s</w:t>
      </w:r>
    </w:p>
    <w:p w14:paraId="6507E34C" w14:textId="77777777" w:rsidP="00B448F7" w:rsidR="00EF1F42" w:rsidRDefault="00EF1F42" w:rsidRPr="00271A58">
      <w:pPr>
        <w:jc w:val="both"/>
      </w:pPr>
    </w:p>
    <w:p w14:paraId="417C1ADB" w14:textId="3AB3E50E" w:rsidP="00C26DAB" w:rsidR="00D86C80" w:rsidRDefault="00E4576D" w:rsidRPr="00DD512A">
      <w:pPr>
        <w:jc w:val="both"/>
      </w:pPr>
      <w:r>
        <w:t>A compter du 1</w:t>
      </w:r>
      <w:r w:rsidRPr="00E4576D">
        <w:rPr>
          <w:vertAlign w:val="superscript"/>
        </w:rPr>
        <w:t>er</w:t>
      </w:r>
      <w:r>
        <w:t xml:space="preserve"> mars 2023, d</w:t>
      </w:r>
      <w:r w:rsidR="00D86C80" w:rsidRPr="00DD512A">
        <w:t>ans le cadre de la conciliation vie privée – vie professionnelle, la Direction propose les mesures suivantes :</w:t>
      </w:r>
    </w:p>
    <w:p w14:paraId="334FD15D" w14:textId="77777777" w:rsidP="00C26DAB" w:rsidR="00D86C80" w:rsidRDefault="00D86C80">
      <w:pPr>
        <w:jc w:val="both"/>
        <w:rPr>
          <w:b/>
        </w:rPr>
      </w:pPr>
    </w:p>
    <w:p w14:paraId="7AA7BAAA" w14:textId="761D49C7" w:rsidP="00D86C80" w:rsidR="00C26DAB" w:rsidRDefault="00C26DAB" w:rsidRPr="00D86C80">
      <w:pPr>
        <w:pStyle w:val="Paragraphedeliste"/>
        <w:numPr>
          <w:ilvl w:val="0"/>
          <w:numId w:val="18"/>
        </w:numPr>
        <w:jc w:val="both"/>
        <w:rPr>
          <w:b/>
        </w:rPr>
      </w:pPr>
      <w:r w:rsidRPr="00D86C80">
        <w:rPr>
          <w:b/>
        </w:rPr>
        <w:t>Congés Exceptionnels Enfants Malades</w:t>
      </w:r>
    </w:p>
    <w:p w14:paraId="0FB106B8" w14:textId="77777777" w:rsidP="00C26DAB" w:rsidR="00C26DAB" w:rsidRDefault="00C26DAB" w:rsidRPr="00271A58">
      <w:pPr>
        <w:jc w:val="both"/>
        <w:rPr>
          <w:bCs/>
        </w:rPr>
      </w:pPr>
    </w:p>
    <w:p w14:paraId="29EB42CC" w14:textId="5D57F753" w:rsidP="00E85B1E" w:rsidR="00E85B1E" w:rsidRDefault="00E85B1E" w:rsidRPr="00271A58">
      <w:pPr>
        <w:jc w:val="both"/>
        <w:rPr>
          <w:bCs/>
        </w:rPr>
      </w:pPr>
      <w:r>
        <w:rPr>
          <w:bCs/>
        </w:rPr>
        <w:t>L</w:t>
      </w:r>
      <w:r w:rsidRPr="00271A58">
        <w:rPr>
          <w:bCs/>
        </w:rPr>
        <w:t xml:space="preserve">a direction propose pour </w:t>
      </w:r>
      <w:r>
        <w:rPr>
          <w:bCs/>
        </w:rPr>
        <w:t xml:space="preserve">les collaborateurs </w:t>
      </w:r>
      <w:r>
        <w:rPr>
          <w:bCs/>
          <w:iCs/>
        </w:rPr>
        <w:t xml:space="preserve">de l’établissement de Beaufour Ipsen Industrie d’ISS, </w:t>
      </w:r>
      <w:r w:rsidRPr="00271A58">
        <w:rPr>
          <w:bCs/>
        </w:rPr>
        <w:t>un congé enfant malade rémunéré sur la base d’un justificatif médical pour les enfants à charge jusqu’à 1</w:t>
      </w:r>
      <w:r>
        <w:rPr>
          <w:bCs/>
        </w:rPr>
        <w:t>6</w:t>
      </w:r>
      <w:r w:rsidRPr="00271A58">
        <w:rPr>
          <w:bCs/>
        </w:rPr>
        <w:t xml:space="preserve"> ans.</w:t>
      </w:r>
    </w:p>
    <w:p w14:paraId="416E51A5" w14:textId="51B3495D" w:rsidP="00E85B1E" w:rsidR="00E85B1E" w:rsidRDefault="00E85B1E">
      <w:pPr>
        <w:jc w:val="both"/>
        <w:rPr>
          <w:bCs/>
        </w:rPr>
      </w:pPr>
      <w:r w:rsidRPr="00271A58">
        <w:rPr>
          <w:bCs/>
        </w:rPr>
        <w:t xml:space="preserve">La durée de ce congé est de </w:t>
      </w:r>
      <w:r>
        <w:rPr>
          <w:bCs/>
        </w:rPr>
        <w:t>2</w:t>
      </w:r>
      <w:r w:rsidRPr="00271A58">
        <w:rPr>
          <w:bCs/>
        </w:rPr>
        <w:t xml:space="preserve"> jours (CDI et CDD d’au moins un an), consécutifs ou non, par an (pris sur </w:t>
      </w:r>
      <w:r>
        <w:rPr>
          <w:bCs/>
        </w:rPr>
        <w:t>l’</w:t>
      </w:r>
      <w:r w:rsidRPr="00271A58">
        <w:rPr>
          <w:bCs/>
        </w:rPr>
        <w:t xml:space="preserve">année civile) et par </w:t>
      </w:r>
      <w:r w:rsidR="00253104">
        <w:rPr>
          <w:bCs/>
        </w:rPr>
        <w:t>enfant,</w:t>
      </w:r>
      <w:r w:rsidRPr="00271A58">
        <w:rPr>
          <w:bCs/>
        </w:rPr>
        <w:t xml:space="preserve"> </w:t>
      </w:r>
      <w:r w:rsidR="00253104">
        <w:rPr>
          <w:bCs/>
        </w:rPr>
        <w:t xml:space="preserve">dans la limite de 3 jours par an </w:t>
      </w:r>
      <w:r w:rsidR="00C31C0D">
        <w:rPr>
          <w:bCs/>
        </w:rPr>
        <w:t xml:space="preserve">et par salarié </w:t>
      </w:r>
      <w:r w:rsidR="00253104">
        <w:rPr>
          <w:bCs/>
        </w:rPr>
        <w:t>quel</w:t>
      </w:r>
      <w:r w:rsidR="00DE1969">
        <w:rPr>
          <w:bCs/>
        </w:rPr>
        <w:t xml:space="preserve"> </w:t>
      </w:r>
      <w:r w:rsidR="00253104">
        <w:rPr>
          <w:bCs/>
        </w:rPr>
        <w:t>que soit le nombre d’enfants. Ce nombre ne</w:t>
      </w:r>
      <w:r w:rsidRPr="00271A58">
        <w:rPr>
          <w:bCs/>
        </w:rPr>
        <w:t xml:space="preserve"> se cumule pas d’une année sur l’autre. Si l’enfant de 1</w:t>
      </w:r>
      <w:r>
        <w:rPr>
          <w:bCs/>
        </w:rPr>
        <w:t>6</w:t>
      </w:r>
      <w:r w:rsidRPr="00271A58">
        <w:rPr>
          <w:bCs/>
        </w:rPr>
        <w:t xml:space="preserve"> à 18 ans doit être accompagné par son responsable légal pour un problème de santé (hospitalisation</w:t>
      </w:r>
      <w:r>
        <w:rPr>
          <w:bCs/>
        </w:rPr>
        <w:t>, suivi médical</w:t>
      </w:r>
      <w:r w:rsidRPr="00271A58">
        <w:rPr>
          <w:bCs/>
        </w:rPr>
        <w:t>…), ces journées enfant malade pourront exceptionnellement être utilisées par les collaborateurs pour ces cas spécifiques.</w:t>
      </w:r>
    </w:p>
    <w:p w14:paraId="403EEFFF" w14:textId="77777777" w:rsidP="00E85B1E" w:rsidR="00E85B1E" w:rsidRDefault="00E85B1E">
      <w:pPr>
        <w:jc w:val="both"/>
        <w:rPr>
          <w:bCs/>
        </w:rPr>
      </w:pPr>
      <w:r>
        <w:rPr>
          <w:bCs/>
        </w:rPr>
        <w:t>Ces 2 jours intègrent les jours prévus à cet effet par la convention collective en vigueur et ne se cumulent donc pas.</w:t>
      </w:r>
    </w:p>
    <w:p w14:paraId="2DB06D6B" w14:textId="77777777" w:rsidP="002A0DDA" w:rsidR="00D86C80" w:rsidRDefault="00D86C80" w:rsidRPr="00271A58">
      <w:pPr>
        <w:jc w:val="both"/>
      </w:pPr>
    </w:p>
    <w:p w14:paraId="6F9DE0A1" w14:textId="16BF7A40" w:rsidP="008D3E44" w:rsidR="00863FCD" w:rsidRDefault="00863FCD">
      <w:pPr>
        <w:jc w:val="both"/>
      </w:pPr>
    </w:p>
    <w:p w14:paraId="321F2F70" w14:textId="3905867A" w:rsidP="00497C31" w:rsidR="002A0DDA" w:rsidRDefault="002A0DDA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271A58">
        <w:rPr>
          <w:b/>
          <w:bCs/>
          <w:i/>
          <w:iCs/>
          <w:sz w:val="28"/>
          <w:szCs w:val="28"/>
          <w:u w:val="single"/>
        </w:rPr>
        <w:t>Article</w:t>
      </w:r>
      <w:r w:rsidR="00751C06">
        <w:rPr>
          <w:b/>
          <w:bCs/>
          <w:i/>
          <w:iCs/>
          <w:sz w:val="28"/>
          <w:szCs w:val="28"/>
          <w:u w:val="single"/>
        </w:rPr>
        <w:t xml:space="preserve"> 4</w:t>
      </w:r>
      <w:r w:rsidRPr="00271A58">
        <w:rPr>
          <w:b/>
          <w:bCs/>
          <w:i/>
          <w:iCs/>
          <w:sz w:val="28"/>
          <w:szCs w:val="28"/>
          <w:u w:val="single"/>
        </w:rPr>
        <w:t xml:space="preserve"> - Mesures en faveur de l’égalité </w:t>
      </w:r>
      <w:r w:rsidR="0054235E" w:rsidRPr="00271A58">
        <w:rPr>
          <w:b/>
          <w:bCs/>
          <w:i/>
          <w:iCs/>
          <w:sz w:val="28"/>
          <w:szCs w:val="28"/>
          <w:u w:val="single"/>
        </w:rPr>
        <w:t xml:space="preserve">professionnelle </w:t>
      </w:r>
      <w:r w:rsidRPr="00271A58">
        <w:rPr>
          <w:b/>
          <w:bCs/>
          <w:i/>
          <w:iCs/>
          <w:sz w:val="28"/>
          <w:szCs w:val="28"/>
          <w:u w:val="single"/>
        </w:rPr>
        <w:t>femme</w:t>
      </w:r>
      <w:r w:rsidR="0054235E" w:rsidRPr="00271A58">
        <w:rPr>
          <w:b/>
          <w:bCs/>
          <w:i/>
          <w:iCs/>
          <w:sz w:val="28"/>
          <w:szCs w:val="28"/>
          <w:u w:val="single"/>
        </w:rPr>
        <w:t>s</w:t>
      </w:r>
      <w:r w:rsidR="00A26CCB">
        <w:rPr>
          <w:b/>
          <w:bCs/>
          <w:i/>
          <w:iCs/>
          <w:sz w:val="28"/>
          <w:szCs w:val="28"/>
          <w:u w:val="single"/>
        </w:rPr>
        <w:t>/hommes</w:t>
      </w:r>
    </w:p>
    <w:p w14:paraId="716B9DFF" w14:textId="77777777" w:rsidP="002A0DDA" w:rsidR="002A0DDA" w:rsidRDefault="002A0DDA" w:rsidRPr="00271A58">
      <w:pPr>
        <w:jc w:val="both"/>
        <w:rPr>
          <w:b/>
          <w:i/>
          <w:u w:val="single"/>
        </w:rPr>
      </w:pPr>
    </w:p>
    <w:p w14:paraId="48993653" w14:textId="77777777" w:rsidP="002A0DDA" w:rsidR="003806DE" w:rsidRDefault="003806DE" w:rsidRPr="00271A58">
      <w:pPr>
        <w:jc w:val="both"/>
      </w:pPr>
      <w:r w:rsidRPr="00271A58">
        <w:t xml:space="preserve">La Direction </w:t>
      </w:r>
      <w:r w:rsidR="00CD5F9F" w:rsidRPr="00271A58">
        <w:t xml:space="preserve">mène depuis plusieurs années avec le soutien des Organisations syndicales une politique Diversité </w:t>
      </w:r>
      <w:r w:rsidR="004A19B6" w:rsidRPr="00271A58">
        <w:t>orientée sur l’égalité des chances.</w:t>
      </w:r>
    </w:p>
    <w:p w14:paraId="38C5DD34" w14:textId="77777777" w:rsidP="002A0DDA" w:rsidR="003806DE" w:rsidRDefault="003806DE" w:rsidRPr="00271A58">
      <w:pPr>
        <w:jc w:val="both"/>
      </w:pPr>
    </w:p>
    <w:p w14:paraId="19C3DF92" w14:textId="7711C31E" w:rsidP="002A0DDA" w:rsidR="0071484C" w:rsidRDefault="00A26CCB" w:rsidRPr="00271A58">
      <w:pPr>
        <w:jc w:val="both"/>
      </w:pPr>
      <w:r>
        <w:t xml:space="preserve">Un accord collectif </w:t>
      </w:r>
      <w:r w:rsidR="005634FB">
        <w:t xml:space="preserve">transitoire </w:t>
      </w:r>
      <w:r>
        <w:t xml:space="preserve">sur l’égalité femme/hommes et la Qualité de vie au travail est actuellement en vigueur. </w:t>
      </w:r>
      <w:r w:rsidR="001A26A0" w:rsidRPr="00271A58">
        <w:t xml:space="preserve">Il permet de </w:t>
      </w:r>
      <w:r w:rsidR="002E3CFA" w:rsidRPr="00271A58">
        <w:t xml:space="preserve">poursuivre les actions mises en place depuis plusieurs années, auxquelles s’ajoutent </w:t>
      </w:r>
      <w:r w:rsidR="00497C31" w:rsidRPr="00271A58">
        <w:t>des mesures complémentaires, associées à des objectifs de progression et des indicateurs ch</w:t>
      </w:r>
      <w:r w:rsidR="00815CEA" w:rsidRPr="00271A58">
        <w:t>iffrés qui sont communiqués tous les ans aux représentants du personnel.</w:t>
      </w:r>
    </w:p>
    <w:p w14:paraId="0A64A90D" w14:textId="20760248" w:rsidP="002A0DDA" w:rsidR="00815CEA" w:rsidRDefault="00815CEA">
      <w:pPr>
        <w:jc w:val="both"/>
      </w:pPr>
    </w:p>
    <w:p w14:paraId="53D7FA97" w14:textId="77777777" w:rsidP="002A0DDA" w:rsidR="005F547F" w:rsidRDefault="005F547F" w:rsidRPr="00271A58">
      <w:pPr>
        <w:jc w:val="both"/>
      </w:pPr>
    </w:p>
    <w:p w14:paraId="52B6165D" w14:textId="36213015" w:rsidP="00C05130" w:rsidR="00C05130" w:rsidRDefault="00FC7407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271A58">
        <w:rPr>
          <w:b/>
          <w:bCs/>
          <w:i/>
          <w:iCs/>
          <w:sz w:val="28"/>
          <w:szCs w:val="28"/>
          <w:u w:val="single"/>
        </w:rPr>
        <w:t xml:space="preserve">Article </w:t>
      </w:r>
      <w:r w:rsidR="00737F1A">
        <w:rPr>
          <w:b/>
          <w:bCs/>
          <w:i/>
          <w:iCs/>
          <w:sz w:val="28"/>
          <w:szCs w:val="28"/>
          <w:u w:val="single"/>
        </w:rPr>
        <w:t>5</w:t>
      </w:r>
      <w:r w:rsidR="00C05130" w:rsidRPr="00271A58">
        <w:rPr>
          <w:b/>
          <w:bCs/>
          <w:i/>
          <w:iCs/>
          <w:sz w:val="28"/>
          <w:szCs w:val="28"/>
          <w:u w:val="single"/>
        </w:rPr>
        <w:t xml:space="preserve"> – Autres négociations </w:t>
      </w:r>
    </w:p>
    <w:p w14:paraId="2E84C1EE" w14:textId="77777777" w:rsidP="00C05130" w:rsidR="00C05130" w:rsidRDefault="00C05130" w:rsidRPr="00271A58">
      <w:pPr>
        <w:jc w:val="both"/>
        <w:rPr>
          <w:rFonts w:ascii="Garamond" w:hAnsi="Garamond"/>
        </w:rPr>
      </w:pPr>
    </w:p>
    <w:p w14:paraId="3610A0A0" w14:textId="7476E20F" w:rsidP="00C05130" w:rsidR="00C05130" w:rsidRDefault="00C05130" w:rsidRPr="00271A58">
      <w:pPr>
        <w:jc w:val="both"/>
      </w:pPr>
      <w:r w:rsidRPr="00271A58">
        <w:t>Les autres thèmes</w:t>
      </w:r>
      <w:r w:rsidR="002E3CFA" w:rsidRPr="00271A58">
        <w:t xml:space="preserve"> prévu</w:t>
      </w:r>
      <w:r w:rsidRPr="00271A58">
        <w:t xml:space="preserve">s dans le cadre des Négociations Annuelles Obligatoires font l’objet par ailleurs de discussions et négociations </w:t>
      </w:r>
      <w:r w:rsidR="00A26CCB">
        <w:t xml:space="preserve">au sein de </w:t>
      </w:r>
      <w:r w:rsidR="002C2D93">
        <w:rPr>
          <w:bCs/>
          <w:iCs/>
        </w:rPr>
        <w:t>de l’établissement de Beaufour Ipsen Industrie d’ISS</w:t>
      </w:r>
      <w:r w:rsidR="00A26CCB">
        <w:t xml:space="preserve">. </w:t>
      </w:r>
    </w:p>
    <w:p w14:paraId="36EEF9CF" w14:textId="77777777" w:rsidP="00C05130" w:rsidR="0001663B" w:rsidRDefault="0001663B" w:rsidRPr="00271A58">
      <w:pPr>
        <w:jc w:val="both"/>
      </w:pPr>
    </w:p>
    <w:p w14:paraId="64351926" w14:textId="77777777" w:rsidP="0001663B" w:rsidR="00BE7946" w:rsidRDefault="00BE7946">
      <w:pPr>
        <w:jc w:val="both"/>
      </w:pPr>
    </w:p>
    <w:p w14:paraId="44F37B22" w14:textId="462AA802" w:rsidP="00497C31" w:rsidR="002A0DDA" w:rsidRDefault="001A26A0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271A58">
        <w:rPr>
          <w:b/>
          <w:bCs/>
          <w:i/>
          <w:iCs/>
          <w:sz w:val="28"/>
          <w:szCs w:val="28"/>
          <w:u w:val="single"/>
        </w:rPr>
        <w:t>Article</w:t>
      </w:r>
      <w:r w:rsidR="00FC7407" w:rsidRPr="00271A58">
        <w:rPr>
          <w:b/>
          <w:bCs/>
          <w:i/>
          <w:iCs/>
          <w:sz w:val="28"/>
          <w:szCs w:val="28"/>
          <w:u w:val="single"/>
        </w:rPr>
        <w:t xml:space="preserve"> </w:t>
      </w:r>
      <w:r w:rsidR="00737F1A">
        <w:rPr>
          <w:b/>
          <w:bCs/>
          <w:i/>
          <w:iCs/>
          <w:sz w:val="28"/>
          <w:szCs w:val="28"/>
          <w:u w:val="single"/>
        </w:rPr>
        <w:t>6</w:t>
      </w:r>
      <w:r w:rsidR="00C26DAB" w:rsidRPr="00271A58">
        <w:rPr>
          <w:b/>
          <w:bCs/>
          <w:i/>
          <w:iCs/>
          <w:sz w:val="28"/>
          <w:szCs w:val="28"/>
          <w:u w:val="single"/>
        </w:rPr>
        <w:t xml:space="preserve"> </w:t>
      </w:r>
      <w:r w:rsidR="002A0DDA" w:rsidRPr="00271A58">
        <w:rPr>
          <w:b/>
          <w:bCs/>
          <w:i/>
          <w:iCs/>
          <w:sz w:val="28"/>
          <w:szCs w:val="28"/>
          <w:u w:val="single"/>
        </w:rPr>
        <w:t>- Durée et application de l’accord</w:t>
      </w:r>
    </w:p>
    <w:p w14:paraId="4BC79760" w14:textId="77777777" w:rsidP="002A0DDA" w:rsidR="002A0DDA" w:rsidRDefault="002A0DDA" w:rsidRPr="00271A58">
      <w:pPr>
        <w:jc w:val="both"/>
        <w:rPr>
          <w:bCs/>
          <w:iCs/>
        </w:rPr>
      </w:pPr>
    </w:p>
    <w:p w14:paraId="2872B34C" w14:textId="77777777" w:rsidP="002A0DDA" w:rsidR="004A518E" w:rsidRDefault="004A518E">
      <w:pPr>
        <w:jc w:val="both"/>
      </w:pPr>
    </w:p>
    <w:p w14:paraId="00DEF93C" w14:textId="7EAA622F" w:rsidP="004A518E" w:rsidR="004A518E" w:rsidRDefault="002A0DDA">
      <w:pPr>
        <w:jc w:val="both"/>
      </w:pPr>
      <w:r w:rsidRPr="00271A58">
        <w:t>Le présent accord est conclu pour une durée déterminée</w:t>
      </w:r>
      <w:r w:rsidR="005634FB">
        <w:t xml:space="preserve"> d’un an</w:t>
      </w:r>
      <w:r w:rsidR="00CF6DEE" w:rsidRPr="00271A58">
        <w:t>.</w:t>
      </w:r>
      <w:r w:rsidR="005634FB">
        <w:t xml:space="preserve"> Il entrera en vigueur à compter du 1</w:t>
      </w:r>
      <w:r w:rsidR="005634FB" w:rsidRPr="005634FB">
        <w:rPr>
          <w:vertAlign w:val="superscript"/>
        </w:rPr>
        <w:t>er</w:t>
      </w:r>
      <w:r w:rsidR="005634FB">
        <w:t xml:space="preserve"> Mars 2023 et cessera de produire effet le 28 février 2024.</w:t>
      </w:r>
      <w:r w:rsidR="004A518E" w:rsidRPr="004A518E">
        <w:t xml:space="preserve"> </w:t>
      </w:r>
      <w:r w:rsidR="004A518E">
        <w:t xml:space="preserve">La Direction sera toutefois attentive à la situation socio-économique sur l’année 2023, de façon à conserver un dialogue social constructif et de qualité comme elle s’y attache depuis de très nombreuses années. </w:t>
      </w:r>
    </w:p>
    <w:p w14:paraId="4307176A" w14:textId="050C351D" w:rsidP="002A0DDA" w:rsidR="00CF1A1F" w:rsidRDefault="00CF1A1F">
      <w:pPr>
        <w:jc w:val="both"/>
      </w:pPr>
    </w:p>
    <w:p w14:paraId="2442DFB8" w14:textId="348D55D5" w:rsidP="002A0DDA" w:rsidR="004A518E" w:rsidRDefault="004A518E">
      <w:pPr>
        <w:jc w:val="both"/>
      </w:pPr>
    </w:p>
    <w:p w14:paraId="36A47AC0" w14:textId="0D626BDB" w:rsidP="002A0DDA" w:rsidR="005634FB" w:rsidRDefault="004A518E">
      <w:pPr>
        <w:jc w:val="both"/>
      </w:pPr>
      <w:r>
        <w:t>Au 28 février 2024</w:t>
      </w:r>
      <w:r w:rsidR="005634FB">
        <w:t xml:space="preserve">, </w:t>
      </w:r>
      <w:r>
        <w:t>cet accord</w:t>
      </w:r>
      <w:r w:rsidR="005634FB">
        <w:t xml:space="preserve"> prendra fin automatiquement, sans se transformer en accord à durée indéterminée, en raison de l’obligation de négocier un nouvel accord et du rattachement des avantages ci-après aux objectifs économiques de la période pendant laquelle il produira effet. </w:t>
      </w:r>
    </w:p>
    <w:p w14:paraId="53A5FD03" w14:textId="21E84DAF" w:rsidP="002A0DDA" w:rsidR="005634FB" w:rsidRDefault="005634FB">
      <w:pPr>
        <w:jc w:val="both"/>
      </w:pPr>
    </w:p>
    <w:p w14:paraId="1792BA19" w14:textId="24E1B798" w:rsidP="002A0DDA" w:rsidR="002A0DDA" w:rsidRDefault="002A0DDA">
      <w:pPr>
        <w:jc w:val="both"/>
      </w:pPr>
      <w:r w:rsidRPr="00271A58">
        <w:t>Le présent accord fera l’objet des formalités de dépôt et de publicité prévues par les textes en vigueur.</w:t>
      </w:r>
    </w:p>
    <w:p w14:paraId="024CFF70" w14:textId="77777777" w:rsidP="002A0DDA" w:rsidR="0034705F" w:rsidRDefault="0034705F" w:rsidRPr="00271A58">
      <w:pPr>
        <w:jc w:val="both"/>
      </w:pPr>
    </w:p>
    <w:p w14:paraId="151F37F2" w14:textId="401596DA" w:rsidP="00C51417" w:rsidR="00C51417" w:rsidRDefault="00C51417" w:rsidRPr="0047080B">
      <w:pPr>
        <w:spacing w:line="259" w:lineRule="auto"/>
      </w:pPr>
      <w:r w:rsidRPr="0047080B">
        <w:t xml:space="preserve">Fait à Isle sur la Sorgue, le </w:t>
      </w:r>
      <w:r w:rsidR="0052552A">
        <w:t>2</w:t>
      </w:r>
      <w:r w:rsidR="004A518E">
        <w:t>2</w:t>
      </w:r>
      <w:r w:rsidR="0052552A">
        <w:t xml:space="preserve"> </w:t>
      </w:r>
      <w:r w:rsidR="005634FB">
        <w:t>décembre</w:t>
      </w:r>
      <w:r w:rsidRPr="0047080B">
        <w:t xml:space="preserve"> 2022</w:t>
      </w:r>
    </w:p>
    <w:p w14:paraId="69B1FF20" w14:textId="77777777" w:rsidP="00C51417" w:rsidR="00C51417" w:rsidRDefault="00C51417" w:rsidRPr="0047080B">
      <w:pPr>
        <w:spacing w:line="259" w:lineRule="auto"/>
      </w:pPr>
    </w:p>
    <w:p w14:paraId="6C956203" w14:textId="3CFFD92D" w:rsidP="00C51417" w:rsidR="00C51417" w:rsidRDefault="00C51417" w:rsidRPr="0047080B">
      <w:r w:rsidRPr="0047080B">
        <w:t>En 4 exemplaires.</w:t>
      </w:r>
    </w:p>
    <w:p w14:paraId="39DE02CE" w14:textId="77777777" w:rsidP="00C51417" w:rsidR="00C51417" w:rsidRDefault="00C51417">
      <w:pPr>
        <w:rPr>
          <w:rFonts w:ascii="Arial" w:cs="Arial" w:hAnsi="Arial"/>
          <w:sz w:val="22"/>
        </w:rPr>
      </w:pPr>
    </w:p>
    <w:p w14:paraId="151E5A1A" w14:textId="07FE25F1" w:rsidP="00C51417" w:rsidR="00C51417" w:rsidRDefault="00C51417" w:rsidRPr="00E81653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  <w:r w:rsidRPr="00E81653">
        <w:rPr>
          <w:rFonts w:ascii="Arial" w:cs="Arial" w:hAnsi="Arial"/>
          <w:sz w:val="22"/>
          <w:szCs w:val="22"/>
          <w:lang w:val="fr-FR"/>
        </w:rPr>
        <w:t>_________________________</w:t>
      </w:r>
      <w:r w:rsidRPr="00E81653">
        <w:rPr>
          <w:rFonts w:ascii="Arial" w:cs="Arial" w:hAnsi="Arial"/>
          <w:sz w:val="22"/>
          <w:szCs w:val="22"/>
          <w:lang w:val="fr-FR"/>
        </w:rPr>
        <w:tab/>
      </w:r>
      <w:r w:rsidRPr="00E81653">
        <w:rPr>
          <w:rFonts w:ascii="Arial" w:cs="Arial" w:hAnsi="Arial"/>
          <w:sz w:val="22"/>
          <w:szCs w:val="22"/>
          <w:lang w:val="fr-FR"/>
        </w:rPr>
        <w:tab/>
      </w:r>
      <w:r w:rsidRPr="00E81653"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</w:r>
    </w:p>
    <w:p w14:paraId="3E8C0E21" w14:textId="77777777" w:rsidP="00C51417" w:rsidR="005B5150" w:rsidRDefault="005B5150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</w:p>
    <w:p w14:paraId="487352F0" w14:textId="3C0247DF" w:rsidP="00C51417" w:rsidR="00C51417" w:rsidRDefault="00C51417" w:rsidRPr="005509EA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  <w:r w:rsidRPr="005509EA">
        <w:rPr>
          <w:rFonts w:ascii="Arial" w:cs="Arial" w:hAnsi="Arial"/>
          <w:sz w:val="22"/>
          <w:szCs w:val="22"/>
          <w:lang w:val="fr-FR"/>
        </w:rPr>
        <w:t xml:space="preserve">Pour </w:t>
      </w:r>
      <w:r>
        <w:rPr>
          <w:rFonts w:ascii="Arial" w:cs="Arial" w:hAnsi="Arial"/>
          <w:sz w:val="22"/>
          <w:szCs w:val="22"/>
          <w:lang w:val="fr-FR"/>
        </w:rPr>
        <w:t>L’Etablissement de Beaufour Ipsen Industrie ISS</w:t>
      </w:r>
      <w:r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</w:r>
      <w:r w:rsidRPr="005509EA">
        <w:rPr>
          <w:rFonts w:ascii="Arial" w:cs="Arial" w:hAnsi="Arial"/>
          <w:sz w:val="22"/>
          <w:szCs w:val="22"/>
          <w:lang w:val="fr-FR"/>
        </w:rPr>
        <w:t xml:space="preserve">Pour le syndicat </w:t>
      </w:r>
      <w:r>
        <w:rPr>
          <w:rFonts w:ascii="Arial" w:cs="Arial" w:hAnsi="Arial"/>
          <w:sz w:val="22"/>
          <w:szCs w:val="22"/>
          <w:lang w:val="fr-FR"/>
        </w:rPr>
        <w:t>CFE/CGC</w:t>
      </w:r>
    </w:p>
    <w:p w14:paraId="045F97E9" w14:textId="796022E4" w:rsidP="00DF7450" w:rsidR="00C51417" w:rsidRDefault="00DF7450" w:rsidRPr="00027471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  <w:r>
        <w:rPr>
          <w:rFonts w:ascii="Arial" w:cs="Arial" w:hAnsi="Arial"/>
          <w:sz w:val="22"/>
          <w:szCs w:val="22"/>
          <w:lang w:val="fr-FR"/>
        </w:rPr>
        <w:t>XXXXX</w:t>
      </w:r>
      <w:r>
        <w:rPr>
          <w:rFonts w:ascii="Arial" w:cs="Arial" w:hAnsi="Arial"/>
          <w:sz w:val="22"/>
          <w:szCs w:val="22"/>
          <w:lang w:val="fr-FR"/>
        </w:rPr>
        <w:tab/>
      </w:r>
      <w:r w:rsidR="00C51417" w:rsidRPr="00027471">
        <w:rPr>
          <w:rFonts w:ascii="Arial" w:cs="Arial" w:hAnsi="Arial"/>
          <w:sz w:val="22"/>
          <w:szCs w:val="22"/>
          <w:lang w:val="fr-FR"/>
        </w:rPr>
        <w:t xml:space="preserve"> </w:t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  <w:t xml:space="preserve">        </w:t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  <w:r w:rsidR="00C51417"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  <w:t>XXXXX</w:t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</w:p>
    <w:p w14:paraId="0C579701" w14:textId="77777777" w:rsidP="0041161D" w:rsidR="009C78E7" w:rsidRDefault="009C78E7" w:rsidRPr="00164E0A"/>
    <w:sectPr w:rsidR="009C78E7" w:rsidRPr="00164E0A" w:rsidSect="009D1B43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8" w:w="11906"/>
      <w:pgMar w:bottom="1418" w:footer="709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AAE3" w14:textId="77777777" w:rsidR="00A56261" w:rsidRDefault="00A56261">
      <w:r>
        <w:separator/>
      </w:r>
    </w:p>
  </w:endnote>
  <w:endnote w:type="continuationSeparator" w:id="0">
    <w:p w14:paraId="132510D4" w14:textId="77777777" w:rsidR="00A56261" w:rsidRDefault="00A5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B27BA36" w14:textId="77777777" w:rsidP="009D1B43" w:rsidR="0066559C" w:rsidRDefault="0066559C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D1965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5E1F73A5" w14:textId="77777777" w:rsidP="009D1B43" w:rsidR="0066559C" w:rsidRDefault="0066559C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9E1DDCE" w14:textId="77777777" w:rsidP="009D1B43" w:rsidR="0066559C" w:rsidRDefault="0066559C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E010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9071A40" w14:textId="77777777" w:rsidP="00371A5C" w:rsidR="0066559C" w:rsidRDefault="0066559C" w:rsidRPr="002D7C1B">
    <w:pPr>
      <w:pStyle w:val="Pieddepage"/>
      <w:ind w:right="360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639892B" w14:textId="77777777" w:rsidR="00E84EF3" w:rsidRDefault="00E84EF3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0A4B138" w14:textId="77777777" w:rsidR="00A56261" w:rsidRDefault="00A56261">
      <w:r>
        <w:separator/>
      </w:r>
    </w:p>
  </w:footnote>
  <w:footnote w:id="0" w:type="continuationSeparator">
    <w:p w14:paraId="367E90D0" w14:textId="77777777" w:rsidR="00A56261" w:rsidRDefault="00A56261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7F7DBF4" w14:textId="77777777" w:rsidR="00E84EF3" w:rsidRDefault="00E84EF3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110C3C9" w14:textId="77777777" w:rsidR="00E84EF3" w:rsidRDefault="00E84EF3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3DF22B6" w14:textId="77777777" w:rsidR="00E84EF3" w:rsidRDefault="00E84EF3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39E67CA2"/>
    <w:lvl w:ilvl="0">
      <w:start w:val="1"/>
      <w:numFmt w:val="bullet"/>
      <w:pStyle w:val="Listepuce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0457268"/>
    <w:multiLevelType w:val="hybridMultilevel"/>
    <w:tmpl w:val="5AA4B0CA"/>
    <w:lvl w:ilvl="0" w:tplc="6460539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  <w:sz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72D6BF8"/>
    <w:multiLevelType w:val="hybridMultilevel"/>
    <w:tmpl w:val="BC466152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111B87"/>
    <w:multiLevelType w:val="hybridMultilevel"/>
    <w:tmpl w:val="9506A7B8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3D20417"/>
    <w:multiLevelType w:val="hybridMultilevel"/>
    <w:tmpl w:val="17E06034"/>
    <w:lvl w:ilvl="0" w:tplc="FFFFFFFF">
      <w:start w:val="1"/>
      <w:numFmt w:val="decimal"/>
      <w:lvlText w:val="%1."/>
      <w:lvlJc w:val="left"/>
      <w:pPr>
        <w:ind w:hanging="360" w:left="1080"/>
      </w:p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5">
    <w:nsid w:val="15843064"/>
    <w:multiLevelType w:val="hybridMultilevel"/>
    <w:tmpl w:val="4A32BFC2"/>
    <w:lvl w:ilvl="0" w:tplc="2C9E01F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BFDE4E8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3FF85CD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E61ED40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C5CEE8D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D1CAB9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38D6DC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74E29FB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C934432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E567F2C"/>
    <w:multiLevelType w:val="hybridMultilevel"/>
    <w:tmpl w:val="1FD242B8"/>
    <w:lvl w:ilvl="0" w:tplc="0409000F">
      <w:start w:val="1"/>
      <w:numFmt w:val="decimal"/>
      <w:lvlText w:val="%1."/>
      <w:lvlJc w:val="left"/>
      <w:pPr>
        <w:ind w:hanging="360" w:left="1080"/>
      </w:pPr>
    </w:lvl>
    <w:lvl w:ilvl="1" w:tentative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7">
    <w:nsid w:val="24947ABE"/>
    <w:multiLevelType w:val="hybridMultilevel"/>
    <w:tmpl w:val="1B0CE3B4"/>
    <w:lvl w:ilvl="0" w:tplc="DC9E4FA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AD55A3C"/>
    <w:multiLevelType w:val="hybridMultilevel"/>
    <w:tmpl w:val="CD306930"/>
    <w:lvl w:ilvl="0" w:tplc="527E3FE0">
      <w:numFmt w:val="bullet"/>
      <w:lvlText w:val="-"/>
      <w:lvlJc w:val="left"/>
      <w:pPr>
        <w:tabs>
          <w:tab w:pos="900" w:val="num"/>
        </w:tabs>
        <w:ind w:hanging="360" w:left="90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620" w:val="num"/>
        </w:tabs>
        <w:ind w:hanging="360" w:left="162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340" w:val="num"/>
        </w:tabs>
        <w:ind w:hanging="360" w:left="234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3060" w:val="num"/>
        </w:tabs>
        <w:ind w:hanging="360" w:left="30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780" w:val="num"/>
        </w:tabs>
        <w:ind w:hanging="360" w:left="378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500" w:val="num"/>
        </w:tabs>
        <w:ind w:hanging="360" w:left="450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220" w:val="num"/>
        </w:tabs>
        <w:ind w:hanging="360" w:left="522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940" w:val="num"/>
        </w:tabs>
        <w:ind w:hanging="360" w:left="594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660" w:val="num"/>
        </w:tabs>
        <w:ind w:hanging="360" w:left="6660"/>
      </w:pPr>
      <w:rPr>
        <w:rFonts w:ascii="Wingdings" w:hAnsi="Wingdings" w:hint="default"/>
      </w:rPr>
    </w:lvl>
  </w:abstractNum>
  <w:abstractNum w15:restartNumberingAfterBreak="0" w:abstractNumId="9">
    <w:nsid w:val="33EF2305"/>
    <w:multiLevelType w:val="hybridMultilevel"/>
    <w:tmpl w:val="3D22CF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4C53591"/>
    <w:multiLevelType w:val="hybridMultilevel"/>
    <w:tmpl w:val="1F1CEDF4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57A35FF"/>
    <w:multiLevelType w:val="hybridMultilevel"/>
    <w:tmpl w:val="86DC3F1C"/>
    <w:lvl w:ilvl="0" w:tplc="87D2027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plc="E92E439C">
      <w:start w:val="158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2416DAC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BCACB94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54665CF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D794096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D21AAE7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46C452F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E84C2E1E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12">
    <w:nsid w:val="3A674555"/>
    <w:multiLevelType w:val="multilevel"/>
    <w:tmpl w:val="266A1C36"/>
    <w:lvl w:ilvl="0">
      <w:start w:val="2"/>
      <w:numFmt w:val="decimal"/>
      <w:lvlText w:val="%1"/>
      <w:lvlJc w:val="left"/>
      <w:pPr>
        <w:tabs>
          <w:tab w:pos="600" w:val="num"/>
        </w:tabs>
        <w:ind w:hanging="600" w:left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864" w:val="num"/>
        </w:tabs>
        <w:ind w:hanging="600" w:left="864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1248" w:val="num"/>
        </w:tabs>
        <w:ind w:hanging="720" w:left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512" w:val="num"/>
        </w:tabs>
        <w:ind w:hanging="720" w:left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2136" w:val="num"/>
        </w:tabs>
        <w:ind w:hanging="1080" w:left="21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2400" w:val="num"/>
        </w:tabs>
        <w:ind w:hanging="1080" w:left="24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3024" w:val="num"/>
        </w:tabs>
        <w:ind w:hanging="1440" w:left="302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3288" w:val="num"/>
        </w:tabs>
        <w:ind w:hanging="1440" w:left="328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3912" w:val="num"/>
        </w:tabs>
        <w:ind w:hanging="1800" w:left="3912"/>
      </w:pPr>
      <w:rPr>
        <w:rFonts w:hint="default"/>
      </w:rPr>
    </w:lvl>
  </w:abstractNum>
  <w:abstractNum w15:restartNumberingAfterBreak="0" w:abstractNumId="13">
    <w:nsid w:val="3EFA4B74"/>
    <w:multiLevelType w:val="hybridMultilevel"/>
    <w:tmpl w:val="9B5EFEBC"/>
    <w:lvl w:ilvl="0" w:tplc="5E7E8A3C">
      <w:start w:val="6"/>
      <w:numFmt w:val="bullet"/>
      <w:lvlText w:val="-"/>
      <w:lvlJc w:val="left"/>
      <w:pPr>
        <w:ind w:hanging="360" w:left="72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0315E5C"/>
    <w:multiLevelType w:val="multilevel"/>
    <w:tmpl w:val="6E46E092"/>
    <w:lvl w:ilvl="0">
      <w:start w:val="2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1080" w:val="num"/>
        </w:tabs>
        <w:ind w:hanging="720" w:left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260" w:val="num"/>
        </w:tabs>
        <w:ind w:hanging="720" w:left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800" w:val="num"/>
        </w:tabs>
        <w:ind w:hanging="1080" w:left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980" w:val="num"/>
        </w:tabs>
        <w:ind w:hanging="1080" w:left="19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2520" w:val="num"/>
        </w:tabs>
        <w:ind w:hanging="1440" w:left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2700" w:val="num"/>
        </w:tabs>
        <w:ind w:hanging="1440" w:left="27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3240" w:val="num"/>
        </w:tabs>
        <w:ind w:hanging="1800" w:left="3240"/>
      </w:pPr>
      <w:rPr>
        <w:rFonts w:hint="default"/>
      </w:rPr>
    </w:lvl>
  </w:abstractNum>
  <w:abstractNum w15:restartNumberingAfterBreak="0" w:abstractNumId="15">
    <w:nsid w:val="41495898"/>
    <w:multiLevelType w:val="hybridMultilevel"/>
    <w:tmpl w:val="0A8CE9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37E6CAE"/>
    <w:multiLevelType w:val="hybridMultilevel"/>
    <w:tmpl w:val="E31E938A"/>
    <w:lvl w:ilvl="0" w:tplc="EAFA1624">
      <w:start w:val="3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455342D4"/>
    <w:multiLevelType w:val="hybridMultilevel"/>
    <w:tmpl w:val="039245DC"/>
    <w:lvl w:ilvl="0" w:tplc="5E648B1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82E4C824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7F5EB62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896551C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67E4336E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4B02E62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10AFD88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16A06430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DA2AFE1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6CC3F85"/>
    <w:multiLevelType w:val="hybridMultilevel"/>
    <w:tmpl w:val="64800834"/>
    <w:lvl w:ilvl="0" w:tplc="C27E0014">
      <w:start w:val="7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ED32CF9"/>
    <w:multiLevelType w:val="hybridMultilevel"/>
    <w:tmpl w:val="CBCE3AA0"/>
    <w:lvl w:ilvl="0" w:tplc="DC9E4FA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FEE19F4"/>
    <w:multiLevelType w:val="hybridMultilevel"/>
    <w:tmpl w:val="B68232D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76A47F9"/>
    <w:multiLevelType w:val="hybridMultilevel"/>
    <w:tmpl w:val="256C1C46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5D665556"/>
    <w:multiLevelType w:val="hybridMultilevel"/>
    <w:tmpl w:val="1D1897F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5F6F74E9"/>
    <w:multiLevelType w:val="hybridMultilevel"/>
    <w:tmpl w:val="C55C17C6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73B7E95"/>
    <w:multiLevelType w:val="hybridMultilevel"/>
    <w:tmpl w:val="7264C942"/>
    <w:lvl w:ilvl="0" w:tplc="DC9E4FA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BA01533"/>
    <w:multiLevelType w:val="hybridMultilevel"/>
    <w:tmpl w:val="F6781A8E"/>
    <w:lvl w:ilvl="0" w:tplc="FB00DD0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C000AF5"/>
    <w:multiLevelType w:val="hybridMultilevel"/>
    <w:tmpl w:val="6ED08C2C"/>
    <w:lvl w:ilvl="0" w:tplc="040C0005">
      <w:start w:val="1"/>
      <w:numFmt w:val="bullet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27">
    <w:nsid w:val="6D966235"/>
    <w:multiLevelType w:val="hybridMultilevel"/>
    <w:tmpl w:val="B3207586"/>
    <w:lvl w:ilvl="0" w:tplc="FE025A5E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314448C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9B267C1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3328D6A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AF8281B2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1F401B9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5232CC6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3D344906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E6BC3EC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71952E20"/>
    <w:multiLevelType w:val="hybridMultilevel"/>
    <w:tmpl w:val="BB869B72"/>
    <w:lvl w:ilvl="0" w:tplc="9F308F4C">
      <w:start w:val="12"/>
      <w:numFmt w:val="bullet"/>
      <w:lvlText w:val="-"/>
      <w:lvlJc w:val="left"/>
      <w:pPr>
        <w:tabs>
          <w:tab w:pos="888" w:val="num"/>
        </w:tabs>
        <w:ind w:hanging="360" w:left="888"/>
      </w:pPr>
      <w:rPr>
        <w:rFonts w:ascii="Times New Roman" w:cs="Times New Roman" w:eastAsia="Times New Roman" w:hAnsi="Times New Roman" w:hint="default"/>
        <w:i w:val="0"/>
      </w:rPr>
    </w:lvl>
    <w:lvl w:ilvl="1" w:tplc="040C0003">
      <w:start w:val="1"/>
      <w:numFmt w:val="bullet"/>
      <w:lvlText w:val="o"/>
      <w:lvlJc w:val="left"/>
      <w:pPr>
        <w:tabs>
          <w:tab w:pos="1608" w:val="num"/>
        </w:tabs>
        <w:ind w:hanging="360" w:left="160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328" w:val="num"/>
        </w:tabs>
        <w:ind w:hanging="360" w:left="23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048" w:val="num"/>
        </w:tabs>
        <w:ind w:hanging="360" w:left="30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768" w:val="num"/>
        </w:tabs>
        <w:ind w:hanging="360" w:left="376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488" w:val="num"/>
        </w:tabs>
        <w:ind w:hanging="360" w:left="44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208" w:val="num"/>
        </w:tabs>
        <w:ind w:hanging="360" w:left="52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928" w:val="num"/>
        </w:tabs>
        <w:ind w:hanging="360" w:left="592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648" w:val="num"/>
        </w:tabs>
        <w:ind w:hanging="360" w:left="6648"/>
      </w:pPr>
      <w:rPr>
        <w:rFonts w:ascii="Wingdings" w:hAnsi="Wingdings" w:hint="default"/>
      </w:rPr>
    </w:lvl>
  </w:abstractNum>
  <w:abstractNum w15:restartNumberingAfterBreak="0" w:abstractNumId="29">
    <w:nsid w:val="7CD95D9F"/>
    <w:multiLevelType w:val="hybridMultilevel"/>
    <w:tmpl w:val="FBCE9FBA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6"/>
  </w:num>
  <w:num w:numId="2">
    <w:abstractNumId w:val="14"/>
  </w:num>
  <w:num w:numId="3">
    <w:abstractNumId w:val="16"/>
  </w:num>
  <w:num w:numId="4">
    <w:abstractNumId w:val="28"/>
  </w:num>
  <w:num w:numId="5">
    <w:abstractNumId w:val="12"/>
  </w:num>
  <w:num w:numId="6">
    <w:abstractNumId w:val="8"/>
  </w:num>
  <w:num w:numId="7">
    <w:abstractNumId w:val="11"/>
  </w:num>
  <w:num w:numId="8">
    <w:abstractNumId w:val="5"/>
  </w:num>
  <w:num w:numId="9">
    <w:abstractNumId w:val="19"/>
  </w:num>
  <w:num w:numId="10">
    <w:abstractNumId w:val="21"/>
  </w:num>
  <w:num w:numId="11">
    <w:abstractNumId w:val="0"/>
  </w:num>
  <w:num w:numId="12">
    <w:abstractNumId w:val="24"/>
  </w:num>
  <w:num w:numId="13">
    <w:abstractNumId w:val="22"/>
  </w:num>
  <w:num w:numId="14">
    <w:abstractNumId w:val="7"/>
  </w:num>
  <w:num w:numId="15">
    <w:abstractNumId w:val="3"/>
  </w:num>
  <w:num w:numId="16">
    <w:abstractNumId w:val="20"/>
  </w:num>
  <w:num w:numId="17">
    <w:abstractNumId w:val="18"/>
  </w:num>
  <w:num w:numId="18">
    <w:abstractNumId w:val="13"/>
  </w:num>
  <w:num w:numId="19">
    <w:abstractNumId w:val="1"/>
  </w:num>
  <w:num w:numId="20">
    <w:abstractNumId w:val="29"/>
  </w:num>
  <w:num w:numId="21">
    <w:abstractNumId w:val="10"/>
  </w:num>
  <w:num w:numId="22">
    <w:abstractNumId w:val="15"/>
  </w:num>
  <w:num w:numId="23">
    <w:abstractNumId w:val="9"/>
  </w:num>
  <w:num w:numId="24">
    <w:abstractNumId w:val="25"/>
  </w:num>
  <w:num w:numId="25">
    <w:abstractNumId w:val="23"/>
  </w:num>
  <w:num w:numId="26">
    <w:abstractNumId w:val="27"/>
  </w:num>
  <w:num w:numId="27">
    <w:abstractNumId w:val="17"/>
  </w:num>
  <w:num w:numId="28">
    <w:abstractNumId w:val="2"/>
  </w:num>
  <w:num w:numId="29">
    <w:abstractNumId w:val="6"/>
  </w:num>
  <w:num w:numId="30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savePreviewPicture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0A"/>
    <w:rsid w:val="00004505"/>
    <w:rsid w:val="00011149"/>
    <w:rsid w:val="0001663B"/>
    <w:rsid w:val="00017706"/>
    <w:rsid w:val="00020EB7"/>
    <w:rsid w:val="00027C29"/>
    <w:rsid w:val="00042DBB"/>
    <w:rsid w:val="000502E2"/>
    <w:rsid w:val="00055F6C"/>
    <w:rsid w:val="000600C1"/>
    <w:rsid w:val="00064B43"/>
    <w:rsid w:val="000656A3"/>
    <w:rsid w:val="00083727"/>
    <w:rsid w:val="0009241D"/>
    <w:rsid w:val="00093B76"/>
    <w:rsid w:val="000955CE"/>
    <w:rsid w:val="000A050B"/>
    <w:rsid w:val="000A470A"/>
    <w:rsid w:val="000B633D"/>
    <w:rsid w:val="000B7EC9"/>
    <w:rsid w:val="000B7F00"/>
    <w:rsid w:val="000C0125"/>
    <w:rsid w:val="000C2952"/>
    <w:rsid w:val="000D0984"/>
    <w:rsid w:val="000D39A4"/>
    <w:rsid w:val="000E3B0E"/>
    <w:rsid w:val="000F6BE9"/>
    <w:rsid w:val="00104C86"/>
    <w:rsid w:val="001114B1"/>
    <w:rsid w:val="00114A6D"/>
    <w:rsid w:val="0012010D"/>
    <w:rsid w:val="001207EC"/>
    <w:rsid w:val="001333B5"/>
    <w:rsid w:val="001349CE"/>
    <w:rsid w:val="0014089D"/>
    <w:rsid w:val="001508B0"/>
    <w:rsid w:val="00155ECA"/>
    <w:rsid w:val="00164E0A"/>
    <w:rsid w:val="001707F8"/>
    <w:rsid w:val="0017542D"/>
    <w:rsid w:val="001804FD"/>
    <w:rsid w:val="00183A63"/>
    <w:rsid w:val="0019398B"/>
    <w:rsid w:val="00197360"/>
    <w:rsid w:val="001A26A0"/>
    <w:rsid w:val="001A2C1F"/>
    <w:rsid w:val="001A48EF"/>
    <w:rsid w:val="001B0BDB"/>
    <w:rsid w:val="001B4C2C"/>
    <w:rsid w:val="001C7337"/>
    <w:rsid w:val="001C76D2"/>
    <w:rsid w:val="001D1798"/>
    <w:rsid w:val="001D2FAD"/>
    <w:rsid w:val="001D7581"/>
    <w:rsid w:val="001F2E67"/>
    <w:rsid w:val="0022463A"/>
    <w:rsid w:val="002251C0"/>
    <w:rsid w:val="0023597B"/>
    <w:rsid w:val="00240748"/>
    <w:rsid w:val="00241727"/>
    <w:rsid w:val="00245069"/>
    <w:rsid w:val="00251E92"/>
    <w:rsid w:val="00252C61"/>
    <w:rsid w:val="00253104"/>
    <w:rsid w:val="00255A4A"/>
    <w:rsid w:val="00257C13"/>
    <w:rsid w:val="0026039C"/>
    <w:rsid w:val="002643D3"/>
    <w:rsid w:val="00271A58"/>
    <w:rsid w:val="00274CFC"/>
    <w:rsid w:val="00274DA7"/>
    <w:rsid w:val="00285AB7"/>
    <w:rsid w:val="0029614A"/>
    <w:rsid w:val="002973F7"/>
    <w:rsid w:val="002A0DDA"/>
    <w:rsid w:val="002B1A5A"/>
    <w:rsid w:val="002C2D93"/>
    <w:rsid w:val="002C4AC9"/>
    <w:rsid w:val="002D6024"/>
    <w:rsid w:val="002D7C1B"/>
    <w:rsid w:val="002E3CFA"/>
    <w:rsid w:val="00312B6C"/>
    <w:rsid w:val="00313DC3"/>
    <w:rsid w:val="00315A74"/>
    <w:rsid w:val="00317B75"/>
    <w:rsid w:val="00332C25"/>
    <w:rsid w:val="00333B74"/>
    <w:rsid w:val="003356C9"/>
    <w:rsid w:val="0034534D"/>
    <w:rsid w:val="0034705F"/>
    <w:rsid w:val="003533EE"/>
    <w:rsid w:val="0035712A"/>
    <w:rsid w:val="00357BBE"/>
    <w:rsid w:val="00364B2F"/>
    <w:rsid w:val="00367413"/>
    <w:rsid w:val="00367C30"/>
    <w:rsid w:val="00371A5C"/>
    <w:rsid w:val="003806DE"/>
    <w:rsid w:val="00386963"/>
    <w:rsid w:val="00386BA6"/>
    <w:rsid w:val="003A0379"/>
    <w:rsid w:val="003B3D76"/>
    <w:rsid w:val="003C1900"/>
    <w:rsid w:val="003C739B"/>
    <w:rsid w:val="003E0109"/>
    <w:rsid w:val="003E289C"/>
    <w:rsid w:val="003E3736"/>
    <w:rsid w:val="003E4CBF"/>
    <w:rsid w:val="003F038F"/>
    <w:rsid w:val="003F72DE"/>
    <w:rsid w:val="003F79FF"/>
    <w:rsid w:val="00402E19"/>
    <w:rsid w:val="00403B34"/>
    <w:rsid w:val="0040620B"/>
    <w:rsid w:val="0041161D"/>
    <w:rsid w:val="00414407"/>
    <w:rsid w:val="00416E24"/>
    <w:rsid w:val="0042637C"/>
    <w:rsid w:val="004264EA"/>
    <w:rsid w:val="00434511"/>
    <w:rsid w:val="00442747"/>
    <w:rsid w:val="0045778A"/>
    <w:rsid w:val="0047080B"/>
    <w:rsid w:val="00474004"/>
    <w:rsid w:val="00474FC6"/>
    <w:rsid w:val="00483A3B"/>
    <w:rsid w:val="00486FFB"/>
    <w:rsid w:val="00494206"/>
    <w:rsid w:val="00497C31"/>
    <w:rsid w:val="004A0725"/>
    <w:rsid w:val="004A19B6"/>
    <w:rsid w:val="004A224A"/>
    <w:rsid w:val="004A3295"/>
    <w:rsid w:val="004A518E"/>
    <w:rsid w:val="004A6868"/>
    <w:rsid w:val="004A7F1B"/>
    <w:rsid w:val="004B0CDD"/>
    <w:rsid w:val="004D43BC"/>
    <w:rsid w:val="004D5022"/>
    <w:rsid w:val="004D506E"/>
    <w:rsid w:val="004E02C6"/>
    <w:rsid w:val="004E2884"/>
    <w:rsid w:val="004F0CF6"/>
    <w:rsid w:val="004F4DE8"/>
    <w:rsid w:val="005023F0"/>
    <w:rsid w:val="00503649"/>
    <w:rsid w:val="00506840"/>
    <w:rsid w:val="00507862"/>
    <w:rsid w:val="00520F4E"/>
    <w:rsid w:val="005227CA"/>
    <w:rsid w:val="0052552A"/>
    <w:rsid w:val="00525D7A"/>
    <w:rsid w:val="00525E90"/>
    <w:rsid w:val="0054235E"/>
    <w:rsid w:val="00543E68"/>
    <w:rsid w:val="00545308"/>
    <w:rsid w:val="00555DAE"/>
    <w:rsid w:val="005569BB"/>
    <w:rsid w:val="005634FB"/>
    <w:rsid w:val="00571B04"/>
    <w:rsid w:val="00574B5B"/>
    <w:rsid w:val="00587D4A"/>
    <w:rsid w:val="0059284E"/>
    <w:rsid w:val="005933B0"/>
    <w:rsid w:val="005A72DE"/>
    <w:rsid w:val="005B5150"/>
    <w:rsid w:val="005B55CF"/>
    <w:rsid w:val="005C0851"/>
    <w:rsid w:val="005D6110"/>
    <w:rsid w:val="005E76CF"/>
    <w:rsid w:val="005F547F"/>
    <w:rsid w:val="00603C46"/>
    <w:rsid w:val="00604457"/>
    <w:rsid w:val="00604E56"/>
    <w:rsid w:val="00606A03"/>
    <w:rsid w:val="006079C7"/>
    <w:rsid w:val="00615A1F"/>
    <w:rsid w:val="006310E5"/>
    <w:rsid w:val="00636710"/>
    <w:rsid w:val="00642D5F"/>
    <w:rsid w:val="00656FB3"/>
    <w:rsid w:val="0066066D"/>
    <w:rsid w:val="0066559C"/>
    <w:rsid w:val="00666841"/>
    <w:rsid w:val="00666F68"/>
    <w:rsid w:val="00674EB0"/>
    <w:rsid w:val="00684331"/>
    <w:rsid w:val="00685BC8"/>
    <w:rsid w:val="006954E7"/>
    <w:rsid w:val="006A02CE"/>
    <w:rsid w:val="006C3B87"/>
    <w:rsid w:val="006E0F6A"/>
    <w:rsid w:val="006F1745"/>
    <w:rsid w:val="006F3E99"/>
    <w:rsid w:val="0070569A"/>
    <w:rsid w:val="0070667B"/>
    <w:rsid w:val="00711A12"/>
    <w:rsid w:val="0071484C"/>
    <w:rsid w:val="00715411"/>
    <w:rsid w:val="00726D25"/>
    <w:rsid w:val="0073134E"/>
    <w:rsid w:val="00731856"/>
    <w:rsid w:val="00737F1A"/>
    <w:rsid w:val="007407FF"/>
    <w:rsid w:val="00740F33"/>
    <w:rsid w:val="00742B95"/>
    <w:rsid w:val="00751C06"/>
    <w:rsid w:val="0075568A"/>
    <w:rsid w:val="00756217"/>
    <w:rsid w:val="00772CC4"/>
    <w:rsid w:val="007747A1"/>
    <w:rsid w:val="00775425"/>
    <w:rsid w:val="007808A1"/>
    <w:rsid w:val="0078333D"/>
    <w:rsid w:val="007843CE"/>
    <w:rsid w:val="007A0D74"/>
    <w:rsid w:val="007A7DCB"/>
    <w:rsid w:val="007B05A6"/>
    <w:rsid w:val="007B5F96"/>
    <w:rsid w:val="007F50FE"/>
    <w:rsid w:val="0080308D"/>
    <w:rsid w:val="00804276"/>
    <w:rsid w:val="00811A40"/>
    <w:rsid w:val="00813A1E"/>
    <w:rsid w:val="00815CEA"/>
    <w:rsid w:val="00824B1F"/>
    <w:rsid w:val="008369A2"/>
    <w:rsid w:val="00847E4E"/>
    <w:rsid w:val="00851C4D"/>
    <w:rsid w:val="00851F00"/>
    <w:rsid w:val="00852FC5"/>
    <w:rsid w:val="0085398B"/>
    <w:rsid w:val="008616FA"/>
    <w:rsid w:val="00863FCD"/>
    <w:rsid w:val="008740F1"/>
    <w:rsid w:val="00885FA5"/>
    <w:rsid w:val="00892241"/>
    <w:rsid w:val="008A4571"/>
    <w:rsid w:val="008A643D"/>
    <w:rsid w:val="008B3F66"/>
    <w:rsid w:val="008B6E62"/>
    <w:rsid w:val="008D09DF"/>
    <w:rsid w:val="008D3E44"/>
    <w:rsid w:val="008D43B0"/>
    <w:rsid w:val="008E1445"/>
    <w:rsid w:val="008E4FDF"/>
    <w:rsid w:val="008F3E2F"/>
    <w:rsid w:val="008F6E79"/>
    <w:rsid w:val="009063D9"/>
    <w:rsid w:val="00911A0F"/>
    <w:rsid w:val="00924C45"/>
    <w:rsid w:val="009333CE"/>
    <w:rsid w:val="00945629"/>
    <w:rsid w:val="00947D3E"/>
    <w:rsid w:val="00954F46"/>
    <w:rsid w:val="009566BC"/>
    <w:rsid w:val="00962398"/>
    <w:rsid w:val="00962D7A"/>
    <w:rsid w:val="009703F6"/>
    <w:rsid w:val="00976517"/>
    <w:rsid w:val="009B2AB1"/>
    <w:rsid w:val="009B46CA"/>
    <w:rsid w:val="009C01FE"/>
    <w:rsid w:val="009C78E7"/>
    <w:rsid w:val="009D0C69"/>
    <w:rsid w:val="009D1965"/>
    <w:rsid w:val="009D1B43"/>
    <w:rsid w:val="009D35A5"/>
    <w:rsid w:val="009D5336"/>
    <w:rsid w:val="009E64E2"/>
    <w:rsid w:val="009F072B"/>
    <w:rsid w:val="00A1035E"/>
    <w:rsid w:val="00A119CC"/>
    <w:rsid w:val="00A22D25"/>
    <w:rsid w:val="00A249A8"/>
    <w:rsid w:val="00A26CCB"/>
    <w:rsid w:val="00A32E0C"/>
    <w:rsid w:val="00A3521B"/>
    <w:rsid w:val="00A443DD"/>
    <w:rsid w:val="00A460B6"/>
    <w:rsid w:val="00A46BC4"/>
    <w:rsid w:val="00A52590"/>
    <w:rsid w:val="00A56261"/>
    <w:rsid w:val="00A61B05"/>
    <w:rsid w:val="00A637AE"/>
    <w:rsid w:val="00A76003"/>
    <w:rsid w:val="00A778CD"/>
    <w:rsid w:val="00A80053"/>
    <w:rsid w:val="00A81219"/>
    <w:rsid w:val="00A8590C"/>
    <w:rsid w:val="00A90113"/>
    <w:rsid w:val="00A90F50"/>
    <w:rsid w:val="00A91096"/>
    <w:rsid w:val="00A95658"/>
    <w:rsid w:val="00AA41C5"/>
    <w:rsid w:val="00AA7BB8"/>
    <w:rsid w:val="00AA7BF6"/>
    <w:rsid w:val="00AB0829"/>
    <w:rsid w:val="00AB385D"/>
    <w:rsid w:val="00AC4660"/>
    <w:rsid w:val="00AD092F"/>
    <w:rsid w:val="00AD274A"/>
    <w:rsid w:val="00AE67F3"/>
    <w:rsid w:val="00AE7CE2"/>
    <w:rsid w:val="00AF14A1"/>
    <w:rsid w:val="00AF35D0"/>
    <w:rsid w:val="00AF643D"/>
    <w:rsid w:val="00B03BA3"/>
    <w:rsid w:val="00B05A49"/>
    <w:rsid w:val="00B25D3D"/>
    <w:rsid w:val="00B31830"/>
    <w:rsid w:val="00B410FB"/>
    <w:rsid w:val="00B448F7"/>
    <w:rsid w:val="00B5386F"/>
    <w:rsid w:val="00B6560E"/>
    <w:rsid w:val="00B72765"/>
    <w:rsid w:val="00B742B5"/>
    <w:rsid w:val="00B852B4"/>
    <w:rsid w:val="00BB5268"/>
    <w:rsid w:val="00BB795C"/>
    <w:rsid w:val="00BC042D"/>
    <w:rsid w:val="00BC0659"/>
    <w:rsid w:val="00BC1FFF"/>
    <w:rsid w:val="00BC534F"/>
    <w:rsid w:val="00BC6CE7"/>
    <w:rsid w:val="00BD01FD"/>
    <w:rsid w:val="00BE7946"/>
    <w:rsid w:val="00C00035"/>
    <w:rsid w:val="00C0075C"/>
    <w:rsid w:val="00C00E7D"/>
    <w:rsid w:val="00C04FA3"/>
    <w:rsid w:val="00C05130"/>
    <w:rsid w:val="00C2672C"/>
    <w:rsid w:val="00C26AD9"/>
    <w:rsid w:val="00C26DAB"/>
    <w:rsid w:val="00C31C0D"/>
    <w:rsid w:val="00C377A5"/>
    <w:rsid w:val="00C4179F"/>
    <w:rsid w:val="00C4695A"/>
    <w:rsid w:val="00C500EC"/>
    <w:rsid w:val="00C51417"/>
    <w:rsid w:val="00C52E14"/>
    <w:rsid w:val="00C62718"/>
    <w:rsid w:val="00C6447C"/>
    <w:rsid w:val="00C67721"/>
    <w:rsid w:val="00C72B7E"/>
    <w:rsid w:val="00C74241"/>
    <w:rsid w:val="00C74C1B"/>
    <w:rsid w:val="00C75BBC"/>
    <w:rsid w:val="00C762AB"/>
    <w:rsid w:val="00C80545"/>
    <w:rsid w:val="00C82CD1"/>
    <w:rsid w:val="00C910EC"/>
    <w:rsid w:val="00CA1A1A"/>
    <w:rsid w:val="00CB0FD9"/>
    <w:rsid w:val="00CB1AE5"/>
    <w:rsid w:val="00CB6911"/>
    <w:rsid w:val="00CC0237"/>
    <w:rsid w:val="00CC12E3"/>
    <w:rsid w:val="00CC4A3D"/>
    <w:rsid w:val="00CD2962"/>
    <w:rsid w:val="00CD3185"/>
    <w:rsid w:val="00CD5F9F"/>
    <w:rsid w:val="00CE1A16"/>
    <w:rsid w:val="00CE2DE6"/>
    <w:rsid w:val="00CF1A1F"/>
    <w:rsid w:val="00CF1BEE"/>
    <w:rsid w:val="00CF6DEE"/>
    <w:rsid w:val="00D2168A"/>
    <w:rsid w:val="00D216DE"/>
    <w:rsid w:val="00D219BB"/>
    <w:rsid w:val="00D247B4"/>
    <w:rsid w:val="00D50B50"/>
    <w:rsid w:val="00D50D69"/>
    <w:rsid w:val="00D53C58"/>
    <w:rsid w:val="00D67E09"/>
    <w:rsid w:val="00D86C80"/>
    <w:rsid w:val="00D95513"/>
    <w:rsid w:val="00DA3D40"/>
    <w:rsid w:val="00DC0F6B"/>
    <w:rsid w:val="00DD0811"/>
    <w:rsid w:val="00DD199B"/>
    <w:rsid w:val="00DD1FCD"/>
    <w:rsid w:val="00DD230A"/>
    <w:rsid w:val="00DD492F"/>
    <w:rsid w:val="00DD512A"/>
    <w:rsid w:val="00DD7AE7"/>
    <w:rsid w:val="00DE1969"/>
    <w:rsid w:val="00DE371D"/>
    <w:rsid w:val="00DE46DE"/>
    <w:rsid w:val="00DE6580"/>
    <w:rsid w:val="00DE6A6D"/>
    <w:rsid w:val="00DF7450"/>
    <w:rsid w:val="00E05838"/>
    <w:rsid w:val="00E128F5"/>
    <w:rsid w:val="00E1458C"/>
    <w:rsid w:val="00E15969"/>
    <w:rsid w:val="00E1783C"/>
    <w:rsid w:val="00E24B4D"/>
    <w:rsid w:val="00E32DC0"/>
    <w:rsid w:val="00E33351"/>
    <w:rsid w:val="00E3492E"/>
    <w:rsid w:val="00E406A7"/>
    <w:rsid w:val="00E42F0B"/>
    <w:rsid w:val="00E456C8"/>
    <w:rsid w:val="00E4576D"/>
    <w:rsid w:val="00E550A0"/>
    <w:rsid w:val="00E56B8E"/>
    <w:rsid w:val="00E622DD"/>
    <w:rsid w:val="00E7381E"/>
    <w:rsid w:val="00E76B64"/>
    <w:rsid w:val="00E833F9"/>
    <w:rsid w:val="00E84EF3"/>
    <w:rsid w:val="00E85B1E"/>
    <w:rsid w:val="00E931DB"/>
    <w:rsid w:val="00E96EC8"/>
    <w:rsid w:val="00EA376B"/>
    <w:rsid w:val="00EA75D7"/>
    <w:rsid w:val="00EB2D82"/>
    <w:rsid w:val="00ED4226"/>
    <w:rsid w:val="00ED568E"/>
    <w:rsid w:val="00ED6ACB"/>
    <w:rsid w:val="00EE457F"/>
    <w:rsid w:val="00EE459C"/>
    <w:rsid w:val="00EF1F42"/>
    <w:rsid w:val="00F01250"/>
    <w:rsid w:val="00F03540"/>
    <w:rsid w:val="00F0793E"/>
    <w:rsid w:val="00F10263"/>
    <w:rsid w:val="00F2795D"/>
    <w:rsid w:val="00F30EB4"/>
    <w:rsid w:val="00F31378"/>
    <w:rsid w:val="00F352AE"/>
    <w:rsid w:val="00F513CC"/>
    <w:rsid w:val="00F71092"/>
    <w:rsid w:val="00F75538"/>
    <w:rsid w:val="00F8134E"/>
    <w:rsid w:val="00F83796"/>
    <w:rsid w:val="00F87E67"/>
    <w:rsid w:val="00F92055"/>
    <w:rsid w:val="00FA010B"/>
    <w:rsid w:val="00FA2549"/>
    <w:rsid w:val="00FA2827"/>
    <w:rsid w:val="00FB24DD"/>
    <w:rsid w:val="00FB31E8"/>
    <w:rsid w:val="00FB795A"/>
    <w:rsid w:val="00FB7DD6"/>
    <w:rsid w:val="00FC1293"/>
    <w:rsid w:val="00FC7407"/>
    <w:rsid w:val="00FD163B"/>
    <w:rsid w:val="00FD688C"/>
    <w:rsid w:val="00F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2D88E145"/>
  <w15:chartTrackingRefBased/>
  <w15:docId w15:val="{382A5DA3-3397-42C7-B5CF-3031FD8F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03C46"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rsid w:val="002A0DDA"/>
    <w:pPr>
      <w:tabs>
        <w:tab w:pos="4536" w:val="center"/>
        <w:tab w:pos="9072" w:val="right"/>
      </w:tabs>
    </w:pPr>
  </w:style>
  <w:style w:styleId="Titre" w:type="paragraph">
    <w:name w:val="Title"/>
    <w:basedOn w:val="Normal"/>
    <w:qFormat/>
    <w:rsid w:val="002A0DDA"/>
    <w:pPr>
      <w:jc w:val="center"/>
    </w:pPr>
    <w:rPr>
      <w:rFonts w:ascii="Arial" w:cs="Arial" w:hAnsi="Arial"/>
      <w:b/>
      <w:bCs/>
      <w:sz w:val="22"/>
      <w:szCs w:val="22"/>
    </w:rPr>
  </w:style>
  <w:style w:styleId="Numrodepage" w:type="character">
    <w:name w:val="page number"/>
    <w:basedOn w:val="Policepardfaut"/>
    <w:rsid w:val="002A0DDA"/>
  </w:style>
  <w:style w:styleId="Grilledutableau" w:type="table">
    <w:name w:val="Table Grid"/>
    <w:basedOn w:val="TableauNormal"/>
    <w:rsid w:val="002A0DDA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exte" w:type="paragraph">
    <w:name w:val="texte"/>
    <w:basedOn w:val="Textebrut"/>
    <w:rsid w:val="002A0DDA"/>
    <w:pPr>
      <w:jc w:val="both"/>
    </w:pPr>
    <w:rPr>
      <w:rFonts w:ascii="Arial" w:cs="Arial" w:eastAsia="MS Mincho" w:hAnsi="Arial"/>
      <w:sz w:val="22"/>
    </w:rPr>
  </w:style>
  <w:style w:styleId="Textebrut" w:type="paragraph">
    <w:name w:val="Plain Text"/>
    <w:basedOn w:val="Normal"/>
    <w:rsid w:val="002A0DDA"/>
    <w:rPr>
      <w:rFonts w:ascii="Courier New" w:cs="Courier New" w:hAnsi="Courier New"/>
      <w:sz w:val="20"/>
      <w:szCs w:val="20"/>
    </w:rPr>
  </w:style>
  <w:style w:styleId="Textedebulles" w:type="paragraph">
    <w:name w:val="Balloon Text"/>
    <w:basedOn w:val="Normal"/>
    <w:semiHidden/>
    <w:rsid w:val="002A0DDA"/>
    <w:rPr>
      <w:rFonts w:ascii="Tahoma" w:cs="Tahoma" w:hAnsi="Tahoma"/>
      <w:sz w:val="16"/>
      <w:szCs w:val="16"/>
    </w:rPr>
  </w:style>
  <w:style w:styleId="Marquedecommentaire" w:type="character">
    <w:name w:val="annotation reference"/>
    <w:semiHidden/>
    <w:rsid w:val="00FA2827"/>
    <w:rPr>
      <w:sz w:val="16"/>
      <w:szCs w:val="16"/>
    </w:rPr>
  </w:style>
  <w:style w:styleId="Commentaire" w:type="paragraph">
    <w:name w:val="annotation text"/>
    <w:basedOn w:val="Normal"/>
    <w:semiHidden/>
    <w:rsid w:val="00FA2827"/>
    <w:rPr>
      <w:sz w:val="20"/>
      <w:szCs w:val="20"/>
    </w:rPr>
  </w:style>
  <w:style w:styleId="Objetducommentaire" w:type="paragraph">
    <w:name w:val="annotation subject"/>
    <w:basedOn w:val="Commentaire"/>
    <w:next w:val="Commentaire"/>
    <w:semiHidden/>
    <w:rsid w:val="00FA2827"/>
    <w:rPr>
      <w:b/>
      <w:bCs/>
    </w:rPr>
  </w:style>
  <w:style w:styleId="En-tte" w:type="paragraph">
    <w:name w:val="header"/>
    <w:basedOn w:val="Normal"/>
    <w:rsid w:val="00C377A5"/>
    <w:pPr>
      <w:tabs>
        <w:tab w:pos="4536" w:val="center"/>
        <w:tab w:pos="9072" w:val="right"/>
      </w:tabs>
    </w:pPr>
  </w:style>
  <w:style w:customStyle="1" w:styleId="Texte0" w:type="paragraph">
    <w:name w:val="Texte"/>
    <w:rsid w:val="00CD3185"/>
    <w:pPr>
      <w:ind w:left="567"/>
      <w:jc w:val="both"/>
    </w:pPr>
    <w:rPr>
      <w:rFonts w:ascii="Helvetica" w:hAnsi="Helvetica"/>
      <w:color w:val="000000"/>
      <w:sz w:val="22"/>
    </w:rPr>
  </w:style>
  <w:style w:customStyle="1" w:styleId="1" w:type="paragraph">
    <w:name w:val="1"/>
    <w:basedOn w:val="Normal"/>
    <w:rsid w:val="00CD3185"/>
    <w:pPr>
      <w:tabs>
        <w:tab w:pos="1680" w:val="left"/>
      </w:tabs>
      <w:spacing w:after="160" w:line="240" w:lineRule="exact"/>
      <w:ind w:left="720" w:leftChars="360"/>
    </w:pPr>
    <w:rPr>
      <w:rFonts w:ascii="Verdana" w:cs="Verdana" w:hAnsi="Verdana"/>
      <w:b/>
      <w:sz w:val="20"/>
      <w:lang w:bidi="ne-IN" w:eastAsia="en-US" w:val="en-GB"/>
    </w:rPr>
  </w:style>
  <w:style w:customStyle="1" w:styleId="apple-style-span" w:type="character">
    <w:name w:val="apple-style-span"/>
    <w:basedOn w:val="Policepardfaut"/>
    <w:rsid w:val="00497C31"/>
  </w:style>
  <w:style w:styleId="Paragraphedeliste" w:type="paragraph">
    <w:name w:val="List Paragraph"/>
    <w:basedOn w:val="Normal"/>
    <w:uiPriority w:val="34"/>
    <w:qFormat/>
    <w:rsid w:val="00B410FB"/>
    <w:pPr>
      <w:ind w:left="708"/>
    </w:pPr>
  </w:style>
  <w:style w:styleId="Listepuces" w:type="paragraph">
    <w:name w:val="List Bullet"/>
    <w:basedOn w:val="Normal"/>
    <w:uiPriority w:val="99"/>
    <w:unhideWhenUsed/>
    <w:rsid w:val="00742B95"/>
    <w:pPr>
      <w:numPr>
        <w:numId w:val="11"/>
      </w:numPr>
      <w:contextualSpacing/>
    </w:pPr>
  </w:style>
  <w:style w:customStyle="1" w:styleId="CarCarCarCarCarCarCarCarCarCarCarCarCarCar" w:type="paragraph">
    <w:name w:val="Car Car Car Car Car Car Car Car Car Car Car Car Car Car"/>
    <w:basedOn w:val="Normal"/>
    <w:rsid w:val="00E550A0"/>
    <w:pPr>
      <w:tabs>
        <w:tab w:pos="1680" w:val="left"/>
      </w:tabs>
      <w:spacing w:after="160" w:line="240" w:lineRule="exact"/>
      <w:ind w:left="720" w:leftChars="360"/>
    </w:pPr>
    <w:rPr>
      <w:rFonts w:ascii="Verdana" w:cs="Verdana" w:hAnsi="Verdana"/>
      <w:b/>
      <w:sz w:val="20"/>
      <w:lang w:bidi="ne-IN" w:eastAsia="en-US" w:val="en-GB"/>
    </w:rPr>
  </w:style>
  <w:style w:styleId="Rvision" w:type="paragraph">
    <w:name w:val="Revision"/>
    <w:hidden/>
    <w:uiPriority w:val="99"/>
    <w:semiHidden/>
    <w:rsid w:val="002C2D93"/>
    <w:rPr>
      <w:sz w:val="24"/>
      <w:szCs w:val="24"/>
    </w:rPr>
  </w:style>
  <w:style w:customStyle="1" w:styleId="Body" w:type="paragraph">
    <w:name w:val="Body"/>
    <w:rsid w:val="00C51417"/>
    <w:rPr>
      <w:sz w:val="24"/>
      <w:szCs w:val="24"/>
      <w:lang w:eastAsia="en-US" w:val="en-GB"/>
    </w:rPr>
  </w:style>
  <w:style w:customStyle="1" w:styleId="TableGrid" w:type="table">
    <w:name w:val="TableGrid"/>
    <w:rsid w:val="00C51417"/>
    <w:rPr>
      <w:rFonts w:asciiTheme="minorHAnsi" w:cstheme="minorBidi" w:eastAsiaTheme="minorEastAsia" w:hAnsiTheme="minorHAnsi"/>
      <w:sz w:val="22"/>
      <w:szCs w:val="22"/>
    </w:rPr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6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17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86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6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E6AE-E6DC-444B-BAEE-83FAF242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1130</Words>
  <Characters>6180</Characters>
  <Application>Microsoft Office Word</Application>
  <DocSecurity>0</DocSecurity>
  <Lines>51</Lines>
  <Paragraphs>14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baseType="lpstr" size="3">
      <vt:lpstr>Accord annuel 2009 sur les Salaires et diverses mesures</vt:lpstr>
      <vt:lpstr>Négociations Annuelles Obligatoires </vt:lpstr>
      <vt:lpstr>Accord 2022</vt:lpstr>
    </vt:vector>
  </TitlesOfParts>
  <Company>Ipsen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2023-01-04T15:04:00Z</dcterms:created>
  <cp:lastPrinted>2018-11-14T16:01:00Z</cp:lastPrinted>
  <dcterms:modified xsi:type="dcterms:W3CDTF">2023-01-04T15:04:00Z</dcterms:modified>
  <cp:revision>3</cp:revision>
  <dc:title>Accord annuel 2009 sur les Salaires et diverses mesures</dc:title>
</cp:coreProperties>
</file>