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7.png" ContentType="image/png"/>
  <Override PartName="/word/media/image5.png" ContentType="image/png"/>
  <Override PartName="/word/media/image6.jpeg" ContentType="image/jpeg"/>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jc w:val="both"/>
        <w:rPr>
          <w:rFonts w:ascii="Times New Roman" w:hAnsi="Times New Roman" w:cs="Times New Roman"/>
          <w:sz w:val="24"/>
        </w:rPr>
      </w:pPr>
      <w:r>
        <w:rPr>
          <w:rFonts w:cs="Times New Roman" w:ascii="Times New Roman" w:hAnsi="Times New Roman"/>
          <w:sz w:val="24"/>
        </w:rPr>
      </w:r>
    </w:p>
    <w:p>
      <w:pPr>
        <w:pStyle w:val="Heading"/>
        <w:pBdr>
          <w:top w:val="thinThickSmallGap" w:sz="24" w:space="1" w:color="000000" w:shadow="1"/>
          <w:left w:val="thinThickSmallGap" w:sz="24" w:space="0" w:color="000000" w:shadow="1"/>
          <w:bottom w:val="thinThickSmallGap" w:sz="24" w:space="0" w:color="000000" w:shadow="1"/>
          <w:right w:val="thinThickSmallGap" w:sz="24" w:space="4" w:color="000000" w:shadow="1"/>
        </w:pBdr>
        <w:shd w:fill="FFFFFF" w:val="clear"/>
        <w:jc w:val="both"/>
        <w:rPr>
          <w:rFonts w:ascii="Times New Roman" w:hAnsi="Times New Roman" w:cs="Times New Roman"/>
          <w:sz w:val="24"/>
        </w:rPr>
      </w:pPr>
      <w:r>
        <w:rPr>
          <w:rFonts w:cs="Times New Roman" w:ascii="Times New Roman" w:hAnsi="Times New Roman"/>
          <w:sz w:val="24"/>
        </w:rPr>
      </w:r>
    </w:p>
    <w:p>
      <w:pPr>
        <w:pStyle w:val="Heading"/>
        <w:pBdr>
          <w:top w:val="thinThickSmallGap" w:sz="24" w:space="1" w:color="000000" w:shadow="1"/>
          <w:left w:val="thinThickSmallGap" w:sz="24" w:space="0" w:color="000000" w:shadow="1"/>
          <w:bottom w:val="thinThickSmallGap" w:sz="24" w:space="0" w:color="000000" w:shadow="1"/>
          <w:right w:val="thinThickSmallGap" w:sz="24" w:space="4" w:color="000000" w:shadow="1"/>
        </w:pBdr>
        <w:shd w:fill="FFFFFF" w:val="clear"/>
        <w:jc w:val="both"/>
        <w:rPr>
          <w:rFonts w:ascii="Times New Roman" w:hAnsi="Times New Roman" w:cs="Times New Roman"/>
          <w:sz w:val="24"/>
        </w:rPr>
      </w:pPr>
      <w:r>
        <w:rPr>
          <w:rFonts w:cs="Times New Roman" w:ascii="Times New Roman" w:hAnsi="Times New Roman"/>
          <w:sz w:val="24"/>
        </w:rPr>
      </w:r>
    </w:p>
    <w:p>
      <w:pPr>
        <w:pStyle w:val="Heading"/>
        <w:pBdr>
          <w:top w:val="thinThickSmallGap" w:sz="24" w:space="1" w:color="000000" w:shadow="1"/>
          <w:left w:val="thinThickSmallGap" w:sz="24" w:space="0" w:color="000000" w:shadow="1"/>
          <w:bottom w:val="thinThickSmallGap" w:sz="24" w:space="0" w:color="000000" w:shadow="1"/>
          <w:right w:val="thinThickSmallGap" w:sz="24" w:space="4" w:color="000000" w:shadow="1"/>
        </w:pBdr>
        <w:shd w:fill="FFFFFF" w:val="clear"/>
        <w:rPr>
          <w:rFonts w:ascii="Times New Roman" w:hAnsi="Times New Roman" w:cs="Times New Roman"/>
          <w:sz w:val="32"/>
          <w:szCs w:val="32"/>
        </w:rPr>
      </w:pPr>
      <w:r>
        <w:rPr>
          <w:rFonts w:cs="Times New Roman" w:ascii="Times New Roman" w:hAnsi="Times New Roman"/>
          <w:sz w:val="32"/>
          <w:szCs w:val="32"/>
        </w:rPr>
        <w:t>PROTOCOLE D’ACCORD</w:t>
      </w:r>
    </w:p>
    <w:p>
      <w:pPr>
        <w:pStyle w:val="Heading"/>
        <w:pBdr>
          <w:top w:val="thinThickSmallGap" w:sz="24" w:space="1" w:color="000000" w:shadow="1"/>
          <w:left w:val="thinThickSmallGap" w:sz="24" w:space="0" w:color="000000" w:shadow="1"/>
          <w:bottom w:val="thinThickSmallGap" w:sz="24" w:space="0" w:color="000000" w:shadow="1"/>
          <w:right w:val="thinThickSmallGap" w:sz="24" w:space="4" w:color="000000" w:shadow="1"/>
        </w:pBdr>
        <w:shd w:fill="FFFFFF" w:val="clear"/>
        <w:rPr>
          <w:rFonts w:ascii="Times New Roman" w:hAnsi="Times New Roman" w:cs="Times New Roman"/>
          <w:sz w:val="32"/>
          <w:szCs w:val="32"/>
        </w:rPr>
      </w:pPr>
      <w:r>
        <w:rPr>
          <w:rFonts w:cs="Times New Roman" w:ascii="Times New Roman" w:hAnsi="Times New Roman"/>
          <w:sz w:val="32"/>
          <w:szCs w:val="32"/>
        </w:rPr>
        <w:t>PORTANT SUR LA NÉGOCIATION ANNUELLE OBLIGATOIRE</w:t>
      </w:r>
    </w:p>
    <w:p>
      <w:pPr>
        <w:pStyle w:val="Heading"/>
        <w:pBdr>
          <w:top w:val="thinThickSmallGap" w:sz="24" w:space="1" w:color="000000" w:shadow="1"/>
          <w:left w:val="thinThickSmallGap" w:sz="24" w:space="0" w:color="000000" w:shadow="1"/>
          <w:bottom w:val="thinThickSmallGap" w:sz="24" w:space="0" w:color="000000" w:shadow="1"/>
          <w:right w:val="thinThickSmallGap" w:sz="24" w:space="4" w:color="000000" w:shadow="1"/>
        </w:pBdr>
        <w:shd w:fill="FFFFFF" w:val="clear"/>
        <w:rPr>
          <w:rFonts w:ascii="Times New Roman" w:hAnsi="Times New Roman" w:cs="Times New Roman"/>
          <w:sz w:val="32"/>
          <w:szCs w:val="32"/>
        </w:rPr>
      </w:pPr>
      <w:r>
        <w:rPr>
          <w:rFonts w:cs="Times New Roman" w:ascii="Times New Roman" w:hAnsi="Times New Roman"/>
          <w:sz w:val="32"/>
          <w:szCs w:val="32"/>
        </w:rPr>
        <w:t>2022</w:t>
      </w:r>
    </w:p>
    <w:p>
      <w:pPr>
        <w:pStyle w:val="Heading"/>
        <w:pBdr>
          <w:top w:val="thinThickSmallGap" w:sz="24" w:space="1" w:color="000000" w:shadow="1"/>
          <w:left w:val="thinThickSmallGap" w:sz="24" w:space="0" w:color="000000" w:shadow="1"/>
          <w:bottom w:val="thinThickSmallGap" w:sz="24" w:space="0" w:color="000000" w:shadow="1"/>
          <w:right w:val="thinThickSmallGap" w:sz="24" w:space="4" w:color="000000" w:shadow="1"/>
        </w:pBdr>
        <w:shd w:fill="FFFFFF" w:val="clear"/>
        <w:jc w:val="both"/>
        <w:rPr>
          <w:rFonts w:ascii="Times New Roman" w:hAnsi="Times New Roman" w:cs="Times New Roman"/>
          <w:sz w:val="24"/>
          <w:szCs w:val="32"/>
        </w:rPr>
      </w:pPr>
      <w:r>
        <w:rPr>
          <w:rFonts w:cs="Times New Roman" w:ascii="Times New Roman" w:hAnsi="Times New Roman"/>
          <w:sz w:val="24"/>
          <w:szCs w:val="32"/>
        </w:rPr>
      </w:r>
    </w:p>
    <w:p>
      <w:pPr>
        <w:pStyle w:val="Normal"/>
        <w:tabs>
          <w:tab w:val="left" w:pos="7300" w:leader="none"/>
        </w:tabs>
        <w:spacing w:lineRule="atLeast" w:line="240"/>
        <w:ind w:left="100" w:right="280" w:hanging="0"/>
        <w:jc w:val="both"/>
        <w:rPr>
          <w:rFonts w:ascii="Times New Roman" w:hAnsi="Times New Roman" w:cs="Times New Roman"/>
          <w:b/>
          <w:b/>
          <w:color w:val="000000"/>
          <w:sz w:val="24"/>
          <w:u w:val="single"/>
        </w:rPr>
      </w:pPr>
      <w:r>
        <w:rPr>
          <w:rFonts w:cs="Times New Roman"/>
          <w:b/>
          <w:color w:val="000000"/>
          <w:sz w:val="24"/>
          <w:u w:val="single"/>
        </w:rPr>
      </w:r>
    </w:p>
    <w:p>
      <w:pPr>
        <w:pStyle w:val="Normal"/>
        <w:tabs>
          <w:tab w:val="left" w:pos="7300" w:leader="none"/>
        </w:tabs>
        <w:spacing w:lineRule="atLeast" w:line="240"/>
        <w:ind w:left="820" w:right="280" w:hanging="0"/>
        <w:jc w:val="both"/>
        <w:rPr>
          <w:b/>
          <w:b/>
          <w:color w:val="000000"/>
          <w:sz w:val="24"/>
          <w:u w:val="single"/>
        </w:rPr>
      </w:pPr>
      <w:r>
        <w:rPr>
          <w:b/>
          <w:color w:val="000000"/>
          <w:sz w:val="24"/>
          <w:u w:val="single"/>
        </w:rPr>
        <w:t>Entre :</w:t>
      </w:r>
    </w:p>
    <w:p>
      <w:pPr>
        <w:pStyle w:val="Normal"/>
        <w:tabs>
          <w:tab w:val="left" w:pos="7300" w:leader="none"/>
        </w:tabs>
        <w:spacing w:lineRule="atLeast" w:line="240"/>
        <w:ind w:left="820" w:right="280" w:hanging="0"/>
        <w:jc w:val="both"/>
        <w:rPr>
          <w:b/>
          <w:b/>
          <w:color w:val="000000"/>
          <w:sz w:val="24"/>
          <w:u w:val="single"/>
        </w:rPr>
      </w:pPr>
      <w:r>
        <w:rPr>
          <w:b/>
          <w:color w:val="000000"/>
          <w:sz w:val="24"/>
          <w:u w:val="single"/>
        </w:rPr>
      </w:r>
    </w:p>
    <w:p>
      <w:pPr>
        <w:pStyle w:val="Normal"/>
        <w:tabs>
          <w:tab w:val="left" w:pos="7300" w:leader="none"/>
        </w:tabs>
        <w:spacing w:lineRule="atLeast" w:line="240"/>
        <w:ind w:left="820" w:right="280" w:hanging="0"/>
        <w:jc w:val="both"/>
        <w:rPr>
          <w:color w:val="000000"/>
          <w:sz w:val="24"/>
        </w:rPr>
      </w:pPr>
      <w:r>
        <w:rPr>
          <w:color w:val="000000"/>
          <w:sz w:val="24"/>
        </w:rPr>
      </w:r>
    </w:p>
    <w:p>
      <w:pPr>
        <w:pStyle w:val="Normal"/>
        <w:tabs>
          <w:tab w:val="left" w:pos="7300" w:leader="none"/>
        </w:tabs>
        <w:spacing w:lineRule="atLeast" w:line="240"/>
        <w:ind w:left="1020" w:right="280" w:hanging="180"/>
        <w:jc w:val="both"/>
        <w:rPr>
          <w:color w:val="000000"/>
          <w:sz w:val="24"/>
        </w:rPr>
      </w:pPr>
      <w:r>
        <w:rPr>
          <w:color w:val="000000"/>
          <w:sz w:val="24"/>
        </w:rPr>
        <w:t>-</w:t>
        <w:tab/>
        <w:t xml:space="preserve">La Société </w:t>
      </w:r>
      <w:r>
        <w:rPr>
          <w:b/>
          <w:color w:val="000000"/>
          <w:sz w:val="24"/>
        </w:rPr>
        <w:t>LA FOURNÉE DORÉE ATLANTIQUE</w:t>
      </w:r>
    </w:p>
    <w:p>
      <w:pPr>
        <w:pStyle w:val="Normal"/>
        <w:tabs>
          <w:tab w:val="left" w:pos="7300" w:leader="none"/>
        </w:tabs>
        <w:spacing w:lineRule="atLeast" w:line="240"/>
        <w:ind w:left="1020" w:right="280" w:hanging="180"/>
        <w:jc w:val="both"/>
        <w:rPr>
          <w:color w:val="000000"/>
          <w:sz w:val="24"/>
        </w:rPr>
      </w:pPr>
      <w:r>
        <w:rPr>
          <w:color w:val="000000"/>
          <w:sz w:val="24"/>
        </w:rPr>
      </w:r>
    </w:p>
    <w:p>
      <w:pPr>
        <w:pStyle w:val="Normal"/>
        <w:tabs>
          <w:tab w:val="left" w:pos="7300" w:leader="none"/>
        </w:tabs>
        <w:spacing w:lineRule="atLeast" w:line="240"/>
        <w:ind w:left="1020" w:right="280" w:hanging="180"/>
        <w:jc w:val="both"/>
        <w:rPr>
          <w:color w:val="000000"/>
          <w:sz w:val="24"/>
        </w:rPr>
      </w:pPr>
      <w:r>
        <w:rPr>
          <w:color w:val="000000"/>
          <w:sz w:val="24"/>
        </w:rPr>
        <w:tab/>
        <w:t xml:space="preserve">Représentée par Madame </w:t>
      </w:r>
      <w:r>
        <w:rPr>
          <w:b/>
          <w:color w:val="000000"/>
          <w:sz w:val="24"/>
        </w:rPr>
        <w:t>XXX</w:t>
      </w:r>
    </w:p>
    <w:p>
      <w:pPr>
        <w:pStyle w:val="Normal"/>
        <w:tabs>
          <w:tab w:val="left" w:pos="7300" w:leader="none"/>
        </w:tabs>
        <w:spacing w:lineRule="atLeast" w:line="240"/>
        <w:ind w:left="1020" w:right="280" w:hanging="180"/>
        <w:jc w:val="both"/>
        <w:rPr>
          <w:color w:val="000000"/>
          <w:sz w:val="24"/>
        </w:rPr>
      </w:pPr>
      <w:r>
        <w:rPr>
          <w:color w:val="000000"/>
          <w:sz w:val="24"/>
        </w:rPr>
        <w:tab/>
        <w:t>agissant en qualité de Directrice Générale - DRH</w:t>
      </w:r>
    </w:p>
    <w:p>
      <w:pPr>
        <w:pStyle w:val="Normal"/>
        <w:tabs>
          <w:tab w:val="left" w:pos="7300" w:leader="none"/>
        </w:tabs>
        <w:spacing w:lineRule="atLeast" w:line="240"/>
        <w:ind w:left="1020" w:right="280" w:hanging="180"/>
        <w:jc w:val="both"/>
        <w:rPr>
          <w:color w:val="000000"/>
          <w:sz w:val="24"/>
        </w:rPr>
      </w:pPr>
      <w:r>
        <w:rPr>
          <w:color w:val="000000"/>
          <w:sz w:val="24"/>
        </w:rPr>
      </w:r>
    </w:p>
    <w:p>
      <w:pPr>
        <w:pStyle w:val="Normal"/>
        <w:tabs>
          <w:tab w:val="left" w:pos="7300" w:leader="none"/>
        </w:tabs>
        <w:spacing w:lineRule="atLeast" w:line="240"/>
        <w:ind w:left="1020" w:right="280" w:hanging="180"/>
        <w:jc w:val="both"/>
        <w:rPr/>
      </w:pPr>
      <w:r>
        <w:rPr>
          <w:color w:val="000000"/>
          <w:sz w:val="24"/>
        </w:rPr>
        <w:tab/>
        <w:tab/>
      </w:r>
      <w:r>
        <w:rPr>
          <w:b/>
          <w:color w:val="000000"/>
          <w:sz w:val="24"/>
          <w:u w:val="single"/>
        </w:rPr>
        <w:t>D’une part</w:t>
      </w:r>
      <w:r>
        <w:rPr>
          <w:color w:val="000000"/>
          <w:sz w:val="24"/>
        </w:rPr>
        <w:t>,</w:t>
      </w:r>
    </w:p>
    <w:p>
      <w:pPr>
        <w:pStyle w:val="Normal"/>
        <w:tabs>
          <w:tab w:val="left" w:pos="7300" w:leader="none"/>
        </w:tabs>
        <w:spacing w:lineRule="atLeast" w:line="240"/>
        <w:ind w:left="1020" w:right="280" w:hanging="180"/>
        <w:jc w:val="both"/>
        <w:rPr>
          <w:b/>
          <w:b/>
          <w:color w:val="000000"/>
          <w:sz w:val="24"/>
          <w:u w:val="single"/>
        </w:rPr>
      </w:pPr>
      <w:r>
        <w:rPr>
          <w:b/>
          <w:color w:val="000000"/>
          <w:sz w:val="24"/>
          <w:u w:val="single"/>
        </w:rPr>
        <w:t>Et</w:t>
      </w:r>
    </w:p>
    <w:p>
      <w:pPr>
        <w:pStyle w:val="Normal"/>
        <w:tabs>
          <w:tab w:val="left" w:pos="7300" w:leader="none"/>
        </w:tabs>
        <w:spacing w:lineRule="atLeast" w:line="240"/>
        <w:ind w:right="280" w:hanging="0"/>
        <w:jc w:val="both"/>
        <w:rPr>
          <w:b/>
          <w:b/>
          <w:color w:val="000000"/>
          <w:sz w:val="24"/>
          <w:u w:val="single"/>
        </w:rPr>
      </w:pPr>
      <w:r>
        <w:rPr>
          <w:b/>
          <w:color w:val="000000"/>
          <w:sz w:val="24"/>
          <w:u w:val="single"/>
        </w:rPr>
      </w:r>
    </w:p>
    <w:p>
      <w:pPr>
        <w:pStyle w:val="Normal"/>
        <w:tabs>
          <w:tab w:val="left" w:pos="7300" w:leader="none"/>
        </w:tabs>
        <w:spacing w:lineRule="atLeast" w:line="240"/>
        <w:ind w:left="1020" w:right="280" w:hanging="180"/>
        <w:jc w:val="both"/>
        <w:rPr>
          <w:b/>
          <w:b/>
          <w:color w:val="000000"/>
          <w:sz w:val="24"/>
        </w:rPr>
      </w:pPr>
      <w:r>
        <w:rPr>
          <w:color w:val="000000"/>
          <w:sz w:val="24"/>
        </w:rPr>
        <w:t>-</w:t>
        <w:tab/>
        <w:t xml:space="preserve">Mesdames </w:t>
      </w:r>
      <w:r>
        <w:rPr>
          <w:b/>
          <w:color w:val="000000"/>
          <w:sz w:val="24"/>
        </w:rPr>
        <w:t>XXX et XXX</w:t>
      </w:r>
    </w:p>
    <w:p>
      <w:pPr>
        <w:pStyle w:val="Normal"/>
        <w:tabs>
          <w:tab w:val="left" w:pos="7300" w:leader="none"/>
          <w:tab w:val="right" w:pos="9620" w:leader="none"/>
        </w:tabs>
        <w:spacing w:lineRule="atLeast" w:line="240"/>
        <w:ind w:left="1020" w:right="280" w:hanging="180"/>
        <w:jc w:val="both"/>
        <w:rPr>
          <w:color w:val="000000"/>
          <w:sz w:val="24"/>
        </w:rPr>
      </w:pPr>
      <w:r>
        <w:rPr>
          <w:b/>
          <w:color w:val="000000"/>
          <w:sz w:val="24"/>
        </w:rPr>
        <w:tab/>
      </w:r>
      <w:r>
        <w:rPr>
          <w:color w:val="000000"/>
          <w:sz w:val="24"/>
        </w:rPr>
        <w:t>représentant l’organisation syndicale CGT,</w:t>
      </w:r>
    </w:p>
    <w:p>
      <w:pPr>
        <w:pStyle w:val="Normal"/>
        <w:tabs>
          <w:tab w:val="left" w:pos="7300" w:leader="none"/>
        </w:tabs>
        <w:spacing w:lineRule="atLeast" w:line="240"/>
        <w:ind w:right="280" w:hanging="0"/>
        <w:jc w:val="both"/>
        <w:rPr>
          <w:color w:val="000000"/>
          <w:sz w:val="24"/>
        </w:rPr>
      </w:pPr>
      <w:r>
        <w:rPr>
          <w:color w:val="000000"/>
          <w:sz w:val="24"/>
        </w:rPr>
      </w:r>
    </w:p>
    <w:p>
      <w:pPr>
        <w:pStyle w:val="Normal"/>
        <w:tabs>
          <w:tab w:val="left" w:pos="7300" w:leader="none"/>
        </w:tabs>
        <w:spacing w:lineRule="atLeast" w:line="240"/>
        <w:ind w:left="1020" w:right="280" w:hanging="180"/>
        <w:jc w:val="both"/>
        <w:rPr>
          <w:b/>
          <w:b/>
          <w:color w:val="000000"/>
          <w:sz w:val="24"/>
        </w:rPr>
      </w:pPr>
      <w:r>
        <w:rPr>
          <w:color w:val="000000"/>
          <w:sz w:val="24"/>
        </w:rPr>
        <w:t>-</w:t>
        <w:tab/>
        <w:t xml:space="preserve">Messieurs </w:t>
      </w:r>
      <w:r>
        <w:rPr>
          <w:b/>
          <w:color w:val="000000"/>
          <w:sz w:val="24"/>
        </w:rPr>
        <w:t>XXX et XXX</w:t>
      </w:r>
    </w:p>
    <w:p>
      <w:pPr>
        <w:pStyle w:val="Normal"/>
        <w:tabs>
          <w:tab w:val="left" w:pos="7300" w:leader="none"/>
          <w:tab w:val="right" w:pos="9620" w:leader="none"/>
        </w:tabs>
        <w:spacing w:lineRule="atLeast" w:line="240"/>
        <w:ind w:left="1020" w:right="280" w:hanging="180"/>
        <w:jc w:val="both"/>
        <w:rPr>
          <w:color w:val="000000"/>
          <w:sz w:val="24"/>
        </w:rPr>
      </w:pPr>
      <w:r>
        <w:rPr>
          <w:b/>
          <w:color w:val="000000"/>
          <w:sz w:val="24"/>
        </w:rPr>
        <w:tab/>
      </w:r>
      <w:r>
        <w:rPr>
          <w:color w:val="000000"/>
          <w:sz w:val="24"/>
        </w:rPr>
        <w:t>représentant l’organisation syndicale CFTC,</w:t>
      </w:r>
    </w:p>
    <w:p>
      <w:pPr>
        <w:pStyle w:val="Normal"/>
        <w:tabs>
          <w:tab w:val="left" w:pos="7300" w:leader="none"/>
          <w:tab w:val="right" w:pos="9620" w:leader="none"/>
        </w:tabs>
        <w:spacing w:lineRule="atLeast" w:line="240"/>
        <w:ind w:left="1020" w:right="280" w:hanging="180"/>
        <w:jc w:val="both"/>
        <w:rPr>
          <w:color w:val="000000"/>
          <w:sz w:val="24"/>
        </w:rPr>
      </w:pPr>
      <w:r>
        <w:rPr>
          <w:color w:val="000000"/>
          <w:sz w:val="24"/>
        </w:rPr>
      </w:r>
    </w:p>
    <w:p>
      <w:pPr>
        <w:pStyle w:val="Normal"/>
        <w:tabs>
          <w:tab w:val="left" w:pos="7300" w:leader="none"/>
        </w:tabs>
        <w:spacing w:lineRule="atLeast" w:line="240"/>
        <w:ind w:left="1020" w:right="280" w:hanging="180"/>
        <w:jc w:val="both"/>
        <w:rPr>
          <w:b/>
          <w:b/>
          <w:color w:val="000000"/>
          <w:sz w:val="24"/>
        </w:rPr>
      </w:pPr>
      <w:r>
        <w:rPr>
          <w:color w:val="000000"/>
          <w:sz w:val="24"/>
        </w:rPr>
        <w:t>-</w:t>
        <w:tab/>
        <w:t xml:space="preserve">Madame </w:t>
      </w:r>
      <w:r>
        <w:rPr>
          <w:b/>
          <w:color w:val="000000"/>
          <w:sz w:val="24"/>
        </w:rPr>
        <w:t>XXX</w:t>
      </w:r>
      <w:r>
        <w:rPr>
          <w:color w:val="000000"/>
          <w:sz w:val="24"/>
        </w:rPr>
        <w:t xml:space="preserve"> </w:t>
      </w:r>
      <w:r>
        <w:rPr>
          <w:b/>
          <w:color w:val="000000"/>
          <w:sz w:val="24"/>
        </w:rPr>
        <w:t xml:space="preserve">et </w:t>
      </w:r>
      <w:r>
        <w:rPr>
          <w:color w:val="000000"/>
          <w:sz w:val="24"/>
        </w:rPr>
        <w:t>Monsieur</w:t>
      </w:r>
      <w:r>
        <w:rPr>
          <w:b/>
          <w:color w:val="000000"/>
          <w:sz w:val="24"/>
        </w:rPr>
        <w:t xml:space="preserve"> XXX</w:t>
      </w:r>
    </w:p>
    <w:p>
      <w:pPr>
        <w:pStyle w:val="Normal"/>
        <w:tabs>
          <w:tab w:val="left" w:pos="7300" w:leader="none"/>
          <w:tab w:val="right" w:pos="9620" w:leader="none"/>
        </w:tabs>
        <w:spacing w:lineRule="atLeast" w:line="240"/>
        <w:ind w:left="1020" w:right="280" w:hanging="180"/>
        <w:jc w:val="both"/>
        <w:rPr/>
      </w:pPr>
      <w:r>
        <w:rPr>
          <w:b/>
          <w:color w:val="000000"/>
          <w:sz w:val="24"/>
        </w:rPr>
        <w:tab/>
      </w:r>
      <w:r>
        <w:rPr>
          <w:color w:val="000000"/>
          <w:sz w:val="24"/>
        </w:rPr>
        <w:t>représentant l’organisation syndicale FO,</w:t>
      </w:r>
    </w:p>
    <w:p>
      <w:pPr>
        <w:pStyle w:val="Normal"/>
        <w:tabs>
          <w:tab w:val="left" w:pos="7300" w:leader="none"/>
          <w:tab w:val="right" w:pos="9620" w:leader="none"/>
        </w:tabs>
        <w:spacing w:lineRule="atLeast" w:line="240"/>
        <w:ind w:left="1020" w:right="280" w:hanging="180"/>
        <w:jc w:val="both"/>
        <w:rPr>
          <w:color w:val="000000"/>
          <w:sz w:val="24"/>
        </w:rPr>
      </w:pPr>
      <w:r>
        <w:rPr>
          <w:color w:val="000000"/>
          <w:sz w:val="24"/>
        </w:rPr>
      </w:r>
    </w:p>
    <w:p>
      <w:pPr>
        <w:pStyle w:val="Normal"/>
        <w:tabs>
          <w:tab w:val="left" w:pos="7300" w:leader="none"/>
          <w:tab w:val="right" w:pos="9620" w:leader="none"/>
        </w:tabs>
        <w:spacing w:lineRule="atLeast" w:line="240"/>
        <w:ind w:left="1020" w:right="280" w:hanging="180"/>
        <w:jc w:val="both"/>
        <w:rPr>
          <w:color w:val="000000"/>
          <w:sz w:val="24"/>
        </w:rPr>
      </w:pPr>
      <w:r>
        <w:rPr>
          <w:color w:val="000000"/>
          <w:sz w:val="24"/>
          <w:szCs w:val="24"/>
        </w:rPr>
        <w:tab/>
        <w:t>Agissant en qualité de délégués syndicaux valablement désignés par les organisations syndicales de salariés représentatives</w:t>
      </w:r>
    </w:p>
    <w:p>
      <w:pPr>
        <w:pStyle w:val="Normal"/>
        <w:tabs>
          <w:tab w:val="left" w:pos="7300" w:leader="none"/>
          <w:tab w:val="right" w:pos="9620" w:leader="none"/>
        </w:tabs>
        <w:spacing w:lineRule="atLeast" w:line="240"/>
        <w:ind w:left="1020" w:right="280" w:hanging="180"/>
        <w:jc w:val="both"/>
        <w:rPr/>
      </w:pPr>
      <w:r>
        <w:rPr>
          <w:color w:val="000000"/>
          <w:sz w:val="24"/>
        </w:rPr>
        <w:tab/>
        <w:tab/>
      </w:r>
      <w:r>
        <w:rPr>
          <w:b/>
          <w:color w:val="000000"/>
          <w:sz w:val="24"/>
          <w:u w:val="single"/>
        </w:rPr>
        <w:t>D’autre part</w:t>
      </w:r>
      <w:r>
        <w:rPr>
          <w:b/>
          <w:color w:val="000000"/>
          <w:sz w:val="24"/>
        </w:rPr>
        <w:t>,</w:t>
      </w:r>
    </w:p>
    <w:p>
      <w:pPr>
        <w:pStyle w:val="Normal"/>
        <w:tabs>
          <w:tab w:val="left" w:pos="7300" w:leader="none"/>
        </w:tabs>
        <w:spacing w:lineRule="atLeast" w:line="240"/>
        <w:ind w:right="280" w:hanging="0"/>
        <w:jc w:val="both"/>
        <w:rPr>
          <w:b/>
          <w:b/>
          <w:color w:val="000000"/>
          <w:sz w:val="24"/>
        </w:rPr>
      </w:pPr>
      <w:r>
        <w:rPr>
          <w:b/>
          <w:color w:val="000000"/>
          <w:sz w:val="24"/>
        </w:rPr>
      </w:r>
    </w:p>
    <w:p>
      <w:pPr>
        <w:pStyle w:val="Normal"/>
        <w:spacing w:lineRule="atLeast" w:line="40" w:before="283" w:after="0"/>
        <w:jc w:val="both"/>
        <w:rPr/>
      </w:pPr>
      <w:r>
        <w:rPr>
          <w:color w:val="000000"/>
          <w:sz w:val="24"/>
        </w:rPr>
        <w:t>Il a été conclu le présent accord d’entreprise en application des articles L.2242-1 et suivants du Code du Travail.</w:t>
      </w:r>
    </w:p>
    <w:p>
      <w:pPr>
        <w:pStyle w:val="Normal"/>
        <w:spacing w:lineRule="atLeast" w:line="226"/>
        <w:jc w:val="both"/>
        <w:rPr>
          <w:color w:val="000000"/>
          <w:sz w:val="24"/>
        </w:rPr>
      </w:pPr>
      <w:r>
        <w:rPr>
          <w:color w:val="000000"/>
          <w:sz w:val="24"/>
        </w:rPr>
      </w:r>
    </w:p>
    <w:p>
      <w:pPr>
        <w:pStyle w:val="Normal"/>
        <w:spacing w:lineRule="atLeast" w:line="226"/>
        <w:jc w:val="both"/>
        <w:rPr>
          <w:sz w:val="24"/>
        </w:rPr>
      </w:pPr>
      <w:r>
        <w:rPr>
          <w:sz w:val="24"/>
        </w:rPr>
        <w:t>Dans le cadre de la négociation annuelle obligatoire pour l'année 2022, la Direction et les délégations syndicales CGT, CFTC et FO se sont réunies les 23/11/2021, 07/12/2021, 11/01/2022 et le 17/01/2022.</w:t>
      </w:r>
      <w:r>
        <w:br w:type="page"/>
      </w:r>
    </w:p>
    <w:p>
      <w:pPr>
        <w:pStyle w:val="Normal"/>
        <w:spacing w:lineRule="atLeast" w:line="226"/>
        <w:jc w:val="both"/>
        <w:rPr/>
      </w:pPr>
      <w:r>
        <w:rPr>
          <w:color w:val="000000"/>
          <w:sz w:val="24"/>
          <w:szCs w:val="24"/>
        </w:rPr>
        <w:t>Les informations obligatoires relatives aux salaires effectifs, à la durée effective du travail et à l’organisation du temps de travail, à l’épargne salariale, à la formation, à l’accès et au maintien dans l’emploi des salariés âgés et leur accès à la formation professionnelle, à l’évolution de l’emploi, à l’égalité professionnelle entre les hommes et les femmes, et aux travailleurs handicapés ont été remises par la Direction aux délégués syndicaux.</w:t>
      </w:r>
    </w:p>
    <w:p>
      <w:pPr>
        <w:pStyle w:val="Normal"/>
        <w:tabs>
          <w:tab w:val="left" w:pos="7300" w:leader="none"/>
        </w:tabs>
        <w:spacing w:lineRule="atLeast" w:line="240"/>
        <w:ind w:right="-108" w:hanging="0"/>
        <w:jc w:val="both"/>
        <w:rPr>
          <w:color w:val="000000"/>
          <w:sz w:val="12"/>
          <w:szCs w:val="10"/>
        </w:rPr>
      </w:pPr>
      <w:r>
        <w:rPr>
          <w:color w:val="000000"/>
          <w:sz w:val="12"/>
          <w:szCs w:val="10"/>
        </w:rPr>
      </w:r>
    </w:p>
    <w:p>
      <w:pPr>
        <w:pStyle w:val="Normal"/>
        <w:pBdr>
          <w:top w:val="single" w:sz="4" w:space="1" w:color="000000"/>
          <w:left w:val="single" w:sz="4" w:space="4" w:color="000000"/>
          <w:bottom w:val="single" w:sz="4" w:space="1" w:color="000000"/>
          <w:right w:val="single" w:sz="4" w:space="4" w:color="000000"/>
        </w:pBdr>
        <w:tabs>
          <w:tab w:val="left" w:pos="7300" w:leader="none"/>
        </w:tabs>
        <w:spacing w:lineRule="atLeast" w:line="240"/>
        <w:ind w:right="-108" w:hanging="0"/>
        <w:jc w:val="center"/>
        <w:rPr>
          <w:b/>
          <w:b/>
          <w:color w:val="000000"/>
          <w:sz w:val="24"/>
        </w:rPr>
      </w:pPr>
      <w:r>
        <w:rPr>
          <w:b/>
          <w:color w:val="000000"/>
          <w:sz w:val="24"/>
        </w:rPr>
        <w:t>PREAMBULE</w:t>
      </w:r>
    </w:p>
    <w:p>
      <w:pPr>
        <w:pStyle w:val="Normal"/>
        <w:tabs>
          <w:tab w:val="left" w:pos="7300" w:leader="none"/>
        </w:tabs>
        <w:spacing w:lineRule="atLeast" w:line="240"/>
        <w:ind w:right="-108" w:hanging="0"/>
        <w:jc w:val="both"/>
        <w:rPr>
          <w:b/>
          <w:b/>
          <w:color w:val="000000"/>
          <w:sz w:val="12"/>
          <w:szCs w:val="12"/>
        </w:rPr>
      </w:pPr>
      <w:r>
        <w:rPr>
          <w:b/>
          <w:color w:val="000000"/>
          <w:sz w:val="12"/>
          <w:szCs w:val="12"/>
        </w:rPr>
      </w:r>
    </w:p>
    <w:p>
      <w:pPr>
        <w:pStyle w:val="Normal"/>
        <w:jc w:val="both"/>
        <w:rPr>
          <w:sz w:val="24"/>
          <w:szCs w:val="24"/>
        </w:rPr>
      </w:pPr>
      <w:r>
        <w:rPr>
          <w:i/>
          <w:color w:val="000000"/>
          <w:sz w:val="24"/>
          <w:u w:val="single"/>
        </w:rPr>
        <w:t>Pour rappel, aux termes de l'accord sur la négociation annuelle des salaires 2021, signé le 22/01/2021, il avait été décidé :</w:t>
      </w:r>
    </w:p>
    <w:p>
      <w:pPr>
        <w:pStyle w:val="Normal"/>
        <w:jc w:val="both"/>
        <w:rPr>
          <w:sz w:val="12"/>
          <w:szCs w:val="12"/>
        </w:rPr>
      </w:pPr>
      <w:r>
        <w:rPr>
          <w:sz w:val="12"/>
          <w:szCs w:val="12"/>
        </w:rPr>
      </w:r>
    </w:p>
    <w:p>
      <w:pPr>
        <w:pStyle w:val="TITRE3"/>
        <w:numPr>
          <w:ilvl w:val="0"/>
          <w:numId w:val="12"/>
        </w:numPr>
        <w:rPr/>
      </w:pPr>
      <w:r>
        <w:rPr/>
        <w:t>Revalorisation annuelle et catégorielle des salaires</w:t>
      </w:r>
    </w:p>
    <w:p>
      <w:pPr>
        <w:pStyle w:val="Normal"/>
        <w:tabs>
          <w:tab w:val="left" w:pos="1980" w:leader="none"/>
        </w:tabs>
        <w:spacing w:lineRule="atLeast" w:line="240"/>
        <w:ind w:right="-108" w:hanging="0"/>
        <w:jc w:val="both"/>
        <w:rPr>
          <w:color w:val="000000"/>
          <w:sz w:val="12"/>
          <w:szCs w:val="12"/>
        </w:rPr>
      </w:pPr>
      <w:r>
        <w:rPr>
          <w:color w:val="000000"/>
          <w:sz w:val="12"/>
          <w:szCs w:val="12"/>
        </w:rPr>
      </w:r>
    </w:p>
    <w:p>
      <w:pPr>
        <w:pStyle w:val="Normal"/>
        <w:jc w:val="both"/>
        <w:rPr>
          <w:b/>
          <w:b/>
          <w:sz w:val="24"/>
          <w:szCs w:val="24"/>
        </w:rPr>
      </w:pPr>
      <w:r>
        <w:rPr>
          <w:color w:val="000000"/>
          <w:sz w:val="24"/>
          <w:szCs w:val="24"/>
        </w:rPr>
        <w:t xml:space="preserve">Pour l’année </w:t>
      </w:r>
      <w:r>
        <w:rPr>
          <w:sz w:val="24"/>
          <w:szCs w:val="24"/>
        </w:rPr>
        <w:t>2021,</w:t>
      </w:r>
      <w:r>
        <w:rPr>
          <w:color w:val="000000"/>
          <w:sz w:val="24"/>
          <w:szCs w:val="24"/>
        </w:rPr>
        <w:t xml:space="preserve"> s’est appliquée </w:t>
      </w:r>
      <w:r>
        <w:rPr>
          <w:b/>
          <w:color w:val="000000"/>
          <w:sz w:val="24"/>
          <w:szCs w:val="24"/>
        </w:rPr>
        <w:t>une r</w:t>
      </w:r>
      <w:r>
        <w:rPr>
          <w:b/>
          <w:sz w:val="24"/>
          <w:szCs w:val="24"/>
        </w:rPr>
        <w:t xml:space="preserve">evalorisation annuelle et catégorielle des salaires </w:t>
      </w:r>
      <w:r>
        <w:rPr>
          <w:sz w:val="24"/>
          <w:szCs w:val="24"/>
        </w:rPr>
        <w:t>pour tous les salariés non-cadres (statut ouvrier, employé, TAM) excepté les salariés rémunérés au SMIC de :</w:t>
      </w:r>
    </w:p>
    <w:p>
      <w:pPr>
        <w:pStyle w:val="Normal"/>
        <w:numPr>
          <w:ilvl w:val="0"/>
          <w:numId w:val="2"/>
        </w:numPr>
        <w:jc w:val="both"/>
        <w:rPr>
          <w:b/>
          <w:b/>
          <w:sz w:val="24"/>
          <w:szCs w:val="24"/>
        </w:rPr>
      </w:pPr>
      <w:r>
        <w:rPr>
          <w:b/>
          <w:sz w:val="24"/>
          <w:szCs w:val="24"/>
        </w:rPr>
        <w:t>+ 1,2 % au 01/01/2021.</w:t>
      </w:r>
    </w:p>
    <w:p>
      <w:pPr>
        <w:pStyle w:val="Normal"/>
        <w:ind w:left="720" w:hanging="0"/>
        <w:jc w:val="both"/>
        <w:rPr>
          <w:b/>
          <w:b/>
          <w:sz w:val="24"/>
          <w:szCs w:val="24"/>
        </w:rPr>
      </w:pPr>
      <w:r>
        <w:rPr>
          <w:b/>
          <w:sz w:val="24"/>
          <w:szCs w:val="24"/>
        </w:rPr>
      </w:r>
    </w:p>
    <w:p>
      <w:pPr>
        <w:pStyle w:val="TITRE3"/>
        <w:numPr>
          <w:ilvl w:val="0"/>
          <w:numId w:val="12"/>
        </w:numPr>
        <w:rPr/>
      </w:pPr>
      <w:r>
        <w:rPr/>
        <w:t>Revalorisation du taux horaire des Préparateurs Polyvalents</w:t>
      </w:r>
    </w:p>
    <w:p>
      <w:pPr>
        <w:pStyle w:val="Normal"/>
        <w:tabs>
          <w:tab w:val="left" w:pos="7300" w:leader="none"/>
        </w:tabs>
        <w:spacing w:lineRule="atLeast" w:line="240"/>
        <w:jc w:val="both"/>
        <w:rPr>
          <w:iCs/>
          <w:color w:val="000000"/>
          <w:sz w:val="24"/>
          <w:szCs w:val="24"/>
        </w:rPr>
      </w:pPr>
      <w:r>
        <w:rPr>
          <w:iCs/>
          <w:color w:val="000000"/>
          <w:sz w:val="24"/>
          <w:szCs w:val="24"/>
        </w:rPr>
      </w:r>
    </w:p>
    <w:p>
      <w:pPr>
        <w:pStyle w:val="Normal"/>
        <w:tabs>
          <w:tab w:val="left" w:pos="7300" w:leader="none"/>
        </w:tabs>
        <w:spacing w:lineRule="atLeast" w:line="240"/>
        <w:jc w:val="both"/>
        <w:rPr>
          <w:iCs/>
          <w:color w:val="000000"/>
          <w:sz w:val="24"/>
          <w:szCs w:val="24"/>
        </w:rPr>
      </w:pPr>
      <w:r>
        <w:rPr>
          <w:iCs/>
          <w:color w:val="000000"/>
          <w:sz w:val="24"/>
          <w:szCs w:val="24"/>
        </w:rPr>
        <w:t>Revalorisation au 01/01/21 du taux horaire des préparateurs polyvalents à 11,64 € bruts vs 11,38 € bruts (soit + 2,28% d’augmentation).</w:t>
      </w:r>
    </w:p>
    <w:p>
      <w:pPr>
        <w:pStyle w:val="Normal"/>
        <w:tabs>
          <w:tab w:val="left" w:pos="7300" w:leader="none"/>
        </w:tabs>
        <w:spacing w:lineRule="atLeast" w:line="240"/>
        <w:jc w:val="both"/>
        <w:rPr>
          <w:iCs/>
          <w:color w:val="000000"/>
          <w:sz w:val="24"/>
          <w:szCs w:val="24"/>
        </w:rPr>
      </w:pPr>
      <w:r>
        <w:rPr>
          <w:iCs/>
          <w:color w:val="000000"/>
          <w:sz w:val="24"/>
          <w:szCs w:val="24"/>
        </w:rPr>
      </w:r>
    </w:p>
    <w:p>
      <w:pPr>
        <w:pStyle w:val="TITRE3"/>
        <w:numPr>
          <w:ilvl w:val="0"/>
          <w:numId w:val="12"/>
        </w:numPr>
        <w:rPr/>
      </w:pPr>
      <w:r>
        <w:rPr/>
        <w:t>Revalorisation du taux horaire des Agents de Maintenance</w:t>
      </w:r>
    </w:p>
    <w:p>
      <w:pPr>
        <w:pStyle w:val="Normal"/>
        <w:jc w:val="both"/>
        <w:rPr>
          <w:iCs/>
          <w:sz w:val="24"/>
          <w:szCs w:val="24"/>
        </w:rPr>
      </w:pPr>
      <w:r>
        <w:rPr>
          <w:iCs/>
          <w:sz w:val="24"/>
          <w:szCs w:val="24"/>
        </w:rPr>
      </w:r>
    </w:p>
    <w:p>
      <w:pPr>
        <w:pStyle w:val="Normal"/>
        <w:jc w:val="both"/>
        <w:rPr>
          <w:iCs/>
          <w:sz w:val="24"/>
          <w:szCs w:val="24"/>
        </w:rPr>
      </w:pPr>
      <w:r>
        <w:rPr>
          <w:iCs/>
          <w:sz w:val="24"/>
          <w:szCs w:val="24"/>
        </w:rPr>
        <w:t>Revalorisation au 01/01/2021 du taux horaire des Agents de Maintenance à 11,33€ bruts vs 11,02€ bruts (soit + 2,81% d’augmentation) et la classification est modifiée en OE5 vs OE4.</w:t>
      </w:r>
    </w:p>
    <w:p>
      <w:pPr>
        <w:pStyle w:val="Normal"/>
        <w:jc w:val="both"/>
        <w:rPr>
          <w:iCs/>
          <w:sz w:val="24"/>
          <w:szCs w:val="24"/>
        </w:rPr>
      </w:pPr>
      <w:r>
        <w:rPr>
          <w:iCs/>
          <w:sz w:val="24"/>
          <w:szCs w:val="24"/>
        </w:rPr>
      </w:r>
    </w:p>
    <w:p>
      <w:pPr>
        <w:pStyle w:val="TITRE3"/>
        <w:numPr>
          <w:ilvl w:val="0"/>
          <w:numId w:val="12"/>
        </w:numPr>
        <w:rPr/>
      </w:pPr>
      <w:r>
        <w:rPr/>
        <w:t>Revalorisation du taux horaire des Préparateurs de Commandes</w:t>
      </w:r>
    </w:p>
    <w:p>
      <w:pPr>
        <w:pStyle w:val="Normal"/>
        <w:jc w:val="both"/>
        <w:rPr>
          <w:iCs/>
          <w:sz w:val="24"/>
          <w:szCs w:val="24"/>
        </w:rPr>
      </w:pPr>
      <w:r>
        <w:rPr>
          <w:iCs/>
          <w:sz w:val="24"/>
          <w:szCs w:val="24"/>
        </w:rPr>
      </w:r>
    </w:p>
    <w:p>
      <w:pPr>
        <w:pStyle w:val="Normal"/>
        <w:jc w:val="both"/>
        <w:rPr>
          <w:iCs/>
          <w:sz w:val="24"/>
          <w:szCs w:val="24"/>
        </w:rPr>
      </w:pPr>
      <w:r>
        <w:rPr>
          <w:iCs/>
          <w:sz w:val="24"/>
          <w:szCs w:val="24"/>
        </w:rPr>
        <w:t>Revalorisation au 01/01/2021 du taux horaire des Préparateurs de Commandes à 11,98€ bruts vs 11,69€ bruts (soit + 2,47% d’augmentation) et la classification est modifiée en OE5 vs OE3.</w:t>
      </w:r>
    </w:p>
    <w:p>
      <w:pPr>
        <w:pStyle w:val="Normal"/>
        <w:jc w:val="both"/>
        <w:rPr>
          <w:iCs/>
          <w:sz w:val="24"/>
          <w:szCs w:val="24"/>
        </w:rPr>
      </w:pPr>
      <w:r>
        <w:rPr>
          <w:iCs/>
          <w:sz w:val="24"/>
          <w:szCs w:val="24"/>
        </w:rPr>
      </w:r>
    </w:p>
    <w:p>
      <w:pPr>
        <w:pStyle w:val="TITRE3"/>
        <w:numPr>
          <w:ilvl w:val="0"/>
          <w:numId w:val="12"/>
        </w:numPr>
        <w:rPr/>
      </w:pPr>
      <w:r>
        <w:rPr/>
        <w:t>Revalorisation du taux horaire des Chefs d’Equipe Polyvalents</w:t>
      </w:r>
    </w:p>
    <w:p>
      <w:pPr>
        <w:pStyle w:val="Normal"/>
        <w:jc w:val="both"/>
        <w:rPr>
          <w:iCs/>
          <w:sz w:val="24"/>
          <w:szCs w:val="24"/>
        </w:rPr>
      </w:pPr>
      <w:r>
        <w:rPr>
          <w:iCs/>
          <w:sz w:val="24"/>
          <w:szCs w:val="24"/>
        </w:rPr>
      </w:r>
    </w:p>
    <w:p>
      <w:pPr>
        <w:pStyle w:val="Normal"/>
        <w:jc w:val="both"/>
        <w:rPr>
          <w:iCs/>
          <w:sz w:val="24"/>
          <w:szCs w:val="24"/>
        </w:rPr>
      </w:pPr>
      <w:r>
        <w:rPr>
          <w:iCs/>
          <w:sz w:val="24"/>
          <w:szCs w:val="24"/>
        </w:rPr>
        <w:t>Revalorisation au 01/01/2021 du taux horaire des Chefs d’Equipe Polyvalents à 14,98€ bruts vs 13,98€ bruts (soit + 7,15% d’augmentation) et suppression de la prime qualité d’un montant forfaitaire mensuel brut de 152,45€.</w:t>
      </w:r>
    </w:p>
    <w:p>
      <w:pPr>
        <w:pStyle w:val="Normal"/>
        <w:jc w:val="both"/>
        <w:rPr>
          <w:iCs/>
          <w:sz w:val="24"/>
          <w:szCs w:val="24"/>
        </w:rPr>
      </w:pPr>
      <w:r>
        <w:rPr>
          <w:iCs/>
          <w:sz w:val="24"/>
          <w:szCs w:val="24"/>
        </w:rPr>
      </w:r>
    </w:p>
    <w:p>
      <w:pPr>
        <w:pStyle w:val="TITRE3"/>
        <w:numPr>
          <w:ilvl w:val="0"/>
          <w:numId w:val="12"/>
        </w:numPr>
        <w:rPr/>
      </w:pPr>
      <w:r>
        <w:rPr/>
        <w:t>Mise en place d’une prime de consignes pour les agents de nettoyage</w:t>
      </w:r>
    </w:p>
    <w:p>
      <w:pPr>
        <w:pStyle w:val="Normal"/>
        <w:rPr>
          <w:iCs/>
          <w:sz w:val="24"/>
          <w:szCs w:val="24"/>
        </w:rPr>
      </w:pPr>
      <w:r>
        <w:rPr>
          <w:iCs/>
          <w:sz w:val="24"/>
          <w:szCs w:val="24"/>
        </w:rPr>
      </w:r>
    </w:p>
    <w:p>
      <w:pPr>
        <w:pStyle w:val="Normal"/>
        <w:jc w:val="both"/>
        <w:rPr>
          <w:iCs/>
          <w:sz w:val="24"/>
          <w:szCs w:val="24"/>
        </w:rPr>
      </w:pPr>
      <w:r>
        <w:rPr>
          <w:iCs/>
          <w:sz w:val="24"/>
          <w:szCs w:val="24"/>
        </w:rPr>
        <w:t>Extension du versement de la prime de consignes aux agents de nettoyage afin de valoriser le niveau d’exigence demandé à ces derniers.</w:t>
      </w:r>
    </w:p>
    <w:p>
      <w:pPr>
        <w:pStyle w:val="Normal"/>
        <w:jc w:val="both"/>
        <w:rPr>
          <w:iCs/>
          <w:sz w:val="24"/>
          <w:szCs w:val="24"/>
        </w:rPr>
      </w:pPr>
      <w:r>
        <w:rPr>
          <w:iCs/>
          <w:sz w:val="24"/>
          <w:szCs w:val="24"/>
        </w:rPr>
      </w:r>
    </w:p>
    <w:p>
      <w:pPr>
        <w:pStyle w:val="TITRE3"/>
        <w:numPr>
          <w:ilvl w:val="0"/>
          <w:numId w:val="12"/>
        </w:numPr>
        <w:rPr/>
      </w:pPr>
      <w:r>
        <w:rPr/>
        <w:t>Mise en place d’une prime de complément jour férié pour les équipes WE</w:t>
      </w:r>
    </w:p>
    <w:p>
      <w:pPr>
        <w:pStyle w:val="Normal"/>
        <w:rPr>
          <w:iCs/>
          <w:sz w:val="24"/>
          <w:szCs w:val="24"/>
        </w:rPr>
      </w:pPr>
      <w:r>
        <w:rPr>
          <w:iCs/>
          <w:sz w:val="24"/>
          <w:szCs w:val="24"/>
        </w:rPr>
      </w:r>
    </w:p>
    <w:p>
      <w:pPr>
        <w:pStyle w:val="Normal"/>
        <w:jc w:val="both"/>
        <w:rPr>
          <w:iCs/>
          <w:sz w:val="24"/>
          <w:szCs w:val="24"/>
        </w:rPr>
      </w:pPr>
      <w:r>
        <w:rPr>
          <w:iCs/>
          <w:sz w:val="24"/>
          <w:szCs w:val="24"/>
        </w:rPr>
        <w:t xml:space="preserve">Les parties s’étaient accordées pour qu’en 2021 soit versée une prime de complément de jour férié week-end, d’un montant de 45€ bruts, aux équipes week-end, lorsque le jour férié tombait un samedi ou un dimanche (hors 01/05 et 25/12). </w:t>
      </w:r>
    </w:p>
    <w:p>
      <w:pPr>
        <w:pStyle w:val="Normal"/>
        <w:jc w:val="both"/>
        <w:rPr>
          <w:iCs/>
          <w:sz w:val="24"/>
          <w:szCs w:val="24"/>
        </w:rPr>
      </w:pPr>
      <w:r>
        <w:rPr>
          <w:iCs/>
          <w:sz w:val="24"/>
          <w:szCs w:val="24"/>
        </w:rPr>
      </w:r>
    </w:p>
    <w:p>
      <w:pPr>
        <w:pStyle w:val="Normal"/>
        <w:jc w:val="both"/>
        <w:rPr>
          <w:iCs/>
          <w:sz w:val="24"/>
          <w:szCs w:val="24"/>
        </w:rPr>
      </w:pPr>
      <w:r>
        <w:rPr>
          <w:iCs/>
          <w:sz w:val="24"/>
          <w:szCs w:val="24"/>
        </w:rPr>
        <w:t>Cette prime a effectivement été versée en 2021.</w:t>
      </w:r>
    </w:p>
    <w:p>
      <w:pPr>
        <w:pStyle w:val="Normal"/>
        <w:jc w:val="both"/>
        <w:rPr>
          <w:iCs/>
          <w:sz w:val="24"/>
          <w:szCs w:val="24"/>
        </w:rPr>
      </w:pPr>
      <w:r>
        <w:rPr>
          <w:iCs/>
          <w:sz w:val="24"/>
          <w:szCs w:val="24"/>
        </w:rPr>
      </w:r>
    </w:p>
    <w:p>
      <w:pPr>
        <w:pStyle w:val="TITRE3"/>
        <w:numPr>
          <w:ilvl w:val="0"/>
          <w:numId w:val="12"/>
        </w:numPr>
        <w:rPr/>
      </w:pPr>
      <w:r>
        <w:rPr/>
        <w:t>Supplément de réserve spéciale de participation</w:t>
      </w:r>
    </w:p>
    <w:p>
      <w:pPr>
        <w:pStyle w:val="Normal"/>
        <w:rPr>
          <w:iCs/>
          <w:sz w:val="24"/>
          <w:szCs w:val="24"/>
        </w:rPr>
      </w:pPr>
      <w:r>
        <w:rPr>
          <w:iCs/>
          <w:sz w:val="24"/>
          <w:szCs w:val="24"/>
        </w:rPr>
      </w:r>
    </w:p>
    <w:p>
      <w:pPr>
        <w:pStyle w:val="Normal"/>
        <w:jc w:val="both"/>
        <w:rPr>
          <w:iCs/>
          <w:sz w:val="24"/>
          <w:szCs w:val="24"/>
        </w:rPr>
      </w:pPr>
      <w:r>
        <w:rPr>
          <w:iCs/>
          <w:sz w:val="24"/>
          <w:szCs w:val="24"/>
        </w:rPr>
        <w:t>La Direction envisageait de verser un supplément de réserve spéciale de participation, au titre de l’exercice 2020, afin de récompenser l’implication des salariés durant toute l’année 2020.</w:t>
      </w:r>
    </w:p>
    <w:p>
      <w:pPr>
        <w:pStyle w:val="Normal"/>
        <w:jc w:val="both"/>
        <w:rPr>
          <w:iCs/>
          <w:sz w:val="24"/>
          <w:szCs w:val="24"/>
        </w:rPr>
      </w:pPr>
      <w:r>
        <w:rPr>
          <w:iCs/>
          <w:sz w:val="24"/>
          <w:szCs w:val="24"/>
        </w:rPr>
      </w:r>
    </w:p>
    <w:p>
      <w:pPr>
        <w:pStyle w:val="Normal"/>
        <w:jc w:val="both"/>
        <w:rPr>
          <w:iCs/>
          <w:sz w:val="24"/>
          <w:szCs w:val="24"/>
        </w:rPr>
      </w:pPr>
      <w:r>
        <w:rPr>
          <w:iCs/>
          <w:sz w:val="24"/>
          <w:szCs w:val="24"/>
        </w:rPr>
        <w:t>Ce supplément de réserve spéciale de participation a effectivement été versée en 2021 conformément à l’accord spécifique signé le 24/04/2021.</w:t>
      </w:r>
    </w:p>
    <w:p>
      <w:pPr>
        <w:pStyle w:val="Normal"/>
        <w:tabs>
          <w:tab w:val="left" w:pos="7300" w:leader="none"/>
        </w:tabs>
        <w:spacing w:lineRule="atLeast" w:line="240"/>
        <w:jc w:val="both"/>
        <w:rPr>
          <w:iCs/>
          <w:color w:val="000000"/>
          <w:sz w:val="24"/>
          <w:szCs w:val="24"/>
        </w:rPr>
      </w:pPr>
      <w:r>
        <w:rPr>
          <w:iCs/>
          <w:color w:val="000000"/>
          <w:sz w:val="24"/>
          <w:szCs w:val="24"/>
        </w:rPr>
      </w:r>
    </w:p>
    <w:p>
      <w:pPr>
        <w:pStyle w:val="TITRE3"/>
        <w:numPr>
          <w:ilvl w:val="0"/>
          <w:numId w:val="12"/>
        </w:numPr>
        <w:rPr/>
      </w:pPr>
      <w:r>
        <w:rPr/>
        <w:t>Jours fériés chômés</w:t>
      </w:r>
    </w:p>
    <w:p>
      <w:pPr>
        <w:pStyle w:val="Normal"/>
        <w:jc w:val="both"/>
        <w:rPr>
          <w:iCs/>
          <w:sz w:val="24"/>
          <w:szCs w:val="24"/>
        </w:rPr>
      </w:pPr>
      <w:r>
        <w:rPr>
          <w:iCs/>
          <w:sz w:val="24"/>
          <w:szCs w:val="24"/>
        </w:rPr>
      </w:r>
    </w:p>
    <w:p>
      <w:pPr>
        <w:pStyle w:val="Normal"/>
        <w:jc w:val="both"/>
        <w:rPr>
          <w:iCs/>
          <w:sz w:val="24"/>
          <w:szCs w:val="24"/>
        </w:rPr>
      </w:pPr>
      <w:r>
        <w:rPr>
          <w:iCs/>
          <w:sz w:val="24"/>
          <w:szCs w:val="24"/>
        </w:rPr>
        <w:t xml:space="preserve">Les parties s’étaient accordées pour que </w:t>
      </w:r>
      <w:r>
        <w:rPr>
          <w:b/>
          <w:iCs/>
          <w:sz w:val="24"/>
          <w:szCs w:val="24"/>
        </w:rPr>
        <w:t>3 jours fériés</w:t>
      </w:r>
      <w:r>
        <w:rPr>
          <w:iCs/>
          <w:sz w:val="24"/>
          <w:szCs w:val="24"/>
        </w:rPr>
        <w:t xml:space="preserve"> soient effectivement </w:t>
      </w:r>
      <w:r>
        <w:rPr>
          <w:b/>
          <w:iCs/>
          <w:sz w:val="24"/>
          <w:szCs w:val="24"/>
        </w:rPr>
        <w:t>chômés en 2021</w:t>
      </w:r>
      <w:r>
        <w:rPr>
          <w:iCs/>
          <w:sz w:val="24"/>
          <w:szCs w:val="24"/>
        </w:rPr>
        <w:t xml:space="preserve"> pour l'ensemble du personnel (hors équipes de suppléance) :</w:t>
      </w:r>
    </w:p>
    <w:p>
      <w:pPr>
        <w:pStyle w:val="Normal"/>
        <w:jc w:val="both"/>
        <w:rPr>
          <w:b/>
          <w:b/>
          <w:iCs/>
          <w:sz w:val="24"/>
          <w:szCs w:val="24"/>
        </w:rPr>
      </w:pPr>
      <w:r>
        <w:rPr>
          <w:b/>
          <w:iCs/>
          <w:sz w:val="24"/>
          <w:szCs w:val="24"/>
        </w:rPr>
        <w:t>Lundi de Pâques (05/04/21), Lundi de Pentecôte (24/05/21) et Lundi 01/11/21 (Toussaint)</w:t>
      </w:r>
    </w:p>
    <w:p>
      <w:pPr>
        <w:pStyle w:val="Normal"/>
        <w:jc w:val="both"/>
        <w:rPr>
          <w:b/>
          <w:b/>
          <w:iCs/>
          <w:sz w:val="24"/>
          <w:szCs w:val="24"/>
        </w:rPr>
      </w:pPr>
      <w:r>
        <w:rPr>
          <w:b/>
          <w:iCs/>
          <w:sz w:val="24"/>
          <w:szCs w:val="24"/>
        </w:rPr>
      </w:r>
    </w:p>
    <w:p>
      <w:pPr>
        <w:pStyle w:val="Normal"/>
        <w:jc w:val="both"/>
        <w:rPr>
          <w:iCs/>
          <w:sz w:val="24"/>
          <w:szCs w:val="24"/>
        </w:rPr>
      </w:pPr>
      <w:r>
        <w:rPr>
          <w:iCs/>
          <w:sz w:val="24"/>
          <w:szCs w:val="24"/>
        </w:rPr>
        <w:t>Ces journées ont été effectivement chômées en 2021.</w:t>
      </w:r>
      <w:r>
        <w:br w:type="page"/>
      </w:r>
    </w:p>
    <w:p>
      <w:pPr>
        <w:pStyle w:val="Normal"/>
        <w:tabs>
          <w:tab w:val="left" w:pos="7300" w:leader="none"/>
        </w:tabs>
        <w:spacing w:lineRule="atLeast" w:line="240"/>
        <w:ind w:right="-108" w:hanging="0"/>
        <w:jc w:val="both"/>
        <w:rPr>
          <w:b/>
          <w:b/>
          <w:color w:val="000000"/>
          <w:sz w:val="24"/>
          <w:szCs w:val="24"/>
        </w:rPr>
      </w:pPr>
      <w:r>
        <w:rPr>
          <w:b/>
          <w:color w:val="000000"/>
          <w:sz w:val="24"/>
          <w:szCs w:val="24"/>
        </w:rPr>
        <w:t>CECI ETANT PREALABLEMENT EXPOSE, LES PARTIES ONT NEGOCIE ET CONVENU CE QUI SUIT :</w:t>
      </w:r>
    </w:p>
    <w:p>
      <w:pPr>
        <w:pStyle w:val="Normal"/>
        <w:tabs>
          <w:tab w:val="left" w:pos="7300" w:leader="none"/>
        </w:tabs>
        <w:spacing w:lineRule="atLeast" w:line="240"/>
        <w:ind w:right="-108" w:hanging="0"/>
        <w:jc w:val="both"/>
        <w:rPr>
          <w:b/>
          <w:b/>
          <w:color w:val="000000"/>
          <w:sz w:val="24"/>
          <w:szCs w:val="24"/>
        </w:rPr>
      </w:pPr>
      <w:r>
        <w:rPr>
          <w:b/>
          <w:color w:val="000000"/>
          <w:sz w:val="24"/>
          <w:szCs w:val="24"/>
        </w:rPr>
      </w:r>
    </w:p>
    <w:p>
      <w:pPr>
        <w:pStyle w:val="Normal"/>
        <w:pBdr>
          <w:top w:val="single" w:sz="4" w:space="1" w:color="000000"/>
          <w:left w:val="single" w:sz="4" w:space="4" w:color="000000"/>
          <w:bottom w:val="single" w:sz="4" w:space="1" w:color="000000"/>
          <w:right w:val="single" w:sz="4" w:space="4" w:color="000000"/>
        </w:pBdr>
        <w:tabs>
          <w:tab w:val="left" w:pos="7300" w:leader="none"/>
        </w:tabs>
        <w:spacing w:lineRule="atLeast" w:line="240"/>
        <w:ind w:right="-108" w:hanging="0"/>
        <w:jc w:val="center"/>
        <w:rPr>
          <w:b/>
          <w:b/>
          <w:color w:val="000000"/>
          <w:sz w:val="24"/>
        </w:rPr>
      </w:pPr>
      <w:r>
        <w:rPr>
          <w:b/>
          <w:color w:val="000000"/>
          <w:sz w:val="24"/>
        </w:rPr>
        <w:t>CHAPITRE I</w:t>
      </w:r>
    </w:p>
    <w:p>
      <w:pPr>
        <w:pStyle w:val="Normal"/>
        <w:pBdr>
          <w:top w:val="single" w:sz="4" w:space="1" w:color="000000"/>
          <w:left w:val="single" w:sz="4" w:space="4" w:color="000000"/>
          <w:bottom w:val="single" w:sz="4" w:space="1" w:color="000000"/>
          <w:right w:val="single" w:sz="4" w:space="4" w:color="000000"/>
        </w:pBdr>
        <w:tabs>
          <w:tab w:val="left" w:pos="7300" w:leader="none"/>
        </w:tabs>
        <w:spacing w:lineRule="atLeast" w:line="240"/>
        <w:ind w:right="-108" w:hanging="0"/>
        <w:jc w:val="center"/>
        <w:rPr>
          <w:b/>
          <w:b/>
          <w:color w:val="000000"/>
          <w:sz w:val="24"/>
        </w:rPr>
      </w:pPr>
      <w:r>
        <w:rPr>
          <w:b/>
          <w:color w:val="000000"/>
          <w:sz w:val="24"/>
        </w:rPr>
        <w:t>REMUNERATION – TEMPS DE TRAVAIL ET PARTAGE DE LA VALEUR AJOUTEE</w:t>
      </w:r>
    </w:p>
    <w:p>
      <w:pPr>
        <w:pStyle w:val="Normal"/>
        <w:tabs>
          <w:tab w:val="left" w:pos="7300" w:leader="none"/>
        </w:tabs>
        <w:spacing w:lineRule="atLeast" w:line="240"/>
        <w:ind w:right="-108" w:hanging="0"/>
        <w:jc w:val="both"/>
        <w:rPr>
          <w:b/>
          <w:b/>
          <w:color w:val="000000"/>
          <w:sz w:val="24"/>
        </w:rPr>
      </w:pPr>
      <w:r>
        <w:rPr>
          <w:b/>
          <w:color w:val="000000"/>
          <w:sz w:val="24"/>
        </w:rPr>
      </w:r>
    </w:p>
    <w:p>
      <w:pPr>
        <w:pStyle w:val="Normal"/>
        <w:tabs>
          <w:tab w:val="left" w:pos="7300" w:leader="none"/>
        </w:tabs>
        <w:spacing w:lineRule="atLeast" w:line="240"/>
        <w:ind w:right="-108" w:hanging="0"/>
        <w:jc w:val="both"/>
        <w:rPr>
          <w:color w:val="000000"/>
          <w:sz w:val="24"/>
        </w:rPr>
      </w:pPr>
      <w:r>
        <w:rPr>
          <w:color w:val="000000"/>
          <w:sz w:val="24"/>
        </w:rPr>
      </w:r>
    </w:p>
    <w:p>
      <w:pPr>
        <w:pStyle w:val="Normal"/>
        <w:tabs>
          <w:tab w:val="left" w:pos="7300" w:leader="none"/>
        </w:tabs>
        <w:spacing w:lineRule="atLeast" w:line="240"/>
        <w:ind w:left="820" w:right="-108" w:hanging="394"/>
        <w:jc w:val="both"/>
        <w:rPr>
          <w:b/>
          <w:b/>
          <w:color w:val="000000"/>
          <w:sz w:val="24"/>
          <w:u w:val="single"/>
        </w:rPr>
      </w:pPr>
      <w:r>
        <w:rPr>
          <w:b/>
          <w:color w:val="000000"/>
          <w:sz w:val="24"/>
          <w:u w:val="single"/>
        </w:rPr>
        <w:t>ARTICLE 1 : SALAIRES EFFECTIFS</w:t>
      </w:r>
    </w:p>
    <w:p>
      <w:pPr>
        <w:pStyle w:val="Corpsdetexte3"/>
        <w:spacing w:lineRule="auto" w:line="240" w:before="0" w:after="0"/>
        <w:ind w:right="-108" w:hanging="0"/>
        <w:rPr>
          <w:b/>
          <w:b/>
          <w:color w:val="000000"/>
          <w:sz w:val="24"/>
          <w:u w:val="single"/>
        </w:rPr>
      </w:pPr>
      <w:r>
        <w:rPr>
          <w:b/>
          <w:color w:val="000000"/>
          <w:sz w:val="24"/>
          <w:u w:val="single"/>
        </w:rPr>
      </w:r>
    </w:p>
    <w:p>
      <w:pPr>
        <w:pStyle w:val="TITRE3"/>
        <w:numPr>
          <w:ilvl w:val="0"/>
          <w:numId w:val="15"/>
        </w:numPr>
        <w:rPr>
          <w:highlight w:val="yellow"/>
        </w:rPr>
      </w:pPr>
      <w:r>
        <w:rPr>
          <w:highlight w:val="yellow"/>
        </w:rPr>
        <w:t>Augmentation générale</w:t>
      </w:r>
    </w:p>
    <w:p>
      <w:pPr>
        <w:pStyle w:val="Corpsdetexte3"/>
        <w:spacing w:lineRule="auto" w:line="240" w:before="0" w:after="0"/>
        <w:ind w:right="-108" w:hanging="0"/>
        <w:rPr>
          <w:highlight w:val="yellow"/>
        </w:rPr>
      </w:pPr>
      <w:r>
        <w:rPr>
          <w:highlight w:val="yellow"/>
        </w:rPr>
      </w:r>
    </w:p>
    <w:p>
      <w:pPr>
        <w:pStyle w:val="Normal"/>
        <w:jc w:val="both"/>
        <w:rPr>
          <w:sz w:val="24"/>
          <w:szCs w:val="24"/>
        </w:rPr>
      </w:pPr>
      <w:r>
        <w:rPr>
          <w:sz w:val="24"/>
          <w:szCs w:val="24"/>
        </w:rPr>
        <w:t>L’avenant n°30 du 18 novembre 2021 n’a pas encore été étendu : la grille des salaires minimas conventionnels du 01/04/2021 est donc applicable [l’avenant n°29 du 31 mars 2021 a été étendu par arrêté du 26 octobre 2021 (JO 16/11/2021)].</w:t>
      </w:r>
    </w:p>
    <w:p>
      <w:pPr>
        <w:pStyle w:val="Normal"/>
        <w:jc w:val="both"/>
        <w:rPr>
          <w:sz w:val="24"/>
          <w:szCs w:val="24"/>
        </w:rPr>
      </w:pPr>
      <w:r>
        <w:rPr>
          <w:b/>
          <w:sz w:val="24"/>
          <w:szCs w:val="24"/>
        </w:rPr>
        <w:t>Une nouvelle grille conventionnelle a été publiée en 2021.</w:t>
      </w:r>
    </w:p>
    <w:p>
      <w:pPr>
        <w:pStyle w:val="Normal"/>
        <w:jc w:val="both"/>
        <w:rPr/>
      </w:pPr>
      <w:r>
        <w:rPr>
          <w:sz w:val="24"/>
          <w:szCs w:val="24"/>
        </w:rPr>
        <w:t>Pour rappel : communication de la grille des salaires minimas CCN 2021 comparés aux minimas appliqués dans l’entreprise.</w:t>
      </w:r>
    </w:p>
    <w:p>
      <w:pPr>
        <w:pStyle w:val="Normal"/>
        <w:jc w:val="both"/>
        <w:rPr>
          <w:sz w:val="24"/>
          <w:szCs w:val="24"/>
        </w:rPr>
      </w:pPr>
      <w:r>
        <w:rPr>
          <w:sz w:val="24"/>
          <w:szCs w:val="24"/>
        </w:rPr>
        <w:t>+ Communication des salaires moyens bruts perçus en production en 2021/ des taux horaires par classification et des accessoires de salaire.</w:t>
      </w:r>
    </w:p>
    <w:p>
      <w:pPr>
        <w:pStyle w:val="Normal"/>
        <w:jc w:val="both"/>
        <w:rPr>
          <w:color w:val="000000"/>
          <w:sz w:val="24"/>
          <w:szCs w:val="24"/>
        </w:rPr>
      </w:pPr>
      <w:r>
        <w:rPr>
          <w:color w:val="000000"/>
          <w:sz w:val="24"/>
          <w:szCs w:val="24"/>
        </w:rPr>
      </w:r>
    </w:p>
    <w:p>
      <w:pPr>
        <w:pStyle w:val="Normal"/>
        <w:jc w:val="both"/>
        <w:rPr>
          <w:b/>
          <w:b/>
          <w:sz w:val="24"/>
          <w:szCs w:val="24"/>
        </w:rPr>
      </w:pPr>
      <w:r>
        <w:rPr>
          <w:color w:val="000000"/>
          <w:sz w:val="24"/>
        </w:rPr>
        <w:t xml:space="preserve">Pour l’année </w:t>
      </w:r>
      <w:r>
        <w:rPr>
          <w:sz w:val="24"/>
        </w:rPr>
        <w:t>2022,</w:t>
      </w:r>
      <w:r>
        <w:rPr>
          <w:color w:val="000000"/>
          <w:sz w:val="24"/>
        </w:rPr>
        <w:t xml:space="preserve"> est applicable </w:t>
      </w:r>
      <w:r>
        <w:rPr>
          <w:b/>
          <w:color w:val="000000"/>
          <w:sz w:val="24"/>
        </w:rPr>
        <w:t>une r</w:t>
      </w:r>
      <w:r>
        <w:rPr>
          <w:b/>
          <w:sz w:val="24"/>
          <w:szCs w:val="24"/>
        </w:rPr>
        <w:t xml:space="preserve">evalorisation annuelle et catégorielle des salaires </w:t>
      </w:r>
      <w:r>
        <w:rPr>
          <w:sz w:val="24"/>
          <w:szCs w:val="24"/>
        </w:rPr>
        <w:t>pour tous les salariés non-cadres (statut ouvrier, employé, TAM) excepté les salariés rémunérés au SMIC de :</w:t>
      </w:r>
    </w:p>
    <w:p>
      <w:pPr>
        <w:pStyle w:val="Normal"/>
        <w:numPr>
          <w:ilvl w:val="0"/>
          <w:numId w:val="2"/>
        </w:numPr>
        <w:jc w:val="center"/>
        <w:rPr>
          <w:b/>
          <w:b/>
          <w:sz w:val="24"/>
          <w:szCs w:val="24"/>
        </w:rPr>
      </w:pPr>
      <w:r>
        <w:rPr>
          <w:b/>
          <w:sz w:val="24"/>
          <w:szCs w:val="24"/>
        </w:rPr>
        <w:t>+ 1 % au 01/01/2022 ;</w:t>
      </w:r>
    </w:p>
    <w:p>
      <w:pPr>
        <w:pStyle w:val="Normal"/>
        <w:tabs>
          <w:tab w:val="left" w:pos="1980" w:leader="none"/>
        </w:tabs>
        <w:spacing w:lineRule="atLeast" w:line="240"/>
        <w:jc w:val="both"/>
        <w:rPr>
          <w:b/>
          <w:b/>
          <w:sz w:val="24"/>
          <w:szCs w:val="24"/>
        </w:rPr>
      </w:pPr>
      <w:r>
        <w:rPr>
          <w:b/>
          <w:sz w:val="24"/>
          <w:szCs w:val="24"/>
        </w:rPr>
      </w:r>
    </w:p>
    <w:p>
      <w:pPr>
        <w:pStyle w:val="Normal"/>
        <w:tabs>
          <w:tab w:val="left" w:pos="1980" w:leader="none"/>
        </w:tabs>
        <w:spacing w:lineRule="atLeast" w:line="240"/>
        <w:jc w:val="both"/>
        <w:rPr/>
      </w:pPr>
      <w:r>
        <w:rPr>
          <w:sz w:val="24"/>
          <w:szCs w:val="24"/>
        </w:rPr>
        <w:t>Sont donc exclus, les salariés cadres et les salariés non-cadres rémunérés au SMIC qui bénéficient des augmentations successives du salaire minimum.</w:t>
      </w:r>
    </w:p>
    <w:p>
      <w:pPr>
        <w:pStyle w:val="Normal"/>
        <w:tabs>
          <w:tab w:val="left" w:pos="708" w:leader="none"/>
        </w:tabs>
        <w:spacing w:lineRule="exact" w:line="260"/>
        <w:ind w:hanging="15"/>
        <w:jc w:val="both"/>
        <w:rPr>
          <w:sz w:val="24"/>
          <w:szCs w:val="24"/>
        </w:rPr>
      </w:pPr>
      <w:r>
        <w:rPr>
          <w:sz w:val="24"/>
          <w:szCs w:val="24"/>
        </w:rPr>
      </w:r>
    </w:p>
    <w:p>
      <w:pPr>
        <w:pStyle w:val="Normal"/>
        <w:numPr>
          <w:ilvl w:val="0"/>
          <w:numId w:val="15"/>
        </w:numPr>
        <w:jc w:val="both"/>
        <w:rPr>
          <w:b/>
          <w:b/>
          <w:sz w:val="24"/>
          <w:szCs w:val="24"/>
          <w:highlight w:val="yellow"/>
          <w:u w:val="single"/>
        </w:rPr>
      </w:pPr>
      <w:r>
        <w:rPr>
          <w:b/>
          <w:sz w:val="24"/>
          <w:szCs w:val="24"/>
          <w:highlight w:val="yellow"/>
          <w:u w:val="single"/>
        </w:rPr>
        <w:t>Revalorisation du poste de Techniciens Qualité</w:t>
      </w:r>
    </w:p>
    <w:p>
      <w:pPr>
        <w:pStyle w:val="Normal"/>
        <w:tabs>
          <w:tab w:val="left" w:pos="7300" w:leader="none"/>
        </w:tabs>
        <w:spacing w:lineRule="atLeast" w:line="240"/>
        <w:ind w:right="-108" w:hanging="0"/>
        <w:jc w:val="both"/>
        <w:rPr>
          <w:b/>
          <w:b/>
          <w:color w:val="000000"/>
          <w:sz w:val="24"/>
          <w:szCs w:val="24"/>
          <w:highlight w:val="yellow"/>
          <w:u w:val="single"/>
        </w:rPr>
      </w:pPr>
      <w:r>
        <w:rPr>
          <w:b/>
          <w:color w:val="000000"/>
          <w:sz w:val="24"/>
          <w:szCs w:val="24"/>
          <w:highlight w:val="yellow"/>
          <w:u w:val="single"/>
        </w:rPr>
      </w:r>
    </w:p>
    <w:p>
      <w:pPr>
        <w:pStyle w:val="Normal"/>
        <w:tabs>
          <w:tab w:val="left" w:pos="7300" w:leader="none"/>
        </w:tabs>
        <w:spacing w:lineRule="atLeast" w:line="240"/>
        <w:ind w:right="-108" w:hanging="0"/>
        <w:jc w:val="both"/>
        <w:rPr>
          <w:color w:val="000000"/>
          <w:sz w:val="24"/>
        </w:rPr>
      </w:pPr>
      <w:r>
        <w:rPr>
          <w:color w:val="000000"/>
          <w:sz w:val="24"/>
        </w:rPr>
        <w:t xml:space="preserve">Il a été décidé de revaloriser la classification des Techniciens Qualité. </w:t>
      </w:r>
    </w:p>
    <w:p>
      <w:pPr>
        <w:pStyle w:val="Normal"/>
        <w:tabs>
          <w:tab w:val="left" w:pos="7300" w:leader="none"/>
        </w:tabs>
        <w:spacing w:lineRule="atLeast" w:line="240"/>
        <w:ind w:right="-108" w:hanging="0"/>
        <w:jc w:val="both"/>
        <w:rPr>
          <w:color w:val="000000"/>
          <w:sz w:val="24"/>
        </w:rPr>
      </w:pPr>
      <w:r>
        <w:rPr>
          <w:color w:val="000000"/>
          <w:sz w:val="24"/>
        </w:rPr>
        <w:t>La classification du poste passe de OE7 à TA1 à compter du 01/01/2022.</w:t>
      </w:r>
    </w:p>
    <w:p>
      <w:pPr>
        <w:pStyle w:val="Normal"/>
        <w:tabs>
          <w:tab w:val="left" w:pos="7300" w:leader="none"/>
        </w:tabs>
        <w:spacing w:lineRule="atLeast" w:line="240"/>
        <w:ind w:right="-108" w:hanging="0"/>
        <w:jc w:val="both"/>
        <w:rPr>
          <w:color w:val="000000"/>
          <w:sz w:val="24"/>
        </w:rPr>
      </w:pPr>
      <w:r>
        <w:rPr>
          <w:color w:val="000000"/>
          <w:sz w:val="24"/>
        </w:rPr>
        <w:t>Une augmentation supplémentaire de 1,75% est appliquée sur le taux horaire (en plus des revalorisations générales de novembre et janvier).</w:t>
      </w:r>
    </w:p>
    <w:p>
      <w:pPr>
        <w:pStyle w:val="Normal"/>
        <w:tabs>
          <w:tab w:val="left" w:pos="7300" w:leader="none"/>
        </w:tabs>
        <w:spacing w:lineRule="atLeast" w:line="240"/>
        <w:ind w:right="-108" w:hanging="0"/>
        <w:jc w:val="both"/>
        <w:rPr>
          <w:color w:val="000000"/>
          <w:sz w:val="24"/>
        </w:rPr>
      </w:pPr>
      <w:r>
        <w:rPr>
          <w:color w:val="000000"/>
          <w:sz w:val="24"/>
        </w:rPr>
      </w:r>
    </w:p>
    <w:p>
      <w:pPr>
        <w:pStyle w:val="TITRE3"/>
        <w:numPr>
          <w:ilvl w:val="0"/>
          <w:numId w:val="15"/>
        </w:numPr>
        <w:rPr>
          <w:highlight w:val="yellow"/>
        </w:rPr>
      </w:pPr>
      <w:r>
        <w:rPr>
          <w:highlight w:val="yellow"/>
        </w:rPr>
        <w:t>Prime d’ancienneté mensuelle</w:t>
      </w:r>
    </w:p>
    <w:p>
      <w:pPr>
        <w:pStyle w:val="Normal"/>
        <w:tabs>
          <w:tab w:val="left" w:pos="7300" w:leader="none"/>
        </w:tabs>
        <w:spacing w:lineRule="atLeast" w:line="240"/>
        <w:ind w:right="-108" w:hanging="0"/>
        <w:jc w:val="both"/>
        <w:rPr>
          <w:color w:val="000000"/>
          <w:sz w:val="24"/>
          <w:highlight w:val="yellow"/>
        </w:rPr>
      </w:pPr>
      <w:r>
        <w:rPr>
          <w:color w:val="000000"/>
          <w:sz w:val="24"/>
          <w:highlight w:val="yellow"/>
        </w:rPr>
      </w:r>
    </w:p>
    <w:p>
      <w:pPr>
        <w:pStyle w:val="Normal"/>
        <w:tabs>
          <w:tab w:val="left" w:pos="7300" w:leader="none"/>
        </w:tabs>
        <w:spacing w:lineRule="atLeast" w:line="240"/>
        <w:ind w:right="-108" w:hanging="0"/>
        <w:jc w:val="both"/>
        <w:rPr/>
      </w:pPr>
      <w:r>
        <w:rPr>
          <w:color w:val="000000"/>
          <w:sz w:val="24"/>
        </w:rPr>
        <w:t xml:space="preserve">La prime d’ancienneté mensuelle, instituée par voie d’accord antérieur, bénéficie à l’ensemble du personnel (toutes catégories : Ouvrier, Employé, TAM et Cadres). </w:t>
      </w:r>
    </w:p>
    <w:p>
      <w:pPr>
        <w:pStyle w:val="Normal"/>
        <w:tabs>
          <w:tab w:val="left" w:pos="7300" w:leader="none"/>
        </w:tabs>
        <w:spacing w:lineRule="atLeast" w:line="240"/>
        <w:ind w:right="-108" w:hanging="0"/>
        <w:jc w:val="both"/>
        <w:rPr>
          <w:color w:val="000000"/>
          <w:sz w:val="24"/>
        </w:rPr>
      </w:pPr>
      <w:r>
        <w:rPr>
          <w:color w:val="000000"/>
          <w:sz w:val="24"/>
        </w:rPr>
      </w:r>
    </w:p>
    <w:p>
      <w:pPr>
        <w:pStyle w:val="Normal"/>
        <w:tabs>
          <w:tab w:val="left" w:pos="7300" w:leader="none"/>
        </w:tabs>
        <w:spacing w:lineRule="atLeast" w:line="240"/>
        <w:ind w:right="-108" w:hanging="0"/>
        <w:jc w:val="both"/>
        <w:rPr/>
      </w:pPr>
      <w:r>
        <w:rPr>
          <w:color w:val="000000"/>
          <w:sz w:val="24"/>
        </w:rPr>
        <w:t xml:space="preserve">Les parties ont décidé d’améliorer le pouvoir d’achat en revalorisant les paliers tels que définis ci-dessous. </w:t>
      </w:r>
    </w:p>
    <w:p>
      <w:pPr>
        <w:pStyle w:val="Normal"/>
        <w:tabs>
          <w:tab w:val="left" w:pos="7300" w:leader="none"/>
        </w:tabs>
        <w:spacing w:lineRule="atLeast" w:line="240"/>
        <w:ind w:right="-108" w:hanging="0"/>
        <w:jc w:val="both"/>
        <w:rPr>
          <w:color w:val="000000"/>
          <w:sz w:val="24"/>
        </w:rPr>
      </w:pPr>
      <w:r>
        <w:rPr>
          <w:color w:val="000000"/>
          <w:sz w:val="24"/>
        </w:rPr>
      </w:r>
    </w:p>
    <w:p>
      <w:pPr>
        <w:pStyle w:val="Normal"/>
        <w:tabs>
          <w:tab w:val="left" w:pos="7300" w:leader="none"/>
        </w:tabs>
        <w:spacing w:lineRule="atLeast" w:line="240"/>
        <w:ind w:right="-108" w:hanging="0"/>
        <w:jc w:val="both"/>
        <w:rPr/>
      </w:pPr>
      <w:r>
        <w:rPr>
          <w:color w:val="000000"/>
          <w:sz w:val="24"/>
        </w:rPr>
        <w:t xml:space="preserve">La prime d’ancienneté est versée : </w:t>
      </w:r>
    </w:p>
    <w:p>
      <w:pPr>
        <w:pStyle w:val="Normal"/>
        <w:numPr>
          <w:ilvl w:val="0"/>
          <w:numId w:val="6"/>
        </w:numPr>
        <w:tabs>
          <w:tab w:val="left" w:pos="1134" w:leader="none"/>
        </w:tabs>
        <w:spacing w:lineRule="atLeast" w:line="240"/>
        <w:ind w:left="1440" w:right="-108" w:hanging="360"/>
        <w:jc w:val="both"/>
        <w:rPr/>
      </w:pPr>
      <w:r>
        <w:rPr>
          <w:color w:val="000000"/>
          <w:sz w:val="24"/>
        </w:rPr>
        <w:t xml:space="preserve">Mensuellement, </w:t>
      </w:r>
    </w:p>
    <w:p>
      <w:pPr>
        <w:pStyle w:val="Normal"/>
        <w:numPr>
          <w:ilvl w:val="0"/>
          <w:numId w:val="6"/>
        </w:numPr>
        <w:tabs>
          <w:tab w:val="left" w:pos="1134" w:leader="none"/>
        </w:tabs>
        <w:spacing w:lineRule="atLeast" w:line="240"/>
        <w:ind w:left="1440" w:right="-108" w:hanging="360"/>
        <w:jc w:val="both"/>
        <w:rPr/>
      </w:pPr>
      <w:r>
        <w:rPr>
          <w:color w:val="000000"/>
          <w:sz w:val="24"/>
        </w:rPr>
        <w:t xml:space="preserve">Sans condition d’assiduité, </w:t>
      </w:r>
    </w:p>
    <w:p>
      <w:pPr>
        <w:pStyle w:val="Normal"/>
        <w:numPr>
          <w:ilvl w:val="0"/>
          <w:numId w:val="6"/>
        </w:numPr>
        <w:tabs>
          <w:tab w:val="left" w:pos="1134" w:leader="none"/>
        </w:tabs>
        <w:spacing w:lineRule="atLeast" w:line="240"/>
        <w:ind w:left="1440" w:right="-108" w:hanging="360"/>
        <w:jc w:val="both"/>
        <w:rPr/>
      </w:pPr>
      <w:r>
        <w:rPr>
          <w:color w:val="000000"/>
          <w:sz w:val="24"/>
        </w:rPr>
        <w:t xml:space="preserve">Sous condition d’ancienneté avec les paliers suivants : </w:t>
      </w:r>
    </w:p>
    <w:p>
      <w:pPr>
        <w:pStyle w:val="Normal"/>
        <w:numPr>
          <w:ilvl w:val="0"/>
          <w:numId w:val="13"/>
        </w:numPr>
        <w:tabs>
          <w:tab w:val="left" w:pos="1134" w:leader="none"/>
        </w:tabs>
        <w:spacing w:lineRule="atLeast" w:line="240"/>
        <w:ind w:left="2160" w:right="-108" w:hanging="360"/>
        <w:jc w:val="both"/>
        <w:rPr/>
      </w:pPr>
      <w:r>
        <w:rPr>
          <w:color w:val="000000"/>
          <w:sz w:val="24"/>
        </w:rPr>
        <w:t>De 1 an à 5 ans d’ancienneté : 3% du salaire de base brut (vs 2%)</w:t>
      </w:r>
    </w:p>
    <w:p>
      <w:pPr>
        <w:pStyle w:val="Normal"/>
        <w:numPr>
          <w:ilvl w:val="0"/>
          <w:numId w:val="13"/>
        </w:numPr>
        <w:tabs>
          <w:tab w:val="left" w:pos="1134" w:leader="none"/>
        </w:tabs>
        <w:spacing w:lineRule="atLeast" w:line="240"/>
        <w:ind w:left="2160" w:right="-108" w:hanging="360"/>
        <w:jc w:val="both"/>
        <w:rPr/>
      </w:pPr>
      <w:r>
        <w:rPr>
          <w:color w:val="000000"/>
          <w:sz w:val="24"/>
        </w:rPr>
        <w:t>De 6 ans à 8 ans d’ancienneté : 3,5% du salaire de base brut (vs 2,5%)</w:t>
      </w:r>
    </w:p>
    <w:p>
      <w:pPr>
        <w:pStyle w:val="Normal"/>
        <w:numPr>
          <w:ilvl w:val="0"/>
          <w:numId w:val="13"/>
        </w:numPr>
        <w:tabs>
          <w:tab w:val="left" w:pos="1134" w:leader="none"/>
        </w:tabs>
        <w:spacing w:lineRule="atLeast" w:line="240"/>
        <w:ind w:left="2160" w:right="-108" w:hanging="360"/>
        <w:jc w:val="both"/>
        <w:rPr/>
      </w:pPr>
      <w:r>
        <w:rPr>
          <w:color w:val="000000"/>
          <w:sz w:val="24"/>
        </w:rPr>
        <w:t>De 9 ans à 15 ans d’ancienneté : 4,5% du salaire de base brut (vs 3,5%)</w:t>
      </w:r>
    </w:p>
    <w:p>
      <w:pPr>
        <w:pStyle w:val="Normal"/>
        <w:numPr>
          <w:ilvl w:val="0"/>
          <w:numId w:val="13"/>
        </w:numPr>
        <w:tabs>
          <w:tab w:val="left" w:pos="1134" w:leader="none"/>
        </w:tabs>
        <w:spacing w:lineRule="atLeast" w:line="240"/>
        <w:ind w:left="2160" w:right="-108" w:hanging="360"/>
        <w:jc w:val="both"/>
        <w:rPr>
          <w:color w:val="000000"/>
          <w:sz w:val="24"/>
        </w:rPr>
      </w:pPr>
      <w:r>
        <w:rPr>
          <w:color w:val="000000"/>
          <w:sz w:val="24"/>
        </w:rPr>
        <w:t>15 ans d’ancienneté et plus : 5% du salaire de base brut (vs 4%).</w:t>
      </w:r>
    </w:p>
    <w:p>
      <w:pPr>
        <w:pStyle w:val="Normal"/>
        <w:tabs>
          <w:tab w:val="left" w:pos="7300" w:leader="none"/>
        </w:tabs>
        <w:spacing w:lineRule="atLeast" w:line="240"/>
        <w:ind w:right="-108" w:hanging="0"/>
        <w:jc w:val="both"/>
        <w:rPr>
          <w:color w:val="000000"/>
          <w:sz w:val="24"/>
        </w:rPr>
      </w:pPr>
      <w:r>
        <w:rPr>
          <w:color w:val="000000"/>
          <w:sz w:val="24"/>
        </w:rPr>
      </w:r>
    </w:p>
    <w:p>
      <w:pPr>
        <w:pStyle w:val="Normal"/>
        <w:tabs>
          <w:tab w:val="left" w:pos="7300" w:leader="none"/>
        </w:tabs>
        <w:spacing w:lineRule="atLeast" w:line="240"/>
        <w:ind w:right="-108" w:hanging="0"/>
        <w:jc w:val="both"/>
        <w:rPr>
          <w:color w:val="000000"/>
          <w:sz w:val="24"/>
        </w:rPr>
      </w:pPr>
      <w:r>
        <w:rPr>
          <w:color w:val="000000"/>
          <w:sz w:val="24"/>
        </w:rPr>
      </w:r>
    </w:p>
    <w:p>
      <w:pPr>
        <w:pStyle w:val="TITRE3"/>
        <w:numPr>
          <w:ilvl w:val="0"/>
          <w:numId w:val="15"/>
        </w:numPr>
        <w:rPr>
          <w:highlight w:val="yellow"/>
        </w:rPr>
      </w:pPr>
      <w:r>
        <w:rPr>
          <w:highlight w:val="yellow"/>
        </w:rPr>
        <w:t>Revalorisation de la prime de jour supplémentaire</w:t>
      </w:r>
    </w:p>
    <w:p>
      <w:pPr>
        <w:pStyle w:val="Normal"/>
        <w:tabs>
          <w:tab w:val="left" w:pos="7300" w:leader="none"/>
        </w:tabs>
        <w:spacing w:lineRule="atLeast" w:line="240"/>
        <w:ind w:right="-108" w:hanging="0"/>
        <w:jc w:val="both"/>
        <w:rPr>
          <w:color w:val="000000"/>
          <w:sz w:val="24"/>
          <w:highlight w:val="yellow"/>
        </w:rPr>
      </w:pPr>
      <w:r>
        <w:rPr>
          <w:color w:val="000000"/>
          <w:sz w:val="24"/>
          <w:highlight w:val="yellow"/>
        </w:rPr>
      </w:r>
    </w:p>
    <w:p>
      <w:pPr>
        <w:pStyle w:val="Normal"/>
        <w:tabs>
          <w:tab w:val="left" w:pos="7300" w:leader="none"/>
        </w:tabs>
        <w:spacing w:lineRule="atLeast" w:line="240"/>
        <w:ind w:right="-108" w:hanging="0"/>
        <w:jc w:val="both"/>
        <w:rPr/>
      </w:pPr>
      <w:r>
        <w:rPr>
          <w:color w:val="000000"/>
          <w:sz w:val="24"/>
        </w:rPr>
        <w:t>Il a été décidé de revaloriser la prime de jour supplémentaire à 75 € bruts vs 65 € bruts actuellement (soit + 15,38% d’augmentation).</w:t>
      </w:r>
    </w:p>
    <w:p>
      <w:pPr>
        <w:pStyle w:val="TITRE3"/>
        <w:numPr>
          <w:ilvl w:val="0"/>
          <w:numId w:val="0"/>
        </w:numPr>
        <w:ind w:left="0" w:hanging="0"/>
        <w:rPr>
          <w:color w:val="000000"/>
          <w:sz w:val="24"/>
          <w:highlight w:val="green"/>
        </w:rPr>
      </w:pPr>
      <w:r>
        <w:rPr>
          <w:color w:val="000000"/>
          <w:sz w:val="24"/>
          <w:highlight w:val="green"/>
        </w:rPr>
      </w:r>
    </w:p>
    <w:p>
      <w:pPr>
        <w:pStyle w:val="Normal"/>
        <w:rPr>
          <w:highlight w:val="yellow"/>
        </w:rPr>
      </w:pPr>
      <w:r>
        <w:rPr>
          <w:highlight w:val="yellow"/>
        </w:rPr>
      </w:r>
    </w:p>
    <w:p>
      <w:pPr>
        <w:pStyle w:val="TITRE3"/>
        <w:numPr>
          <w:ilvl w:val="0"/>
          <w:numId w:val="15"/>
        </w:numPr>
        <w:rPr>
          <w:highlight w:val="yellow"/>
        </w:rPr>
      </w:pPr>
      <w:r>
        <w:rPr>
          <w:highlight w:val="yellow"/>
        </w:rPr>
        <w:t>Mise en place pour 2022 d’une prime de complément jour férié pour les équipes WE</w:t>
      </w:r>
    </w:p>
    <w:p>
      <w:pPr>
        <w:pStyle w:val="Normal"/>
        <w:rPr>
          <w:highlight w:val="yellow"/>
        </w:rPr>
      </w:pPr>
      <w:r>
        <w:rPr>
          <w:highlight w:val="yellow"/>
        </w:rPr>
      </w:r>
    </w:p>
    <w:p>
      <w:pPr>
        <w:pStyle w:val="Normal"/>
        <w:jc w:val="both"/>
        <w:rPr/>
      </w:pPr>
      <w:r>
        <w:rPr/>
        <w:t>Il a été décidé de verser en 2022, une prime de complément de jour férié week-end, d’un montant de 45 euros bruts, aux équipes week-end, lorsque le jour férié tombe un samedi ou un dimanche. Cet engagement n’est valable qu’au titre de l’année 2022, hors 01/01, 01/05 et 25/12.</w:t>
      </w:r>
    </w:p>
    <w:p>
      <w:pPr>
        <w:pStyle w:val="Normal"/>
        <w:jc w:val="both"/>
        <w:rPr/>
      </w:pPr>
      <w:r>
        <w:rPr/>
      </w:r>
    </w:p>
    <w:p>
      <w:pPr>
        <w:pStyle w:val="Normal"/>
        <w:jc w:val="both"/>
        <w:rPr/>
      </w:pPr>
      <w:r>
        <w:rPr/>
        <w:t xml:space="preserve">Cette prime de complément de jour férié WE sera également versée : </w:t>
      </w:r>
    </w:p>
    <w:p>
      <w:pPr>
        <w:pStyle w:val="Normal"/>
        <w:numPr>
          <w:ilvl w:val="0"/>
          <w:numId w:val="8"/>
        </w:numPr>
        <w:ind w:left="720" w:firstLine="414"/>
        <w:jc w:val="both"/>
        <w:rPr/>
      </w:pPr>
      <w:r>
        <w:rPr/>
        <w:t xml:space="preserve">Aux équipes WE ayant travaillé au moins 6 heures un lundi férié ; </w:t>
      </w:r>
    </w:p>
    <w:p>
      <w:pPr>
        <w:pStyle w:val="Normal"/>
        <w:numPr>
          <w:ilvl w:val="0"/>
          <w:numId w:val="8"/>
        </w:numPr>
        <w:ind w:left="1418" w:hanging="284"/>
        <w:jc w:val="both"/>
        <w:rPr/>
      </w:pPr>
      <w:r>
        <w:rPr/>
        <w:t xml:space="preserve">Aux équipes WE ayant travaillé un lundi férié chômé en remplacement des équipes semaine. </w:t>
      </w:r>
    </w:p>
    <w:p>
      <w:pPr>
        <w:pStyle w:val="Normal"/>
        <w:tabs>
          <w:tab w:val="left" w:pos="7300" w:leader="none"/>
        </w:tabs>
        <w:spacing w:lineRule="atLeast" w:line="240"/>
        <w:ind w:right="-108" w:hanging="0"/>
        <w:jc w:val="both"/>
        <w:rPr>
          <w:color w:val="000000"/>
          <w:sz w:val="24"/>
        </w:rPr>
      </w:pPr>
      <w:r>
        <w:rPr>
          <w:color w:val="000000"/>
          <w:sz w:val="24"/>
        </w:rPr>
      </w:r>
    </w:p>
    <w:p>
      <w:pPr>
        <w:pStyle w:val="Normal"/>
        <w:tabs>
          <w:tab w:val="left" w:pos="7300" w:leader="none"/>
        </w:tabs>
        <w:spacing w:lineRule="atLeast" w:line="240"/>
        <w:ind w:left="820" w:right="-108" w:hanging="394"/>
        <w:jc w:val="both"/>
        <w:rPr>
          <w:b/>
          <w:b/>
          <w:color w:val="000000"/>
          <w:sz w:val="24"/>
          <w:u w:val="single"/>
        </w:rPr>
      </w:pPr>
      <w:r>
        <w:rPr>
          <w:b/>
          <w:color w:val="000000"/>
          <w:sz w:val="24"/>
          <w:u w:val="single"/>
        </w:rPr>
        <w:t>ARTICLE 2 : DUREE EFFECTIVE - ORGANISATION DU TEMPS DE TRAVAIL</w:t>
      </w:r>
    </w:p>
    <w:p>
      <w:pPr>
        <w:pStyle w:val="Normal"/>
        <w:spacing w:lineRule="atLeast" w:line="226"/>
        <w:ind w:right="-108" w:hanging="0"/>
        <w:jc w:val="both"/>
        <w:rPr>
          <w:b/>
          <w:b/>
          <w:color w:val="000000"/>
          <w:sz w:val="24"/>
          <w:u w:val="single"/>
        </w:rPr>
      </w:pPr>
      <w:r>
        <w:rPr>
          <w:b/>
          <w:color w:val="000000"/>
          <w:sz w:val="24"/>
          <w:u w:val="single"/>
        </w:rPr>
      </w:r>
    </w:p>
    <w:p>
      <w:pPr>
        <w:pStyle w:val="Normal"/>
        <w:numPr>
          <w:ilvl w:val="0"/>
          <w:numId w:val="10"/>
        </w:numPr>
        <w:jc w:val="both"/>
        <w:rPr>
          <w:b/>
          <w:b/>
          <w:sz w:val="24"/>
          <w:szCs w:val="24"/>
        </w:rPr>
      </w:pPr>
      <w:r>
        <w:rPr>
          <w:b/>
          <w:sz w:val="24"/>
          <w:szCs w:val="24"/>
          <w:u w:val="single"/>
        </w:rPr>
        <w:t>Durée du travail</w:t>
      </w:r>
    </w:p>
    <w:p>
      <w:pPr>
        <w:pStyle w:val="Normal"/>
        <w:jc w:val="both"/>
        <w:rPr>
          <w:b/>
          <w:b/>
          <w:sz w:val="24"/>
          <w:szCs w:val="24"/>
        </w:rPr>
      </w:pPr>
      <w:r>
        <w:rPr>
          <w:b/>
          <w:sz w:val="24"/>
          <w:szCs w:val="24"/>
        </w:rPr>
      </w:r>
    </w:p>
    <w:p>
      <w:pPr>
        <w:pStyle w:val="Normal"/>
        <w:jc w:val="both"/>
        <w:rPr>
          <w:sz w:val="24"/>
          <w:szCs w:val="24"/>
        </w:rPr>
      </w:pPr>
      <w:r>
        <w:rPr>
          <w:sz w:val="24"/>
          <w:szCs w:val="24"/>
        </w:rPr>
        <w:t xml:space="preserve">Suite à la dénonciation le 20/12/2007, de l’accord d’entreprise d’aménagement et de réduction du temps de travail signé en 2005, un processus de négociation avec les partenaires sociaux s’est déroulé durant 15 mois. </w:t>
      </w:r>
    </w:p>
    <w:p>
      <w:pPr>
        <w:pStyle w:val="Normal"/>
        <w:jc w:val="both"/>
        <w:rPr/>
      </w:pPr>
      <w:r>
        <w:rPr>
          <w:sz w:val="24"/>
          <w:szCs w:val="24"/>
        </w:rPr>
        <w:t>Il a été constaté un échec du projet d’un nouvel accord d’entreprise en raison d’un avis défavorable exprimé lors du référendum, organisé par la délégation unique en Mars 2009.</w:t>
      </w:r>
    </w:p>
    <w:p>
      <w:pPr>
        <w:pStyle w:val="Normal"/>
        <w:jc w:val="both"/>
        <w:rPr>
          <w:sz w:val="24"/>
          <w:szCs w:val="24"/>
        </w:rPr>
      </w:pPr>
      <w:r>
        <w:rPr>
          <w:sz w:val="24"/>
          <w:szCs w:val="24"/>
        </w:rPr>
      </w:r>
    </w:p>
    <w:p>
      <w:pPr>
        <w:pStyle w:val="Normal"/>
        <w:jc w:val="both"/>
        <w:rPr>
          <w:sz w:val="24"/>
          <w:szCs w:val="24"/>
        </w:rPr>
      </w:pPr>
      <w:r>
        <w:rPr>
          <w:sz w:val="24"/>
          <w:szCs w:val="24"/>
        </w:rPr>
        <w:t>Par conséquent, une application stricte de la durée légale hebdomadaire du travail a été faite à compter du 01/04/2009.</w:t>
      </w:r>
    </w:p>
    <w:p>
      <w:pPr>
        <w:pStyle w:val="Normal"/>
        <w:jc w:val="both"/>
        <w:rPr>
          <w:sz w:val="24"/>
          <w:szCs w:val="24"/>
        </w:rPr>
      </w:pPr>
      <w:r>
        <w:rPr>
          <w:sz w:val="24"/>
          <w:szCs w:val="24"/>
        </w:rPr>
      </w:r>
    </w:p>
    <w:p>
      <w:pPr>
        <w:pStyle w:val="Normal"/>
        <w:numPr>
          <w:ilvl w:val="0"/>
          <w:numId w:val="10"/>
        </w:numPr>
        <w:jc w:val="both"/>
        <w:rPr>
          <w:b/>
          <w:b/>
          <w:sz w:val="24"/>
          <w:szCs w:val="24"/>
        </w:rPr>
      </w:pPr>
      <w:r>
        <w:rPr>
          <w:b/>
          <w:sz w:val="24"/>
          <w:szCs w:val="24"/>
          <w:u w:val="single"/>
        </w:rPr>
        <w:t>Equipes de suppléance</w:t>
      </w:r>
    </w:p>
    <w:p>
      <w:pPr>
        <w:pStyle w:val="Normal"/>
        <w:ind w:left="720" w:hanging="0"/>
        <w:jc w:val="both"/>
        <w:rPr>
          <w:b/>
          <w:b/>
          <w:sz w:val="24"/>
          <w:szCs w:val="24"/>
        </w:rPr>
      </w:pPr>
      <w:r>
        <w:rPr>
          <w:b/>
          <w:sz w:val="24"/>
          <w:szCs w:val="24"/>
        </w:rPr>
      </w:r>
    </w:p>
    <w:p>
      <w:pPr>
        <w:pStyle w:val="Normal"/>
        <w:numPr>
          <w:ilvl w:val="0"/>
          <w:numId w:val="3"/>
        </w:numPr>
        <w:jc w:val="both"/>
        <w:rPr>
          <w:sz w:val="24"/>
          <w:szCs w:val="24"/>
        </w:rPr>
      </w:pPr>
      <w:r>
        <w:rPr>
          <w:sz w:val="24"/>
          <w:szCs w:val="24"/>
        </w:rPr>
        <w:t>Cet accord d’entreprise signé le 27/02/2007, donne la possibilité de recourir aux équipes de suppléance, qui remplacent les équipes de semaine, par dérogation au principe de repos dominical.</w:t>
      </w:r>
    </w:p>
    <w:p>
      <w:pPr>
        <w:pStyle w:val="Normal"/>
        <w:jc w:val="both"/>
        <w:rPr>
          <w:sz w:val="24"/>
          <w:szCs w:val="24"/>
        </w:rPr>
      </w:pPr>
      <w:r>
        <w:rPr>
          <w:sz w:val="24"/>
          <w:szCs w:val="24"/>
        </w:rPr>
      </w:r>
    </w:p>
    <w:p>
      <w:pPr>
        <w:pStyle w:val="Normal"/>
        <w:jc w:val="both"/>
        <w:rPr>
          <w:sz w:val="24"/>
          <w:szCs w:val="24"/>
        </w:rPr>
      </w:pPr>
      <w:r>
        <w:rPr>
          <w:sz w:val="24"/>
          <w:szCs w:val="24"/>
        </w:rPr>
        <w:t>Chaque salarié acceptant ce type d’organisation, se voit proposer à la signature un avenant pour une durée déterminée.</w:t>
      </w:r>
    </w:p>
    <w:p>
      <w:pPr>
        <w:pStyle w:val="Normal"/>
        <w:spacing w:before="60" w:after="0"/>
        <w:jc w:val="both"/>
        <w:rPr>
          <w:sz w:val="24"/>
          <w:szCs w:val="24"/>
        </w:rPr>
      </w:pPr>
      <w:r>
        <w:rPr>
          <w:sz w:val="24"/>
          <w:szCs w:val="24"/>
        </w:rPr>
        <w:t>Cette organisation de travail dérogatoire a été utilisée de façon permanente sur l’année 2021 et de façon alternative sur les différentes lignes afin de faire face à la forte charge d’activité sur le site.</w:t>
      </w:r>
    </w:p>
    <w:p>
      <w:pPr>
        <w:pStyle w:val="Normal"/>
        <w:spacing w:before="60" w:after="0"/>
        <w:jc w:val="both"/>
        <w:rPr>
          <w:sz w:val="24"/>
          <w:szCs w:val="24"/>
        </w:rPr>
      </w:pPr>
      <w:r>
        <w:rPr>
          <w:sz w:val="24"/>
          <w:szCs w:val="24"/>
        </w:rPr>
        <w:t>Le service maintenance a également recours à ce mode de travail pour ses techniciens de maintenance (préventif et entretien des équipements).</w:t>
      </w:r>
    </w:p>
    <w:p>
      <w:pPr>
        <w:pStyle w:val="Normal"/>
        <w:jc w:val="both"/>
        <w:rPr>
          <w:sz w:val="24"/>
          <w:szCs w:val="24"/>
        </w:rPr>
      </w:pPr>
      <w:r>
        <w:rPr>
          <w:sz w:val="24"/>
          <w:szCs w:val="24"/>
        </w:rPr>
      </w:r>
    </w:p>
    <w:p>
      <w:pPr>
        <w:pStyle w:val="Normal"/>
        <w:numPr>
          <w:ilvl w:val="0"/>
          <w:numId w:val="10"/>
        </w:numPr>
        <w:jc w:val="both"/>
        <w:rPr>
          <w:b/>
          <w:b/>
          <w:sz w:val="24"/>
          <w:szCs w:val="24"/>
          <w:u w:val="single"/>
        </w:rPr>
      </w:pPr>
      <w:r>
        <w:rPr>
          <w:b/>
          <w:sz w:val="24"/>
          <w:szCs w:val="24"/>
          <w:u w:val="single"/>
        </w:rPr>
        <w:t>Organisation du travail en fin d’année</w:t>
      </w:r>
    </w:p>
    <w:p>
      <w:pPr>
        <w:pStyle w:val="Normal"/>
        <w:jc w:val="both"/>
        <w:rPr>
          <w:b/>
          <w:b/>
          <w:sz w:val="24"/>
          <w:szCs w:val="24"/>
          <w:u w:val="single"/>
        </w:rPr>
      </w:pPr>
      <w:r>
        <w:rPr>
          <w:b/>
          <w:sz w:val="24"/>
          <w:szCs w:val="24"/>
          <w:u w:val="single"/>
        </w:rPr>
      </w:r>
    </w:p>
    <w:p>
      <w:pPr>
        <w:pStyle w:val="Normal"/>
        <w:jc w:val="both"/>
        <w:rPr>
          <w:sz w:val="24"/>
          <w:szCs w:val="24"/>
        </w:rPr>
      </w:pPr>
      <w:r>
        <w:rPr>
          <w:sz w:val="24"/>
          <w:szCs w:val="24"/>
        </w:rPr>
        <w:t>Comme chaque année, des équipes de suppléance ont été mises en place afin d’assurer la fabrication des produits de fin d’année et en fonction des besoins.</w:t>
      </w:r>
    </w:p>
    <w:p>
      <w:pPr>
        <w:pStyle w:val="Normal"/>
        <w:jc w:val="both"/>
        <w:rPr>
          <w:sz w:val="24"/>
          <w:szCs w:val="24"/>
        </w:rPr>
      </w:pPr>
      <w:r>
        <w:rPr>
          <w:sz w:val="24"/>
          <w:szCs w:val="24"/>
        </w:rPr>
      </w:r>
    </w:p>
    <w:p>
      <w:pPr>
        <w:pStyle w:val="Normal"/>
        <w:jc w:val="both"/>
        <w:rPr>
          <w:sz w:val="24"/>
          <w:szCs w:val="24"/>
        </w:rPr>
      </w:pPr>
      <w:r>
        <w:rPr>
          <w:sz w:val="24"/>
          <w:szCs w:val="24"/>
        </w:rPr>
        <w:t xml:space="preserve">Afin que le personnel puisse profiter des fêtes de Noël, la Direction a pris la décision de ne pas produire la journée du 24/12/2021 et de traiter cette journée en absence autorisée payée pour tous les salariés soumis à la période d’interdiction de pose de congés payés. </w:t>
      </w:r>
    </w:p>
    <w:p>
      <w:pPr>
        <w:pStyle w:val="Normal"/>
        <w:jc w:val="both"/>
        <w:rPr>
          <w:sz w:val="24"/>
          <w:szCs w:val="24"/>
        </w:rPr>
      </w:pPr>
      <w:r>
        <w:rPr>
          <w:sz w:val="24"/>
          <w:szCs w:val="24"/>
        </w:rPr>
        <w:t xml:space="preserve">Les équipes de WE quant à elles, ont travaillé le 26/12/2021 et ont été rémunérées au titre du 25/12/2021 jour férié chômé. </w:t>
      </w:r>
    </w:p>
    <w:p>
      <w:pPr>
        <w:pStyle w:val="Normal"/>
        <w:jc w:val="both"/>
        <w:rPr>
          <w:sz w:val="24"/>
          <w:szCs w:val="24"/>
        </w:rPr>
      </w:pPr>
      <w:r>
        <w:rPr>
          <w:sz w:val="24"/>
          <w:szCs w:val="24"/>
        </w:rPr>
      </w:r>
    </w:p>
    <w:p>
      <w:pPr>
        <w:pStyle w:val="Normal"/>
        <w:numPr>
          <w:ilvl w:val="0"/>
          <w:numId w:val="10"/>
        </w:numPr>
        <w:jc w:val="both"/>
        <w:rPr>
          <w:b/>
          <w:b/>
          <w:sz w:val="24"/>
          <w:szCs w:val="24"/>
          <w:u w:val="single"/>
        </w:rPr>
      </w:pPr>
      <w:r>
        <w:rPr>
          <w:b/>
          <w:sz w:val="24"/>
          <w:szCs w:val="24"/>
          <w:u w:val="single"/>
        </w:rPr>
        <w:t>Travail à temps partiel</w:t>
      </w:r>
    </w:p>
    <w:p>
      <w:pPr>
        <w:pStyle w:val="Normal"/>
        <w:jc w:val="both"/>
        <w:rPr>
          <w:b/>
          <w:b/>
          <w:sz w:val="24"/>
          <w:szCs w:val="24"/>
          <w:u w:val="single"/>
        </w:rPr>
      </w:pPr>
      <w:r>
        <w:rPr>
          <w:b/>
          <w:sz w:val="24"/>
          <w:szCs w:val="24"/>
          <w:u w:val="single"/>
        </w:rPr>
      </w:r>
    </w:p>
    <w:p>
      <w:pPr>
        <w:pStyle w:val="Normal"/>
        <w:jc w:val="both"/>
        <w:rPr/>
      </w:pPr>
      <w:r>
        <w:rPr>
          <w:sz w:val="24"/>
          <w:szCs w:val="24"/>
        </w:rPr>
        <w:t>Il n’y a aucun temps partiel à ce jour (difficultés de mise en place avec une organisation en 3*8), excepté la mise en place de temps partiels thérapeutiques et de temps partiels résultant du dispositif du congé parental. Ces cas de temps de travail aménagé sont limités dans la durée.</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iCs/>
          <w:sz w:val="24"/>
          <w:szCs w:val="24"/>
        </w:rPr>
      </w:pPr>
      <w:r>
        <w:rPr>
          <w:iCs/>
          <w:lang w:val="en-GB" w:eastAsia="en-GB"/>
        </w:rPr>
        <w:drawing>
          <wp:inline distT="0" distB="0" distL="0" distR="0">
            <wp:extent cx="5763260" cy="115760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5" t="-28" r="-5" b="-28"/>
                    <a:stretch>
                      <a:fillRect/>
                    </a:stretch>
                  </pic:blipFill>
                  <pic:spPr bwMode="auto">
                    <a:xfrm>
                      <a:off x="0" y="0"/>
                      <a:ext cx="5763260" cy="1157605"/>
                    </a:xfrm>
                    <a:prstGeom prst="rect">
                      <a:avLst/>
                    </a:prstGeom>
                  </pic:spPr>
                </pic:pic>
              </a:graphicData>
            </a:graphic>
          </wp:inline>
        </w:drawing>
      </w:r>
    </w:p>
    <w:p>
      <w:pPr>
        <w:pStyle w:val="Normal"/>
        <w:jc w:val="both"/>
        <w:rPr>
          <w:i/>
          <w:i/>
          <w:iCs/>
          <w:sz w:val="24"/>
          <w:szCs w:val="24"/>
        </w:rPr>
      </w:pPr>
      <w:r>
        <w:rPr>
          <w:i/>
          <w:iCs/>
          <w:sz w:val="24"/>
          <w:szCs w:val="24"/>
        </w:rPr>
        <w:t>*chiffres du 01/01/21 au 31/10/21 -&gt; cf BDES</w:t>
      </w:r>
    </w:p>
    <w:p>
      <w:pPr>
        <w:pStyle w:val="Normal"/>
        <w:jc w:val="both"/>
        <w:rPr>
          <w:i/>
          <w:i/>
          <w:iCs/>
          <w:sz w:val="24"/>
          <w:szCs w:val="24"/>
        </w:rPr>
      </w:pPr>
      <w:r>
        <w:rPr>
          <w:i/>
          <w:iCs/>
          <w:sz w:val="24"/>
          <w:szCs w:val="24"/>
        </w:rPr>
      </w:r>
    </w:p>
    <w:p>
      <w:pPr>
        <w:pStyle w:val="Normal"/>
        <w:tabs>
          <w:tab w:val="left" w:pos="7300" w:leader="none"/>
        </w:tabs>
        <w:spacing w:lineRule="atLeast" w:line="240"/>
        <w:ind w:left="426" w:right="-108" w:hanging="0"/>
        <w:jc w:val="both"/>
        <w:rPr>
          <w:b/>
          <w:b/>
          <w:sz w:val="24"/>
          <w:u w:val="single"/>
        </w:rPr>
      </w:pPr>
      <w:r>
        <w:rPr>
          <w:b/>
          <w:sz w:val="24"/>
          <w:u w:val="single"/>
        </w:rPr>
      </w:r>
    </w:p>
    <w:p>
      <w:pPr>
        <w:pStyle w:val="Normal"/>
        <w:tabs>
          <w:tab w:val="left" w:pos="7300" w:leader="none"/>
        </w:tabs>
        <w:spacing w:lineRule="atLeast" w:line="240"/>
        <w:ind w:left="426" w:right="-108" w:hanging="0"/>
        <w:jc w:val="both"/>
        <w:rPr>
          <w:b/>
          <w:b/>
          <w:sz w:val="24"/>
          <w:u w:val="single"/>
        </w:rPr>
      </w:pPr>
      <w:r>
        <w:rPr>
          <w:b/>
          <w:sz w:val="24"/>
          <w:u w:val="single"/>
        </w:rPr>
        <w:t>ARTICLE 3 : PARTAGE DE LA VALEUR AJOUTEE</w:t>
      </w:r>
    </w:p>
    <w:p>
      <w:pPr>
        <w:pStyle w:val="Normal"/>
        <w:tabs>
          <w:tab w:val="left" w:pos="7300" w:leader="none"/>
        </w:tabs>
        <w:spacing w:lineRule="atLeast" w:line="240"/>
        <w:ind w:left="426" w:right="-108" w:hanging="0"/>
        <w:jc w:val="both"/>
        <w:rPr>
          <w:b/>
          <w:b/>
          <w:sz w:val="24"/>
          <w:u w:val="single"/>
        </w:rPr>
      </w:pPr>
      <w:r>
        <w:rPr>
          <w:b/>
          <w:sz w:val="24"/>
          <w:u w:val="single"/>
        </w:rPr>
      </w:r>
    </w:p>
    <w:p>
      <w:pPr>
        <w:pStyle w:val="Normal"/>
        <w:numPr>
          <w:ilvl w:val="0"/>
          <w:numId w:val="7"/>
        </w:numPr>
        <w:jc w:val="both"/>
        <w:rPr>
          <w:b/>
          <w:b/>
          <w:sz w:val="24"/>
          <w:szCs w:val="24"/>
          <w:highlight w:val="yellow"/>
          <w:u w:val="single"/>
        </w:rPr>
      </w:pPr>
      <w:r>
        <w:rPr>
          <w:b/>
          <w:sz w:val="24"/>
          <w:szCs w:val="24"/>
          <w:highlight w:val="yellow"/>
          <w:u w:val="single"/>
        </w:rPr>
        <w:t>Accord d’intéressement</w:t>
      </w:r>
    </w:p>
    <w:p>
      <w:pPr>
        <w:pStyle w:val="Normal"/>
        <w:rPr>
          <w:b/>
          <w:b/>
          <w:sz w:val="24"/>
          <w:szCs w:val="24"/>
          <w:highlight w:val="yellow"/>
          <w:u w:val="single"/>
        </w:rPr>
      </w:pPr>
      <w:r>
        <w:rPr>
          <w:b/>
          <w:sz w:val="24"/>
          <w:szCs w:val="24"/>
          <w:highlight w:val="yellow"/>
          <w:u w:val="single"/>
        </w:rPr>
      </w:r>
    </w:p>
    <w:p>
      <w:pPr>
        <w:pStyle w:val="Normal"/>
        <w:jc w:val="both"/>
        <w:rPr>
          <w:iCs/>
          <w:sz w:val="24"/>
          <w:szCs w:val="24"/>
        </w:rPr>
      </w:pPr>
      <w:r>
        <w:rPr>
          <w:iCs/>
          <w:sz w:val="24"/>
          <w:szCs w:val="24"/>
        </w:rPr>
        <w:t>Un accord d’intéressement Groupe a été signé le 11/06/2019 et couvre la période 2019-2020-2021.</w:t>
      </w:r>
    </w:p>
    <w:p>
      <w:pPr>
        <w:pStyle w:val="Normal"/>
        <w:jc w:val="both"/>
        <w:rPr>
          <w:b/>
          <w:b/>
          <w:iCs/>
          <w:sz w:val="24"/>
          <w:szCs w:val="24"/>
        </w:rPr>
      </w:pPr>
      <w:r>
        <w:rPr>
          <w:b/>
          <w:iCs/>
          <w:sz w:val="24"/>
          <w:szCs w:val="24"/>
        </w:rPr>
        <w:t>Un nouvel accord doit être négocié pour la période 2022 – 2023 – 2024.</w:t>
      </w:r>
    </w:p>
    <w:p>
      <w:pPr>
        <w:pStyle w:val="Normal"/>
        <w:tabs>
          <w:tab w:val="left" w:pos="7300" w:leader="none"/>
        </w:tabs>
        <w:spacing w:lineRule="atLeast" w:line="240"/>
        <w:ind w:left="426" w:right="-108" w:hanging="0"/>
        <w:jc w:val="both"/>
        <w:rPr>
          <w:b/>
          <w:b/>
          <w:iCs/>
          <w:sz w:val="24"/>
          <w:szCs w:val="24"/>
          <w:u w:val="single"/>
        </w:rPr>
      </w:pPr>
      <w:r>
        <w:rPr>
          <w:b/>
          <w:iCs/>
          <w:sz w:val="24"/>
          <w:szCs w:val="24"/>
          <w:u w:val="single"/>
        </w:rPr>
      </w:r>
    </w:p>
    <w:p>
      <w:pPr>
        <w:pStyle w:val="Normal"/>
        <w:numPr>
          <w:ilvl w:val="0"/>
          <w:numId w:val="7"/>
        </w:numPr>
        <w:jc w:val="both"/>
        <w:rPr>
          <w:b/>
          <w:b/>
          <w:sz w:val="24"/>
          <w:szCs w:val="24"/>
          <w:u w:val="single"/>
        </w:rPr>
      </w:pPr>
      <w:r>
        <w:rPr>
          <w:b/>
          <w:sz w:val="24"/>
          <w:szCs w:val="24"/>
          <w:u w:val="single"/>
        </w:rPr>
        <w:t>Accord de participation</w:t>
      </w:r>
    </w:p>
    <w:p>
      <w:pPr>
        <w:pStyle w:val="Normal"/>
        <w:tabs>
          <w:tab w:val="left" w:pos="7300" w:leader="none"/>
        </w:tabs>
        <w:spacing w:lineRule="atLeast" w:line="240"/>
        <w:ind w:left="426" w:right="-108" w:hanging="0"/>
        <w:jc w:val="both"/>
        <w:rPr>
          <w:b/>
          <w:b/>
          <w:sz w:val="24"/>
          <w:szCs w:val="24"/>
          <w:u w:val="single"/>
        </w:rPr>
      </w:pPr>
      <w:r>
        <w:rPr>
          <w:b/>
          <w:sz w:val="24"/>
          <w:szCs w:val="24"/>
          <w:u w:val="single"/>
        </w:rPr>
      </w:r>
    </w:p>
    <w:p>
      <w:pPr>
        <w:pStyle w:val="Normal"/>
        <w:jc w:val="both"/>
        <w:rPr>
          <w:iCs/>
          <w:sz w:val="24"/>
          <w:szCs w:val="24"/>
        </w:rPr>
      </w:pPr>
      <w:r>
        <w:rPr>
          <w:iCs/>
          <w:sz w:val="24"/>
          <w:szCs w:val="24"/>
        </w:rPr>
        <w:t>Un accord de participation Groupe a été signé le 05/12/2016 pour une durée indéterminée.</w:t>
      </w:r>
    </w:p>
    <w:p>
      <w:pPr>
        <w:pStyle w:val="Normal"/>
        <w:jc w:val="both"/>
        <w:rPr>
          <w:iCs/>
          <w:sz w:val="24"/>
          <w:szCs w:val="24"/>
        </w:rPr>
      </w:pPr>
      <w:r>
        <w:rPr>
          <w:iCs/>
          <w:sz w:val="24"/>
          <w:szCs w:val="24"/>
        </w:rPr>
        <w:t>Les salariés bénéficient d’un Plan d’Epargne Entreprise et d’un PERCOL.</w:t>
      </w:r>
    </w:p>
    <w:p>
      <w:pPr>
        <w:pStyle w:val="Normal"/>
        <w:tabs>
          <w:tab w:val="left" w:pos="7300" w:leader="none"/>
        </w:tabs>
        <w:spacing w:lineRule="atLeast" w:line="240"/>
        <w:ind w:left="426" w:right="-108" w:hanging="0"/>
        <w:jc w:val="both"/>
        <w:rPr>
          <w:b/>
          <w:b/>
          <w:iCs/>
          <w:sz w:val="24"/>
          <w:szCs w:val="24"/>
          <w:u w:val="single"/>
        </w:rPr>
      </w:pPr>
      <w:r>
        <w:rPr>
          <w:b/>
          <w:iCs/>
          <w:sz w:val="24"/>
          <w:szCs w:val="24"/>
          <w:u w:val="single"/>
        </w:rPr>
      </w:r>
    </w:p>
    <w:p>
      <w:pPr>
        <w:pStyle w:val="Normal"/>
        <w:numPr>
          <w:ilvl w:val="0"/>
          <w:numId w:val="7"/>
        </w:numPr>
        <w:jc w:val="both"/>
        <w:rPr>
          <w:b/>
          <w:b/>
          <w:sz w:val="24"/>
          <w:szCs w:val="24"/>
          <w:highlight w:val="yellow"/>
          <w:u w:val="single"/>
        </w:rPr>
      </w:pPr>
      <w:r>
        <w:rPr>
          <w:b/>
          <w:sz w:val="24"/>
          <w:szCs w:val="24"/>
          <w:highlight w:val="yellow"/>
          <w:u w:val="single"/>
        </w:rPr>
        <w:t xml:space="preserve">Supplément de réserve spéciale de participation </w:t>
      </w:r>
    </w:p>
    <w:p>
      <w:pPr>
        <w:pStyle w:val="Normal"/>
        <w:tabs>
          <w:tab w:val="left" w:pos="7300" w:leader="none"/>
        </w:tabs>
        <w:spacing w:lineRule="atLeast" w:line="240"/>
        <w:ind w:right="-108" w:hanging="0"/>
        <w:jc w:val="both"/>
        <w:rPr>
          <w:b/>
          <w:b/>
          <w:sz w:val="24"/>
          <w:szCs w:val="24"/>
          <w:highlight w:val="yellow"/>
          <w:u w:val="single"/>
        </w:rPr>
      </w:pPr>
      <w:r>
        <w:rPr>
          <w:b/>
          <w:sz w:val="24"/>
          <w:szCs w:val="24"/>
          <w:highlight w:val="yellow"/>
          <w:u w:val="single"/>
        </w:rPr>
      </w:r>
    </w:p>
    <w:p>
      <w:pPr>
        <w:pStyle w:val="Normal"/>
        <w:tabs>
          <w:tab w:val="left" w:pos="1980" w:leader="none"/>
        </w:tabs>
        <w:spacing w:lineRule="atLeast" w:line="240"/>
        <w:ind w:right="-108" w:hanging="0"/>
        <w:jc w:val="both"/>
        <w:rPr/>
      </w:pPr>
      <w:r>
        <w:rPr>
          <w:sz w:val="24"/>
        </w:rPr>
        <w:t>La direction envisage de verser un supplément de réserve spéciale de participation, au titre de l’exercice 2021 et ce, de façon exceptionnelle afin de récompenser l’implication des salariés durant toute l’année 2021 (dans le contexte exceptionnel de crise sanitaire).</w:t>
      </w:r>
    </w:p>
    <w:p>
      <w:pPr>
        <w:pStyle w:val="Normal"/>
        <w:jc w:val="both"/>
        <w:rPr>
          <w:sz w:val="24"/>
        </w:rPr>
      </w:pPr>
      <w:r>
        <w:rPr>
          <w:sz w:val="24"/>
        </w:rPr>
      </w:r>
    </w:p>
    <w:p>
      <w:pPr>
        <w:pStyle w:val="Normal"/>
        <w:tabs>
          <w:tab w:val="left" w:pos="1980" w:leader="none"/>
        </w:tabs>
        <w:spacing w:lineRule="atLeast" w:line="240"/>
        <w:ind w:right="-108" w:hanging="0"/>
        <w:jc w:val="both"/>
        <w:rPr/>
      </w:pPr>
      <w:r>
        <w:rPr/>
        <w:t xml:space="preserve">Il est rappelé que la décision de versement du supplément doit résulter d'une </w:t>
      </w:r>
      <w:r>
        <w:rPr>
          <w:b/>
          <w:bCs/>
        </w:rPr>
        <w:t>décision de l'organe de direction</w:t>
      </w:r>
      <w:r>
        <w:rPr/>
        <w:t xml:space="preserve"> et ne peut intervenir avant que soient connus les résultats définitifs.</w:t>
      </w:r>
    </w:p>
    <w:p>
      <w:pPr>
        <w:pStyle w:val="Normal"/>
        <w:tabs>
          <w:tab w:val="left" w:pos="1980" w:leader="none"/>
        </w:tabs>
        <w:spacing w:lineRule="atLeast" w:line="240"/>
        <w:ind w:right="-108" w:hanging="0"/>
        <w:jc w:val="both"/>
        <w:rPr>
          <w:sz w:val="24"/>
        </w:rPr>
      </w:pPr>
      <w:r>
        <w:rPr>
          <w:sz w:val="24"/>
        </w:rPr>
      </w:r>
    </w:p>
    <w:p>
      <w:pPr>
        <w:pStyle w:val="Normal"/>
        <w:tabs>
          <w:tab w:val="left" w:pos="7300" w:leader="none"/>
        </w:tabs>
        <w:spacing w:lineRule="atLeast" w:line="240"/>
        <w:ind w:right="-108" w:hanging="0"/>
        <w:jc w:val="both"/>
        <w:rPr>
          <w:bCs/>
          <w:sz w:val="24"/>
          <w:szCs w:val="24"/>
        </w:rPr>
      </w:pPr>
      <w:r>
        <w:rPr>
          <w:sz w:val="24"/>
        </w:rPr>
        <w:t xml:space="preserve">Une fois la décision prise, un accord spécifique sera proposé ensuite </w:t>
      </w:r>
      <w:r>
        <w:rPr>
          <w:sz w:val="24"/>
          <w:szCs w:val="24"/>
        </w:rPr>
        <w:t xml:space="preserve">à la signature des </w:t>
      </w:r>
      <w:r>
        <w:rPr>
          <w:bCs/>
          <w:sz w:val="24"/>
          <w:szCs w:val="24"/>
        </w:rPr>
        <w:t>délégués syndicaux puisqu'il est envisagé une répartition exclusivement égalitaire de ce supplément dont le montant sera fixé en fonction des résultats définitifs de l'exercice 2021 une fois qu'ils seront connus.</w:t>
      </w:r>
    </w:p>
    <w:p>
      <w:pPr>
        <w:pStyle w:val="Normal"/>
        <w:tabs>
          <w:tab w:val="left" w:pos="7300" w:leader="none"/>
        </w:tabs>
        <w:spacing w:lineRule="atLeast" w:line="240"/>
        <w:ind w:right="-108" w:hanging="0"/>
        <w:jc w:val="both"/>
        <w:rPr>
          <w:bCs/>
          <w:sz w:val="24"/>
          <w:szCs w:val="24"/>
        </w:rPr>
      </w:pPr>
      <w:r>
        <w:rPr>
          <w:bCs/>
          <w:sz w:val="24"/>
          <w:szCs w:val="24"/>
        </w:rPr>
      </w:r>
    </w:p>
    <w:p>
      <w:pPr>
        <w:pStyle w:val="Normal"/>
        <w:tabs>
          <w:tab w:val="left" w:pos="7300" w:leader="none"/>
        </w:tabs>
        <w:spacing w:lineRule="atLeast" w:line="240"/>
        <w:ind w:right="-108" w:hanging="0"/>
        <w:jc w:val="both"/>
        <w:rPr>
          <w:bCs/>
          <w:sz w:val="24"/>
          <w:szCs w:val="24"/>
        </w:rPr>
      </w:pPr>
      <w:r>
        <w:rPr>
          <w:bCs/>
          <w:sz w:val="24"/>
          <w:szCs w:val="24"/>
        </w:rPr>
      </w:r>
    </w:p>
    <w:p>
      <w:pPr>
        <w:pStyle w:val="Normal"/>
        <w:tabs>
          <w:tab w:val="left" w:pos="7300" w:leader="none"/>
        </w:tabs>
        <w:spacing w:lineRule="atLeast" w:line="240"/>
        <w:ind w:right="-108" w:hanging="0"/>
        <w:jc w:val="both"/>
        <w:rPr>
          <w:bCs/>
          <w:sz w:val="24"/>
          <w:szCs w:val="24"/>
        </w:rPr>
      </w:pPr>
      <w:r>
        <w:rPr>
          <w:bCs/>
          <w:sz w:val="24"/>
          <w:szCs w:val="24"/>
        </w:rPr>
      </w:r>
    </w:p>
    <w:p>
      <w:pPr>
        <w:pStyle w:val="Normal"/>
        <w:tabs>
          <w:tab w:val="left" w:pos="7300" w:leader="none"/>
        </w:tabs>
        <w:spacing w:lineRule="atLeast" w:line="240"/>
        <w:ind w:right="-108" w:hanging="0"/>
        <w:jc w:val="both"/>
        <w:rPr>
          <w:bCs/>
          <w:sz w:val="24"/>
          <w:szCs w:val="24"/>
        </w:rPr>
      </w:pPr>
      <w:r>
        <w:rPr>
          <w:bCs/>
          <w:sz w:val="24"/>
          <w:szCs w:val="24"/>
        </w:rPr>
      </w:r>
    </w:p>
    <w:p>
      <w:pPr>
        <w:pStyle w:val="Normal"/>
        <w:tabs>
          <w:tab w:val="left" w:pos="7300" w:leader="none"/>
        </w:tabs>
        <w:spacing w:lineRule="atLeast" w:line="240"/>
        <w:ind w:right="-108" w:hanging="0"/>
        <w:jc w:val="both"/>
        <w:rPr>
          <w:bCs/>
          <w:sz w:val="24"/>
          <w:szCs w:val="24"/>
        </w:rPr>
      </w:pPr>
      <w:r>
        <w:rPr>
          <w:bCs/>
          <w:sz w:val="24"/>
          <w:szCs w:val="24"/>
        </w:rPr>
      </w:r>
    </w:p>
    <w:p>
      <w:pPr>
        <w:pStyle w:val="Normal"/>
        <w:pBdr>
          <w:top w:val="single" w:sz="4" w:space="1" w:color="000000"/>
          <w:left w:val="single" w:sz="4" w:space="4" w:color="000000"/>
          <w:bottom w:val="single" w:sz="4" w:space="1" w:color="000000"/>
          <w:right w:val="single" w:sz="4" w:space="4" w:color="000000"/>
        </w:pBdr>
        <w:tabs>
          <w:tab w:val="left" w:pos="7300" w:leader="none"/>
        </w:tabs>
        <w:spacing w:lineRule="atLeast" w:line="240"/>
        <w:ind w:right="-108" w:hanging="0"/>
        <w:jc w:val="center"/>
        <w:rPr>
          <w:b/>
          <w:b/>
          <w:color w:val="000000"/>
          <w:sz w:val="24"/>
        </w:rPr>
      </w:pPr>
      <w:r>
        <w:rPr>
          <w:b/>
          <w:color w:val="000000"/>
          <w:sz w:val="24"/>
        </w:rPr>
        <w:t>CHAPITRE II</w:t>
      </w:r>
    </w:p>
    <w:p>
      <w:pPr>
        <w:pStyle w:val="Normal"/>
        <w:pBdr>
          <w:top w:val="single" w:sz="4" w:space="1" w:color="000000"/>
          <w:left w:val="single" w:sz="4" w:space="4" w:color="000000"/>
          <w:bottom w:val="single" w:sz="4" w:space="1" w:color="000000"/>
          <w:right w:val="single" w:sz="4" w:space="4" w:color="000000"/>
        </w:pBdr>
        <w:tabs>
          <w:tab w:val="left" w:pos="7300" w:leader="none"/>
        </w:tabs>
        <w:spacing w:lineRule="atLeast" w:line="240"/>
        <w:ind w:right="-108" w:hanging="0"/>
        <w:jc w:val="center"/>
        <w:rPr>
          <w:b/>
          <w:b/>
          <w:color w:val="000000"/>
          <w:sz w:val="24"/>
        </w:rPr>
      </w:pPr>
      <w:r>
        <w:rPr>
          <w:b/>
          <w:color w:val="000000"/>
          <w:sz w:val="24"/>
        </w:rPr>
        <w:t>EGALITE PROFESSIONNELLE H/F– QUALITE DE VIE AU TRAVAIL</w:t>
      </w:r>
    </w:p>
    <w:p>
      <w:pPr>
        <w:pStyle w:val="Normal"/>
        <w:jc w:val="both"/>
        <w:rPr>
          <w:b/>
          <w:b/>
          <w:color w:val="000000"/>
          <w:sz w:val="24"/>
          <w:szCs w:val="24"/>
        </w:rPr>
      </w:pPr>
      <w:r>
        <w:rPr>
          <w:b/>
          <w:color w:val="000000"/>
          <w:sz w:val="24"/>
          <w:szCs w:val="24"/>
        </w:rPr>
      </w:r>
    </w:p>
    <w:p>
      <w:pPr>
        <w:pStyle w:val="Normal"/>
        <w:tabs>
          <w:tab w:val="left" w:pos="7300" w:leader="none"/>
        </w:tabs>
        <w:spacing w:lineRule="atLeast" w:line="240"/>
        <w:ind w:left="426" w:right="-108" w:hanging="0"/>
        <w:jc w:val="both"/>
        <w:rPr>
          <w:b/>
          <w:b/>
          <w:sz w:val="24"/>
          <w:u w:val="single"/>
        </w:rPr>
      </w:pPr>
      <w:r>
        <w:rPr>
          <w:b/>
          <w:sz w:val="24"/>
          <w:highlight w:val="yellow"/>
          <w:u w:val="single"/>
        </w:rPr>
        <w:t>ARTICLE 4 : EGALITE PROFESSIONNELLE</w:t>
      </w:r>
    </w:p>
    <w:p>
      <w:pPr>
        <w:pStyle w:val="Normal"/>
        <w:jc w:val="both"/>
        <w:rPr>
          <w:b/>
          <w:b/>
          <w:sz w:val="24"/>
          <w:szCs w:val="24"/>
          <w:u w:val="single"/>
        </w:rPr>
      </w:pPr>
      <w:r>
        <w:rPr>
          <w:b/>
          <w:sz w:val="24"/>
          <w:szCs w:val="24"/>
          <w:u w:val="single"/>
        </w:rPr>
      </w:r>
    </w:p>
    <w:p>
      <w:pPr>
        <w:pStyle w:val="Normal"/>
        <w:jc w:val="both"/>
        <w:rPr>
          <w:sz w:val="24"/>
          <w:szCs w:val="24"/>
        </w:rPr>
      </w:pPr>
      <w:r>
        <w:rPr>
          <w:sz w:val="24"/>
          <w:szCs w:val="24"/>
        </w:rPr>
        <w:t xml:space="preserve">Suite au premier accord signé avec les partenaires sociaux le 31 juillet 2017 et à l’avenant signé le 19 décembre 2018, les parties ont engagé de nouvelles négociations relatives à l’égalité professionnelle entre les femmes et les hommes, construites à partir du bilan et du diagnostic de situation comparée mis à jour au 31 décembre 2019. Ces négociations ont mené à un accord signé le 15 décembre 2020 et conclu pour une durée d’un an. </w:t>
      </w:r>
    </w:p>
    <w:p>
      <w:pPr>
        <w:pStyle w:val="Normal"/>
        <w:jc w:val="both"/>
        <w:rPr>
          <w:b/>
          <w:b/>
          <w:sz w:val="24"/>
          <w:szCs w:val="24"/>
        </w:rPr>
      </w:pPr>
      <w:r>
        <w:rPr>
          <w:b/>
          <w:sz w:val="24"/>
          <w:szCs w:val="24"/>
        </w:rPr>
        <w:t xml:space="preserve">Il doit être reconduit pour 2022. </w:t>
      </w:r>
    </w:p>
    <w:p>
      <w:pPr>
        <w:pStyle w:val="Normal"/>
        <w:jc w:val="both"/>
        <w:rPr>
          <w:b/>
          <w:b/>
          <w:sz w:val="24"/>
          <w:szCs w:val="24"/>
        </w:rPr>
      </w:pPr>
      <w:r>
        <w:rPr>
          <w:b/>
          <w:sz w:val="24"/>
          <w:szCs w:val="24"/>
        </w:rPr>
      </w:r>
    </w:p>
    <w:p>
      <w:pPr>
        <w:pStyle w:val="Normal"/>
        <w:tabs>
          <w:tab w:val="left" w:pos="7300" w:leader="none"/>
        </w:tabs>
        <w:spacing w:lineRule="atLeast" w:line="240"/>
        <w:ind w:left="426" w:right="-108" w:hanging="0"/>
        <w:jc w:val="both"/>
        <w:rPr>
          <w:b/>
          <w:b/>
          <w:sz w:val="24"/>
          <w:u w:val="single"/>
        </w:rPr>
      </w:pPr>
      <w:bookmarkStart w:id="0" w:name="_Hlk30691430"/>
      <w:bookmarkEnd w:id="0"/>
      <w:r>
        <w:rPr>
          <w:b/>
          <w:sz w:val="24"/>
          <w:u w:val="single"/>
        </w:rPr>
        <w:t>ARTICLE 5 : QUALITE DE VIE AU TRAVAIL</w:t>
      </w:r>
    </w:p>
    <w:p>
      <w:pPr>
        <w:pStyle w:val="Normal"/>
        <w:jc w:val="both"/>
        <w:rPr>
          <w:b/>
          <w:b/>
          <w:sz w:val="24"/>
          <w:szCs w:val="24"/>
          <w:u w:val="single"/>
        </w:rPr>
      </w:pPr>
      <w:r>
        <w:rPr>
          <w:b/>
          <w:sz w:val="24"/>
          <w:szCs w:val="24"/>
          <w:u w:val="single"/>
        </w:rPr>
      </w:r>
    </w:p>
    <w:p>
      <w:pPr>
        <w:pStyle w:val="Normal"/>
        <w:numPr>
          <w:ilvl w:val="0"/>
          <w:numId w:val="4"/>
        </w:numPr>
        <w:jc w:val="both"/>
        <w:rPr>
          <w:b/>
          <w:b/>
          <w:sz w:val="24"/>
          <w:szCs w:val="24"/>
          <w:highlight w:val="yellow"/>
          <w:u w:val="single"/>
        </w:rPr>
      </w:pPr>
      <w:r>
        <w:rPr>
          <w:b/>
          <w:sz w:val="24"/>
          <w:szCs w:val="24"/>
          <w:highlight w:val="yellow"/>
          <w:u w:val="single"/>
        </w:rPr>
        <w:t>Jours fériés chômés</w:t>
      </w:r>
    </w:p>
    <w:p>
      <w:pPr>
        <w:pStyle w:val="Normal"/>
        <w:jc w:val="both"/>
        <w:rPr>
          <w:b/>
          <w:b/>
          <w:sz w:val="24"/>
          <w:szCs w:val="24"/>
          <w:highlight w:val="yellow"/>
          <w:u w:val="single"/>
        </w:rPr>
      </w:pPr>
      <w:r>
        <w:rPr>
          <w:b/>
          <w:sz w:val="24"/>
          <w:szCs w:val="24"/>
          <w:highlight w:val="yellow"/>
          <w:u w:val="single"/>
        </w:rPr>
      </w:r>
    </w:p>
    <w:p>
      <w:pPr>
        <w:pStyle w:val="Normal"/>
        <w:jc w:val="both"/>
        <w:rPr>
          <w:sz w:val="24"/>
          <w:szCs w:val="24"/>
        </w:rPr>
      </w:pPr>
      <w:r>
        <w:rPr>
          <w:sz w:val="24"/>
          <w:szCs w:val="24"/>
        </w:rPr>
        <w:t xml:space="preserve">Afin d'améliorer la qualité de vie au travail, et même si les contreparties financières sont attractives, les parties s'accordent pour que </w:t>
      </w:r>
      <w:r>
        <w:rPr>
          <w:b/>
          <w:sz w:val="24"/>
          <w:szCs w:val="24"/>
        </w:rPr>
        <w:t>3 jours fériés</w:t>
      </w:r>
      <w:r>
        <w:rPr>
          <w:sz w:val="24"/>
          <w:szCs w:val="24"/>
        </w:rPr>
        <w:t xml:space="preserve"> soient effectivement </w:t>
      </w:r>
      <w:r>
        <w:rPr>
          <w:b/>
          <w:sz w:val="24"/>
          <w:szCs w:val="24"/>
        </w:rPr>
        <w:t>chômés en 2022</w:t>
      </w:r>
      <w:r>
        <w:rPr>
          <w:sz w:val="24"/>
          <w:szCs w:val="24"/>
        </w:rPr>
        <w:t xml:space="preserve"> pour l'ensemble du personnel (hors équipes de suppléance) :</w:t>
      </w:r>
    </w:p>
    <w:p>
      <w:pPr>
        <w:pStyle w:val="Normal"/>
        <w:rPr>
          <w:b/>
          <w:b/>
          <w:sz w:val="24"/>
          <w:szCs w:val="24"/>
        </w:rPr>
      </w:pPr>
      <w:r>
        <w:rPr>
          <w:b/>
          <w:sz w:val="24"/>
          <w:szCs w:val="24"/>
        </w:rPr>
        <w:t>Lundi de Pâques (18/04/22), Lundi de Pentecôte (06/06/22) et l’Armistice 1918 (11/11/22)</w:t>
      </w:r>
    </w:p>
    <w:p>
      <w:pPr>
        <w:pStyle w:val="Normal"/>
        <w:jc w:val="both"/>
        <w:rPr>
          <w:b/>
          <w:b/>
          <w:sz w:val="24"/>
          <w:szCs w:val="24"/>
        </w:rPr>
      </w:pPr>
      <w:r>
        <w:rPr>
          <w:b/>
          <w:sz w:val="24"/>
          <w:szCs w:val="24"/>
        </w:rPr>
      </w:r>
    </w:p>
    <w:p>
      <w:pPr>
        <w:pStyle w:val="Normal"/>
        <w:jc w:val="both"/>
        <w:rPr>
          <w:sz w:val="24"/>
          <w:szCs w:val="24"/>
        </w:rPr>
      </w:pPr>
      <w:r>
        <w:rPr>
          <w:sz w:val="24"/>
          <w:szCs w:val="24"/>
        </w:rPr>
        <w:t>Toutefois, selon les besoins de la production, il sera possible de déroger à cette règle si des salariés se portent volontaires pour travailler les jours fériés qui auront ainsi été déterminés.</w:t>
      </w:r>
    </w:p>
    <w:p>
      <w:pPr>
        <w:pStyle w:val="Normal"/>
        <w:jc w:val="both"/>
        <w:rPr>
          <w:sz w:val="24"/>
          <w:szCs w:val="24"/>
        </w:rPr>
      </w:pPr>
      <w:r>
        <w:rPr>
          <w:sz w:val="24"/>
          <w:szCs w:val="24"/>
        </w:rPr>
      </w:r>
    </w:p>
    <w:p>
      <w:pPr>
        <w:pStyle w:val="Normal"/>
        <w:numPr>
          <w:ilvl w:val="0"/>
          <w:numId w:val="4"/>
        </w:numPr>
        <w:jc w:val="both"/>
        <w:rPr/>
      </w:pPr>
      <w:r>
        <w:rPr>
          <w:b/>
          <w:sz w:val="24"/>
          <w:szCs w:val="24"/>
          <w:highlight w:val="yellow"/>
          <w:u w:val="single"/>
        </w:rPr>
        <w:t>Augmentation du budget CSE</w:t>
      </w:r>
    </w:p>
    <w:p>
      <w:pPr>
        <w:pStyle w:val="Normal"/>
        <w:jc w:val="both"/>
        <w:rPr>
          <w:b/>
          <w:b/>
          <w:sz w:val="24"/>
          <w:szCs w:val="24"/>
          <w:highlight w:val="yellow"/>
          <w:u w:val="single"/>
        </w:rPr>
      </w:pPr>
      <w:r>
        <w:rPr>
          <w:b/>
          <w:sz w:val="24"/>
          <w:szCs w:val="24"/>
          <w:highlight w:val="yellow"/>
          <w:u w:val="single"/>
        </w:rPr>
      </w:r>
    </w:p>
    <w:p>
      <w:pPr>
        <w:pStyle w:val="Normal"/>
        <w:jc w:val="both"/>
        <w:rPr/>
      </w:pPr>
      <w:r>
        <w:rPr>
          <w:sz w:val="24"/>
          <w:szCs w:val="24"/>
        </w:rPr>
        <w:t xml:space="preserve">Il a été décidé d’augmenter le budget des œuvres sociales octroyé au CSE. </w:t>
      </w:r>
    </w:p>
    <w:p>
      <w:pPr>
        <w:pStyle w:val="Normal"/>
        <w:jc w:val="both"/>
        <w:rPr>
          <w:sz w:val="24"/>
          <w:szCs w:val="24"/>
        </w:rPr>
      </w:pPr>
      <w:r>
        <w:rPr>
          <w:sz w:val="24"/>
          <w:szCs w:val="24"/>
        </w:rPr>
        <w:t>A compter du 01/01/22, le budget des œuvres sociales du CSE est porté à 0,80% de la masse salariale (vs 0,65% actuellement).</w:t>
      </w:r>
    </w:p>
    <w:p>
      <w:pPr>
        <w:pStyle w:val="Normal"/>
        <w:jc w:val="both"/>
        <w:rPr>
          <w:sz w:val="24"/>
          <w:szCs w:val="24"/>
        </w:rPr>
      </w:pPr>
      <w:r>
        <w:rPr>
          <w:sz w:val="24"/>
          <w:szCs w:val="24"/>
        </w:rPr>
      </w:r>
    </w:p>
    <w:p>
      <w:pPr>
        <w:pStyle w:val="TITRE3"/>
        <w:numPr>
          <w:ilvl w:val="0"/>
          <w:numId w:val="4"/>
        </w:numPr>
        <w:rPr>
          <w:highlight w:val="yellow"/>
        </w:rPr>
      </w:pPr>
      <w:bookmarkStart w:id="1" w:name="_Hlk62204029"/>
      <w:bookmarkEnd w:id="1"/>
      <w:r>
        <w:rPr>
          <w:highlight w:val="yellow"/>
        </w:rPr>
        <w:t>Médaille du travail</w:t>
      </w:r>
    </w:p>
    <w:p>
      <w:pPr>
        <w:pStyle w:val="Normal"/>
        <w:tabs>
          <w:tab w:val="left" w:pos="7300" w:leader="none"/>
        </w:tabs>
        <w:spacing w:lineRule="atLeast" w:line="240"/>
        <w:ind w:right="-108" w:hanging="0"/>
        <w:jc w:val="both"/>
        <w:rPr>
          <w:sz w:val="24"/>
          <w:highlight w:val="yellow"/>
        </w:rPr>
      </w:pPr>
      <w:r>
        <w:rPr>
          <w:sz w:val="24"/>
          <w:highlight w:val="yellow"/>
        </w:rPr>
      </w:r>
    </w:p>
    <w:p>
      <w:pPr>
        <w:pStyle w:val="Normal"/>
        <w:tabs>
          <w:tab w:val="left" w:pos="7300" w:leader="none"/>
        </w:tabs>
        <w:spacing w:lineRule="atLeast" w:line="240"/>
        <w:ind w:right="-108" w:hanging="0"/>
        <w:jc w:val="both"/>
        <w:rPr>
          <w:sz w:val="24"/>
        </w:rPr>
      </w:pPr>
      <w:r>
        <w:rPr>
          <w:sz w:val="24"/>
        </w:rPr>
        <w:t>Il a été décidé de remettre une médaille d’honneur du travail afin de récompenser l’ancienneté de services d’un salarié.</w:t>
      </w:r>
    </w:p>
    <w:p>
      <w:pPr>
        <w:pStyle w:val="Normal"/>
        <w:tabs>
          <w:tab w:val="left" w:pos="7300" w:leader="none"/>
        </w:tabs>
        <w:spacing w:lineRule="atLeast" w:line="240"/>
        <w:ind w:right="-108" w:hanging="0"/>
        <w:jc w:val="both"/>
        <w:rPr>
          <w:sz w:val="24"/>
        </w:rPr>
      </w:pPr>
      <w:r>
        <w:rPr>
          <w:sz w:val="24"/>
        </w:rPr>
      </w:r>
    </w:p>
    <w:p>
      <w:pPr>
        <w:pStyle w:val="Normal"/>
        <w:tabs>
          <w:tab w:val="left" w:pos="7300" w:leader="none"/>
        </w:tabs>
        <w:spacing w:lineRule="atLeast" w:line="240"/>
        <w:ind w:right="-108" w:hanging="0"/>
        <w:jc w:val="both"/>
        <w:rPr>
          <w:sz w:val="24"/>
        </w:rPr>
      </w:pPr>
      <w:r>
        <w:rPr>
          <w:sz w:val="24"/>
        </w:rPr>
        <w:t xml:space="preserve">Cette médaille d’honneur du travail sera donc remise, sous condition d’ancienneté, avec les paliers suivants : </w:t>
      </w:r>
    </w:p>
    <w:p>
      <w:pPr>
        <w:pStyle w:val="Normal"/>
        <w:numPr>
          <w:ilvl w:val="0"/>
          <w:numId w:val="14"/>
        </w:numPr>
        <w:tabs>
          <w:tab w:val="left" w:pos="1418" w:leader="none"/>
        </w:tabs>
        <w:spacing w:lineRule="atLeast" w:line="240"/>
        <w:ind w:left="720" w:right="-108" w:firstLine="414"/>
        <w:jc w:val="both"/>
        <w:rPr/>
      </w:pPr>
      <w:r>
        <w:rPr>
          <w:sz w:val="24"/>
        </w:rPr>
        <w:t>Après 20 ans de services : Médaille d’argent</w:t>
      </w:r>
    </w:p>
    <w:p>
      <w:pPr>
        <w:pStyle w:val="Normal"/>
        <w:numPr>
          <w:ilvl w:val="0"/>
          <w:numId w:val="14"/>
        </w:numPr>
        <w:tabs>
          <w:tab w:val="left" w:pos="1418" w:leader="none"/>
        </w:tabs>
        <w:spacing w:lineRule="atLeast" w:line="240"/>
        <w:ind w:left="720" w:right="-108" w:firstLine="414"/>
        <w:jc w:val="both"/>
        <w:rPr/>
      </w:pPr>
      <w:r>
        <w:rPr>
          <w:sz w:val="24"/>
        </w:rPr>
        <w:t>Après 30 ans de services : Médaille de vermeil</w:t>
      </w:r>
    </w:p>
    <w:p>
      <w:pPr>
        <w:pStyle w:val="Normal"/>
        <w:numPr>
          <w:ilvl w:val="0"/>
          <w:numId w:val="14"/>
        </w:numPr>
        <w:tabs>
          <w:tab w:val="left" w:pos="1418" w:leader="none"/>
        </w:tabs>
        <w:spacing w:lineRule="atLeast" w:line="240"/>
        <w:ind w:left="720" w:right="-108" w:firstLine="414"/>
        <w:jc w:val="both"/>
        <w:rPr>
          <w:sz w:val="24"/>
        </w:rPr>
      </w:pPr>
      <w:r>
        <w:rPr>
          <w:sz w:val="24"/>
        </w:rPr>
        <w:t>Après 35 ans de services : Médaille d’or</w:t>
      </w:r>
    </w:p>
    <w:p>
      <w:pPr>
        <w:pStyle w:val="Normal"/>
        <w:numPr>
          <w:ilvl w:val="0"/>
          <w:numId w:val="14"/>
        </w:numPr>
        <w:tabs>
          <w:tab w:val="left" w:pos="1418" w:leader="none"/>
        </w:tabs>
        <w:spacing w:lineRule="atLeast" w:line="240"/>
        <w:ind w:left="720" w:right="-108" w:firstLine="414"/>
        <w:jc w:val="both"/>
        <w:rPr/>
      </w:pPr>
      <w:r>
        <w:rPr>
          <w:sz w:val="24"/>
        </w:rPr>
        <w:t>Après 40 ans de services : Grande médaille d’or.</w:t>
      </w:r>
    </w:p>
    <w:p>
      <w:pPr>
        <w:pStyle w:val="Normal"/>
        <w:tabs>
          <w:tab w:val="left" w:pos="1418" w:leader="none"/>
        </w:tabs>
        <w:spacing w:lineRule="atLeast" w:line="240"/>
        <w:ind w:right="-108" w:hanging="0"/>
        <w:jc w:val="both"/>
        <w:rPr>
          <w:sz w:val="24"/>
        </w:rPr>
      </w:pPr>
      <w:r>
        <w:rPr>
          <w:sz w:val="24"/>
        </w:rPr>
      </w:r>
    </w:p>
    <w:p>
      <w:pPr>
        <w:pStyle w:val="Normal"/>
        <w:tabs>
          <w:tab w:val="left" w:pos="1418" w:leader="none"/>
        </w:tabs>
        <w:spacing w:lineRule="atLeast" w:line="240"/>
        <w:ind w:right="-108" w:hanging="0"/>
        <w:jc w:val="both"/>
        <w:rPr/>
      </w:pPr>
      <w:r>
        <w:rPr>
          <w:sz w:val="24"/>
        </w:rPr>
        <w:t xml:space="preserve">Dans le même temps, une gratification de 500 euros sera versée au Titulaire de la médaille sur le salaire du mois anniversaire correspondant. </w:t>
      </w:r>
    </w:p>
    <w:p>
      <w:pPr>
        <w:pStyle w:val="Normal"/>
        <w:tabs>
          <w:tab w:val="left" w:pos="1418" w:leader="none"/>
        </w:tabs>
        <w:spacing w:lineRule="atLeast" w:line="240"/>
        <w:ind w:right="-108" w:hanging="0"/>
        <w:jc w:val="both"/>
        <w:rPr>
          <w:sz w:val="24"/>
        </w:rPr>
      </w:pPr>
      <w:r>
        <w:rPr>
          <w:sz w:val="24"/>
        </w:rPr>
        <w:t>L’application de cette mesure sera rétroactive : les salariés ayant 20 ans d’ancienneté et plus se verront donc remettre leur médaille et gratification dans le courant du 1</w:t>
      </w:r>
      <w:r>
        <w:rPr>
          <w:sz w:val="24"/>
          <w:vertAlign w:val="superscript"/>
        </w:rPr>
        <w:t>er</w:t>
      </w:r>
      <w:r>
        <w:rPr>
          <w:sz w:val="24"/>
        </w:rPr>
        <w:t xml:space="preserve"> trimestre 2022.</w:t>
      </w:r>
    </w:p>
    <w:p>
      <w:pPr>
        <w:pStyle w:val="Normal"/>
        <w:jc w:val="both"/>
        <w:rPr>
          <w:sz w:val="24"/>
          <w:szCs w:val="24"/>
        </w:rPr>
      </w:pPr>
      <w:bookmarkStart w:id="2" w:name="_Hlk62204029"/>
      <w:bookmarkStart w:id="3" w:name="_Hlk62204029"/>
      <w:bookmarkEnd w:id="3"/>
      <w:r>
        <w:rPr>
          <w:sz w:val="24"/>
          <w:szCs w:val="24"/>
        </w:rPr>
      </w:r>
      <w:r>
        <w:br w:type="page"/>
      </w:r>
    </w:p>
    <w:p>
      <w:pPr>
        <w:pStyle w:val="TITRE3"/>
        <w:numPr>
          <w:ilvl w:val="0"/>
          <w:numId w:val="4"/>
        </w:numPr>
        <w:rPr/>
      </w:pPr>
      <w:r>
        <w:rPr/>
        <w:t>Prévention de la pénibilité</w:t>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t>Une attention particulière est apportée sur l’ergonomie des postes au sein de l’entreprise.</w:t>
      </w:r>
    </w:p>
    <w:p>
      <w:pPr>
        <w:pStyle w:val="Normal"/>
        <w:jc w:val="both"/>
        <w:rPr/>
      </w:pPr>
      <w:r>
        <w:rPr>
          <w:sz w:val="24"/>
          <w:szCs w:val="24"/>
        </w:rPr>
        <w:t>Les membres de la CSSCT sont intégrés dans cette démarche avec notamment, des réunions sécurité mensuelles organisées à l’initiative de l’employeur et en sus des réunions trimestrielles obligatoires.</w:t>
      </w:r>
    </w:p>
    <w:p>
      <w:pPr>
        <w:pStyle w:val="Normal"/>
        <w:jc w:val="both"/>
        <w:rPr>
          <w:color w:val="000000"/>
          <w:sz w:val="24"/>
          <w:szCs w:val="24"/>
        </w:rPr>
      </w:pPr>
      <w:r>
        <w:rPr>
          <w:color w:val="000000"/>
          <w:sz w:val="24"/>
          <w:szCs w:val="24"/>
        </w:rPr>
        <w:t>Un poste d’infirmière a été créé sur le site des Achards en 2019.</w:t>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t>Par ailleurs, l’entreprise veille à l’amélioration des conditions de travail (un bilan a été présenté) et réalise chaque année une analyse approfondie des risques et des facteurs de pénibilité.</w:t>
      </w:r>
    </w:p>
    <w:p>
      <w:pPr>
        <w:pStyle w:val="Normal"/>
        <w:jc w:val="both"/>
        <w:rPr>
          <w:color w:val="000000"/>
          <w:sz w:val="24"/>
          <w:szCs w:val="24"/>
        </w:rPr>
      </w:pPr>
      <w:bookmarkStart w:id="4" w:name="_Hlk30691430"/>
      <w:bookmarkStart w:id="5" w:name="_Hlk30691430"/>
      <w:bookmarkEnd w:id="5"/>
      <w:r>
        <w:rPr>
          <w:color w:val="000000"/>
          <w:sz w:val="24"/>
          <w:szCs w:val="24"/>
        </w:rPr>
      </w:r>
    </w:p>
    <w:p>
      <w:pPr>
        <w:pStyle w:val="Normal"/>
        <w:tabs>
          <w:tab w:val="left" w:pos="7300" w:leader="none"/>
        </w:tabs>
        <w:spacing w:lineRule="atLeast" w:line="240"/>
        <w:ind w:left="426" w:right="-108" w:hanging="0"/>
        <w:jc w:val="both"/>
        <w:rPr>
          <w:b/>
          <w:b/>
          <w:sz w:val="24"/>
          <w:u w:val="single"/>
        </w:rPr>
      </w:pPr>
      <w:bookmarkStart w:id="6" w:name="_Hlk30691615"/>
      <w:bookmarkEnd w:id="6"/>
      <w:r>
        <w:rPr>
          <w:b/>
          <w:sz w:val="24"/>
          <w:highlight w:val="yellow"/>
          <w:u w:val="single"/>
        </w:rPr>
        <w:t>ARTICLE 6 : INSERTION PROFESSIONNELLE ET MAINTIEN DANS L'EMPLOI DES TRAVAILLEURS HANDICAPES</w:t>
      </w:r>
    </w:p>
    <w:p>
      <w:pPr>
        <w:pStyle w:val="Normal"/>
        <w:jc w:val="both"/>
        <w:rPr>
          <w:b/>
          <w:b/>
          <w:sz w:val="24"/>
          <w:u w:val="single"/>
        </w:rPr>
      </w:pPr>
      <w:bookmarkStart w:id="7" w:name="_Hlk30691615"/>
      <w:bookmarkStart w:id="8" w:name="_Hlk30691615"/>
      <w:bookmarkEnd w:id="8"/>
      <w:r>
        <w:rPr>
          <w:b/>
          <w:sz w:val="24"/>
          <w:u w:val="single"/>
        </w:rPr>
      </w:r>
    </w:p>
    <w:p>
      <w:pPr>
        <w:pStyle w:val="Normal"/>
        <w:jc w:val="both"/>
        <w:rPr/>
      </w:pPr>
      <w:r>
        <w:rPr>
          <w:sz w:val="24"/>
        </w:rPr>
        <w:t>Difficultés pour l’entreprise de satisfaire à son obligation d’employer des salariés relevant de cette catégorie à hauteur de 6% des effectifs.</w:t>
      </w:r>
    </w:p>
    <w:p>
      <w:pPr>
        <w:pStyle w:val="Normal"/>
        <w:jc w:val="both"/>
        <w:rPr/>
      </w:pPr>
      <w:r>
        <w:rPr>
          <w:sz w:val="24"/>
        </w:rPr>
        <w:t>En effet, les principaux handicaps rencontrés sont : des problèmes de station debout, de dos et de port de charges.</w:t>
      </w:r>
    </w:p>
    <w:p>
      <w:pPr>
        <w:pStyle w:val="Normal"/>
        <w:jc w:val="both"/>
        <w:rPr>
          <w:sz w:val="24"/>
        </w:rPr>
      </w:pPr>
      <w:r>
        <w:rPr>
          <w:sz w:val="24"/>
        </w:rPr>
      </w:r>
    </w:p>
    <w:p>
      <w:pPr>
        <w:pStyle w:val="Normal"/>
        <w:jc w:val="both"/>
        <w:rPr/>
      </w:pPr>
      <w:r>
        <w:rPr>
          <w:sz w:val="24"/>
        </w:rPr>
        <w:t>Cependant, ce sont 15 salariés sous CDI qui bénéficient d’une reconnaissance de la qualité de travailleur handicapé RQTH (évolution positive à N-1/ + 1 pers).</w:t>
      </w:r>
    </w:p>
    <w:p>
      <w:pPr>
        <w:pStyle w:val="Normal"/>
        <w:jc w:val="both"/>
        <w:rPr>
          <w:sz w:val="24"/>
        </w:rPr>
      </w:pPr>
      <w:r>
        <w:rPr>
          <w:sz w:val="24"/>
        </w:rPr>
      </w:r>
    </w:p>
    <w:p>
      <w:pPr>
        <w:pStyle w:val="Normal"/>
        <w:jc w:val="both"/>
        <w:rPr/>
      </w:pPr>
      <w:r>
        <w:rPr>
          <w:sz w:val="24"/>
        </w:rPr>
        <w:t>L’entreprise fait aussi appel à de la sous traitance qui emploie du personnel bénéficiant de cette qualité et travaille en étroite collaboration avec les agences de travail temporaire.</w:t>
      </w:r>
    </w:p>
    <w:p>
      <w:pPr>
        <w:pStyle w:val="Normal"/>
        <w:jc w:val="both"/>
        <w:rPr>
          <w:sz w:val="24"/>
          <w:szCs w:val="24"/>
        </w:rPr>
      </w:pPr>
      <w:r>
        <w:rPr>
          <w:sz w:val="24"/>
          <w:szCs w:val="24"/>
        </w:rPr>
      </w:r>
    </w:p>
    <w:p>
      <w:pPr>
        <w:pStyle w:val="Normal"/>
        <w:jc w:val="both"/>
        <w:rPr>
          <w:b/>
          <w:b/>
          <w:sz w:val="24"/>
          <w:szCs w:val="24"/>
        </w:rPr>
      </w:pPr>
      <w:bookmarkStart w:id="9" w:name="_Hlk30691676"/>
      <w:bookmarkEnd w:id="9"/>
      <w:r>
        <w:rPr>
          <w:b/>
          <w:sz w:val="24"/>
          <w:szCs w:val="24"/>
        </w:rPr>
        <w:t xml:space="preserve">Un projet d’accord a été soumis aux délégués syndicaux le 11/10/21. </w:t>
      </w:r>
    </w:p>
    <w:p>
      <w:pPr>
        <w:pStyle w:val="Normal"/>
        <w:tabs>
          <w:tab w:val="left" w:pos="7300" w:leader="none"/>
        </w:tabs>
        <w:spacing w:lineRule="atLeast" w:line="240"/>
        <w:ind w:left="426" w:right="-108" w:hanging="0"/>
        <w:jc w:val="both"/>
        <w:rPr>
          <w:b/>
          <w:b/>
          <w:sz w:val="24"/>
          <w:szCs w:val="24"/>
          <w:u w:val="single"/>
        </w:rPr>
      </w:pPr>
      <w:bookmarkStart w:id="10" w:name="_Hlk30691995"/>
      <w:bookmarkStart w:id="11" w:name="_Hlk30691995"/>
      <w:bookmarkEnd w:id="11"/>
      <w:r>
        <w:rPr>
          <w:b/>
          <w:sz w:val="24"/>
          <w:szCs w:val="24"/>
          <w:u w:val="single"/>
        </w:rPr>
      </w:r>
    </w:p>
    <w:p>
      <w:pPr>
        <w:pStyle w:val="Normal"/>
        <w:tabs>
          <w:tab w:val="left" w:pos="7300" w:leader="none"/>
        </w:tabs>
        <w:spacing w:lineRule="atLeast" w:line="240"/>
        <w:ind w:left="426" w:right="-108" w:hanging="0"/>
        <w:jc w:val="both"/>
        <w:rPr>
          <w:b/>
          <w:b/>
          <w:sz w:val="24"/>
          <w:u w:val="single"/>
        </w:rPr>
      </w:pPr>
      <w:r>
        <w:rPr>
          <w:b/>
          <w:sz w:val="24"/>
          <w:u w:val="single"/>
        </w:rPr>
        <w:t>ARTICLE 7 : FRAIS DE SANTE/PRÉVOYANCE MALADIE</w:t>
      </w:r>
    </w:p>
    <w:p>
      <w:pPr>
        <w:pStyle w:val="Normal"/>
        <w:jc w:val="both"/>
        <w:rPr>
          <w:b/>
          <w:b/>
          <w:color w:val="000000"/>
          <w:sz w:val="24"/>
          <w:u w:val="single"/>
        </w:rPr>
      </w:pPr>
      <w:bookmarkStart w:id="12" w:name="_Hlk30691995"/>
      <w:bookmarkStart w:id="13" w:name="_Hlk30691995"/>
      <w:bookmarkEnd w:id="13"/>
      <w:r>
        <w:rPr>
          <w:b/>
          <w:color w:val="000000"/>
          <w:sz w:val="24"/>
          <w:u w:val="single"/>
        </w:rPr>
      </w:r>
    </w:p>
    <w:p>
      <w:pPr>
        <w:pStyle w:val="Normal"/>
        <w:spacing w:lineRule="atLeast" w:line="238"/>
        <w:ind w:right="-108" w:hanging="0"/>
        <w:jc w:val="both"/>
        <w:rPr>
          <w:sz w:val="24"/>
          <w:szCs w:val="24"/>
        </w:rPr>
      </w:pPr>
      <w:r>
        <w:rPr>
          <w:sz w:val="24"/>
          <w:szCs w:val="24"/>
        </w:rPr>
        <w:t xml:space="preserve">Les garanties du Contrat Frais de Santé (Harmonie Mutuelle et AG2R) ont été mises à jour en 2021 et communiquées aux salariés. </w:t>
      </w:r>
    </w:p>
    <w:p>
      <w:pPr>
        <w:pStyle w:val="Normal"/>
        <w:spacing w:lineRule="atLeast" w:line="238"/>
        <w:ind w:right="-108" w:hanging="0"/>
        <w:jc w:val="both"/>
        <w:rPr>
          <w:sz w:val="24"/>
          <w:szCs w:val="24"/>
        </w:rPr>
      </w:pPr>
      <w:r>
        <w:rPr>
          <w:sz w:val="24"/>
          <w:szCs w:val="24"/>
        </w:rPr>
      </w:r>
    </w:p>
    <w:p>
      <w:pPr>
        <w:pStyle w:val="Normal"/>
        <w:spacing w:lineRule="atLeast" w:line="238"/>
        <w:ind w:right="-108" w:hanging="0"/>
        <w:jc w:val="both"/>
        <w:rPr>
          <w:sz w:val="24"/>
          <w:szCs w:val="24"/>
        </w:rPr>
      </w:pPr>
      <w:r>
        <w:rPr>
          <w:sz w:val="24"/>
          <w:szCs w:val="24"/>
        </w:rPr>
        <w:t xml:space="preserve">A noter, aucune augmentation des cotisations Harmonie mutuelle au 01/01/2021. </w:t>
      </w:r>
    </w:p>
    <w:p>
      <w:pPr>
        <w:pStyle w:val="Normal"/>
        <w:spacing w:lineRule="atLeast" w:line="238"/>
        <w:ind w:right="-108" w:hanging="0"/>
        <w:jc w:val="both"/>
        <w:rPr>
          <w:sz w:val="24"/>
          <w:szCs w:val="24"/>
        </w:rPr>
      </w:pPr>
      <w:r>
        <w:rPr>
          <w:sz w:val="24"/>
          <w:szCs w:val="24"/>
        </w:rPr>
      </w:r>
    </w:p>
    <w:p>
      <w:pPr>
        <w:pStyle w:val="Normal"/>
        <w:spacing w:lineRule="atLeast" w:line="238"/>
        <w:ind w:right="-108" w:hanging="0"/>
        <w:jc w:val="both"/>
        <w:rPr>
          <w:sz w:val="24"/>
          <w:szCs w:val="24"/>
        </w:rPr>
      </w:pPr>
      <w:r>
        <w:rPr>
          <w:sz w:val="24"/>
          <w:szCs w:val="24"/>
        </w:rPr>
        <w:t xml:space="preserve">En revanche, au 01/01/22, la cotisation mutuelle est passée de 46,14 euros à 47,89 euros pour l’adhésion de base (hors option). La cotisation salariale est donc passée de 23,07 euros à 23,94 euros, soit une augmentation de 3,8%. </w:t>
      </w:r>
    </w:p>
    <w:p>
      <w:pPr>
        <w:pStyle w:val="Normal"/>
        <w:spacing w:lineRule="atLeast" w:line="238"/>
        <w:ind w:right="-108" w:hanging="0"/>
        <w:jc w:val="both"/>
        <w:rPr>
          <w:sz w:val="24"/>
          <w:szCs w:val="24"/>
        </w:rPr>
      </w:pPr>
      <w:r>
        <w:rPr>
          <w:sz w:val="24"/>
          <w:szCs w:val="24"/>
        </w:rPr>
      </w:r>
    </w:p>
    <w:p>
      <w:pPr>
        <w:pStyle w:val="Normal"/>
        <w:jc w:val="both"/>
        <w:rPr>
          <w:sz w:val="24"/>
          <w:szCs w:val="24"/>
        </w:rPr>
      </w:pPr>
      <w:r>
        <w:rPr>
          <w:sz w:val="24"/>
          <w:szCs w:val="24"/>
        </w:rPr>
        <w:t>Les garanties prévoyance (AG2R) sont conformes aux obligations de la convention collective en la matière.</w:t>
      </w:r>
    </w:p>
    <w:p>
      <w:pPr>
        <w:pStyle w:val="Normal"/>
        <w:jc w:val="both"/>
        <w:rPr>
          <w:sz w:val="24"/>
          <w:szCs w:val="24"/>
        </w:rPr>
      </w:pPr>
      <w:r>
        <w:rPr>
          <w:sz w:val="24"/>
          <w:szCs w:val="24"/>
        </w:rPr>
      </w:r>
    </w:p>
    <w:p>
      <w:pPr>
        <w:pStyle w:val="Normal"/>
        <w:jc w:val="both"/>
        <w:rPr>
          <w:sz w:val="24"/>
          <w:szCs w:val="24"/>
        </w:rPr>
      </w:pPr>
      <w:r>
        <w:rPr>
          <w:sz w:val="24"/>
          <w:szCs w:val="24"/>
        </w:rPr>
        <w:t xml:space="preserve">Une augmentation des cotisations prévoyance pour les cadres a été communiquée par l’organisme. </w:t>
      </w:r>
    </w:p>
    <w:p>
      <w:pPr>
        <w:pStyle w:val="Normal"/>
        <w:jc w:val="both"/>
        <w:rPr/>
      </w:pPr>
      <w:r>
        <w:rPr>
          <w:sz w:val="24"/>
          <w:szCs w:val="24"/>
        </w:rPr>
        <w:t xml:space="preserve">Aucune information n’a pour le moment été communiquée concernant les cotisations prévoyance des non-cadres pour 2022. </w:t>
      </w:r>
    </w:p>
    <w:p>
      <w:pPr>
        <w:pStyle w:val="Normal"/>
        <w:jc w:val="both"/>
        <w:rPr>
          <w:sz w:val="24"/>
          <w:szCs w:val="24"/>
        </w:rPr>
      </w:pPr>
      <w:r>
        <w:rPr>
          <w:sz w:val="24"/>
          <w:szCs w:val="24"/>
        </w:rPr>
      </w:r>
    </w:p>
    <w:p>
      <w:pPr>
        <w:pStyle w:val="Normal"/>
        <w:tabs>
          <w:tab w:val="left" w:pos="7300" w:leader="none"/>
        </w:tabs>
        <w:spacing w:lineRule="atLeast" w:line="240"/>
        <w:ind w:left="426" w:right="-108" w:hanging="0"/>
        <w:jc w:val="both"/>
        <w:rPr>
          <w:b/>
          <w:b/>
          <w:sz w:val="24"/>
          <w:u w:val="single"/>
        </w:rPr>
      </w:pPr>
      <w:r>
        <w:rPr>
          <w:b/>
          <w:sz w:val="24"/>
          <w:u w:val="single"/>
        </w:rPr>
        <w:t>ARTICLE 8 : LA MOBILITE DURABLE</w:t>
      </w:r>
    </w:p>
    <w:p>
      <w:pPr>
        <w:pStyle w:val="Normal"/>
        <w:jc w:val="both"/>
        <w:rPr>
          <w:b/>
          <w:b/>
          <w:sz w:val="24"/>
          <w:szCs w:val="24"/>
          <w:u w:val="single"/>
        </w:rPr>
      </w:pPr>
      <w:r>
        <w:rPr>
          <w:b/>
          <w:sz w:val="24"/>
          <w:szCs w:val="24"/>
          <w:u w:val="single"/>
        </w:rPr>
      </w:r>
    </w:p>
    <w:p>
      <w:pPr>
        <w:pStyle w:val="Normal"/>
        <w:jc w:val="both"/>
        <w:rPr/>
      </w:pPr>
      <w:r>
        <w:rPr>
          <w:sz w:val="24"/>
          <w:szCs w:val="24"/>
        </w:rPr>
        <w:t xml:space="preserve">La loi d’orientation des mobilités a créé une obligation de négocier sur la mobilité durable des salariés pour les trajets domicile-travail dans le cadre de la négociation annuelle obligatoire. </w:t>
      </w:r>
    </w:p>
    <w:p>
      <w:pPr>
        <w:pStyle w:val="Normal"/>
        <w:jc w:val="both"/>
        <w:rPr>
          <w:sz w:val="24"/>
          <w:szCs w:val="24"/>
        </w:rPr>
      </w:pPr>
      <w:r>
        <w:rPr>
          <w:sz w:val="24"/>
          <w:szCs w:val="24"/>
        </w:rPr>
      </w:r>
    </w:p>
    <w:p>
      <w:pPr>
        <w:pStyle w:val="Normal"/>
        <w:jc w:val="both"/>
        <w:rPr>
          <w:sz w:val="24"/>
          <w:szCs w:val="24"/>
        </w:rPr>
      </w:pPr>
      <w:r>
        <w:rPr>
          <w:sz w:val="24"/>
          <w:szCs w:val="24"/>
        </w:rPr>
        <w:t xml:space="preserve">Les propositions avancées à ce sujet n’ont pas été retenues. </w:t>
      </w:r>
    </w:p>
    <w:p>
      <w:pPr>
        <w:pStyle w:val="Normal"/>
        <w:jc w:val="both"/>
        <w:rPr>
          <w:sz w:val="24"/>
          <w:szCs w:val="24"/>
        </w:rPr>
      </w:pPr>
      <w:r>
        <w:rPr>
          <w:sz w:val="24"/>
          <w:szCs w:val="24"/>
        </w:rPr>
      </w:r>
    </w:p>
    <w:p>
      <w:pPr>
        <w:pStyle w:val="Normal"/>
        <w:tabs>
          <w:tab w:val="left" w:pos="7300" w:leader="none"/>
        </w:tabs>
        <w:spacing w:lineRule="atLeast" w:line="240"/>
        <w:ind w:left="426" w:right="-108" w:hanging="0"/>
        <w:jc w:val="both"/>
        <w:rPr>
          <w:b/>
          <w:b/>
          <w:sz w:val="24"/>
          <w:u w:val="single"/>
        </w:rPr>
      </w:pPr>
      <w:r>
        <w:rPr>
          <w:b/>
          <w:sz w:val="24"/>
          <w:u w:val="single"/>
        </w:rPr>
        <w:t>ARTICLE 9 : LES ENJEUX DE LA TRANSITION ECOLOGIQUE</w:t>
      </w:r>
    </w:p>
    <w:p>
      <w:pPr>
        <w:pStyle w:val="Normal"/>
        <w:jc w:val="both"/>
        <w:rPr>
          <w:b/>
          <w:b/>
          <w:sz w:val="24"/>
          <w:szCs w:val="24"/>
          <w:u w:val="single"/>
        </w:rPr>
      </w:pPr>
      <w:r>
        <w:rPr>
          <w:b/>
          <w:sz w:val="24"/>
          <w:szCs w:val="24"/>
          <w:u w:val="single"/>
        </w:rPr>
      </w:r>
    </w:p>
    <w:p>
      <w:pPr>
        <w:pStyle w:val="Normal"/>
        <w:jc w:val="both"/>
        <w:rPr>
          <w:iCs/>
          <w:sz w:val="24"/>
        </w:rPr>
      </w:pPr>
      <w:r>
        <w:rPr>
          <w:iCs/>
          <w:sz w:val="24"/>
        </w:rPr>
        <w:t xml:space="preserve">Depuis le 25 août 2021, date d’entrée en vigueur de la loi portant lutte contre le dérèglement climatique et renforcement de la résilience face à ses effets (L. n°2021-1104, 22 août 2021), la base de données économiques et sociales (BDES) est : </w:t>
      </w:r>
    </w:p>
    <w:p>
      <w:pPr>
        <w:pStyle w:val="Normal"/>
        <w:numPr>
          <w:ilvl w:val="0"/>
          <w:numId w:val="9"/>
        </w:numPr>
        <w:jc w:val="both"/>
        <w:rPr>
          <w:iCs/>
          <w:sz w:val="24"/>
        </w:rPr>
      </w:pPr>
      <w:r>
        <w:rPr>
          <w:iCs/>
          <w:sz w:val="24"/>
        </w:rPr>
        <w:t>Renommée base de données économiques, sociales et environnementales (BDESE) ;</w:t>
      </w:r>
    </w:p>
    <w:p>
      <w:pPr>
        <w:pStyle w:val="Normal"/>
        <w:numPr>
          <w:ilvl w:val="0"/>
          <w:numId w:val="9"/>
        </w:numPr>
        <w:jc w:val="both"/>
        <w:rPr>
          <w:iCs/>
          <w:sz w:val="24"/>
        </w:rPr>
      </w:pPr>
      <w:r>
        <w:rPr>
          <w:iCs/>
          <w:sz w:val="24"/>
        </w:rPr>
        <w:t>Enrichie d’un nouveau thème obligatoire : les conséquences environnementales de l’activité de l’entreprise.</w:t>
      </w:r>
    </w:p>
    <w:p>
      <w:pPr>
        <w:pStyle w:val="Normal"/>
        <w:jc w:val="both"/>
        <w:rPr>
          <w:iCs/>
          <w:sz w:val="24"/>
        </w:rPr>
      </w:pPr>
      <w:r>
        <w:rPr>
          <w:iCs/>
          <w:sz w:val="24"/>
        </w:rPr>
      </w:r>
    </w:p>
    <w:p>
      <w:pPr>
        <w:pStyle w:val="Normal"/>
        <w:jc w:val="both"/>
        <w:rPr>
          <w:iCs/>
          <w:sz w:val="24"/>
        </w:rPr>
      </w:pPr>
      <w:r>
        <w:rPr>
          <w:iCs/>
          <w:sz w:val="24"/>
        </w:rPr>
        <w:t xml:space="preserve">Par ailleurs, le CSE doit être consulté, au titre de ses attributions générales, sur les conséquences environnementales des questions intéressant l’organisation, la gestion et la marche générale de l’entreprise. </w:t>
      </w:r>
    </w:p>
    <w:p>
      <w:pPr>
        <w:pStyle w:val="Normal"/>
        <w:jc w:val="both"/>
        <w:rPr>
          <w:iCs/>
          <w:sz w:val="24"/>
        </w:rPr>
      </w:pPr>
      <w:r>
        <w:rPr>
          <w:iCs/>
          <w:sz w:val="24"/>
        </w:rPr>
        <w:t>La même évolution est promue concernant les consultations récurrentes obligatoires puisqu’elles sont accompagnées d’informations sur les conséquences environnementales de l’activité de l’entreprise.</w:t>
      </w:r>
    </w:p>
    <w:p>
      <w:pPr>
        <w:pStyle w:val="Normal"/>
        <w:jc w:val="both"/>
        <w:rPr>
          <w:iCs/>
          <w:sz w:val="24"/>
        </w:rPr>
      </w:pPr>
      <w:r>
        <w:rPr>
          <w:iCs/>
          <w:sz w:val="24"/>
        </w:rPr>
      </w:r>
    </w:p>
    <w:p>
      <w:pPr>
        <w:pStyle w:val="Normal"/>
        <w:jc w:val="both"/>
        <w:rPr>
          <w:iCs/>
          <w:sz w:val="24"/>
        </w:rPr>
      </w:pPr>
      <w:r>
        <w:rPr>
          <w:iCs/>
          <w:sz w:val="24"/>
        </w:rPr>
        <w:t xml:space="preserve">Dans ce cadre, le stage de formation économique dont bénéficient les membres du CSE peut notamment porter sur les conséquences environnementales de l’activité des entreprises. </w:t>
      </w:r>
    </w:p>
    <w:p>
      <w:pPr>
        <w:pStyle w:val="Normal"/>
        <w:jc w:val="both"/>
        <w:rPr>
          <w:iCs/>
          <w:sz w:val="24"/>
        </w:rPr>
      </w:pPr>
      <w:r>
        <w:rPr>
          <w:iCs/>
          <w:sz w:val="24"/>
        </w:rPr>
      </w:r>
    </w:p>
    <w:p>
      <w:pPr>
        <w:pStyle w:val="Normal"/>
        <w:jc w:val="both"/>
        <w:rPr>
          <w:iCs/>
          <w:sz w:val="24"/>
        </w:rPr>
      </w:pPr>
      <w:r>
        <w:rPr>
          <w:iCs/>
          <w:sz w:val="24"/>
        </w:rPr>
        <w:t>Enfin, à titre informatif, tous les salariés, en particulier ceux appelés à exercer des fonctions syndicales et les titulaires d’un mandat de conseiller du salarié, peuvent bénéficier d’un congé de formation jusqu’ici économique, sociale et syndicale, qui s’étend désormais aux questions environnementales.</w:t>
      </w:r>
    </w:p>
    <w:p>
      <w:pPr>
        <w:pStyle w:val="Normal"/>
        <w:jc w:val="both"/>
        <w:rPr>
          <w:iCs/>
          <w:sz w:val="24"/>
        </w:rPr>
      </w:pPr>
      <w:r>
        <w:rPr>
          <w:iCs/>
          <w:sz w:val="24"/>
        </w:rPr>
      </w:r>
    </w:p>
    <w:p>
      <w:pPr>
        <w:pStyle w:val="Normal"/>
        <w:jc w:val="both"/>
        <w:rPr>
          <w:iCs/>
          <w:sz w:val="24"/>
        </w:rPr>
      </w:pPr>
      <w:r>
        <w:rPr>
          <w:iCs/>
          <w:sz w:val="24"/>
        </w:rPr>
        <w:t>Un récapitulatif des actions menées en matière de RSE par la société a été présenté aux délégués syndicaux.</w:t>
      </w:r>
    </w:p>
    <w:p>
      <w:pPr>
        <w:pStyle w:val="Normal"/>
        <w:jc w:val="both"/>
        <w:rPr>
          <w:iCs/>
          <w:sz w:val="24"/>
          <w:szCs w:val="24"/>
        </w:rPr>
      </w:pPr>
      <w:r>
        <w:rPr>
          <w:iCs/>
          <w:sz w:val="24"/>
          <w:szCs w:val="24"/>
        </w:rPr>
      </w:r>
    </w:p>
    <w:p>
      <w:pPr>
        <w:pStyle w:val="Normal"/>
        <w:jc w:val="both"/>
        <w:rPr>
          <w:sz w:val="24"/>
          <w:szCs w:val="24"/>
        </w:rPr>
      </w:pPr>
      <w:r>
        <w:rPr>
          <w:sz w:val="24"/>
          <w:szCs w:val="24"/>
        </w:rPr>
      </w:r>
    </w:p>
    <w:p>
      <w:pPr>
        <w:pStyle w:val="Normal"/>
        <w:tabs>
          <w:tab w:val="left" w:pos="7300" w:leader="none"/>
        </w:tabs>
        <w:spacing w:lineRule="atLeast" w:line="240"/>
        <w:ind w:left="426" w:right="-108" w:hanging="0"/>
        <w:jc w:val="both"/>
        <w:rPr>
          <w:b/>
          <w:b/>
          <w:sz w:val="24"/>
          <w:u w:val="single"/>
        </w:rPr>
      </w:pPr>
      <w:bookmarkStart w:id="14" w:name="_Hlk30692030"/>
      <w:bookmarkEnd w:id="14"/>
      <w:r>
        <w:rPr>
          <w:b/>
          <w:sz w:val="24"/>
          <w:highlight w:val="yellow"/>
          <w:u w:val="single"/>
        </w:rPr>
        <w:t>ARTICLE 10 : DROIT A LA DECONNEXION (L2242-8- 7° NOUVEAU)</w:t>
      </w:r>
    </w:p>
    <w:p>
      <w:pPr>
        <w:pStyle w:val="Normal"/>
        <w:autoSpaceDE w:val="false"/>
        <w:jc w:val="both"/>
        <w:rPr>
          <w:b/>
          <w:b/>
          <w:color w:val="000000"/>
          <w:sz w:val="24"/>
          <w:szCs w:val="24"/>
          <w:u w:val="single"/>
        </w:rPr>
      </w:pPr>
      <w:r>
        <w:rPr>
          <w:b/>
          <w:color w:val="000000"/>
          <w:sz w:val="24"/>
          <w:szCs w:val="24"/>
          <w:u w:val="single"/>
        </w:rPr>
      </w:r>
    </w:p>
    <w:p>
      <w:pPr>
        <w:pStyle w:val="Normal"/>
        <w:jc w:val="both"/>
        <w:rPr>
          <w:color w:val="000000"/>
          <w:sz w:val="24"/>
          <w:szCs w:val="24"/>
        </w:rPr>
      </w:pPr>
      <w:r>
        <w:rPr>
          <w:iCs/>
          <w:sz w:val="24"/>
          <w:szCs w:val="24"/>
        </w:rPr>
        <w:t xml:space="preserve">Un accord relatif au Droit à la Déconnexion a été signé le 08/01/2019 et </w:t>
      </w:r>
      <w:r>
        <w:rPr>
          <w:color w:val="000000"/>
          <w:sz w:val="24"/>
          <w:szCs w:val="24"/>
        </w:rPr>
        <w:t>conclu pour une durée de trois ans.</w:t>
      </w:r>
    </w:p>
    <w:p>
      <w:pPr>
        <w:pStyle w:val="Normal"/>
        <w:jc w:val="both"/>
        <w:rPr>
          <w:b/>
          <w:b/>
          <w:sz w:val="24"/>
          <w:szCs w:val="24"/>
        </w:rPr>
      </w:pPr>
      <w:bookmarkStart w:id="15" w:name="_Hlk30692030"/>
      <w:bookmarkEnd w:id="15"/>
      <w:r>
        <w:rPr>
          <w:b/>
          <w:sz w:val="24"/>
          <w:szCs w:val="24"/>
        </w:rPr>
        <w:t xml:space="preserve">Il doit être reconduit pour 2022. </w:t>
      </w:r>
    </w:p>
    <w:p>
      <w:pPr>
        <w:pStyle w:val="Normal"/>
        <w:jc w:val="both"/>
        <w:rPr>
          <w:b/>
          <w:b/>
          <w:sz w:val="24"/>
          <w:szCs w:val="24"/>
        </w:rPr>
      </w:pPr>
      <w:r>
        <w:rPr>
          <w:b/>
          <w:sz w:val="24"/>
          <w:szCs w:val="24"/>
        </w:rPr>
      </w:r>
    </w:p>
    <w:p>
      <w:pPr>
        <w:pStyle w:val="Normal"/>
        <w:pBdr>
          <w:top w:val="single" w:sz="4" w:space="1" w:color="000000"/>
          <w:left w:val="single" w:sz="4" w:space="4" w:color="000000"/>
          <w:bottom w:val="single" w:sz="4" w:space="1" w:color="000000"/>
          <w:right w:val="single" w:sz="4" w:space="4" w:color="000000"/>
        </w:pBdr>
        <w:tabs>
          <w:tab w:val="left" w:pos="7300" w:leader="none"/>
        </w:tabs>
        <w:spacing w:lineRule="atLeast" w:line="240"/>
        <w:ind w:right="-108" w:hanging="0"/>
        <w:jc w:val="center"/>
        <w:rPr>
          <w:b/>
          <w:b/>
          <w:color w:val="000000"/>
          <w:sz w:val="24"/>
        </w:rPr>
      </w:pPr>
      <w:bookmarkStart w:id="16" w:name="_Hlk30692041"/>
      <w:bookmarkEnd w:id="16"/>
      <w:r>
        <w:rPr>
          <w:b/>
          <w:color w:val="000000"/>
          <w:sz w:val="24"/>
        </w:rPr>
        <w:t>CHAPITRE III</w:t>
      </w:r>
    </w:p>
    <w:p>
      <w:pPr>
        <w:pStyle w:val="Normal"/>
        <w:pBdr>
          <w:top w:val="single" w:sz="4" w:space="1" w:color="000000"/>
          <w:left w:val="single" w:sz="4" w:space="4" w:color="000000"/>
          <w:bottom w:val="single" w:sz="4" w:space="1" w:color="000000"/>
          <w:right w:val="single" w:sz="4" w:space="4" w:color="000000"/>
        </w:pBdr>
        <w:tabs>
          <w:tab w:val="left" w:pos="7300" w:leader="none"/>
        </w:tabs>
        <w:spacing w:lineRule="atLeast" w:line="240"/>
        <w:ind w:right="-108" w:hanging="0"/>
        <w:jc w:val="center"/>
        <w:rPr>
          <w:b/>
          <w:b/>
          <w:color w:val="000000"/>
          <w:sz w:val="24"/>
        </w:rPr>
      </w:pPr>
      <w:r>
        <w:rPr>
          <w:b/>
          <w:color w:val="000000"/>
          <w:sz w:val="24"/>
        </w:rPr>
        <w:t>GESTION DES EMPLOIS ET DES PARCOURS PROFESSIONNELS</w:t>
      </w:r>
    </w:p>
    <w:p>
      <w:pPr>
        <w:pStyle w:val="Normal"/>
        <w:jc w:val="both"/>
        <w:rPr>
          <w:b/>
          <w:b/>
          <w:color w:val="000000"/>
          <w:sz w:val="24"/>
          <w:szCs w:val="24"/>
        </w:rPr>
      </w:pPr>
      <w:bookmarkStart w:id="17" w:name="_Hlk30692041"/>
      <w:bookmarkStart w:id="18" w:name="_Hlk30692041"/>
      <w:bookmarkEnd w:id="18"/>
      <w:r>
        <w:rPr>
          <w:b/>
          <w:color w:val="000000"/>
          <w:sz w:val="24"/>
          <w:szCs w:val="24"/>
        </w:rPr>
      </w:r>
    </w:p>
    <w:p>
      <w:pPr>
        <w:pStyle w:val="Normal"/>
        <w:jc w:val="both"/>
        <w:rPr>
          <w:sz w:val="24"/>
          <w:szCs w:val="24"/>
        </w:rPr>
      </w:pPr>
      <w:r>
        <w:rPr>
          <w:sz w:val="24"/>
          <w:szCs w:val="24"/>
        </w:rPr>
      </w:r>
    </w:p>
    <w:p>
      <w:pPr>
        <w:pStyle w:val="Normal"/>
        <w:tabs>
          <w:tab w:val="left" w:pos="7300" w:leader="none"/>
        </w:tabs>
        <w:spacing w:lineRule="atLeast" w:line="240"/>
        <w:ind w:left="426" w:right="-108" w:hanging="0"/>
        <w:jc w:val="both"/>
        <w:rPr>
          <w:b/>
          <w:b/>
          <w:sz w:val="24"/>
          <w:u w:val="single"/>
        </w:rPr>
      </w:pPr>
      <w:bookmarkStart w:id="19" w:name="_Hlk30692047"/>
      <w:bookmarkEnd w:id="19"/>
      <w:r>
        <w:rPr>
          <w:b/>
          <w:sz w:val="24"/>
          <w:u w:val="single"/>
        </w:rPr>
        <w:t>ARTICLE 11 : DISPOSITIF GPEC ET FORMATION PROFESSIONNELLE</w:t>
      </w:r>
    </w:p>
    <w:p>
      <w:pPr>
        <w:pStyle w:val="Normal"/>
        <w:jc w:val="both"/>
        <w:rPr>
          <w:b/>
          <w:b/>
          <w:sz w:val="24"/>
          <w:szCs w:val="24"/>
          <w:u w:val="single"/>
        </w:rPr>
      </w:pPr>
      <w:bookmarkStart w:id="20" w:name="_Hlk30692047"/>
      <w:bookmarkStart w:id="21" w:name="_Hlk30692047"/>
      <w:bookmarkEnd w:id="21"/>
      <w:r>
        <w:rPr>
          <w:b/>
          <w:sz w:val="24"/>
          <w:szCs w:val="24"/>
          <w:u w:val="single"/>
        </w:rPr>
      </w:r>
    </w:p>
    <w:p>
      <w:pPr>
        <w:pStyle w:val="Normal"/>
        <w:jc w:val="both"/>
        <w:rPr>
          <w:sz w:val="24"/>
          <w:szCs w:val="24"/>
        </w:rPr>
      </w:pPr>
      <w:r>
        <w:rPr>
          <w:sz w:val="24"/>
          <w:szCs w:val="24"/>
        </w:rPr>
        <w:t>Toutes les informations obligatoires ont été remises aux membres du CSE, sous forme de rapport conformément aux dispositions légales.</w:t>
      </w:r>
    </w:p>
    <w:p>
      <w:pPr>
        <w:pStyle w:val="Normal"/>
        <w:jc w:val="both"/>
        <w:rPr>
          <w:sz w:val="24"/>
          <w:szCs w:val="24"/>
        </w:rPr>
      </w:pPr>
      <w:r>
        <w:rPr>
          <w:sz w:val="24"/>
          <w:szCs w:val="24"/>
        </w:rPr>
        <w:t>Les membres du CSE doivent exprimer leur avis sur l’exécution du plan de formation sur l’année précédente et sur l’année à venir ainsi que sur les orientations professionnelles 2022.</w:t>
      </w:r>
    </w:p>
    <w:p>
      <w:pPr>
        <w:pStyle w:val="Normal"/>
        <w:jc w:val="both"/>
        <w:rPr>
          <w:sz w:val="24"/>
          <w:szCs w:val="24"/>
        </w:rPr>
      </w:pPr>
      <w:r>
        <w:rPr>
          <w:sz w:val="24"/>
          <w:szCs w:val="24"/>
        </w:rPr>
      </w:r>
    </w:p>
    <w:p>
      <w:pPr>
        <w:pStyle w:val="Normal"/>
        <w:jc w:val="both"/>
        <w:rPr/>
      </w:pPr>
      <w:r>
        <w:rPr>
          <w:sz w:val="24"/>
          <w:szCs w:val="24"/>
        </w:rPr>
        <w:t>Etroitement imbriquée dans la stratégie de l’entreprise, la formation des salariés sert de socle à la Gestion Prévisionnelle des Emplois et des Compétences et à l’amélioration de la qualité de vie au travail des salariés. La mise en place des entretiens professionnels en 2018 est venue concrétiser ce tournant des objectifs de la formation professionnelle.</w:t>
      </w:r>
    </w:p>
    <w:p>
      <w:pPr>
        <w:pStyle w:val="Normal"/>
        <w:jc w:val="both"/>
        <w:rPr>
          <w:sz w:val="24"/>
          <w:szCs w:val="24"/>
        </w:rPr>
      </w:pPr>
      <w:r>
        <w:rPr>
          <w:sz w:val="24"/>
          <w:szCs w:val="24"/>
        </w:rPr>
      </w:r>
    </w:p>
    <w:p>
      <w:pPr>
        <w:pStyle w:val="Normal"/>
        <w:jc w:val="both"/>
        <w:rPr>
          <w:sz w:val="24"/>
          <w:szCs w:val="24"/>
        </w:rPr>
      </w:pPr>
      <w:r>
        <w:rPr>
          <w:sz w:val="24"/>
          <w:szCs w:val="24"/>
        </w:rPr>
        <w:t>En 2021 ce sont 231 entretiens professionnels qui ont été réalisés par le service RH sur LA FOURNEE DOREE ATLANTIQUE, soit 98,72% d’avancement.</w:t>
      </w:r>
    </w:p>
    <w:p>
      <w:pPr>
        <w:pStyle w:val="Normal"/>
        <w:jc w:val="both"/>
        <w:rPr>
          <w:sz w:val="24"/>
          <w:szCs w:val="24"/>
        </w:rPr>
      </w:pPr>
      <w:r>
        <w:rPr>
          <w:sz w:val="24"/>
          <w:szCs w:val="24"/>
        </w:rPr>
        <w:t>Par ailleurs, le projet de l’Ecole LFD continue son développement.</w:t>
      </w:r>
    </w:p>
    <w:p>
      <w:pPr>
        <w:pStyle w:val="Normal"/>
        <w:jc w:val="both"/>
        <w:rPr>
          <w:sz w:val="24"/>
          <w:szCs w:val="24"/>
        </w:rPr>
      </w:pPr>
      <w:r>
        <w:rPr>
          <w:sz w:val="24"/>
          <w:szCs w:val="24"/>
        </w:rPr>
      </w:r>
    </w:p>
    <w:p>
      <w:pPr>
        <w:pStyle w:val="Normal"/>
        <w:jc w:val="both"/>
        <w:rPr>
          <w:sz w:val="24"/>
          <w:szCs w:val="24"/>
        </w:rPr>
      </w:pPr>
      <w:r>
        <w:rPr>
          <w:sz w:val="24"/>
          <w:szCs w:val="24"/>
        </w:rPr>
        <w:t xml:space="preserve">En 2021, les programmes de formation de l’ensemble des postes clés ont été finalisés : </w:t>
      </w:r>
    </w:p>
    <w:p>
      <w:pPr>
        <w:pStyle w:val="Normal"/>
        <w:jc w:val="both"/>
        <w:rPr>
          <w:sz w:val="24"/>
          <w:szCs w:val="24"/>
        </w:rPr>
      </w:pPr>
      <w:r>
        <w:rPr>
          <w:sz w:val="24"/>
          <w:szCs w:val="24"/>
        </w:rPr>
      </w:r>
    </w:p>
    <w:p>
      <w:pPr>
        <w:pStyle w:val="Normal"/>
        <w:numPr>
          <w:ilvl w:val="0"/>
          <w:numId w:val="5"/>
        </w:numPr>
        <w:jc w:val="both"/>
        <w:rPr>
          <w:sz w:val="24"/>
          <w:szCs w:val="24"/>
        </w:rPr>
      </w:pPr>
      <w:r>
        <w:rPr>
          <w:sz w:val="24"/>
          <w:szCs w:val="24"/>
        </w:rPr>
        <w:t>Conducteur de ligne conditionnement</w:t>
      </w:r>
    </w:p>
    <w:p>
      <w:pPr>
        <w:pStyle w:val="Normal"/>
        <w:numPr>
          <w:ilvl w:val="0"/>
          <w:numId w:val="5"/>
        </w:numPr>
        <w:jc w:val="both"/>
        <w:rPr>
          <w:sz w:val="24"/>
          <w:szCs w:val="24"/>
        </w:rPr>
      </w:pPr>
      <w:r>
        <w:rPr>
          <w:sz w:val="24"/>
          <w:szCs w:val="24"/>
        </w:rPr>
        <w:t>Pétrisseur</w:t>
      </w:r>
    </w:p>
    <w:p>
      <w:pPr>
        <w:pStyle w:val="Normal"/>
        <w:numPr>
          <w:ilvl w:val="0"/>
          <w:numId w:val="5"/>
        </w:numPr>
        <w:jc w:val="both"/>
        <w:rPr>
          <w:sz w:val="24"/>
          <w:szCs w:val="24"/>
        </w:rPr>
      </w:pPr>
      <w:r>
        <w:rPr>
          <w:sz w:val="24"/>
          <w:szCs w:val="24"/>
        </w:rPr>
        <w:t>Conducteur de ligne fabrication</w:t>
      </w:r>
    </w:p>
    <w:p>
      <w:pPr>
        <w:pStyle w:val="Normal"/>
        <w:numPr>
          <w:ilvl w:val="0"/>
          <w:numId w:val="5"/>
        </w:numPr>
        <w:jc w:val="both"/>
        <w:rPr>
          <w:sz w:val="24"/>
          <w:szCs w:val="24"/>
        </w:rPr>
      </w:pPr>
      <w:r>
        <w:rPr>
          <w:sz w:val="24"/>
          <w:szCs w:val="24"/>
        </w:rPr>
        <w:t>Conducteur de four</w:t>
      </w:r>
    </w:p>
    <w:p>
      <w:pPr>
        <w:pStyle w:val="Normal"/>
        <w:numPr>
          <w:ilvl w:val="0"/>
          <w:numId w:val="5"/>
        </w:numPr>
        <w:jc w:val="both"/>
        <w:rPr>
          <w:sz w:val="24"/>
          <w:szCs w:val="24"/>
        </w:rPr>
      </w:pPr>
      <w:r>
        <w:rPr>
          <w:sz w:val="24"/>
          <w:szCs w:val="24"/>
        </w:rPr>
        <w:t>Préparateur Polyvalent</w:t>
      </w:r>
    </w:p>
    <w:p>
      <w:pPr>
        <w:pStyle w:val="Normal"/>
        <w:jc w:val="both"/>
        <w:rPr>
          <w:sz w:val="24"/>
          <w:szCs w:val="24"/>
        </w:rPr>
      </w:pPr>
      <w:r>
        <w:rPr>
          <w:sz w:val="24"/>
          <w:szCs w:val="24"/>
        </w:rPr>
      </w:r>
    </w:p>
    <w:p>
      <w:pPr>
        <w:pStyle w:val="Normal"/>
        <w:jc w:val="both"/>
        <w:rPr>
          <w:sz w:val="24"/>
          <w:szCs w:val="24"/>
        </w:rPr>
      </w:pPr>
      <w:r>
        <w:rPr>
          <w:sz w:val="24"/>
          <w:szCs w:val="24"/>
        </w:rPr>
        <w:t xml:space="preserve">Les programmes de formation Conditionneur et Chef d’Equipe sont en cours de réalisation. </w:t>
      </w:r>
    </w:p>
    <w:p>
      <w:pPr>
        <w:pStyle w:val="Normal"/>
        <w:jc w:val="both"/>
        <w:rPr>
          <w:sz w:val="24"/>
          <w:szCs w:val="24"/>
        </w:rPr>
      </w:pPr>
      <w:r>
        <w:rPr>
          <w:sz w:val="24"/>
          <w:szCs w:val="24"/>
        </w:rPr>
      </w:r>
    </w:p>
    <w:p>
      <w:pPr>
        <w:pStyle w:val="Normal"/>
        <w:jc w:val="both"/>
        <w:rPr>
          <w:sz w:val="24"/>
          <w:szCs w:val="24"/>
        </w:rPr>
      </w:pPr>
      <w:r>
        <w:rPr>
          <w:sz w:val="24"/>
          <w:szCs w:val="24"/>
        </w:rPr>
        <w:t xml:space="preserve">Un poste de Coordinateur ECOLE LFD a été créé afin de faciliter le suivi et la réalisation de l’ensemble des formations. </w:t>
      </w:r>
    </w:p>
    <w:p>
      <w:pPr>
        <w:pStyle w:val="Normal"/>
        <w:jc w:val="both"/>
        <w:rPr>
          <w:sz w:val="24"/>
          <w:szCs w:val="24"/>
        </w:rPr>
      </w:pPr>
      <w:r>
        <w:rPr>
          <w:sz w:val="24"/>
          <w:szCs w:val="24"/>
        </w:rPr>
      </w:r>
    </w:p>
    <w:p>
      <w:pPr>
        <w:pStyle w:val="Normal"/>
        <w:tabs>
          <w:tab w:val="left" w:pos="7300" w:leader="none"/>
        </w:tabs>
        <w:spacing w:lineRule="atLeast" w:line="240"/>
        <w:ind w:left="820" w:right="-108" w:hanging="0"/>
        <w:jc w:val="both"/>
        <w:rPr>
          <w:b/>
          <w:b/>
          <w:sz w:val="24"/>
          <w:u w:val="single"/>
        </w:rPr>
      </w:pPr>
      <w:bookmarkStart w:id="22" w:name="_Hlk30751246"/>
      <w:bookmarkStart w:id="23" w:name="_Hlk30692150"/>
      <w:bookmarkEnd w:id="22"/>
      <w:bookmarkEnd w:id="23"/>
      <w:r>
        <w:rPr>
          <w:b/>
          <w:sz w:val="24"/>
          <w:u w:val="single"/>
        </w:rPr>
        <w:t>ARTICLE 12 : EMPLOIS DES JEUNES ET DES SENIORS</w:t>
      </w:r>
    </w:p>
    <w:p>
      <w:pPr>
        <w:pStyle w:val="Normal"/>
        <w:jc w:val="both"/>
        <w:rPr>
          <w:b/>
          <w:b/>
          <w:sz w:val="24"/>
          <w:u w:val="single"/>
        </w:rPr>
      </w:pPr>
      <w:bookmarkStart w:id="24" w:name="_Hlk30751246"/>
      <w:bookmarkStart w:id="25" w:name="_Hlk30751246"/>
      <w:bookmarkEnd w:id="25"/>
      <w:r>
        <w:rPr>
          <w:b/>
          <w:sz w:val="24"/>
          <w:u w:val="single"/>
        </w:rPr>
      </w:r>
    </w:p>
    <w:p>
      <w:pPr>
        <w:pStyle w:val="Normal"/>
        <w:jc w:val="both"/>
        <w:rPr>
          <w:sz w:val="24"/>
          <w:szCs w:val="24"/>
        </w:rPr>
      </w:pPr>
      <w:r>
        <w:rPr>
          <w:sz w:val="24"/>
          <w:szCs w:val="24"/>
        </w:rPr>
        <w:t>La moyenne d’âge du personnel LA FOURNEE DOREE ATLANTIQUE est de 38,8 ans au 31/10/2021, toutes catégories professionnelles confondues (vs 38,7 ans sur N-1).</w:t>
      </w:r>
    </w:p>
    <w:p>
      <w:pPr>
        <w:pStyle w:val="Normal"/>
        <w:jc w:val="both"/>
        <w:rPr>
          <w:sz w:val="24"/>
          <w:szCs w:val="24"/>
        </w:rPr>
      </w:pPr>
      <w:r>
        <w:rPr>
          <w:sz w:val="24"/>
          <w:szCs w:val="24"/>
        </w:rPr>
      </w:r>
    </w:p>
    <w:p>
      <w:pPr>
        <w:pStyle w:val="Normal"/>
        <w:jc w:val="both"/>
        <w:rPr>
          <w:sz w:val="24"/>
          <w:szCs w:val="24"/>
        </w:rPr>
      </w:pPr>
      <w:r>
        <w:rPr>
          <w:sz w:val="24"/>
          <w:szCs w:val="24"/>
        </w:rPr>
        <w:t>Les personnes ayant 45 ans et plus représentent environ 32% de la population soit 169 personnes.</w:t>
      </w:r>
    </w:p>
    <w:p>
      <w:pPr>
        <w:pStyle w:val="Normal"/>
        <w:jc w:val="both"/>
        <w:rPr>
          <w:sz w:val="24"/>
          <w:szCs w:val="24"/>
        </w:rPr>
      </w:pPr>
      <w:r>
        <w:rPr>
          <w:sz w:val="24"/>
          <w:szCs w:val="24"/>
        </w:rPr>
      </w:r>
    </w:p>
    <w:p>
      <w:pPr>
        <w:pStyle w:val="Normal"/>
        <w:jc w:val="both"/>
        <w:rPr>
          <w:iCs/>
          <w:sz w:val="24"/>
          <w:szCs w:val="24"/>
          <w:lang w:val="en-GB" w:eastAsia="en-GB"/>
        </w:rPr>
      </w:pPr>
      <w:r>
        <w:rPr>
          <w:iCs/>
          <w:lang w:val="en-GB" w:eastAsia="en-GB"/>
        </w:rPr>
        <w:drawing>
          <wp:inline distT="0" distB="0" distL="0" distR="0">
            <wp:extent cx="5759450" cy="100901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rcRect l="-5" t="-29" r="-5" b="-29"/>
                    <a:stretch>
                      <a:fillRect/>
                    </a:stretch>
                  </pic:blipFill>
                  <pic:spPr bwMode="auto">
                    <a:xfrm>
                      <a:off x="0" y="0"/>
                      <a:ext cx="5759450" cy="1009015"/>
                    </a:xfrm>
                    <a:prstGeom prst="rect">
                      <a:avLst/>
                    </a:prstGeom>
                  </pic:spPr>
                </pic:pic>
              </a:graphicData>
            </a:graphic>
          </wp:inline>
        </w:drawing>
      </w:r>
    </w:p>
    <w:p>
      <w:pPr>
        <w:pStyle w:val="Normal"/>
        <w:jc w:val="both"/>
        <w:rPr>
          <w:i/>
          <w:i/>
          <w:iCs/>
          <w:sz w:val="24"/>
          <w:szCs w:val="24"/>
        </w:rPr>
      </w:pPr>
      <w:r>
        <w:rPr>
          <w:i/>
          <w:iCs/>
          <w:sz w:val="24"/>
          <w:szCs w:val="24"/>
        </w:rPr>
        <w:t>*chiffres du 01/01/21 au 31/10/21 -&gt; cf BDES</w:t>
      </w:r>
    </w:p>
    <w:p>
      <w:pPr>
        <w:pStyle w:val="Normal"/>
        <w:jc w:val="both"/>
        <w:rPr>
          <w:i/>
          <w:i/>
          <w:iCs/>
          <w:sz w:val="24"/>
          <w:szCs w:val="24"/>
        </w:rPr>
      </w:pPr>
      <w:r>
        <w:rPr>
          <w:i/>
          <w:iCs/>
          <w:sz w:val="24"/>
          <w:szCs w:val="24"/>
        </w:rPr>
      </w:r>
    </w:p>
    <w:p>
      <w:pPr>
        <w:pStyle w:val="Normal"/>
        <w:jc w:val="both"/>
        <w:rPr>
          <w:i/>
          <w:i/>
          <w:sz w:val="24"/>
          <w:szCs w:val="24"/>
        </w:rPr>
      </w:pPr>
      <w:r>
        <w:rPr>
          <w:i/>
          <w:sz w:val="24"/>
          <w:szCs w:val="24"/>
        </w:rPr>
      </w:r>
    </w:p>
    <w:p>
      <w:pPr>
        <w:pStyle w:val="Normal"/>
        <w:tabs>
          <w:tab w:val="left" w:pos="7300" w:leader="none"/>
        </w:tabs>
        <w:spacing w:lineRule="atLeast" w:line="240"/>
        <w:ind w:left="820" w:right="-108" w:hanging="0"/>
        <w:jc w:val="both"/>
        <w:rPr>
          <w:b/>
          <w:b/>
          <w:color w:val="000000"/>
          <w:sz w:val="24"/>
          <w:u w:val="single"/>
        </w:rPr>
      </w:pPr>
      <w:r>
        <w:rPr>
          <w:b/>
          <w:color w:val="000000"/>
          <w:sz w:val="24"/>
          <w:u w:val="single"/>
        </w:rPr>
        <w:t>ARTICLE 13 : CONTRATS DE TRAVAIL</w:t>
      </w:r>
    </w:p>
    <w:p>
      <w:pPr>
        <w:pStyle w:val="Normal"/>
        <w:jc w:val="both"/>
        <w:rPr>
          <w:b/>
          <w:b/>
          <w:color w:val="000000"/>
          <w:sz w:val="24"/>
          <w:szCs w:val="24"/>
          <w:u w:val="single"/>
        </w:rPr>
      </w:pPr>
      <w:bookmarkStart w:id="26" w:name="_Hlk30692150"/>
      <w:bookmarkStart w:id="27" w:name="_Hlk30692150"/>
      <w:bookmarkEnd w:id="27"/>
      <w:r>
        <w:rPr>
          <w:b/>
          <w:color w:val="000000"/>
          <w:sz w:val="24"/>
          <w:szCs w:val="24"/>
          <w:u w:val="single"/>
        </w:rPr>
      </w:r>
    </w:p>
    <w:p>
      <w:pPr>
        <w:pStyle w:val="Normal"/>
        <w:jc w:val="both"/>
        <w:rPr>
          <w:sz w:val="24"/>
          <w:szCs w:val="24"/>
        </w:rPr>
      </w:pPr>
      <w:r>
        <w:rPr>
          <w:sz w:val="24"/>
          <w:szCs w:val="24"/>
        </w:rPr>
        <w:t>Ont été observées sur l’année 2021 :</w:t>
      </w:r>
    </w:p>
    <w:p>
      <w:pPr>
        <w:pStyle w:val="Normal"/>
        <w:numPr>
          <w:ilvl w:val="0"/>
          <w:numId w:val="11"/>
        </w:numPr>
        <w:jc w:val="both"/>
        <w:rPr/>
      </w:pPr>
      <w:r>
        <w:rPr>
          <w:sz w:val="24"/>
          <w:szCs w:val="24"/>
        </w:rPr>
        <w:t>72 Entrées</w:t>
      </w:r>
    </w:p>
    <w:p>
      <w:pPr>
        <w:pStyle w:val="Normal"/>
        <w:numPr>
          <w:ilvl w:val="0"/>
          <w:numId w:val="11"/>
        </w:numPr>
        <w:jc w:val="both"/>
        <w:rPr>
          <w:sz w:val="24"/>
          <w:szCs w:val="24"/>
        </w:rPr>
      </w:pPr>
      <w:r>
        <w:rPr>
          <w:sz w:val="24"/>
          <w:szCs w:val="24"/>
        </w:rPr>
        <w:t>26 Sorties</w:t>
      </w:r>
    </w:p>
    <w:p>
      <w:pPr>
        <w:pStyle w:val="Normal"/>
        <w:jc w:val="both"/>
        <w:rPr>
          <w:sz w:val="24"/>
          <w:szCs w:val="24"/>
        </w:rPr>
      </w:pPr>
      <w:r>
        <w:rPr>
          <w:sz w:val="24"/>
          <w:szCs w:val="24"/>
        </w:rPr>
      </w:r>
    </w:p>
    <w:p>
      <w:pPr>
        <w:pStyle w:val="Normal"/>
        <w:jc w:val="both"/>
        <w:rPr>
          <w:b/>
          <w:b/>
          <w:sz w:val="24"/>
          <w:szCs w:val="24"/>
        </w:rPr>
      </w:pPr>
      <w:r>
        <w:rPr>
          <w:b/>
          <w:sz w:val="24"/>
          <w:szCs w:val="24"/>
        </w:rPr>
        <w:t>Répartition par contrat : CDI majoritairement</w:t>
      </w:r>
    </w:p>
    <w:p>
      <w:pPr>
        <w:pStyle w:val="Normal"/>
        <w:jc w:val="both"/>
        <w:rPr>
          <w:b/>
          <w:b/>
          <w:sz w:val="24"/>
          <w:szCs w:val="24"/>
        </w:rPr>
      </w:pPr>
      <w:r>
        <w:rPr>
          <w:b/>
          <w:sz w:val="24"/>
          <w:szCs w:val="24"/>
        </w:rPr>
      </w:r>
    </w:p>
    <w:p>
      <w:pPr>
        <w:pStyle w:val="Normal"/>
        <w:jc w:val="both"/>
        <w:rPr>
          <w:iCs/>
          <w:sz w:val="24"/>
          <w:szCs w:val="24"/>
          <w:lang w:val="en-GB" w:eastAsia="en-GB"/>
        </w:rPr>
      </w:pPr>
      <w:r>
        <w:rPr>
          <w:iCs/>
          <w:lang w:val="en-GB" w:eastAsia="en-GB"/>
        </w:rPr>
        <w:drawing>
          <wp:inline distT="0" distB="0" distL="0" distR="0">
            <wp:extent cx="5763260" cy="105156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rcRect l="-5" t="-32" r="-5" b="-32"/>
                    <a:stretch>
                      <a:fillRect/>
                    </a:stretch>
                  </pic:blipFill>
                  <pic:spPr bwMode="auto">
                    <a:xfrm>
                      <a:off x="0" y="0"/>
                      <a:ext cx="5763260" cy="1051560"/>
                    </a:xfrm>
                    <a:prstGeom prst="rect">
                      <a:avLst/>
                    </a:prstGeom>
                  </pic:spPr>
                </pic:pic>
              </a:graphicData>
            </a:graphic>
          </wp:inline>
        </w:drawing>
      </w:r>
    </w:p>
    <w:p>
      <w:pPr>
        <w:pStyle w:val="Normal"/>
        <w:jc w:val="both"/>
        <w:rPr>
          <w:i/>
          <w:i/>
          <w:iCs/>
          <w:sz w:val="24"/>
          <w:szCs w:val="24"/>
        </w:rPr>
      </w:pPr>
      <w:r>
        <w:rPr>
          <w:i/>
          <w:iCs/>
          <w:sz w:val="24"/>
          <w:szCs w:val="24"/>
        </w:rPr>
        <w:t>*chiffres du 01/01/21 au 31/10/21 -&gt; cf BDES</w:t>
      </w:r>
    </w:p>
    <w:p>
      <w:pPr>
        <w:pStyle w:val="Normal"/>
        <w:jc w:val="both"/>
        <w:rPr>
          <w:i/>
          <w:i/>
          <w:iCs/>
          <w:sz w:val="24"/>
          <w:szCs w:val="24"/>
        </w:rPr>
      </w:pPr>
      <w:r>
        <w:rPr>
          <w:i/>
          <w:iCs/>
          <w:sz w:val="24"/>
          <w:szCs w:val="24"/>
        </w:rPr>
      </w:r>
    </w:p>
    <w:p>
      <w:pPr>
        <w:pStyle w:val="Normal"/>
        <w:jc w:val="center"/>
        <w:rPr>
          <w:sz w:val="24"/>
          <w:szCs w:val="24"/>
        </w:rPr>
      </w:pPr>
      <w:r>
        <w:rPr>
          <w:lang w:val="en-GB" w:eastAsia="en-GB"/>
        </w:rPr>
        <w:drawing>
          <wp:inline distT="0" distB="0" distL="0" distR="0">
            <wp:extent cx="3056890" cy="205613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rcRect l="-8" t="-12" r="-8" b="-12"/>
                    <a:stretch>
                      <a:fillRect/>
                    </a:stretch>
                  </pic:blipFill>
                  <pic:spPr bwMode="auto">
                    <a:xfrm>
                      <a:off x="0" y="0"/>
                      <a:ext cx="3056890" cy="2056130"/>
                    </a:xfrm>
                    <a:prstGeom prst="rect">
                      <a:avLst/>
                    </a:prstGeom>
                  </pic:spPr>
                </pic:pic>
              </a:graphicData>
            </a:graphic>
          </wp:inline>
        </w:drawing>
      </w:r>
    </w:p>
    <w:p>
      <w:pPr>
        <w:pStyle w:val="Normal"/>
        <w:jc w:val="both"/>
        <w:rPr>
          <w:sz w:val="24"/>
          <w:szCs w:val="24"/>
        </w:rPr>
      </w:pPr>
      <w:r>
        <w:rPr>
          <w:sz w:val="24"/>
          <w:szCs w:val="24"/>
        </w:rPr>
      </w:r>
    </w:p>
    <w:p>
      <w:pPr>
        <w:pStyle w:val="Normal"/>
        <w:spacing w:lineRule="atLeast" w:line="238"/>
        <w:ind w:right="-108" w:hanging="0"/>
        <w:jc w:val="both"/>
        <w:rPr>
          <w:iCs/>
          <w:sz w:val="24"/>
          <w:szCs w:val="24"/>
        </w:rPr>
      </w:pPr>
      <w:r>
        <w:rPr>
          <w:sz w:val="24"/>
          <w:szCs w:val="24"/>
        </w:rPr>
        <w:t xml:space="preserve">Les effectifs ATA (Accroissement Temporaire d’Activité) </w:t>
      </w:r>
      <w:r>
        <w:rPr>
          <w:iCs/>
          <w:sz w:val="24"/>
          <w:szCs w:val="24"/>
        </w:rPr>
        <w:t>sont exactement identiques à l’année 2020 : 127,97 personnes en moyenne sur l’année au 31/10/2021 (contre 128,66 personnes en moyenne par rapport à l’année 2020).</w:t>
      </w:r>
    </w:p>
    <w:p>
      <w:pPr>
        <w:pStyle w:val="Normal"/>
        <w:spacing w:lineRule="atLeast" w:line="238"/>
        <w:ind w:right="-108" w:hanging="0"/>
        <w:jc w:val="both"/>
        <w:rPr>
          <w:iCs/>
          <w:sz w:val="24"/>
          <w:szCs w:val="24"/>
        </w:rPr>
      </w:pPr>
      <w:r>
        <w:rPr>
          <w:iCs/>
          <w:sz w:val="24"/>
          <w:szCs w:val="24"/>
        </w:rPr>
      </w:r>
    </w:p>
    <w:p>
      <w:pPr>
        <w:pStyle w:val="Normal"/>
        <w:jc w:val="both"/>
        <w:rPr>
          <w:iCs/>
          <w:sz w:val="24"/>
          <w:szCs w:val="24"/>
        </w:rPr>
      </w:pPr>
      <w:r>
        <w:rPr>
          <w:iCs/>
          <w:sz w:val="24"/>
          <w:szCs w:val="24"/>
        </w:rPr>
        <w:t>Une nette augmentation des effectifs permanents a été observée cette année avec 474,56 personnes en moyenne au 31/10/21 (vs 434,17 en 2020).</w:t>
      </w:r>
    </w:p>
    <w:p>
      <w:pPr>
        <w:pStyle w:val="Normal"/>
        <w:jc w:val="both"/>
        <w:rPr>
          <w:iCs/>
          <w:sz w:val="28"/>
          <w:szCs w:val="24"/>
        </w:rPr>
      </w:pPr>
      <w:r>
        <w:rPr>
          <w:iCs/>
          <w:sz w:val="28"/>
          <w:szCs w:val="24"/>
        </w:rPr>
      </w:r>
    </w:p>
    <w:p>
      <w:pPr>
        <w:pStyle w:val="Normal"/>
        <w:jc w:val="both"/>
        <w:rPr>
          <w:sz w:val="24"/>
        </w:rPr>
      </w:pPr>
      <w:r>
        <w:rPr>
          <w:sz w:val="24"/>
        </w:rPr>
      </w:r>
    </w:p>
    <w:p>
      <w:pPr>
        <w:pStyle w:val="Normal"/>
        <w:pBdr>
          <w:top w:val="single" w:sz="4" w:space="1" w:color="000000"/>
          <w:left w:val="single" w:sz="4" w:space="4" w:color="000000"/>
          <w:bottom w:val="single" w:sz="4" w:space="1" w:color="000000"/>
          <w:right w:val="single" w:sz="4" w:space="4" w:color="000000"/>
        </w:pBdr>
        <w:tabs>
          <w:tab w:val="left" w:pos="7300" w:leader="none"/>
        </w:tabs>
        <w:spacing w:lineRule="atLeast" w:line="240"/>
        <w:ind w:right="-108" w:hanging="0"/>
        <w:jc w:val="center"/>
        <w:rPr>
          <w:b/>
          <w:b/>
          <w:color w:val="000000"/>
          <w:sz w:val="24"/>
        </w:rPr>
      </w:pPr>
      <w:bookmarkStart w:id="28" w:name="_Hlk30751369"/>
      <w:bookmarkEnd w:id="28"/>
      <w:r>
        <w:rPr>
          <w:b/>
          <w:color w:val="000000"/>
          <w:sz w:val="24"/>
        </w:rPr>
        <w:t>CHAPITRE IV</w:t>
      </w:r>
    </w:p>
    <w:p>
      <w:pPr>
        <w:pStyle w:val="Normal"/>
        <w:pBdr>
          <w:top w:val="single" w:sz="4" w:space="1" w:color="000000"/>
          <w:left w:val="single" w:sz="4" w:space="4" w:color="000000"/>
          <w:bottom w:val="single" w:sz="4" w:space="1" w:color="000000"/>
          <w:right w:val="single" w:sz="4" w:space="4" w:color="000000"/>
        </w:pBdr>
        <w:tabs>
          <w:tab w:val="left" w:pos="7300" w:leader="none"/>
        </w:tabs>
        <w:spacing w:lineRule="atLeast" w:line="240"/>
        <w:ind w:right="-108" w:hanging="0"/>
        <w:jc w:val="center"/>
        <w:rPr>
          <w:b/>
          <w:b/>
          <w:color w:val="000000"/>
          <w:sz w:val="24"/>
        </w:rPr>
      </w:pPr>
      <w:r>
        <w:rPr>
          <w:b/>
          <w:color w:val="000000"/>
          <w:sz w:val="24"/>
        </w:rPr>
        <w:t>DISPOSITIONS FINALES</w:t>
      </w:r>
    </w:p>
    <w:p>
      <w:pPr>
        <w:pStyle w:val="Normal"/>
        <w:jc w:val="both"/>
        <w:rPr>
          <w:b/>
          <w:b/>
          <w:color w:val="000000"/>
          <w:sz w:val="24"/>
        </w:rPr>
      </w:pPr>
      <w:bookmarkStart w:id="29" w:name="_Hlk30751369"/>
      <w:bookmarkStart w:id="30" w:name="_Hlk30751369"/>
      <w:bookmarkEnd w:id="30"/>
      <w:r>
        <w:rPr>
          <w:b/>
          <w:color w:val="000000"/>
          <w:sz w:val="24"/>
        </w:rPr>
      </w:r>
    </w:p>
    <w:p>
      <w:pPr>
        <w:pStyle w:val="Normal"/>
        <w:jc w:val="both"/>
        <w:rPr>
          <w:bCs/>
          <w:sz w:val="24"/>
          <w:szCs w:val="24"/>
        </w:rPr>
      </w:pPr>
      <w:r>
        <w:rPr>
          <w:bCs/>
          <w:sz w:val="24"/>
          <w:szCs w:val="24"/>
        </w:rPr>
      </w:r>
    </w:p>
    <w:p>
      <w:pPr>
        <w:pStyle w:val="Normal"/>
        <w:tabs>
          <w:tab w:val="left" w:pos="7300" w:leader="none"/>
        </w:tabs>
        <w:spacing w:lineRule="atLeast" w:line="240"/>
        <w:ind w:left="820" w:right="-108" w:hanging="0"/>
        <w:jc w:val="both"/>
        <w:rPr/>
      </w:pPr>
      <w:r>
        <w:rPr>
          <w:b/>
          <w:color w:val="000000"/>
          <w:sz w:val="24"/>
          <w:u w:val="single"/>
        </w:rPr>
        <w:t xml:space="preserve">ARTICLE 14 –PUBLICITE DE L’ACCORD </w:t>
      </w:r>
    </w:p>
    <w:p>
      <w:pPr>
        <w:pStyle w:val="Normal"/>
        <w:jc w:val="both"/>
        <w:rPr>
          <w:b/>
          <w:b/>
          <w:color w:val="000000"/>
          <w:sz w:val="24"/>
          <w:szCs w:val="24"/>
          <w:u w:val="single"/>
        </w:rPr>
      </w:pPr>
      <w:r>
        <w:rPr>
          <w:b/>
          <w:color w:val="000000"/>
          <w:sz w:val="24"/>
          <w:szCs w:val="24"/>
          <w:u w:val="single"/>
        </w:rPr>
      </w:r>
    </w:p>
    <w:p>
      <w:pPr>
        <w:pStyle w:val="Normal"/>
        <w:jc w:val="both"/>
        <w:rPr/>
      </w:pPr>
      <w:r>
        <w:rPr>
          <w:sz w:val="24"/>
          <w:szCs w:val="24"/>
        </w:rPr>
        <w:t>Le présent accord sera déposé de façon dématérialisée sur la plateforme www.teleaccords.travail-emploi.gouv.fr pour transmission auprès de la DIRECCTE compétente. Il sera publié en ligne sous sa version anonymisée.</w:t>
      </w:r>
    </w:p>
    <w:p>
      <w:pPr>
        <w:pStyle w:val="Normal"/>
        <w:jc w:val="both"/>
        <w:rPr/>
      </w:pPr>
      <w:r>
        <w:rPr>
          <w:sz w:val="24"/>
          <w:szCs w:val="24"/>
        </w:rPr>
        <w:t>L’accord sera également déposé en un seul exemplaire au secrétariat-greffe du Conseil de Prud’hommes du lieu du siège social par lettre recommandée avec accusé de réception à l’initiative de la Direction.</w:t>
      </w:r>
    </w:p>
    <w:p>
      <w:pPr>
        <w:pStyle w:val="Normal"/>
        <w:jc w:val="both"/>
        <w:rPr/>
      </w:pPr>
      <w:r>
        <w:rPr>
          <w:sz w:val="24"/>
          <w:szCs w:val="24"/>
        </w:rPr>
        <w:t>Un exemplaire sera remis à chaque organisation syndicale signataire.</w:t>
      </w:r>
    </w:p>
    <w:p>
      <w:pPr>
        <w:pStyle w:val="Normal"/>
        <w:jc w:val="both"/>
        <w:rPr>
          <w:sz w:val="24"/>
          <w:szCs w:val="24"/>
        </w:rPr>
      </w:pPr>
      <w:r>
        <w:rPr>
          <w:sz w:val="24"/>
          <w:szCs w:val="24"/>
        </w:rPr>
      </w:r>
    </w:p>
    <w:p>
      <w:pPr>
        <w:pStyle w:val="Normal"/>
        <w:jc w:val="both"/>
        <w:rPr>
          <w:strike/>
          <w:sz w:val="24"/>
          <w:szCs w:val="24"/>
        </w:rPr>
      </w:pPr>
      <w:r>
        <w:rPr>
          <w:sz w:val="24"/>
          <w:szCs w:val="24"/>
        </w:rPr>
        <w:t>Mention de cet accord sera faite sur les panneaux réservés à la Direction pour sa communication avec le personnel.</w:t>
      </w:r>
    </w:p>
    <w:p>
      <w:pPr>
        <w:pStyle w:val="Normal"/>
        <w:spacing w:lineRule="atLeast" w:line="238"/>
        <w:ind w:right="-108" w:hanging="0"/>
        <w:jc w:val="both"/>
        <w:rPr>
          <w:strike/>
          <w:sz w:val="24"/>
          <w:szCs w:val="24"/>
        </w:rPr>
      </w:pPr>
      <w:r>
        <w:rPr>
          <w:strike/>
          <w:sz w:val="24"/>
          <w:szCs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t>Fait aux Achards, le 24/01/2022</w:t>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pPr>
      <w:r>
        <w:rPr>
          <w:sz w:val="24"/>
        </w:rPr>
        <w:t>Pour la société</w:t>
      </w:r>
    </w:p>
    <w:p>
      <w:pPr>
        <w:pStyle w:val="Normal"/>
        <w:spacing w:lineRule="atLeast" w:line="238"/>
        <w:ind w:right="-108" w:hanging="0"/>
        <w:jc w:val="both"/>
        <w:rPr>
          <w:sz w:val="24"/>
        </w:rPr>
      </w:pPr>
      <w:r>
        <w:rPr>
          <w:sz w:val="24"/>
        </w:rPr>
        <w:t>LA FOURNÉE DORÉE ATLANTIQUE</w:t>
        <w:tab/>
        <w:tab/>
        <w:tab/>
      </w:r>
    </w:p>
    <w:p>
      <w:pPr>
        <w:pStyle w:val="Normal"/>
        <w:spacing w:lineRule="atLeast" w:line="238"/>
        <w:ind w:right="-108" w:hanging="0"/>
        <w:jc w:val="both"/>
        <w:rPr>
          <w:b/>
          <w:b/>
          <w:sz w:val="24"/>
        </w:rPr>
      </w:pPr>
      <w:r>
        <w:rPr>
          <w:b/>
          <w:sz w:val="24"/>
        </w:rPr>
        <w:t>Madame XXX</w:t>
        <w:tab/>
        <w:tab/>
        <w:tab/>
        <w:tab/>
      </w:r>
    </w:p>
    <w:p>
      <w:pPr>
        <w:pStyle w:val="Normal"/>
        <w:spacing w:lineRule="atLeast" w:line="238"/>
        <w:ind w:right="-108" w:hanging="0"/>
        <w:jc w:val="both"/>
        <w:rPr>
          <w:b/>
          <w:b/>
          <w:sz w:val="24"/>
        </w:rPr>
      </w:pPr>
      <w:r>
        <w:rPr>
          <w:b/>
          <w:sz w:val="24"/>
        </w:rPr>
        <w:t>Directrice Générale - DRH</w:t>
        <w:tab/>
        <w:tab/>
        <w:tab/>
      </w:r>
    </w:p>
    <w:p>
      <w:pPr>
        <w:pStyle w:val="Normal"/>
        <w:spacing w:lineRule="atLeast" w:line="238"/>
        <w:ind w:right="-108" w:hanging="0"/>
        <w:jc w:val="both"/>
        <w:rPr>
          <w:b/>
          <w:b/>
          <w:sz w:val="24"/>
        </w:rPr>
      </w:pPr>
      <w:r>
        <w:rPr>
          <w:b/>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t>Pour la Section Syndicale CGT</w:t>
      </w:r>
    </w:p>
    <w:p>
      <w:pPr>
        <w:pStyle w:val="Normal"/>
        <w:spacing w:lineRule="atLeast" w:line="238"/>
        <w:ind w:right="-108" w:hanging="0"/>
        <w:jc w:val="both"/>
        <w:rPr>
          <w:b/>
          <w:b/>
          <w:sz w:val="24"/>
        </w:rPr>
      </w:pPr>
      <w:r>
        <w:rPr>
          <w:b/>
          <w:sz w:val="24"/>
        </w:rPr>
        <w:t>Mme XXX</w:t>
        <w:tab/>
        <w:tab/>
        <w:tab/>
        <w:tab/>
        <w:tab/>
        <w:tab/>
        <w:tab/>
        <w:t>Mme XXX</w:t>
      </w:r>
    </w:p>
    <w:p>
      <w:pPr>
        <w:pStyle w:val="Normal"/>
        <w:spacing w:lineRule="atLeast" w:line="238"/>
        <w:ind w:right="-108" w:hanging="0"/>
        <w:jc w:val="both"/>
        <w:rPr>
          <w:b/>
          <w:b/>
          <w:sz w:val="24"/>
        </w:rPr>
      </w:pPr>
      <w:r>
        <w:rPr>
          <w:b/>
          <w:sz w:val="24"/>
        </w:rPr>
        <w:t>Déléguée Syndicale</w:t>
        <w:tab/>
        <w:tab/>
        <w:tab/>
        <w:tab/>
        <w:tab/>
        <w:tab/>
        <w:t>Déléguée Syndicale</w:t>
      </w:r>
    </w:p>
    <w:p>
      <w:pPr>
        <w:pStyle w:val="Normal"/>
        <w:spacing w:lineRule="atLeast" w:line="238"/>
        <w:ind w:right="-108" w:hanging="0"/>
        <w:jc w:val="both"/>
        <w:rPr>
          <w:b/>
          <w:b/>
          <w:sz w:val="24"/>
        </w:rPr>
      </w:pPr>
      <w:r>
        <w:rPr>
          <w:b/>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pPr>
      <w:r>
        <w:rPr>
          <w:sz w:val="24"/>
        </w:rPr>
        <w:t>Pour la Section Syndicale CFTC</w:t>
      </w:r>
    </w:p>
    <w:p>
      <w:pPr>
        <w:pStyle w:val="Normal"/>
        <w:spacing w:lineRule="atLeast" w:line="238"/>
        <w:ind w:right="-108" w:hanging="0"/>
        <w:jc w:val="both"/>
        <w:rPr>
          <w:b/>
          <w:b/>
          <w:sz w:val="24"/>
        </w:rPr>
      </w:pPr>
      <w:r>
        <w:rPr>
          <w:b/>
          <w:sz w:val="24"/>
        </w:rPr>
        <w:t>M. XXX</w:t>
        <w:tab/>
        <w:tab/>
        <w:tab/>
        <w:tab/>
        <w:tab/>
        <w:tab/>
        <w:tab/>
        <w:t>M. XXX</w:t>
      </w:r>
    </w:p>
    <w:p>
      <w:pPr>
        <w:pStyle w:val="Normal"/>
        <w:spacing w:lineRule="atLeast" w:line="238"/>
        <w:ind w:right="-108" w:hanging="0"/>
        <w:jc w:val="both"/>
        <w:rPr>
          <w:b/>
          <w:b/>
          <w:sz w:val="24"/>
        </w:rPr>
      </w:pPr>
      <w:r>
        <w:rPr>
          <w:b/>
          <w:sz w:val="24"/>
        </w:rPr>
        <w:t xml:space="preserve">Délégué Syndical </w:t>
        <w:tab/>
        <w:tab/>
        <w:tab/>
        <w:tab/>
        <w:tab/>
        <w:tab/>
        <w:t>Délégué Syndical</w:t>
      </w:r>
    </w:p>
    <w:p>
      <w:pPr>
        <w:pStyle w:val="Normal"/>
        <w:spacing w:lineRule="atLeast" w:line="238"/>
        <w:ind w:right="-108" w:hanging="0"/>
        <w:jc w:val="both"/>
        <w:rPr>
          <w:b/>
          <w:b/>
          <w:sz w:val="24"/>
        </w:rPr>
      </w:pPr>
      <w:r>
        <w:rPr>
          <w:b/>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jc w:val="both"/>
        <w:rPr>
          <w:sz w:val="24"/>
        </w:rPr>
      </w:pPr>
      <w:r>
        <w:rPr>
          <w:sz w:val="24"/>
        </w:rPr>
      </w:r>
    </w:p>
    <w:p>
      <w:pPr>
        <w:pStyle w:val="Normal"/>
        <w:spacing w:lineRule="atLeast" w:line="238"/>
        <w:ind w:right="-108" w:hanging="0"/>
        <w:rPr>
          <w:sz w:val="24"/>
        </w:rPr>
      </w:pPr>
      <w:r>
        <w:rPr>
          <w:sz w:val="24"/>
        </w:rPr>
        <w:t>Pour la Section Syndicale FO</w:t>
      </w:r>
    </w:p>
    <w:p>
      <w:pPr>
        <w:pStyle w:val="Normal"/>
        <w:spacing w:lineRule="atLeast" w:line="238"/>
        <w:ind w:right="-108" w:hanging="0"/>
        <w:jc w:val="both"/>
        <w:rPr>
          <w:b/>
          <w:b/>
          <w:sz w:val="24"/>
        </w:rPr>
      </w:pPr>
      <w:r>
        <w:rPr>
          <w:b/>
          <w:sz w:val="24"/>
        </w:rPr>
        <w:t>Mme XXX</w:t>
        <w:tab/>
        <w:tab/>
        <w:t xml:space="preserve"> </w:t>
        <w:tab/>
        <w:tab/>
        <w:tab/>
        <w:tab/>
        <w:tab/>
        <w:t>M. XXX</w:t>
      </w:r>
    </w:p>
    <w:p>
      <w:pPr>
        <w:pStyle w:val="Normal"/>
        <w:spacing w:lineRule="atLeast" w:line="238"/>
        <w:ind w:right="-108" w:hanging="0"/>
        <w:jc w:val="both"/>
        <w:rPr>
          <w:vanish/>
          <w:sz w:val="20"/>
          <w:szCs w:val="20"/>
        </w:rPr>
      </w:pPr>
      <w:bookmarkStart w:id="31" w:name="_PictureBullets"/>
      <w:bookmarkEnd w:id="31"/>
      <w:r>
        <w:rPr>
          <w:b/>
          <w:sz w:val="24"/>
        </w:rPr>
        <w:t>Déléguée Syndicale</w:t>
        <w:tab/>
        <w:tab/>
        <w:tab/>
        <w:tab/>
        <w:tab/>
        <w:tab/>
        <w:t>Délégué Syndical</w:t>
      </w:r>
    </w:p>
    <w:sectPr>
      <w:headerReference w:type="default" r:id="rId6"/>
      <w:headerReference w:type="first" r:id="rId7"/>
      <w:footerReference w:type="default" r:id="rId8"/>
      <w:footerReference w:type="first" r:id="rId9"/>
      <w:type w:val="nextPage"/>
      <w:pgSz w:w="11906" w:h="16838"/>
      <w:pgMar w:left="1276" w:right="1416" w:header="720" w:top="1134" w:footer="720" w:bottom="1134"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ms Rmn">
    <w:altName w:val="Times New Roman"/>
    <w:charset w:val="00"/>
    <w:family w:val="roman"/>
    <w:pitch w:val="variable"/>
  </w:font>
  <w:font w:name="Helv">
    <w:altName w:val="Arial"/>
    <w:charset w:val="0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Arial" w:hAnsi="Arial" w:cs="Arial"/>
        <w:b/>
        <w:b/>
      </w:rPr>
    </w:pPr>
    <w:r>
      <w:rPr>
        <w:rFonts w:cs="Arial" w:ascii="Arial" w:hAnsi="Arial"/>
        <w:b/>
      </w:rPr>
      <w:tab/>
      <w:tab/>
    </w:r>
    <w:r>
      <mc:AlternateContent>
        <mc:Choice Requires="wps">
          <w:drawing>
            <wp:anchor behindDoc="0" distT="0" distB="0" distL="0" distR="0" simplePos="0" locked="0" layoutInCell="1" allowOverlap="1" relativeHeight="17">
              <wp:simplePos x="0" y="0"/>
              <wp:positionH relativeFrom="margin">
                <wp:align>right</wp:align>
              </wp:positionH>
              <wp:positionV relativeFrom="paragraph">
                <wp:posOffset>635</wp:posOffset>
              </wp:positionV>
              <wp:extent cx="161925" cy="147955"/>
              <wp:effectExtent l="0" t="0" r="0" b="0"/>
              <wp:wrapSquare wrapText="largest"/>
              <wp:docPr id="6" name="Frame1"/>
              <a:graphic xmlns:a="http://schemas.openxmlformats.org/drawingml/2006/main">
                <a:graphicData uri="http://schemas.microsoft.com/office/word/2010/wordprocessingShape">
                  <wps:wsp>
                    <wps:cNvSpPr txBox="1"/>
                    <wps:spPr>
                      <a:xfrm>
                        <a:off x="0" y="0"/>
                        <a:ext cx="161925" cy="147955"/>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12</w:t>
                          </w:r>
                          <w:r>
                            <w:fldChar w:fldCharType="end"/>
                          </w:r>
                        </w:p>
                      </w:txbxContent>
                    </wps:txbx>
                    <wps:bodyPr anchor="t">
                      <a:noAutofit/>
                    </wps:bodyPr>
                  </wps:wsp>
                </a:graphicData>
              </a:graphic>
            </wp:anchor>
          </w:drawing>
        </mc:Choice>
        <mc:Fallback>
          <w:pict>
            <v:rect fillcolor="#FFFFFF" style="position:absolute;rotation:0;width:12.75pt;height:11.65pt;margin-top:0.05pt;mso-position-vertical-relative:text;margin-left:447.9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12</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114935" distR="114935" simplePos="0" locked="0" layoutInCell="1" allowOverlap="1" relativeHeight="18">
          <wp:simplePos x="0" y="0"/>
          <wp:positionH relativeFrom="page">
            <wp:posOffset>13335</wp:posOffset>
          </wp:positionH>
          <wp:positionV relativeFrom="paragraph">
            <wp:posOffset>9310370</wp:posOffset>
          </wp:positionV>
          <wp:extent cx="7522210" cy="1610360"/>
          <wp:effectExtent l="0" t="0" r="0" b="0"/>
          <wp:wrapNone/>
          <wp:docPr id="7"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descr=""/>
                  <pic:cNvPicPr>
                    <a:picLocks noChangeAspect="1" noChangeArrowheads="1"/>
                  </pic:cNvPicPr>
                </pic:nvPicPr>
                <pic:blipFill>
                  <a:blip r:embed="rId1"/>
                  <a:srcRect l="-4" t="-22" r="-4" b="-22"/>
                  <a:stretch>
                    <a:fillRect/>
                  </a:stretch>
                </pic:blipFill>
                <pic:spPr bwMode="auto">
                  <a:xfrm>
                    <a:off x="0" y="0"/>
                    <a:ext cx="7522210" cy="1610360"/>
                  </a:xfrm>
                  <a:prstGeom prst="rect">
                    <a:avLst/>
                  </a:prstGeom>
                </pic:spPr>
              </pic:pic>
            </a:graphicData>
          </a:graphic>
        </wp:anchor>
      </w:drawing>
      <w:drawing>
        <wp:anchor behindDoc="0" distT="0" distB="0" distL="114935" distR="114935" simplePos="0" locked="0" layoutInCell="1" allowOverlap="1" relativeHeight="19">
          <wp:simplePos x="0" y="0"/>
          <wp:positionH relativeFrom="margin">
            <wp:posOffset>-797560</wp:posOffset>
          </wp:positionH>
          <wp:positionV relativeFrom="margin">
            <wp:posOffset>7620635</wp:posOffset>
          </wp:positionV>
          <wp:extent cx="7522845" cy="1609725"/>
          <wp:effectExtent l="0" t="0" r="0" b="0"/>
          <wp:wrapSquare wrapText="bothSides"/>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
                  <a:srcRect l="-4" t="-22" r="-4" b="-22"/>
                  <a:stretch>
                    <a:fillRect/>
                  </a:stretch>
                </pic:blipFill>
                <pic:spPr bwMode="auto">
                  <a:xfrm>
                    <a:off x="0" y="0"/>
                    <a:ext cx="7522845" cy="160972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inline distT="0" distB="0" distL="0" distR="0">
          <wp:extent cx="1335405" cy="1303655"/>
          <wp:effectExtent l="0" t="0" r="0" b="0"/>
          <wp:docPr id="5"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descr=""/>
                  <pic:cNvPicPr>
                    <a:picLocks noChangeAspect="1" noChangeArrowheads="1"/>
                  </pic:cNvPicPr>
                </pic:nvPicPr>
                <pic:blipFill>
                  <a:blip r:embed="rId1"/>
                  <a:srcRect l="-6" t="-6" r="-6" b="-6"/>
                  <a:stretch>
                    <a:fillRect/>
                  </a:stretch>
                </pic:blipFill>
                <pic:spPr bwMode="auto">
                  <a:xfrm>
                    <a:off x="0" y="0"/>
                    <a:ext cx="1335405" cy="13036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Calibri" w:hAnsi="Calibri" w:cs="Calibri" w:hint="default"/>
        <w:rFonts w:cs="Times New Roman"/>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4">
    <w:lvl w:ilvl="0">
      <w:start w:val="1"/>
      <w:numFmt w:val="lowerLetter"/>
      <w:lvlText w:val="%1)"/>
      <w:lvlJc w:val="left"/>
      <w:pPr>
        <w:ind w:left="720" w:hanging="360"/>
      </w:pPr>
      <w:rPr>
        <w:sz w:val="24"/>
        <w:b/>
        <w:szCs w:val="24"/>
        <w:highlight w:val="yellow"/>
      </w:rPr>
    </w:lvl>
  </w:abstractNum>
  <w:abstractNum w:abstractNumId="5">
    <w:lvl w:ilvl="0">
      <w:start w:val="1"/>
      <w:numFmt w:val="bullet"/>
      <w:lvlText w:val=""/>
      <w:lvlJc w:val="left"/>
      <w:pPr>
        <w:ind w:left="72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Symbol" w:hAnsi="Symbol" w:cs="Symbol" w:hint="default"/>
        <w:sz w:val="24"/>
        <w:rFonts w:cs="Symbol"/>
        <w:color w:val="000000"/>
      </w:rPr>
    </w:lvl>
  </w:abstractNum>
  <w:abstractNum w:abstractNumId="7">
    <w:lvl w:ilvl="0">
      <w:start w:val="1"/>
      <w:numFmt w:val="lowerLetter"/>
      <w:lvlText w:val="%1)"/>
      <w:lvlJc w:val="left"/>
      <w:pPr>
        <w:ind w:left="720" w:hanging="360"/>
      </w:pPr>
      <w:rPr/>
    </w:lvl>
  </w:abstractNum>
  <w:abstractNum w:abstractNumId="8">
    <w:lvl w:ilvl="0">
      <w:start w:val="1"/>
      <w:numFmt w:val="bullet"/>
      <w:lvlText w:val=""/>
      <w:lvlJc w:val="left"/>
      <w:pPr>
        <w:tabs>
          <w:tab w:val="num" w:pos="708"/>
        </w:tabs>
        <w:ind w:left="720" w:hanging="360"/>
      </w:pPr>
      <w:rPr>
        <w:rFonts w:ascii="Symbol" w:hAnsi="Symbol" w:cs="Symbol" w:hint="default"/>
        <w:rFonts w:cs="Symbol"/>
      </w:rPr>
    </w:lvl>
  </w:abstractNum>
  <w:abstractNum w:abstractNumId="9">
    <w:lvl w:ilvl="0">
      <w:numFmt w:val="bullet"/>
      <w:lvlText w:val="-"/>
      <w:lvlJc w:val="left"/>
      <w:pPr>
        <w:tabs>
          <w:tab w:val="num" w:pos="720"/>
        </w:tabs>
        <w:ind w:left="720" w:hanging="360"/>
      </w:pPr>
      <w:rPr>
        <w:rFonts w:ascii="Times New Roman" w:hAnsi="Times New Roman" w:cs="Times New Roman" w:hint="default"/>
        <w:rFonts w:cs="Times New Roman"/>
      </w:rPr>
    </w:lvl>
  </w:abstractNum>
  <w:abstractNum w:abstractNumId="10">
    <w:lvl w:ilvl="0">
      <w:start w:val="1"/>
      <w:numFmt w:val="lowerLetter"/>
      <w:lvlText w:val="%1)"/>
      <w:lvlJc w:val="left"/>
      <w:pPr>
        <w:ind w:left="720" w:hanging="360"/>
      </w:pPr>
      <w:rPr/>
    </w:lvl>
  </w:abstractNum>
  <w:abstractNum w:abstractNumId="11">
    <w:lvl w:ilvl="0">
      <w:start w:val="1"/>
      <w:numFmt w:val="bullet"/>
      <w:lvlText w:val=""/>
      <w:lvlJc w:val="left"/>
      <w:pPr>
        <w:ind w:left="720" w:hanging="360"/>
      </w:pPr>
      <w:rPr>
        <w:rFonts w:ascii="Symbol" w:hAnsi="Symbol" w:cs="Symbol" w:hint="default"/>
        <w:sz w:val="24"/>
        <w:szCs w:val="24"/>
        <w:rFonts w:cs="Symbol"/>
      </w:rPr>
    </w:lvl>
  </w:abstractNum>
  <w:abstractNum w:abstractNumId="12">
    <w:lvl w:ilvl="0">
      <w:start w:val="1"/>
      <w:numFmt w:val="lowerLetter"/>
      <w:lvlText w:val="%1)"/>
      <w:lvlJc w:val="left"/>
      <w:pPr>
        <w:ind w:left="720" w:hanging="360"/>
      </w:pPr>
      <w:rPr/>
    </w:lvl>
  </w:abstractNum>
  <w:abstractNum w:abstractNumId="13">
    <w:lvl w:ilvl="0">
      <w:numFmt w:val="bullet"/>
      <w:lvlText w:val="-"/>
      <w:lvlJc w:val="left"/>
      <w:pPr>
        <w:ind w:left="2160" w:hanging="360"/>
      </w:pPr>
      <w:rPr>
        <w:rFonts w:ascii="Times New Roman" w:hAnsi="Times New Roman" w:cs="Times New Roman" w:hint="default"/>
        <w:sz w:val="24"/>
        <w:rFonts w:cs="Times New Roman"/>
        <w:color w:val="000000"/>
      </w:rPr>
    </w:lvl>
  </w:abstractNum>
  <w:abstractNum w:abstractNumId="14">
    <w:lvl w:ilvl="0">
      <w:start w:val="1"/>
      <w:numFmt w:val="bullet"/>
      <w:lvlText w:val=""/>
      <w:lvlJc w:val="left"/>
      <w:pPr>
        <w:tabs>
          <w:tab w:val="num" w:pos="708"/>
        </w:tabs>
        <w:ind w:left="720" w:hanging="360"/>
      </w:pPr>
      <w:rPr>
        <w:rFonts w:ascii="Symbol" w:hAnsi="Symbol" w:cs="Symbol" w:hint="default"/>
        <w:sz w:val="24"/>
        <w:rFonts w:cs="Symbol"/>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2"/>
      <w:szCs w:val="22"/>
      <w:lang w:val="fr-FR" w:bidi="ar-SA" w:eastAsia="zh-CN"/>
    </w:rPr>
  </w:style>
  <w:style w:type="paragraph" w:styleId="Heading3">
    <w:name w:val="Heading 3"/>
    <w:basedOn w:val="Normal"/>
    <w:next w:val="Normal"/>
    <w:qFormat/>
    <w:pPr>
      <w:keepNext w:val="true"/>
      <w:numPr>
        <w:ilvl w:val="2"/>
        <w:numId w:val="1"/>
      </w:numPr>
      <w:spacing w:before="240" w:after="60"/>
      <w:outlineLvl w:val="2"/>
    </w:pPr>
    <w:rPr>
      <w:rFonts w:ascii="Calibri Light" w:hAnsi="Calibri Light" w:eastAsia="Times New Roman" w:cs="Times New Roman"/>
      <w:b/>
      <w:bCs/>
      <w:sz w:val="26"/>
      <w:szCs w:val="26"/>
    </w:rPr>
  </w:style>
  <w:style w:type="character" w:styleId="WW8Num1z0">
    <w:name w:val="WW8Num1z0"/>
    <w:qFormat/>
    <w:rPr>
      <w:rFonts w:ascii="Calibri" w:hAnsi="Calibri"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style>
  <w:style w:type="character" w:styleId="WW8Num2z3">
    <w:name w:val="WW8Num2z3"/>
    <w:qFormat/>
    <w:rPr>
      <w:rFonts w:ascii="Symbol" w:hAnsi="Symbol" w:cs="Symbol"/>
    </w:rPr>
  </w:style>
  <w:style w:type="character" w:styleId="WW8Num2z4">
    <w:name w:val="WW8Num2z4"/>
    <w:qFormat/>
    <w:rPr>
      <w:rFonts w:ascii="Courier New" w:hAnsi="Courier New" w:cs="Courier New"/>
    </w:rPr>
  </w:style>
  <w:style w:type="character" w:styleId="WW8Num3z0">
    <w:name w:val="WW8Num3z0"/>
    <w:qFormat/>
    <w:rPr>
      <w:b/>
      <w:sz w:val="24"/>
      <w:szCs w:val="24"/>
      <w:highlight w:val="yellow"/>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eastAsia="Times New Roman" w:cs="Times New Roman"/>
      <w:b w:val="fals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b w:val="false"/>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b w:val="false"/>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cs="Symbol"/>
      <w:color w:val="000000"/>
      <w:sz w:val="24"/>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sz w:val="24"/>
      <w:szCs w:val="24"/>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Times New Roman" w:hAnsi="Times New Roman" w:eastAsia="Times New Roman" w:cs="Times New Roman"/>
      <w:color w:val="000000"/>
      <w:sz w:val="24"/>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b w:val="false"/>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sz w:val="24"/>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Policepardfaut">
    <w:name w:val="Police par défaut"/>
    <w:qFormat/>
    <w:rPr/>
  </w:style>
  <w:style w:type="character" w:styleId="InternetLink">
    <w:name w:val="Internet Link"/>
    <w:rPr>
      <w:color w:val="0000FF"/>
      <w:u w:val="single"/>
    </w:rPr>
  </w:style>
  <w:style w:type="character" w:styleId="PageNumber">
    <w:name w:val="Page Number"/>
    <w:basedOn w:val="Policepardfaut"/>
    <w:rPr/>
  </w:style>
  <w:style w:type="character" w:styleId="PatrickMoriceau">
    <w:name w:val="Patrick Moriceau"/>
    <w:qFormat/>
    <w:rPr>
      <w:rFonts w:ascii="Arial" w:hAnsi="Arial" w:cs="Arial"/>
      <w:color w:val="000000"/>
      <w:sz w:val="20"/>
      <w:szCs w:val="20"/>
    </w:rPr>
  </w:style>
  <w:style w:type="character" w:styleId="Txt">
    <w:name w:val="txt"/>
    <w:basedOn w:val="Policepardfaut"/>
    <w:qFormat/>
    <w:rPr/>
  </w:style>
  <w:style w:type="character" w:styleId="Modif">
    <w:name w:val="modif"/>
    <w:basedOn w:val="Policepardfaut"/>
    <w:qFormat/>
    <w:rPr/>
  </w:style>
  <w:style w:type="character" w:styleId="SoustitreCar">
    <w:name w:val="Sous-titre Car"/>
    <w:qFormat/>
    <w:rPr>
      <w:sz w:val="52"/>
      <w:szCs w:val="24"/>
    </w:rPr>
  </w:style>
  <w:style w:type="character" w:styleId="Emphasis">
    <w:name w:val="Emphasis"/>
    <w:qFormat/>
    <w:rPr>
      <w:i/>
      <w:iCs/>
    </w:rPr>
  </w:style>
  <w:style w:type="character" w:styleId="Texteel">
    <w:name w:val="texteel"/>
    <w:qFormat/>
    <w:rPr/>
  </w:style>
  <w:style w:type="character" w:styleId="PieddepageCar">
    <w:name w:val="Pied de page Car"/>
    <w:qFormat/>
    <w:rPr>
      <w:rFonts w:ascii="Tms Rmn;Times New Roman" w:hAnsi="Tms Rmn;Times New Roman" w:cs="Tms Rmn;Times New Roman"/>
      <w:lang w:val="en-GB" w:eastAsia="en-GB"/>
    </w:rPr>
  </w:style>
  <w:style w:type="character" w:styleId="EntteCar">
    <w:name w:val="En-tête Car"/>
    <w:qFormat/>
    <w:rPr>
      <w:sz w:val="22"/>
      <w:szCs w:val="22"/>
    </w:rPr>
  </w:style>
  <w:style w:type="character" w:styleId="TITRE3Car">
    <w:name w:val="TITRE 3 Car"/>
    <w:qFormat/>
    <w:rPr>
      <w:b/>
      <w:bCs/>
      <w:iCs/>
      <w:sz w:val="24"/>
      <w:szCs w:val="24"/>
      <w:u w:val="single"/>
    </w:rPr>
  </w:style>
  <w:style w:type="character" w:styleId="Titre3Car1">
    <w:name w:val="Titre 3 Car"/>
    <w:qFormat/>
    <w:rPr>
      <w:rFonts w:ascii="Calibri Light" w:hAnsi="Calibri Light" w:eastAsia="Times New Roman" w:cs="Times New Roman"/>
      <w:b/>
      <w:bCs/>
      <w:sz w:val="26"/>
      <w:szCs w:val="26"/>
    </w:rPr>
  </w:style>
  <w:style w:type="character" w:styleId="FootnoteCharacters">
    <w:name w:val="Footnote Characters"/>
    <w:qFormat/>
    <w:rPr>
      <w:vertAlign w:val="superscript"/>
    </w:rPr>
  </w:style>
  <w:style w:type="paragraph" w:styleId="Heading">
    <w:name w:val="Heading"/>
    <w:basedOn w:val="Normal"/>
    <w:next w:val="TextBody"/>
    <w:qFormat/>
    <w:pPr>
      <w:spacing w:lineRule="atLeast" w:line="240"/>
      <w:ind w:right="280" w:hanging="0"/>
      <w:jc w:val="center"/>
    </w:pPr>
    <w:rPr>
      <w:rFonts w:ascii="Helv;Arial" w:hAnsi="Helv;Arial" w:cs="Helv;Arial"/>
      <w:b/>
      <w:bCs/>
      <w:color w:val="000000"/>
      <w:lang w:val="en-GB" w:eastAsia="en-GB"/>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3">
    <w:name w:val="Corps de texte 3"/>
    <w:basedOn w:val="Normal"/>
    <w:qFormat/>
    <w:pPr>
      <w:spacing w:lineRule="atLeast" w:line="238" w:before="283" w:after="0"/>
      <w:jc w:val="both"/>
    </w:pPr>
    <w:rPr>
      <w:color w:val="000000"/>
      <w:sz w:val="24"/>
      <w:szCs w:val="24"/>
      <w:lang w:val="en-GB" w:eastAsia="en-GB"/>
    </w:rPr>
  </w:style>
  <w:style w:type="paragraph" w:styleId="Footer">
    <w:name w:val="Footer"/>
    <w:basedOn w:val="Normal"/>
    <w:pPr>
      <w:tabs>
        <w:tab w:val="center" w:pos="4536" w:leader="none"/>
        <w:tab w:val="right" w:pos="9072" w:leader="none"/>
      </w:tabs>
    </w:pPr>
    <w:rPr>
      <w:rFonts w:ascii="Tms Rmn;Times New Roman" w:hAnsi="Tms Rmn;Times New Roman" w:cs="Tms Rmn;Times New Roman"/>
      <w:sz w:val="20"/>
      <w:szCs w:val="20"/>
      <w:lang w:val="en-GB" w:eastAsia="en-GB"/>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Paragraphedeliste">
    <w:name w:val="Paragraphe de liste"/>
    <w:basedOn w:val="Normal"/>
    <w:qFormat/>
    <w:pPr>
      <w:ind w:left="720" w:hanging="0"/>
    </w:pPr>
    <w:rPr>
      <w:rFonts w:ascii="Calibri" w:hAnsi="Calibri" w:eastAsia="Calibri" w:cs="Calibri"/>
    </w:rPr>
  </w:style>
  <w:style w:type="paragraph" w:styleId="Subtitle">
    <w:name w:val="Subtitle"/>
    <w:basedOn w:val="Normal"/>
    <w:next w:val="TextBody"/>
    <w:qFormat/>
    <w:pPr>
      <w:jc w:val="center"/>
    </w:pPr>
    <w:rPr>
      <w:sz w:val="52"/>
      <w:szCs w:val="24"/>
      <w:lang w:val="en-GB"/>
    </w:rPr>
  </w:style>
  <w:style w:type="paragraph" w:styleId="Yiv5708859158msolistparagraph">
    <w:name w:val="yiv5708859158msolistparagraph"/>
    <w:basedOn w:val="Normal"/>
    <w:qFormat/>
    <w:pPr>
      <w:spacing w:before="100" w:after="100"/>
    </w:pPr>
    <w:rPr>
      <w:sz w:val="24"/>
      <w:szCs w:val="24"/>
    </w:rPr>
  </w:style>
  <w:style w:type="paragraph" w:styleId="TITRE3">
    <w:name w:val="TITRE 3"/>
    <w:basedOn w:val="Heading3"/>
    <w:next w:val="Normal"/>
    <w:qFormat/>
    <w:pPr>
      <w:numPr>
        <w:ilvl w:val="0"/>
        <w:numId w:val="12"/>
      </w:numPr>
      <w:spacing w:before="0" w:after="0"/>
      <w:jc w:val="both"/>
    </w:pPr>
    <w:rPr>
      <w:rFonts w:ascii="Times New Roman" w:hAnsi="Times New Roman" w:cs="Times New Roman"/>
      <w:iCs/>
      <w:sz w:val="24"/>
      <w:szCs w:val="24"/>
      <w:u w:val="single"/>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Template>
  <TotalTime>596</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2019-01-24T16:05:00Z</dcterms:created>
  <dc:creator/>
  <dc:description/>
  <dc:language>en-GB</dc:language>
  <cp:lastModifiedBy/>
  <cp:lastPrinted>2017-02-03T09:41:00Z</cp:lastPrinted>
  <dcterms:modified xsi:type="dcterms:W3CDTF">2022-03-03T15:21:00Z</dcterms:modified>
  <cp:revision>51</cp:revision>
  <dc:subject/>
  <dc:title>PROTOCOLE D’ACCORD</dc:title>
</cp:coreProperties>
</file>