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147EF" w:rsidRDefault="00FE1139" w:rsidRPr="00B00F4C">
      <w:pPr>
        <w:pStyle w:val="Titre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allowOverlap="1" behindDoc="1" distB="0" distL="114300" distR="114300" distT="0" layoutInCell="1" locked="0" relativeHeight="251657728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3886200" cy="571500"/>
                <wp:effectExtent b="9525" l="9525" r="9525" t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arcsize="10923f" id="AutoSha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hO1dLwIAAGAEAAAOAAAAZHJzL2Uyb0RvYy54bWysVNtuEzEQfUfiHyy/082GXNoom6pKKUIq UFH4AMf2Zg1ejxk72YSvZ+zdlBR4QuyDNePxnLmcmV1eH1rL9hqDAVfx8mLEmXYSlHHbin/5fPfq krMQhVPCgtMVP+rAr1cvXyw7v9BjaMAqjYxAXFh0vuJNjH5RFEE2uhXhArx2ZKwBWxFJxW2hUHSE 3tpiPBrNig5QeQSpQ6Db297IVxm/rrWMH+s66MhsxSm3mE/M5yadxWopFlsUvjFySEP8QxatMI6C PkHdiijYDs0fUK2RCAHqeCGhLaCujdS5BqqmHP1WzWMjvM61UHOCf2pT+H+w8sP+AZlRxB1nTrRE 0c0uQo7Mxqk9nQ8LevXoHzAVGPw9yG+BOVg3wm31DSJ0jRaKkirT++KZQ1ICubJN9x4UoQtCz506 1NgmQOoBO2RCjk+E6ENkki5fX17OiGXOJNmm83JKcgohFidvjyG+1dCyJFQcYefUJ2I9hxD7+xAz K2qoTaivnNWtJY73wrJyNpvNB8ThMWGfMHO5YI26M9ZmBbebtUVGrhW/y9/gHM6fWce6il9Nx9Oc xTNbOIcY5e9vELmOPJuptW+cynIUxvYyZWnd0OvU3p6mDagjtRqhH3NaSxIawB+cdTTiFQ/fdwI1 Z/adI7quyskk7URWJtP5mBQ8t2zOLcJJgqp45KwX17Hfo51Hs20oUpnLdZAGqDbxNAt9VkOyNMaZ v2Hl0p6c6/nVrx/D6icAAAD//wMAUEsDBBQABgAIAAAAIQDni0122gAAAAoBAAAPAAAAZHJzL2Rv d25yZXYueG1sTE9BTsMwELwj8QdrkbhRu1VbSohTVUhwRaQcODrxkkSN16ntpIHXs5zgtLOzo9mZ fD+7XkwYYudJw3KhQCDV3nbUaHg/Pt/tQMRkyJreE2r4wgj74voqN5n1F3rDqUyNYBOKmdHQpjRk Usa6RWfiwg9IfPv0wZnEa2ikDebC5q6XK6W20pmO+ENrBnxqsT6Vo9NQWzWq8DG9PlSbVH5P45nk y1nr25v58Agi4Zz+xPAbn6NDwZkqP5KNoud9veYuicGOJwvuN1sGFROKGVnk8n+F4gcAAP//AwBQ SwECLQAUAAYACAAAACEAtoM4kv4AAADhAQAAEwAAAAAAAAAAAAAAAAAAAAAAW0NvbnRlbnRfVHlw ZXNdLnhtbFBLAQItABQABgAIAAAAIQA4/SH/1gAAAJQBAAALAAAAAAAAAAAAAAAAAC8BAABfcmVs cy8ucmVsc1BLAQItABQABgAIAAAAIQCahO1dLwIAAGAEAAAOAAAAAAAAAAAAAAAAAC4CAABkcnMv ZTJvRG9jLnhtbFBLAQItABQABgAIAAAAIQDni0122gAAAAoBAAAPAAAAAAAAAAAAAAAAAIkEAABk cnMvZG93bnJldi54bWxQSwUGAAAAAAQABADzAAAAkAUAAAAA " o:spid="_x0000_s1026" style="position:absolute;margin-left:1in;margin-top:9pt;width:306pt;height: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/>
            </w:pict>
          </mc:Fallback>
        </mc:AlternateContent>
      </w:r>
    </w:p>
    <w:p w:rsidR="003147EF" w:rsidRDefault="003147EF" w:rsidRPr="00B00F4C">
      <w:pPr>
        <w:pStyle w:val="Titre"/>
        <w:rPr>
          <w:sz w:val="28"/>
          <w:szCs w:val="28"/>
        </w:rPr>
      </w:pPr>
      <w:r w:rsidRPr="00B00F4C">
        <w:rPr>
          <w:sz w:val="28"/>
          <w:szCs w:val="28"/>
        </w:rPr>
        <w:t>ACCORD COLLECTIF</w:t>
      </w:r>
    </w:p>
    <w:p w:rsidP="00AA09A9" w:rsidR="00AA09A9" w:rsidRDefault="003147EF" w:rsidRPr="00B00F4C">
      <w:pPr>
        <w:pStyle w:val="Titre"/>
      </w:pPr>
      <w:r w:rsidRPr="00B00F4C">
        <w:t>Conclu au terme</w:t>
      </w:r>
      <w:r w:rsidR="00131589" w:rsidRPr="00B00F4C">
        <w:t xml:space="preserve"> des négociations annuelles 20</w:t>
      </w:r>
      <w:r w:rsidR="006D22A5">
        <w:t>22</w:t>
      </w:r>
    </w:p>
    <w:p w:rsidR="003147EF" w:rsidRDefault="003147EF" w:rsidRPr="00B00F4C">
      <w:pPr>
        <w:jc w:val="center"/>
        <w:rPr>
          <w:b/>
          <w:bCs/>
          <w:sz w:val="22"/>
          <w:szCs w:val="22"/>
        </w:rPr>
      </w:pPr>
    </w:p>
    <w:p w:rsidR="00397471" w:rsidRDefault="00397471">
      <w:pPr>
        <w:rPr>
          <w:sz w:val="22"/>
          <w:szCs w:val="22"/>
        </w:rPr>
      </w:pPr>
    </w:p>
    <w:p w:rsidR="00A84839" w:rsidRDefault="00A84839" w:rsidRPr="00B00F4C">
      <w:pPr>
        <w:rPr>
          <w:sz w:val="22"/>
          <w:szCs w:val="22"/>
        </w:rPr>
      </w:pPr>
    </w:p>
    <w:p w:rsidP="008F28BE" w:rsidR="008F28BE" w:rsidRDefault="008F28BE" w:rsidRPr="00975885">
      <w:pPr>
        <w:rPr>
          <w:b/>
          <w:bCs/>
          <w:sz w:val="22"/>
          <w:szCs w:val="22"/>
        </w:rPr>
      </w:pPr>
      <w:r w:rsidRPr="00975885">
        <w:rPr>
          <w:b/>
          <w:bCs/>
          <w:sz w:val="22"/>
          <w:szCs w:val="22"/>
        </w:rPr>
        <w:t>ENTRE LES SOUSSIGNES :</w:t>
      </w:r>
    </w:p>
    <w:p w:rsidP="008F28BE" w:rsidR="008F28BE" w:rsidRDefault="008F28BE" w:rsidRPr="00975885">
      <w:pPr>
        <w:rPr>
          <w:b/>
          <w:bCs/>
          <w:sz w:val="22"/>
          <w:szCs w:val="22"/>
        </w:rPr>
      </w:pPr>
    </w:p>
    <w:p w:rsidP="008F28BE" w:rsidR="008F28BE" w:rsidRDefault="008F28BE" w:rsidRPr="00975885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975885">
        <w:rPr>
          <w:sz w:val="22"/>
          <w:szCs w:val="22"/>
        </w:rPr>
        <w:t>La Direction de la société</w:t>
      </w:r>
      <w:r w:rsidR="00BA2022">
        <w:rPr>
          <w:sz w:val="22"/>
          <w:szCs w:val="22"/>
        </w:rPr>
        <w:t xml:space="preserve"> </w:t>
      </w:r>
      <w:r w:rsidR="004F35ED">
        <w:rPr>
          <w:sz w:val="22"/>
          <w:szCs w:val="22"/>
        </w:rPr>
        <w:t>S</w:t>
      </w:r>
      <w:r w:rsidRPr="00975885">
        <w:rPr>
          <w:sz w:val="22"/>
          <w:szCs w:val="22"/>
        </w:rPr>
        <w:t>CHENKER FRANCE dont le siège social est situé ZI Nord 85607 M</w:t>
      </w:r>
      <w:r>
        <w:rPr>
          <w:sz w:val="22"/>
          <w:szCs w:val="22"/>
        </w:rPr>
        <w:t xml:space="preserve">ontaigu cedex, représentée </w:t>
      </w:r>
      <w:r w:rsidR="005C03EE">
        <w:rPr>
          <w:sz w:val="22"/>
          <w:szCs w:val="22"/>
        </w:rPr>
        <w:t xml:space="preserve">par </w:t>
      </w:r>
      <w:r w:rsidR="00BA2022">
        <w:rPr>
          <w:sz w:val="22"/>
          <w:szCs w:val="22"/>
        </w:rPr>
        <w:t xml:space="preserve"> </w:t>
      </w:r>
      <w:r w:rsidR="00FE1139">
        <w:rPr>
          <w:sz w:val="22"/>
          <w:szCs w:val="22"/>
        </w:rPr>
        <w:t>XXX</w:t>
      </w:r>
      <w:r w:rsidR="005C03EE">
        <w:rPr>
          <w:sz w:val="22"/>
          <w:szCs w:val="22"/>
        </w:rPr>
        <w:t xml:space="preserve"> en sa qualité de Président et </w:t>
      </w:r>
      <w:r w:rsidR="00FE1139">
        <w:rPr>
          <w:sz w:val="22"/>
          <w:szCs w:val="22"/>
        </w:rPr>
        <w:t>XXX</w:t>
      </w:r>
      <w:r w:rsidR="00BA2022">
        <w:rPr>
          <w:sz w:val="22"/>
          <w:szCs w:val="22"/>
        </w:rPr>
        <w:t xml:space="preserve"> </w:t>
      </w:r>
      <w:r w:rsidRPr="00975885">
        <w:rPr>
          <w:sz w:val="22"/>
          <w:szCs w:val="22"/>
        </w:rPr>
        <w:t xml:space="preserve"> en sa qualité de Directeur des Ressources Humaines.</w:t>
      </w:r>
    </w:p>
    <w:p w:rsidP="008F28BE" w:rsidR="008F28BE" w:rsidRDefault="008F28BE">
      <w:pPr>
        <w:ind w:left="540"/>
        <w:jc w:val="both"/>
        <w:rPr>
          <w:sz w:val="22"/>
          <w:szCs w:val="22"/>
        </w:rPr>
      </w:pPr>
    </w:p>
    <w:p w:rsidP="008F28BE" w:rsidR="00B96726" w:rsidRDefault="00B96726" w:rsidRPr="00975885">
      <w:pPr>
        <w:ind w:left="540"/>
        <w:jc w:val="both"/>
        <w:rPr>
          <w:sz w:val="22"/>
          <w:szCs w:val="22"/>
        </w:rPr>
      </w:pPr>
    </w:p>
    <w:p w:rsidP="008F28BE" w:rsidR="008F28BE" w:rsidRDefault="008F28BE" w:rsidRPr="00975885">
      <w:pPr>
        <w:ind w:firstLine="2880" w:left="540"/>
        <w:rPr>
          <w:b/>
          <w:bCs/>
          <w:sz w:val="22"/>
          <w:szCs w:val="22"/>
        </w:rPr>
      </w:pPr>
      <w:r w:rsidRPr="00975885">
        <w:rPr>
          <w:b/>
          <w:bCs/>
          <w:sz w:val="22"/>
          <w:szCs w:val="22"/>
        </w:rPr>
        <w:t>D’UNE PART,</w:t>
      </w:r>
    </w:p>
    <w:p w:rsidP="008F28BE" w:rsidR="008F28BE" w:rsidRDefault="008F28BE">
      <w:pPr>
        <w:keepNext/>
        <w:ind w:hanging="540" w:left="540"/>
        <w:outlineLvl w:val="1"/>
        <w:rPr>
          <w:b/>
          <w:bCs/>
          <w:sz w:val="22"/>
          <w:szCs w:val="22"/>
        </w:rPr>
      </w:pPr>
      <w:r w:rsidRPr="00975885">
        <w:rPr>
          <w:b/>
          <w:bCs/>
          <w:sz w:val="22"/>
          <w:szCs w:val="22"/>
        </w:rPr>
        <w:t>ET</w:t>
      </w:r>
    </w:p>
    <w:p w:rsidP="008F28BE" w:rsidR="00B96726" w:rsidRDefault="00B96726" w:rsidRPr="00975885">
      <w:pPr>
        <w:keepNext/>
        <w:ind w:hanging="540" w:left="540"/>
        <w:outlineLvl w:val="1"/>
        <w:rPr>
          <w:b/>
          <w:bCs/>
          <w:sz w:val="22"/>
          <w:szCs w:val="22"/>
        </w:rPr>
      </w:pPr>
    </w:p>
    <w:p w:rsidP="008F28BE" w:rsidR="008F28BE" w:rsidRDefault="008F28BE">
      <w:pPr>
        <w:ind w:hanging="540" w:left="540"/>
        <w:rPr>
          <w:b/>
          <w:bCs/>
          <w:sz w:val="22"/>
          <w:szCs w:val="22"/>
        </w:rPr>
      </w:pPr>
    </w:p>
    <w:p w:rsidP="008F28BE" w:rsidR="008F28BE" w:rsidRDefault="008F28BE" w:rsidRPr="00975885">
      <w:pPr>
        <w:ind w:hanging="540" w:left="540"/>
        <w:rPr>
          <w:b/>
          <w:bCs/>
          <w:sz w:val="22"/>
          <w:szCs w:val="22"/>
        </w:rPr>
      </w:pPr>
    </w:p>
    <w:p w:rsidP="008F28BE" w:rsidR="008F28BE" w:rsidRDefault="008F28BE" w:rsidRPr="00975885">
      <w:pPr>
        <w:ind w:hanging="360" w:left="900"/>
        <w:rPr>
          <w:sz w:val="22"/>
          <w:szCs w:val="22"/>
        </w:rPr>
      </w:pPr>
      <w:r w:rsidRPr="00975885">
        <w:rPr>
          <w:sz w:val="22"/>
          <w:szCs w:val="22"/>
        </w:rPr>
        <w:t>- Les Organisations Syndicales suivantes :</w:t>
      </w:r>
    </w:p>
    <w:p w:rsidP="008F28BE" w:rsidR="008F28BE" w:rsidRDefault="008F28BE" w:rsidRPr="00975885">
      <w:pPr>
        <w:ind w:left="1260"/>
        <w:rPr>
          <w:sz w:val="22"/>
          <w:szCs w:val="22"/>
        </w:rPr>
      </w:pPr>
    </w:p>
    <w:p w:rsidP="008F28BE" w:rsidR="008F28BE" w:rsidRDefault="008F28BE" w:rsidRPr="00975885">
      <w:pPr>
        <w:numPr>
          <w:ilvl w:val="0"/>
          <w:numId w:val="2"/>
        </w:numPr>
        <w:rPr>
          <w:sz w:val="22"/>
          <w:szCs w:val="22"/>
        </w:rPr>
      </w:pPr>
      <w:r w:rsidRPr="00975885">
        <w:rPr>
          <w:sz w:val="22"/>
          <w:szCs w:val="22"/>
        </w:rPr>
        <w:t xml:space="preserve">F.O. représentée par </w:t>
      </w:r>
      <w:r w:rsidR="00FE1139">
        <w:rPr>
          <w:sz w:val="22"/>
          <w:szCs w:val="22"/>
        </w:rPr>
        <w:t>XXX</w:t>
      </w:r>
      <w:r w:rsidR="00BA2022">
        <w:rPr>
          <w:sz w:val="22"/>
          <w:szCs w:val="22"/>
        </w:rPr>
        <w:t xml:space="preserve"> </w:t>
      </w:r>
      <w:r w:rsidRPr="005634E6">
        <w:rPr>
          <w:sz w:val="20"/>
          <w:szCs w:val="20"/>
        </w:rPr>
        <w:t xml:space="preserve"> </w:t>
      </w:r>
      <w:r w:rsidRPr="00975885">
        <w:rPr>
          <w:sz w:val="22"/>
          <w:szCs w:val="22"/>
        </w:rPr>
        <w:t>en qualité de Délégué Syndical Central</w:t>
      </w:r>
    </w:p>
    <w:p w:rsidP="008F28BE" w:rsidR="008F28BE" w:rsidRDefault="008F28BE">
      <w:pPr>
        <w:ind w:left="1620"/>
        <w:rPr>
          <w:sz w:val="22"/>
          <w:szCs w:val="22"/>
        </w:rPr>
      </w:pPr>
    </w:p>
    <w:p w:rsidP="008F28BE" w:rsidR="009D251C" w:rsidRDefault="009D251C" w:rsidRPr="00975885">
      <w:pPr>
        <w:ind w:left="1620"/>
        <w:rPr>
          <w:sz w:val="22"/>
          <w:szCs w:val="22"/>
        </w:rPr>
      </w:pPr>
    </w:p>
    <w:p w:rsidP="008F28BE" w:rsidR="008F28BE" w:rsidRDefault="008F28BE" w:rsidRPr="00975885">
      <w:pPr>
        <w:numPr>
          <w:ilvl w:val="0"/>
          <w:numId w:val="2"/>
        </w:numPr>
        <w:rPr>
          <w:sz w:val="22"/>
          <w:szCs w:val="22"/>
        </w:rPr>
      </w:pPr>
      <w:r w:rsidRPr="00975885">
        <w:rPr>
          <w:sz w:val="22"/>
          <w:szCs w:val="22"/>
        </w:rPr>
        <w:t xml:space="preserve">C.F.T.C. représentée par </w:t>
      </w:r>
      <w:r w:rsidR="00BA2022">
        <w:rPr>
          <w:sz w:val="22"/>
          <w:szCs w:val="22"/>
        </w:rPr>
        <w:t xml:space="preserve"> </w:t>
      </w:r>
      <w:r w:rsidR="00FE1139">
        <w:rPr>
          <w:sz w:val="22"/>
          <w:szCs w:val="22"/>
        </w:rPr>
        <w:t>XXX</w:t>
      </w:r>
      <w:r w:rsidR="005634E6">
        <w:rPr>
          <w:sz w:val="22"/>
          <w:szCs w:val="22"/>
        </w:rPr>
        <w:t xml:space="preserve"> en </w:t>
      </w:r>
      <w:r w:rsidR="005634E6" w:rsidRPr="00975885">
        <w:rPr>
          <w:sz w:val="22"/>
          <w:szCs w:val="22"/>
        </w:rPr>
        <w:t>en qualité de Délégué Syndical Central</w:t>
      </w:r>
    </w:p>
    <w:p w:rsidP="008F28BE" w:rsidR="008F28BE" w:rsidRDefault="008F28BE">
      <w:pPr>
        <w:rPr>
          <w:sz w:val="22"/>
          <w:szCs w:val="22"/>
        </w:rPr>
      </w:pPr>
    </w:p>
    <w:p w:rsidP="008F28BE" w:rsidR="009D251C" w:rsidRDefault="009D251C" w:rsidRPr="00975885">
      <w:pPr>
        <w:rPr>
          <w:sz w:val="22"/>
          <w:szCs w:val="22"/>
        </w:rPr>
      </w:pPr>
    </w:p>
    <w:p w:rsidP="008F28BE" w:rsidR="008F28BE" w:rsidRDefault="008F28BE" w:rsidRPr="00975885">
      <w:pPr>
        <w:numPr>
          <w:ilvl w:val="0"/>
          <w:numId w:val="2"/>
        </w:numPr>
        <w:rPr>
          <w:sz w:val="22"/>
          <w:szCs w:val="22"/>
        </w:rPr>
      </w:pPr>
      <w:r w:rsidRPr="00975885">
        <w:rPr>
          <w:sz w:val="22"/>
          <w:szCs w:val="22"/>
        </w:rPr>
        <w:t xml:space="preserve">C.F.D.T. représentée par </w:t>
      </w:r>
      <w:r w:rsidR="00FE1139">
        <w:rPr>
          <w:sz w:val="22"/>
          <w:szCs w:val="22"/>
        </w:rPr>
        <w:t>XXX</w:t>
      </w:r>
      <w:bookmarkStart w:id="0" w:name="_GoBack"/>
      <w:bookmarkEnd w:id="0"/>
      <w:r w:rsidR="00BA2022">
        <w:rPr>
          <w:sz w:val="22"/>
          <w:szCs w:val="22"/>
        </w:rPr>
        <w:t xml:space="preserve"> </w:t>
      </w:r>
      <w:r w:rsidRPr="00975885">
        <w:rPr>
          <w:sz w:val="22"/>
          <w:szCs w:val="22"/>
        </w:rPr>
        <w:t xml:space="preserve"> en qualité de Délégué Syndical Central</w:t>
      </w:r>
    </w:p>
    <w:p w:rsidP="008F28BE" w:rsidR="008F28BE" w:rsidRDefault="008F28BE" w:rsidRPr="00975885">
      <w:pPr>
        <w:ind w:hanging="360" w:left="900"/>
        <w:rPr>
          <w:sz w:val="22"/>
          <w:szCs w:val="22"/>
        </w:rPr>
      </w:pPr>
    </w:p>
    <w:p w:rsidP="008F28BE" w:rsidR="008F28BE" w:rsidRDefault="008F28BE">
      <w:pPr>
        <w:keepNext/>
        <w:ind w:firstLine="588" w:left="2832"/>
        <w:outlineLvl w:val="2"/>
        <w:rPr>
          <w:b/>
          <w:bCs/>
          <w:sz w:val="22"/>
          <w:szCs w:val="22"/>
        </w:rPr>
      </w:pPr>
    </w:p>
    <w:p w:rsidP="008F28BE" w:rsidR="008F28BE" w:rsidRDefault="008F28BE" w:rsidRPr="00975885">
      <w:pPr>
        <w:keepNext/>
        <w:ind w:firstLine="588" w:left="2832"/>
        <w:outlineLvl w:val="2"/>
        <w:rPr>
          <w:b/>
          <w:bCs/>
          <w:sz w:val="22"/>
          <w:szCs w:val="22"/>
        </w:rPr>
      </w:pPr>
      <w:r w:rsidRPr="00975885">
        <w:rPr>
          <w:b/>
          <w:bCs/>
          <w:sz w:val="22"/>
          <w:szCs w:val="22"/>
        </w:rPr>
        <w:t>D’AUTRE PART</w:t>
      </w:r>
    </w:p>
    <w:p w:rsidP="008F28BE" w:rsidR="008F28BE" w:rsidRDefault="008F28BE">
      <w:pPr>
        <w:rPr>
          <w:sz w:val="22"/>
          <w:szCs w:val="22"/>
        </w:rPr>
      </w:pPr>
    </w:p>
    <w:p w:rsidP="008F28BE" w:rsidR="00B96726" w:rsidRDefault="00B96726">
      <w:pPr>
        <w:rPr>
          <w:sz w:val="22"/>
          <w:szCs w:val="22"/>
        </w:rPr>
      </w:pPr>
    </w:p>
    <w:p w:rsidP="008F28BE" w:rsidR="009D251C" w:rsidRDefault="009D251C">
      <w:pPr>
        <w:rPr>
          <w:sz w:val="22"/>
          <w:szCs w:val="22"/>
        </w:rPr>
      </w:pPr>
    </w:p>
    <w:p w:rsidP="008F28BE" w:rsidR="009D251C" w:rsidRDefault="009D251C" w:rsidRPr="00975885">
      <w:pPr>
        <w:rPr>
          <w:sz w:val="22"/>
          <w:szCs w:val="22"/>
        </w:rPr>
      </w:pPr>
    </w:p>
    <w:p w:rsidP="008F28BE" w:rsidR="008F28BE" w:rsidRDefault="008F28BE" w:rsidRPr="00975885">
      <w:pPr>
        <w:rPr>
          <w:sz w:val="22"/>
          <w:szCs w:val="22"/>
        </w:rPr>
      </w:pPr>
      <w:r w:rsidRPr="00975885">
        <w:rPr>
          <w:sz w:val="22"/>
          <w:szCs w:val="22"/>
        </w:rPr>
        <w:t>Il a été convenu ce qui suit :</w:t>
      </w:r>
    </w:p>
    <w:p w:rsidR="008F28BE" w:rsidRDefault="008F28BE">
      <w:pPr>
        <w:rPr>
          <w:sz w:val="22"/>
          <w:szCs w:val="22"/>
          <w:u w:val="single"/>
        </w:rPr>
      </w:pPr>
    </w:p>
    <w:p w:rsidR="003147EF" w:rsidRDefault="003147EF" w:rsidRPr="00B00F4C">
      <w:pPr>
        <w:rPr>
          <w:sz w:val="22"/>
          <w:szCs w:val="22"/>
        </w:rPr>
      </w:pPr>
      <w:r w:rsidRPr="00B00F4C">
        <w:rPr>
          <w:sz w:val="22"/>
          <w:szCs w:val="22"/>
          <w:u w:val="single"/>
        </w:rPr>
        <w:t>Préambule</w:t>
      </w:r>
      <w:r w:rsidRPr="00B00F4C">
        <w:rPr>
          <w:sz w:val="22"/>
          <w:szCs w:val="22"/>
        </w:rPr>
        <w:t> :</w:t>
      </w:r>
    </w:p>
    <w:p w:rsidR="003147EF" w:rsidRDefault="003147EF" w:rsidRPr="00B00F4C">
      <w:pPr>
        <w:rPr>
          <w:color w:val="FF0000"/>
          <w:sz w:val="22"/>
          <w:szCs w:val="22"/>
        </w:rPr>
      </w:pPr>
    </w:p>
    <w:p w:rsidP="00034B42" w:rsidR="003147EF" w:rsidRDefault="003147EF" w:rsidRPr="00B00F4C">
      <w:pPr>
        <w:jc w:val="both"/>
        <w:rPr>
          <w:sz w:val="22"/>
          <w:szCs w:val="22"/>
        </w:rPr>
      </w:pPr>
      <w:r w:rsidRPr="00B00F4C">
        <w:rPr>
          <w:sz w:val="22"/>
          <w:szCs w:val="22"/>
        </w:rPr>
        <w:t>Le présent accord a été conclu dans le cadre de</w:t>
      </w:r>
      <w:r w:rsidR="00034B42" w:rsidRPr="00B00F4C">
        <w:rPr>
          <w:sz w:val="22"/>
          <w:szCs w:val="22"/>
        </w:rPr>
        <w:t>s</w:t>
      </w:r>
      <w:r w:rsidRPr="00B00F4C">
        <w:rPr>
          <w:sz w:val="22"/>
          <w:szCs w:val="22"/>
        </w:rPr>
        <w:t xml:space="preserve"> négociation</w:t>
      </w:r>
      <w:r w:rsidR="00034B42" w:rsidRPr="00B00F4C">
        <w:rPr>
          <w:sz w:val="22"/>
          <w:szCs w:val="22"/>
        </w:rPr>
        <w:t>s</w:t>
      </w:r>
      <w:r w:rsidRPr="00B00F4C">
        <w:rPr>
          <w:sz w:val="22"/>
          <w:szCs w:val="22"/>
        </w:rPr>
        <w:t xml:space="preserve"> annuel</w:t>
      </w:r>
      <w:r w:rsidR="00B25758" w:rsidRPr="00B00F4C">
        <w:rPr>
          <w:sz w:val="22"/>
          <w:szCs w:val="22"/>
        </w:rPr>
        <w:t>le</w:t>
      </w:r>
      <w:r w:rsidR="00034B42" w:rsidRPr="00B00F4C">
        <w:rPr>
          <w:sz w:val="22"/>
          <w:szCs w:val="22"/>
        </w:rPr>
        <w:t>s</w:t>
      </w:r>
      <w:r w:rsidR="00B25758" w:rsidRPr="00B00F4C">
        <w:rPr>
          <w:sz w:val="22"/>
          <w:szCs w:val="22"/>
        </w:rPr>
        <w:t xml:space="preserve"> obligatoire</w:t>
      </w:r>
      <w:r w:rsidR="00034B42" w:rsidRPr="00B00F4C">
        <w:rPr>
          <w:sz w:val="22"/>
          <w:szCs w:val="22"/>
        </w:rPr>
        <w:t>s</w:t>
      </w:r>
      <w:r w:rsidR="00B25758" w:rsidRPr="00B00F4C">
        <w:rPr>
          <w:sz w:val="22"/>
          <w:szCs w:val="22"/>
        </w:rPr>
        <w:t xml:space="preserve"> </w:t>
      </w:r>
      <w:r w:rsidR="00C72959">
        <w:rPr>
          <w:sz w:val="22"/>
          <w:szCs w:val="22"/>
        </w:rPr>
        <w:t xml:space="preserve">des salaires </w:t>
      </w:r>
      <w:r w:rsidR="00B25758" w:rsidRPr="00B00F4C">
        <w:rPr>
          <w:sz w:val="22"/>
          <w:szCs w:val="22"/>
        </w:rPr>
        <w:t>pour l’année 20</w:t>
      </w:r>
      <w:r w:rsidR="00BE707A">
        <w:rPr>
          <w:sz w:val="22"/>
          <w:szCs w:val="22"/>
        </w:rPr>
        <w:t>22</w:t>
      </w:r>
      <w:r w:rsidR="008D6E13">
        <w:rPr>
          <w:sz w:val="22"/>
          <w:szCs w:val="22"/>
        </w:rPr>
        <w:t xml:space="preserve"> au </w:t>
      </w:r>
      <w:r w:rsidR="008D6E13" w:rsidRPr="00F5293C">
        <w:rPr>
          <w:sz w:val="22"/>
          <w:szCs w:val="22"/>
        </w:rPr>
        <w:t>terme des réunions des</w:t>
      </w:r>
      <w:r w:rsidR="007E7F44" w:rsidRPr="00F5293C">
        <w:rPr>
          <w:sz w:val="22"/>
          <w:szCs w:val="22"/>
        </w:rPr>
        <w:t xml:space="preserve"> </w:t>
      </w:r>
      <w:r w:rsidR="00E930FE" w:rsidRPr="00F5293C">
        <w:rPr>
          <w:sz w:val="22"/>
          <w:szCs w:val="22"/>
        </w:rPr>
        <w:t xml:space="preserve">18 </w:t>
      </w:r>
      <w:r w:rsidR="007E7F44" w:rsidRPr="00F5293C">
        <w:rPr>
          <w:sz w:val="22"/>
          <w:szCs w:val="22"/>
        </w:rPr>
        <w:t>janvier, 1</w:t>
      </w:r>
      <w:r w:rsidR="007E7F44" w:rsidRPr="00F5293C">
        <w:rPr>
          <w:sz w:val="22"/>
          <w:szCs w:val="22"/>
          <w:vertAlign w:val="superscript"/>
        </w:rPr>
        <w:t>er</w:t>
      </w:r>
      <w:r w:rsidR="004256B1" w:rsidRPr="00F5293C">
        <w:rPr>
          <w:sz w:val="22"/>
          <w:szCs w:val="22"/>
        </w:rPr>
        <w:t xml:space="preserve"> </w:t>
      </w:r>
      <w:r w:rsidR="005C03EE" w:rsidRPr="00F5293C">
        <w:rPr>
          <w:sz w:val="22"/>
          <w:szCs w:val="22"/>
        </w:rPr>
        <w:t>février</w:t>
      </w:r>
      <w:r w:rsidR="00A14FB6" w:rsidRPr="007E7F44">
        <w:rPr>
          <w:sz w:val="22"/>
          <w:szCs w:val="22"/>
        </w:rPr>
        <w:t>,</w:t>
      </w:r>
      <w:r w:rsidR="005C03EE" w:rsidRPr="007E7F44">
        <w:rPr>
          <w:sz w:val="22"/>
          <w:szCs w:val="22"/>
        </w:rPr>
        <w:t xml:space="preserve"> </w:t>
      </w:r>
      <w:r w:rsidR="008D6E13" w:rsidRPr="007E7F44">
        <w:rPr>
          <w:sz w:val="22"/>
          <w:szCs w:val="22"/>
        </w:rPr>
        <w:t>1</w:t>
      </w:r>
      <w:r w:rsidR="007E7F44" w:rsidRPr="007E7F44">
        <w:rPr>
          <w:sz w:val="22"/>
          <w:szCs w:val="22"/>
        </w:rPr>
        <w:t>5</w:t>
      </w:r>
      <w:r w:rsidR="004256B1" w:rsidRPr="007E7F44">
        <w:rPr>
          <w:sz w:val="22"/>
          <w:szCs w:val="22"/>
        </w:rPr>
        <w:t xml:space="preserve"> février</w:t>
      </w:r>
      <w:r w:rsidR="00A14FB6" w:rsidRPr="007E7F44">
        <w:rPr>
          <w:sz w:val="22"/>
          <w:szCs w:val="22"/>
        </w:rPr>
        <w:t xml:space="preserve">, </w:t>
      </w:r>
      <w:r w:rsidR="008D6E13" w:rsidRPr="007E7F44">
        <w:rPr>
          <w:sz w:val="22"/>
          <w:szCs w:val="22"/>
        </w:rPr>
        <w:t>2</w:t>
      </w:r>
      <w:r w:rsidR="007E7F44" w:rsidRPr="007E7F44">
        <w:rPr>
          <w:sz w:val="22"/>
          <w:szCs w:val="22"/>
        </w:rPr>
        <w:t>2</w:t>
      </w:r>
      <w:r w:rsidR="00A14FB6" w:rsidRPr="007E7F44">
        <w:rPr>
          <w:sz w:val="22"/>
          <w:szCs w:val="22"/>
        </w:rPr>
        <w:t xml:space="preserve"> février</w:t>
      </w:r>
      <w:r w:rsidR="004256B1" w:rsidRPr="007E7F44">
        <w:rPr>
          <w:sz w:val="22"/>
          <w:szCs w:val="22"/>
        </w:rPr>
        <w:t xml:space="preserve"> </w:t>
      </w:r>
      <w:r w:rsidR="005C03EE" w:rsidRPr="007E7F44">
        <w:rPr>
          <w:sz w:val="22"/>
          <w:szCs w:val="22"/>
        </w:rPr>
        <w:t xml:space="preserve">et </w:t>
      </w:r>
      <w:r w:rsidR="008D6E13" w:rsidRPr="007E7F44">
        <w:rPr>
          <w:sz w:val="22"/>
          <w:szCs w:val="22"/>
        </w:rPr>
        <w:t>1</w:t>
      </w:r>
      <w:r w:rsidR="007E7F44" w:rsidRPr="007E7F44">
        <w:rPr>
          <w:sz w:val="22"/>
          <w:szCs w:val="22"/>
        </w:rPr>
        <w:t>0 et 11</w:t>
      </w:r>
      <w:r w:rsidR="008D6E13" w:rsidRPr="007E7F44">
        <w:rPr>
          <w:sz w:val="22"/>
          <w:szCs w:val="22"/>
        </w:rPr>
        <w:t xml:space="preserve"> mars 20</w:t>
      </w:r>
      <w:r w:rsidR="007E7F44" w:rsidRPr="007E7F44">
        <w:rPr>
          <w:sz w:val="22"/>
          <w:szCs w:val="22"/>
        </w:rPr>
        <w:t>22</w:t>
      </w:r>
      <w:r w:rsidR="005C03EE" w:rsidRPr="007E7F44">
        <w:rPr>
          <w:sz w:val="22"/>
          <w:szCs w:val="22"/>
        </w:rPr>
        <w:t>.</w:t>
      </w:r>
    </w:p>
    <w:p w:rsidR="00827165" w:rsidRDefault="00827165">
      <w:pPr>
        <w:jc w:val="both"/>
        <w:rPr>
          <w:b/>
          <w:bCs/>
          <w:sz w:val="22"/>
          <w:szCs w:val="22"/>
        </w:rPr>
      </w:pPr>
    </w:p>
    <w:p w:rsidP="00AE1CCA" w:rsidR="00AE1CCA" w:rsidRDefault="00AE1CCA" w:rsidRPr="00B00F4C">
      <w:pPr>
        <w:jc w:val="both"/>
        <w:rPr>
          <w:sz w:val="22"/>
          <w:szCs w:val="22"/>
        </w:rPr>
      </w:pPr>
      <w:r w:rsidRPr="00B00F4C">
        <w:rPr>
          <w:sz w:val="22"/>
          <w:szCs w:val="22"/>
        </w:rPr>
        <w:t>Les présentes dispositions s’inscrivent dans le respect du principe d’égalité de traitement salarial entre les femmes et les hommes.</w:t>
      </w:r>
    </w:p>
    <w:p w:rsidR="00AE1CCA" w:rsidRDefault="00AE1CCA">
      <w:pPr>
        <w:jc w:val="both"/>
        <w:rPr>
          <w:b/>
          <w:bCs/>
          <w:sz w:val="22"/>
          <w:szCs w:val="22"/>
        </w:rPr>
      </w:pPr>
    </w:p>
    <w:p w:rsidR="009D251C" w:rsidRDefault="009D251C" w:rsidRPr="00B00F4C">
      <w:pPr>
        <w:jc w:val="both"/>
        <w:rPr>
          <w:b/>
          <w:bCs/>
          <w:sz w:val="22"/>
          <w:szCs w:val="22"/>
        </w:rPr>
      </w:pPr>
    </w:p>
    <w:p w:rsidP="00962C47" w:rsidR="00827165" w:rsidRDefault="003147EF" w:rsidRPr="00B00F4C">
      <w:pPr>
        <w:jc w:val="both"/>
        <w:rPr>
          <w:b/>
          <w:bCs/>
          <w:sz w:val="22"/>
          <w:szCs w:val="22"/>
        </w:rPr>
      </w:pPr>
      <w:r w:rsidRPr="00B00F4C">
        <w:rPr>
          <w:b/>
          <w:bCs/>
          <w:sz w:val="22"/>
          <w:szCs w:val="22"/>
        </w:rPr>
        <w:t>Article 1 :</w:t>
      </w:r>
      <w:r w:rsidR="00827165" w:rsidRPr="00B00F4C">
        <w:rPr>
          <w:b/>
          <w:bCs/>
          <w:sz w:val="22"/>
          <w:szCs w:val="22"/>
        </w:rPr>
        <w:t xml:space="preserve"> Augmentation </w:t>
      </w:r>
      <w:r w:rsidR="00056C7D" w:rsidRPr="00B00F4C">
        <w:rPr>
          <w:b/>
          <w:bCs/>
          <w:sz w:val="22"/>
          <w:szCs w:val="22"/>
        </w:rPr>
        <w:t>des rémunérations</w:t>
      </w:r>
    </w:p>
    <w:p w:rsidP="00962C47" w:rsidR="00A84839" w:rsidRDefault="00A84839" w:rsidRPr="00B00F4C">
      <w:pPr>
        <w:jc w:val="both"/>
        <w:rPr>
          <w:b/>
          <w:bCs/>
          <w:sz w:val="22"/>
          <w:szCs w:val="22"/>
        </w:rPr>
      </w:pPr>
    </w:p>
    <w:p w:rsidP="00962C47" w:rsidR="001A46EF" w:rsidRDefault="003147EF" w:rsidRPr="00B00F4C">
      <w:pPr>
        <w:jc w:val="both"/>
        <w:rPr>
          <w:sz w:val="22"/>
          <w:szCs w:val="22"/>
        </w:rPr>
      </w:pPr>
      <w:r w:rsidRPr="00B00F4C">
        <w:rPr>
          <w:sz w:val="22"/>
          <w:szCs w:val="22"/>
        </w:rPr>
        <w:t xml:space="preserve">A compter du </w:t>
      </w:r>
      <w:r w:rsidRPr="00B00F4C">
        <w:rPr>
          <w:b/>
          <w:bCs/>
          <w:sz w:val="22"/>
          <w:szCs w:val="22"/>
        </w:rPr>
        <w:t>1</w:t>
      </w:r>
      <w:r w:rsidRPr="00B00F4C">
        <w:rPr>
          <w:b/>
          <w:bCs/>
          <w:sz w:val="22"/>
          <w:szCs w:val="22"/>
          <w:vertAlign w:val="superscript"/>
        </w:rPr>
        <w:t>er</w:t>
      </w:r>
      <w:r w:rsidR="001A46EF" w:rsidRPr="00B00F4C">
        <w:rPr>
          <w:b/>
          <w:bCs/>
          <w:sz w:val="22"/>
          <w:szCs w:val="22"/>
        </w:rPr>
        <w:t xml:space="preserve"> </w:t>
      </w:r>
      <w:r w:rsidR="00817C57">
        <w:rPr>
          <w:b/>
          <w:bCs/>
          <w:sz w:val="22"/>
          <w:szCs w:val="22"/>
        </w:rPr>
        <w:t>avril 2022</w:t>
      </w:r>
      <w:r w:rsidR="001A46EF" w:rsidRPr="00B00F4C">
        <w:rPr>
          <w:sz w:val="22"/>
          <w:szCs w:val="22"/>
        </w:rPr>
        <w:t> :</w:t>
      </w:r>
    </w:p>
    <w:p w:rsidP="00962C47" w:rsidR="00056C7D" w:rsidRDefault="00056C7D" w:rsidRPr="00B00F4C">
      <w:pPr>
        <w:jc w:val="both"/>
        <w:rPr>
          <w:sz w:val="22"/>
          <w:szCs w:val="22"/>
        </w:rPr>
      </w:pPr>
    </w:p>
    <w:p w:rsidP="00C72959" w:rsidR="001A46EF" w:rsidRDefault="003147EF" w:rsidRPr="00C72959">
      <w:pPr>
        <w:numPr>
          <w:ilvl w:val="0"/>
          <w:numId w:val="4"/>
        </w:numPr>
        <w:ind w:hanging="283" w:left="567"/>
        <w:jc w:val="both"/>
        <w:rPr>
          <w:b/>
          <w:bCs/>
          <w:sz w:val="22"/>
          <w:szCs w:val="22"/>
        </w:rPr>
      </w:pPr>
      <w:r w:rsidRPr="00B00F4C">
        <w:rPr>
          <w:sz w:val="22"/>
          <w:szCs w:val="22"/>
        </w:rPr>
        <w:t xml:space="preserve"> </w:t>
      </w:r>
      <w:r w:rsidR="00AA09A9" w:rsidRPr="00B00F4C">
        <w:rPr>
          <w:sz w:val="22"/>
          <w:szCs w:val="22"/>
        </w:rPr>
        <w:t>l’ensemble d</w:t>
      </w:r>
      <w:r w:rsidR="00526FB3" w:rsidRPr="00B00F4C">
        <w:rPr>
          <w:sz w:val="22"/>
          <w:szCs w:val="22"/>
        </w:rPr>
        <w:t>es</w:t>
      </w:r>
      <w:r w:rsidR="00AA09A9" w:rsidRPr="00B00F4C">
        <w:rPr>
          <w:sz w:val="22"/>
          <w:szCs w:val="22"/>
        </w:rPr>
        <w:t xml:space="preserve"> personnel</w:t>
      </w:r>
      <w:r w:rsidR="00526FB3" w:rsidRPr="00B00F4C">
        <w:rPr>
          <w:sz w:val="22"/>
          <w:szCs w:val="22"/>
        </w:rPr>
        <w:t>s</w:t>
      </w:r>
      <w:r w:rsidR="00AA09A9" w:rsidRPr="00B00F4C">
        <w:rPr>
          <w:sz w:val="22"/>
          <w:szCs w:val="22"/>
        </w:rPr>
        <w:t xml:space="preserve"> de statut ouvrier (CCNA</w:t>
      </w:r>
      <w:r w:rsidR="00BB563C" w:rsidRPr="00B00F4C">
        <w:rPr>
          <w:sz w:val="22"/>
          <w:szCs w:val="22"/>
        </w:rPr>
        <w:t xml:space="preserve"> </w:t>
      </w:r>
      <w:r w:rsidR="00AA09A9" w:rsidRPr="00B00F4C">
        <w:rPr>
          <w:sz w:val="22"/>
          <w:szCs w:val="22"/>
        </w:rPr>
        <w:t>1)</w:t>
      </w:r>
      <w:r w:rsidR="001A46EF" w:rsidRPr="00B00F4C">
        <w:rPr>
          <w:sz w:val="22"/>
          <w:szCs w:val="22"/>
        </w:rPr>
        <w:t xml:space="preserve"> </w:t>
      </w:r>
      <w:r w:rsidR="008F28BE" w:rsidRPr="00B00F4C">
        <w:rPr>
          <w:sz w:val="22"/>
          <w:szCs w:val="22"/>
        </w:rPr>
        <w:t xml:space="preserve">employé (CCNA 2) </w:t>
      </w:r>
      <w:r w:rsidR="00D450CD">
        <w:rPr>
          <w:sz w:val="22"/>
          <w:szCs w:val="22"/>
        </w:rPr>
        <w:t xml:space="preserve">et </w:t>
      </w:r>
      <w:r w:rsidR="005C03EE">
        <w:rPr>
          <w:sz w:val="22"/>
          <w:szCs w:val="22"/>
        </w:rPr>
        <w:t>Maîtrise (</w:t>
      </w:r>
      <w:r w:rsidR="008F28BE" w:rsidRPr="00B00F4C">
        <w:rPr>
          <w:sz w:val="22"/>
          <w:szCs w:val="22"/>
        </w:rPr>
        <w:t xml:space="preserve">CCNA3 groupes 1 à 5) </w:t>
      </w:r>
      <w:r w:rsidR="001A46EF" w:rsidRPr="00B00F4C">
        <w:rPr>
          <w:sz w:val="22"/>
          <w:szCs w:val="22"/>
        </w:rPr>
        <w:t xml:space="preserve">bénéficient d’une augmentation générale de leur </w:t>
      </w:r>
      <w:r w:rsidR="001A46EF" w:rsidRPr="005C7D60">
        <w:rPr>
          <w:sz w:val="22"/>
          <w:szCs w:val="22"/>
        </w:rPr>
        <w:t xml:space="preserve">taux horaire de </w:t>
      </w:r>
      <w:r w:rsidR="001A46EF" w:rsidRPr="00F5293C">
        <w:rPr>
          <w:b/>
        </w:rPr>
        <w:t xml:space="preserve">+ </w:t>
      </w:r>
      <w:r w:rsidR="00497772" w:rsidRPr="00F5293C">
        <w:rPr>
          <w:b/>
          <w:bCs/>
        </w:rPr>
        <w:t>4</w:t>
      </w:r>
      <w:r w:rsidR="008F28BE" w:rsidRPr="00F5293C">
        <w:rPr>
          <w:b/>
          <w:bCs/>
        </w:rPr>
        <w:t>%</w:t>
      </w:r>
      <w:r w:rsidR="001A46EF" w:rsidRPr="00F5293C">
        <w:rPr>
          <w:sz w:val="22"/>
          <w:szCs w:val="22"/>
        </w:rPr>
        <w:t>.</w:t>
      </w:r>
      <w:r w:rsidR="001A46EF" w:rsidRPr="00C72959">
        <w:rPr>
          <w:sz w:val="22"/>
          <w:szCs w:val="22"/>
        </w:rPr>
        <w:t xml:space="preserve"> </w:t>
      </w:r>
    </w:p>
    <w:p w:rsidP="00F47AB3" w:rsidR="00F47AB3" w:rsidRDefault="009D251C" w:rsidRPr="00B00F4C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  <w:r w:rsidR="008F28BE">
        <w:rPr>
          <w:b/>
          <w:bCs/>
          <w:sz w:val="22"/>
          <w:szCs w:val="22"/>
        </w:rPr>
        <w:lastRenderedPageBreak/>
        <w:t>Article 2</w:t>
      </w:r>
      <w:r w:rsidR="00B34AC2" w:rsidRPr="00B00F4C">
        <w:rPr>
          <w:b/>
          <w:bCs/>
          <w:sz w:val="22"/>
          <w:szCs w:val="22"/>
        </w:rPr>
        <w:t xml:space="preserve"> : </w:t>
      </w:r>
      <w:r w:rsidR="00F47AB3" w:rsidRPr="00B00F4C">
        <w:rPr>
          <w:b/>
          <w:bCs/>
          <w:sz w:val="22"/>
          <w:szCs w:val="22"/>
        </w:rPr>
        <w:t xml:space="preserve">Revalorisation des </w:t>
      </w:r>
      <w:r w:rsidR="008D6E13">
        <w:rPr>
          <w:b/>
          <w:bCs/>
          <w:sz w:val="22"/>
          <w:szCs w:val="22"/>
        </w:rPr>
        <w:t xml:space="preserve">primes, paniers et </w:t>
      </w:r>
      <w:r w:rsidR="00F47AB3" w:rsidRPr="00B00F4C">
        <w:rPr>
          <w:b/>
          <w:bCs/>
          <w:sz w:val="22"/>
          <w:szCs w:val="22"/>
        </w:rPr>
        <w:t>tickets restaurant</w:t>
      </w:r>
    </w:p>
    <w:p w:rsidP="00F47AB3" w:rsidR="00F47AB3" w:rsidRDefault="00F47AB3">
      <w:pPr>
        <w:jc w:val="both"/>
        <w:rPr>
          <w:bCs/>
          <w:sz w:val="22"/>
          <w:szCs w:val="22"/>
        </w:rPr>
      </w:pPr>
    </w:p>
    <w:p w:rsidP="00F47AB3" w:rsidR="008D6E13" w:rsidRDefault="008D6E1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compter du 1</w:t>
      </w:r>
      <w:r w:rsidRPr="008D6E13">
        <w:rPr>
          <w:bCs/>
          <w:sz w:val="22"/>
          <w:szCs w:val="22"/>
          <w:vertAlign w:val="superscript"/>
        </w:rPr>
        <w:t>er</w:t>
      </w:r>
      <w:r>
        <w:rPr>
          <w:bCs/>
          <w:sz w:val="22"/>
          <w:szCs w:val="22"/>
        </w:rPr>
        <w:t xml:space="preserve"> </w:t>
      </w:r>
      <w:r w:rsidR="00A335D4">
        <w:rPr>
          <w:bCs/>
          <w:sz w:val="22"/>
          <w:szCs w:val="22"/>
        </w:rPr>
        <w:t>avril</w:t>
      </w:r>
      <w:r>
        <w:rPr>
          <w:bCs/>
          <w:sz w:val="22"/>
          <w:szCs w:val="22"/>
        </w:rPr>
        <w:t xml:space="preserve"> </w:t>
      </w:r>
      <w:r w:rsidR="005634E6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 xml:space="preserve">, l’ensemble des primes et indemnités suivantes sont revalorisées </w:t>
      </w:r>
      <w:r w:rsidR="00BE707A">
        <w:rPr>
          <w:bCs/>
          <w:sz w:val="22"/>
          <w:szCs w:val="22"/>
        </w:rPr>
        <w:t>comme suit :</w:t>
      </w:r>
    </w:p>
    <w:p w:rsidP="00F47AB3" w:rsidR="008D6E13" w:rsidRDefault="008D6E13">
      <w:pPr>
        <w:jc w:val="both"/>
        <w:rPr>
          <w:bCs/>
          <w:sz w:val="22"/>
          <w:szCs w:val="22"/>
        </w:rPr>
      </w:pPr>
    </w:p>
    <w:p w:rsidP="008D6E13" w:rsidR="008D6E13" w:rsidRDefault="002608A8" w:rsidRPr="00A14FB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Panier de jour : </w:t>
      </w:r>
      <w:r w:rsidR="00A335D4">
        <w:rPr>
          <w:sz w:val="22"/>
          <w:szCs w:val="22"/>
        </w:rPr>
        <w:t>6.80</w:t>
      </w:r>
      <w:r w:rsidR="008D6E13" w:rsidRPr="00A14FB6">
        <w:rPr>
          <w:sz w:val="22"/>
          <w:szCs w:val="22"/>
        </w:rPr>
        <w:t xml:space="preserve"> euros</w:t>
      </w:r>
    </w:p>
    <w:p w:rsidP="008D6E13" w:rsidR="008D6E13" w:rsidRDefault="008D6E13" w:rsidRPr="00CE32C7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</w:t>
      </w:r>
      <w:r w:rsidRPr="00A14FB6">
        <w:rPr>
          <w:sz w:val="22"/>
          <w:szCs w:val="22"/>
        </w:rPr>
        <w:t>nier de nuit</w:t>
      </w:r>
      <w:r>
        <w:rPr>
          <w:sz w:val="22"/>
          <w:szCs w:val="22"/>
        </w:rPr>
        <w:t> :</w:t>
      </w:r>
      <w:r w:rsidRPr="00A14FB6">
        <w:rPr>
          <w:sz w:val="22"/>
          <w:szCs w:val="22"/>
        </w:rPr>
        <w:t xml:space="preserve"> </w:t>
      </w:r>
      <w:r w:rsidR="002608A8" w:rsidRPr="00CE32C7">
        <w:rPr>
          <w:sz w:val="22"/>
          <w:szCs w:val="22"/>
        </w:rPr>
        <w:t>7.</w:t>
      </w:r>
      <w:r w:rsidR="00E930FE" w:rsidRPr="00CE32C7">
        <w:rPr>
          <w:sz w:val="22"/>
          <w:szCs w:val="22"/>
        </w:rPr>
        <w:t>90</w:t>
      </w:r>
      <w:r w:rsidRPr="00CE32C7">
        <w:rPr>
          <w:sz w:val="22"/>
          <w:szCs w:val="22"/>
        </w:rPr>
        <w:t xml:space="preserve"> euros</w:t>
      </w:r>
    </w:p>
    <w:p w:rsidP="008D6E13" w:rsidR="008D6E13" w:rsidRDefault="002608A8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Prime nuit routier : </w:t>
      </w:r>
      <w:r w:rsidR="00A335D4">
        <w:rPr>
          <w:bCs/>
          <w:sz w:val="22"/>
          <w:szCs w:val="22"/>
        </w:rPr>
        <w:t>24</w:t>
      </w:r>
      <w:r w:rsidR="008D6E13">
        <w:rPr>
          <w:bCs/>
          <w:sz w:val="22"/>
          <w:szCs w:val="22"/>
        </w:rPr>
        <w:t xml:space="preserve"> euros </w:t>
      </w:r>
      <w:r w:rsidR="00753391" w:rsidRPr="00753391">
        <w:rPr>
          <w:bCs/>
          <w:sz w:val="22"/>
          <w:szCs w:val="22"/>
        </w:rPr>
        <w:t>brut</w:t>
      </w:r>
      <w:r w:rsidR="00753391">
        <w:rPr>
          <w:bCs/>
          <w:sz w:val="22"/>
          <w:szCs w:val="22"/>
        </w:rPr>
        <w:t xml:space="preserve"> </w:t>
      </w:r>
    </w:p>
    <w:p w:rsidP="008D6E13" w:rsidR="00CE32C7" w:rsidRDefault="00CE32C7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Prime polyvalence chauffeur : 109 euros </w:t>
      </w:r>
    </w:p>
    <w:p w:rsidP="008D6E13" w:rsidR="00500755" w:rsidRDefault="00500755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Prime de blanc conducteur : 20 euros</w:t>
      </w:r>
    </w:p>
    <w:p w:rsidP="00F47AB3" w:rsidR="008D6E13" w:rsidRDefault="008D6E13" w:rsidRPr="00B00F4C">
      <w:pPr>
        <w:jc w:val="both"/>
        <w:rPr>
          <w:sz w:val="22"/>
          <w:szCs w:val="22"/>
        </w:rPr>
      </w:pPr>
    </w:p>
    <w:p w:rsidP="00F47AB3" w:rsidR="00C40E45" w:rsidRDefault="00F47AB3" w:rsidRPr="00B00F4C">
      <w:pPr>
        <w:jc w:val="both"/>
        <w:rPr>
          <w:sz w:val="22"/>
          <w:szCs w:val="22"/>
        </w:rPr>
      </w:pPr>
      <w:r w:rsidRPr="00B00F4C">
        <w:rPr>
          <w:sz w:val="22"/>
          <w:szCs w:val="22"/>
        </w:rPr>
        <w:t>Au 1</w:t>
      </w:r>
      <w:r w:rsidRPr="00B00F4C">
        <w:rPr>
          <w:sz w:val="22"/>
          <w:szCs w:val="22"/>
          <w:vertAlign w:val="superscript"/>
        </w:rPr>
        <w:t>er</w:t>
      </w:r>
      <w:r w:rsidR="008D6E13">
        <w:rPr>
          <w:sz w:val="22"/>
          <w:szCs w:val="22"/>
        </w:rPr>
        <w:t xml:space="preserve"> avril </w:t>
      </w:r>
      <w:r w:rsidR="00A335D4">
        <w:rPr>
          <w:sz w:val="22"/>
          <w:szCs w:val="22"/>
        </w:rPr>
        <w:t>2022</w:t>
      </w:r>
      <w:r w:rsidRPr="00B00F4C">
        <w:rPr>
          <w:sz w:val="22"/>
          <w:szCs w:val="22"/>
        </w:rPr>
        <w:t xml:space="preserve">, la valeur faciale du ticket restaurant est portée à </w:t>
      </w:r>
      <w:r w:rsidR="00A335D4">
        <w:rPr>
          <w:sz w:val="22"/>
          <w:szCs w:val="22"/>
        </w:rPr>
        <w:t>9.20</w:t>
      </w:r>
      <w:r w:rsidRPr="00B00F4C">
        <w:rPr>
          <w:sz w:val="22"/>
          <w:szCs w:val="22"/>
        </w:rPr>
        <w:t xml:space="preserve"> €</w:t>
      </w:r>
      <w:r w:rsidR="00A335D4">
        <w:rPr>
          <w:sz w:val="22"/>
          <w:szCs w:val="22"/>
        </w:rPr>
        <w:t>, la participation de l’</w:t>
      </w:r>
      <w:r w:rsidR="0007595A">
        <w:rPr>
          <w:sz w:val="22"/>
          <w:szCs w:val="22"/>
        </w:rPr>
        <w:t>entreprise</w:t>
      </w:r>
      <w:r w:rsidR="00A335D4">
        <w:rPr>
          <w:sz w:val="22"/>
          <w:szCs w:val="22"/>
        </w:rPr>
        <w:t xml:space="preserve"> étant à 60% de cette valeur faciale</w:t>
      </w:r>
    </w:p>
    <w:p w:rsidP="008F28BE" w:rsidR="0007595A" w:rsidRDefault="0007595A">
      <w:pPr>
        <w:jc w:val="both"/>
        <w:rPr>
          <w:b/>
          <w:bCs/>
          <w:sz w:val="22"/>
          <w:szCs w:val="22"/>
          <w:highlight w:val="yellow"/>
        </w:rPr>
      </w:pPr>
    </w:p>
    <w:p w:rsidP="008F28BE" w:rsidR="0007595A" w:rsidRDefault="0007595A">
      <w:pPr>
        <w:jc w:val="both"/>
        <w:rPr>
          <w:b/>
          <w:bCs/>
          <w:sz w:val="22"/>
          <w:szCs w:val="22"/>
          <w:highlight w:val="yellow"/>
        </w:rPr>
      </w:pPr>
    </w:p>
    <w:p w:rsidP="008F28BE" w:rsidR="0007595A" w:rsidRDefault="0007595A" w:rsidRPr="00253EFC">
      <w:pPr>
        <w:jc w:val="both"/>
        <w:rPr>
          <w:b/>
          <w:bCs/>
          <w:sz w:val="22"/>
          <w:szCs w:val="22"/>
        </w:rPr>
      </w:pPr>
      <w:r w:rsidRPr="00253EFC">
        <w:rPr>
          <w:b/>
          <w:bCs/>
          <w:sz w:val="22"/>
          <w:szCs w:val="22"/>
        </w:rPr>
        <w:t xml:space="preserve">Articles 3 : Autres mesures </w:t>
      </w:r>
    </w:p>
    <w:p w:rsidP="008F28BE" w:rsidR="0007595A" w:rsidRDefault="0007595A">
      <w:pPr>
        <w:jc w:val="both"/>
        <w:rPr>
          <w:b/>
          <w:bCs/>
          <w:sz w:val="22"/>
          <w:szCs w:val="22"/>
          <w:highlight w:val="yellow"/>
        </w:rPr>
      </w:pPr>
    </w:p>
    <w:p w:rsidP="006D22A5" w:rsidR="006D22A5" w:rsidRDefault="006D22A5" w:rsidRPr="0007595A">
      <w:pPr>
        <w:jc w:val="both"/>
        <w:rPr>
          <w:sz w:val="22"/>
          <w:szCs w:val="22"/>
        </w:rPr>
      </w:pPr>
      <w:r w:rsidRPr="0007595A">
        <w:rPr>
          <w:sz w:val="22"/>
          <w:szCs w:val="22"/>
        </w:rPr>
        <w:t>La journée de solidarité de l’année 2022 sera offerte pour l’ensemble des collaborateurs.</w:t>
      </w:r>
    </w:p>
    <w:p w:rsidP="008F28BE" w:rsidR="006D22A5" w:rsidRDefault="006D22A5">
      <w:pPr>
        <w:jc w:val="both"/>
        <w:rPr>
          <w:b/>
          <w:bCs/>
          <w:sz w:val="22"/>
          <w:szCs w:val="22"/>
          <w:highlight w:val="yellow"/>
        </w:rPr>
      </w:pPr>
    </w:p>
    <w:p w:rsidP="008F28BE" w:rsidR="0007595A" w:rsidRDefault="006D22A5" w:rsidRPr="00253EFC">
      <w:pPr>
        <w:jc w:val="both"/>
        <w:rPr>
          <w:sz w:val="22"/>
          <w:szCs w:val="22"/>
        </w:rPr>
      </w:pPr>
      <w:r>
        <w:rPr>
          <w:sz w:val="22"/>
          <w:szCs w:val="22"/>
        </w:rPr>
        <w:t>En outre, l</w:t>
      </w:r>
      <w:r w:rsidR="0007595A" w:rsidRPr="00253EFC">
        <w:rPr>
          <w:sz w:val="22"/>
          <w:szCs w:val="22"/>
        </w:rPr>
        <w:t>es parties ont donné leur accord de principe sur la conclusion des accords collectifs suivant</w:t>
      </w:r>
      <w:r w:rsidR="002C123B" w:rsidRPr="00253EFC">
        <w:rPr>
          <w:sz w:val="22"/>
          <w:szCs w:val="22"/>
        </w:rPr>
        <w:t>s</w:t>
      </w:r>
      <w:r w:rsidR="0007595A" w:rsidRPr="00253EFC">
        <w:rPr>
          <w:sz w:val="22"/>
          <w:szCs w:val="22"/>
        </w:rPr>
        <w:t> :</w:t>
      </w:r>
    </w:p>
    <w:p w:rsidP="008F28BE" w:rsidR="0007595A" w:rsidRDefault="0007595A" w:rsidRPr="002C123B">
      <w:pPr>
        <w:jc w:val="both"/>
        <w:rPr>
          <w:b/>
          <w:bCs/>
          <w:sz w:val="22"/>
          <w:szCs w:val="22"/>
        </w:rPr>
      </w:pPr>
    </w:p>
    <w:p w:rsidP="0007595A" w:rsidR="0007595A" w:rsidRDefault="002C123B" w:rsidRPr="00681FC7">
      <w:pPr>
        <w:numPr>
          <w:ilvl w:val="0"/>
          <w:numId w:val="1"/>
        </w:numPr>
        <w:jc w:val="both"/>
        <w:rPr>
          <w:sz w:val="22"/>
          <w:szCs w:val="22"/>
        </w:rPr>
      </w:pPr>
      <w:r w:rsidRPr="00681FC7">
        <w:rPr>
          <w:sz w:val="22"/>
          <w:szCs w:val="22"/>
        </w:rPr>
        <w:t>Accord collectif sur la m</w:t>
      </w:r>
      <w:r w:rsidR="00F207FA" w:rsidRPr="00681FC7">
        <w:rPr>
          <w:sz w:val="22"/>
          <w:szCs w:val="22"/>
        </w:rPr>
        <w:t>ise en place d’un Plan d’Epargne Retraire d’Entreprise Collectif (PERECOL)</w:t>
      </w:r>
    </w:p>
    <w:p w:rsidP="0007595A" w:rsidR="0007595A" w:rsidRDefault="0007595A" w:rsidRPr="00681FC7">
      <w:pPr>
        <w:numPr>
          <w:ilvl w:val="0"/>
          <w:numId w:val="1"/>
        </w:numPr>
        <w:jc w:val="both"/>
        <w:rPr>
          <w:sz w:val="22"/>
          <w:szCs w:val="22"/>
        </w:rPr>
      </w:pPr>
      <w:r w:rsidRPr="00681FC7">
        <w:rPr>
          <w:sz w:val="22"/>
          <w:szCs w:val="22"/>
        </w:rPr>
        <w:t>Avenant à l’accord collectif de frais de santé de 2014 afin de porter la part patronale des cotisations à 75% pour les salariés non-cadres à compter du 1</w:t>
      </w:r>
      <w:r w:rsidRPr="00681FC7">
        <w:rPr>
          <w:sz w:val="22"/>
          <w:szCs w:val="22"/>
          <w:vertAlign w:val="superscript"/>
        </w:rPr>
        <w:t>er</w:t>
      </w:r>
      <w:r w:rsidRPr="00681FC7">
        <w:rPr>
          <w:sz w:val="22"/>
          <w:szCs w:val="22"/>
        </w:rPr>
        <w:t xml:space="preserve"> juillet 2022</w:t>
      </w:r>
    </w:p>
    <w:p w:rsidP="0007595A" w:rsidR="002C123B" w:rsidRDefault="002C123B" w:rsidRPr="00681FC7">
      <w:pPr>
        <w:numPr>
          <w:ilvl w:val="0"/>
          <w:numId w:val="1"/>
        </w:numPr>
        <w:jc w:val="both"/>
        <w:rPr>
          <w:sz w:val="22"/>
          <w:szCs w:val="22"/>
        </w:rPr>
      </w:pPr>
      <w:r w:rsidRPr="00681FC7">
        <w:rPr>
          <w:sz w:val="22"/>
          <w:szCs w:val="22"/>
        </w:rPr>
        <w:t>Accord collectif relatif à la valorisation des métiers de quai des activités route et maritime</w:t>
      </w:r>
    </w:p>
    <w:p w:rsidP="0007595A" w:rsidR="002C123B" w:rsidRDefault="002C123B" w:rsidRPr="00681FC7">
      <w:pPr>
        <w:numPr>
          <w:ilvl w:val="0"/>
          <w:numId w:val="1"/>
        </w:numPr>
        <w:jc w:val="both"/>
        <w:rPr>
          <w:sz w:val="22"/>
          <w:szCs w:val="22"/>
        </w:rPr>
      </w:pPr>
      <w:r w:rsidRPr="00681FC7">
        <w:rPr>
          <w:sz w:val="22"/>
          <w:szCs w:val="22"/>
        </w:rPr>
        <w:t>Accord collectif sur la mobilité durable des salariés au sein de la société Schenker France</w:t>
      </w:r>
    </w:p>
    <w:p w:rsidP="008F28BE" w:rsidR="00A335D4" w:rsidRDefault="00A335D4">
      <w:pPr>
        <w:jc w:val="both"/>
        <w:rPr>
          <w:b/>
          <w:bCs/>
          <w:sz w:val="22"/>
          <w:szCs w:val="22"/>
        </w:rPr>
      </w:pPr>
    </w:p>
    <w:p w:rsidP="00991C3C" w:rsidR="00991C3C" w:rsidRDefault="00991C3C" w:rsidRPr="00B00F4C">
      <w:pPr>
        <w:ind w:left="1068"/>
        <w:jc w:val="both"/>
        <w:rPr>
          <w:bCs/>
          <w:sz w:val="22"/>
          <w:szCs w:val="22"/>
        </w:rPr>
      </w:pPr>
    </w:p>
    <w:p w:rsidP="005C03EE" w:rsidR="005C03EE" w:rsidRDefault="0085529F" w:rsidRPr="00B00F4C">
      <w:pPr>
        <w:jc w:val="both"/>
        <w:rPr>
          <w:b/>
          <w:bCs/>
          <w:sz w:val="22"/>
          <w:szCs w:val="22"/>
        </w:rPr>
      </w:pPr>
      <w:r w:rsidRPr="00B00F4C">
        <w:rPr>
          <w:b/>
          <w:bCs/>
          <w:sz w:val="22"/>
          <w:szCs w:val="22"/>
        </w:rPr>
        <w:t xml:space="preserve">Article </w:t>
      </w:r>
      <w:r w:rsidR="00253EFC">
        <w:rPr>
          <w:b/>
          <w:bCs/>
          <w:sz w:val="22"/>
          <w:szCs w:val="22"/>
        </w:rPr>
        <w:t>4</w:t>
      </w:r>
      <w:r w:rsidRPr="00B00F4C">
        <w:rPr>
          <w:b/>
          <w:bCs/>
          <w:sz w:val="22"/>
          <w:szCs w:val="22"/>
        </w:rPr>
        <w:t xml:space="preserve"> : </w:t>
      </w:r>
      <w:r w:rsidR="005C03EE" w:rsidRPr="00B00F4C">
        <w:rPr>
          <w:b/>
          <w:bCs/>
          <w:sz w:val="22"/>
          <w:szCs w:val="22"/>
        </w:rPr>
        <w:t>Formalités de dépôt</w:t>
      </w:r>
    </w:p>
    <w:p w:rsidP="005C03EE" w:rsidR="005C03EE" w:rsidRDefault="005C03EE" w:rsidRPr="00B00F4C">
      <w:pPr>
        <w:jc w:val="both"/>
        <w:rPr>
          <w:b/>
          <w:bCs/>
          <w:sz w:val="22"/>
          <w:szCs w:val="22"/>
        </w:rPr>
      </w:pPr>
    </w:p>
    <w:p w:rsidP="00253EFC" w:rsidR="00253EFC" w:rsidRDefault="00253EFC" w:rsidRPr="001D3F4E">
      <w:pPr>
        <w:pStyle w:val="Sansinterligne"/>
        <w:jc w:val="both"/>
        <w:rPr>
          <w:rFonts w:ascii="Times New Roman" w:hAnsi="Times New Roman"/>
          <w:lang w:eastAsia="fr-FR"/>
        </w:rPr>
      </w:pPr>
    </w:p>
    <w:p w:rsidP="00253EFC" w:rsidR="00253EFC" w:rsidRDefault="00253EFC">
      <w:pPr>
        <w:pStyle w:val="Sansinterligne"/>
        <w:jc w:val="both"/>
        <w:rPr>
          <w:rFonts w:ascii="Times New Roman" w:hAnsi="Times New Roman"/>
          <w:lang w:eastAsia="fr-FR"/>
        </w:rPr>
      </w:pPr>
      <w:r w:rsidRPr="001D3F4E">
        <w:rPr>
          <w:rFonts w:ascii="Times New Roman" w:hAnsi="Times New Roman"/>
          <w:lang w:eastAsia="fr-FR"/>
        </w:rPr>
        <w:t>Le présent accord fera l'objet d’un dépôt, à l’initiative de la société dans le respect des dispositions légales et réglementaires en vigueur.</w:t>
      </w:r>
    </w:p>
    <w:p w:rsidP="00253EFC" w:rsidR="00253EFC" w:rsidRDefault="00253EFC" w:rsidRPr="001D3F4E">
      <w:pPr>
        <w:pStyle w:val="Sansinterligne"/>
        <w:jc w:val="both"/>
        <w:rPr>
          <w:rFonts w:ascii="Times New Roman" w:hAnsi="Times New Roman"/>
          <w:lang w:eastAsia="fr-FR"/>
        </w:rPr>
      </w:pPr>
    </w:p>
    <w:p w:rsidP="00253EFC" w:rsidR="00253EFC" w:rsidRDefault="00253EFC" w:rsidRPr="001D3F4E">
      <w:pPr>
        <w:pStyle w:val="Sansinterligne"/>
        <w:jc w:val="both"/>
        <w:rPr>
          <w:rFonts w:ascii="Times New Roman" w:hAnsi="Times New Roman"/>
          <w:lang w:eastAsia="fr-FR"/>
        </w:rPr>
      </w:pPr>
      <w:r w:rsidRPr="001D3F4E">
        <w:rPr>
          <w:rFonts w:ascii="Times New Roman" w:hAnsi="Times New Roman"/>
          <w:lang w:eastAsia="fr-FR"/>
        </w:rPr>
        <w:t>Cet accord sera ainsi déposé sur la plateforme nationale « TéléAccords » du ministère du travail par le représentant légal de l'entreprise, ainsi qu’un exemplaire original au greffe du conseil de prud'hommes de la Roche sur Yon.</w:t>
      </w:r>
    </w:p>
    <w:p w:rsidP="005C03EE" w:rsidR="005C03EE" w:rsidRDefault="005C03EE" w:rsidRPr="00B00F4C">
      <w:pPr>
        <w:jc w:val="both"/>
        <w:rPr>
          <w:sz w:val="22"/>
          <w:szCs w:val="22"/>
        </w:rPr>
      </w:pPr>
    </w:p>
    <w:p w:rsidP="005C03EE" w:rsidR="005C03EE" w:rsidRDefault="005C03EE" w:rsidRPr="00B00F4C">
      <w:pPr>
        <w:jc w:val="both"/>
        <w:rPr>
          <w:sz w:val="22"/>
          <w:szCs w:val="22"/>
        </w:rPr>
      </w:pPr>
      <w:r w:rsidRPr="00CE32C7">
        <w:rPr>
          <w:sz w:val="22"/>
          <w:szCs w:val="22"/>
        </w:rPr>
        <w:t xml:space="preserve">Fait à </w:t>
      </w:r>
      <w:r w:rsidR="002F0EEC">
        <w:rPr>
          <w:sz w:val="22"/>
          <w:szCs w:val="22"/>
        </w:rPr>
        <w:t>Montaigu</w:t>
      </w:r>
      <w:r w:rsidR="00CE32C7" w:rsidRPr="00CE32C7">
        <w:rPr>
          <w:sz w:val="22"/>
          <w:szCs w:val="22"/>
        </w:rPr>
        <w:t>,</w:t>
      </w:r>
      <w:r w:rsidR="002F0EEC">
        <w:rPr>
          <w:sz w:val="22"/>
          <w:szCs w:val="22"/>
        </w:rPr>
        <w:t xml:space="preserve"> le</w:t>
      </w:r>
      <w:r w:rsidR="00CE32C7" w:rsidRPr="00CE32C7">
        <w:rPr>
          <w:sz w:val="22"/>
          <w:szCs w:val="22"/>
        </w:rPr>
        <w:t xml:space="preserve"> 11 mars</w:t>
      </w:r>
      <w:r w:rsidR="00F5293C" w:rsidRPr="00CE32C7">
        <w:rPr>
          <w:sz w:val="22"/>
          <w:szCs w:val="22"/>
        </w:rPr>
        <w:t xml:space="preserve"> </w:t>
      </w:r>
      <w:r w:rsidR="00253EFC" w:rsidRPr="00CE32C7">
        <w:rPr>
          <w:sz w:val="22"/>
          <w:szCs w:val="22"/>
        </w:rPr>
        <w:t>2022</w:t>
      </w:r>
    </w:p>
    <w:p w:rsidP="00D50C14" w:rsidR="00504D90" w:rsidRDefault="00504D90" w:rsidRPr="00B00F4C">
      <w:pPr>
        <w:jc w:val="both"/>
        <w:rPr>
          <w:b/>
          <w:bCs/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="00BA2022">
        <w:rPr>
          <w:sz w:val="22"/>
          <w:szCs w:val="22"/>
        </w:rPr>
        <w:tab/>
      </w:r>
      <w:r w:rsidR="00BA2022">
        <w:rPr>
          <w:sz w:val="22"/>
          <w:szCs w:val="22"/>
        </w:rPr>
        <w:tab/>
      </w:r>
      <w:r w:rsidRPr="00BE707A">
        <w:rPr>
          <w:sz w:val="22"/>
          <w:szCs w:val="22"/>
        </w:rPr>
        <w:t>- CFDT</w:t>
      </w:r>
      <w:r w:rsidRPr="00BE707A">
        <w:rPr>
          <w:sz w:val="22"/>
          <w:szCs w:val="22"/>
        </w:rPr>
        <w:tab/>
      </w:r>
    </w:p>
    <w:p w:rsidP="00BE707A" w:rsidR="00BE707A" w:rsidRDefault="00BE707A" w:rsidRPr="00BE707A">
      <w:pPr>
        <w:jc w:val="both"/>
        <w:rPr>
          <w:sz w:val="22"/>
          <w:szCs w:val="22"/>
        </w:rPr>
      </w:pPr>
      <w:r w:rsidRPr="00BE707A">
        <w:rPr>
          <w:sz w:val="22"/>
          <w:szCs w:val="22"/>
        </w:rPr>
        <w:t>Président</w:t>
      </w:r>
    </w:p>
    <w:p w:rsidP="00BE707A" w:rsidR="00BE707A" w:rsidRDefault="00BE707A" w:rsidRPr="00BE707A">
      <w:pPr>
        <w:jc w:val="both"/>
        <w:rPr>
          <w:sz w:val="22"/>
          <w:szCs w:val="22"/>
        </w:rPr>
      </w:pPr>
    </w:p>
    <w:p w:rsidP="00BE707A" w:rsidR="00BE707A" w:rsidRDefault="00BE707A" w:rsidRPr="00BE707A">
      <w:pPr>
        <w:jc w:val="both"/>
        <w:rPr>
          <w:noProof/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  <w:t xml:space="preserve">- CFTC </w:t>
      </w:r>
      <w:r w:rsidRPr="00BE707A">
        <w:rPr>
          <w:sz w:val="22"/>
          <w:szCs w:val="22"/>
        </w:rPr>
        <w:tab/>
      </w:r>
    </w:p>
    <w:p w:rsidP="00BE707A" w:rsidR="00BE707A" w:rsidRDefault="00BE707A" w:rsidRPr="00BE707A">
      <w:pPr>
        <w:jc w:val="both"/>
        <w:rPr>
          <w:sz w:val="22"/>
          <w:szCs w:val="22"/>
        </w:rPr>
      </w:pPr>
      <w:r w:rsidRPr="00BE707A">
        <w:rPr>
          <w:sz w:val="22"/>
          <w:szCs w:val="22"/>
        </w:rPr>
        <w:t>D.R.H</w:t>
      </w:r>
    </w:p>
    <w:p w:rsidP="00BE707A" w:rsidR="00BE707A" w:rsidRDefault="00BE707A" w:rsidRPr="00BE707A">
      <w:pPr>
        <w:jc w:val="both"/>
        <w:rPr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</w:p>
    <w:p w:rsidP="00BE707A" w:rsidR="00BE707A" w:rsidRDefault="00BE707A" w:rsidRPr="00BE707A">
      <w:pPr>
        <w:jc w:val="both"/>
        <w:rPr>
          <w:sz w:val="22"/>
          <w:szCs w:val="22"/>
        </w:rPr>
      </w:pP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</w:p>
    <w:p w:rsidP="00BB563C" w:rsidR="0071159E" w:rsidRDefault="00BE707A" w:rsidRPr="00BE707A">
      <w:pPr>
        <w:ind w:firstLine="708" w:left="4956"/>
        <w:jc w:val="both"/>
        <w:rPr>
          <w:sz w:val="22"/>
          <w:szCs w:val="22"/>
        </w:rPr>
      </w:pPr>
      <w:r w:rsidRPr="00BE707A">
        <w:rPr>
          <w:sz w:val="22"/>
          <w:szCs w:val="22"/>
        </w:rPr>
        <w:t xml:space="preserve">- FO </w:t>
      </w:r>
      <w:r w:rsidRPr="00BE707A">
        <w:rPr>
          <w:sz w:val="22"/>
          <w:szCs w:val="22"/>
        </w:rPr>
        <w:tab/>
      </w:r>
      <w:r w:rsidRPr="00BE707A">
        <w:rPr>
          <w:sz w:val="22"/>
          <w:szCs w:val="22"/>
        </w:rPr>
        <w:tab/>
      </w:r>
      <w:r w:rsidR="001E26AC" w:rsidRPr="00BE707A">
        <w:rPr>
          <w:sz w:val="22"/>
          <w:szCs w:val="22"/>
        </w:rPr>
        <w:tab/>
      </w:r>
    </w:p>
    <w:sectPr w:rsidR="0071159E" w:rsidRPr="00BE707A" w:rsidSect="00B96726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135" w:footer="708" w:gutter="0" w:header="708" w:left="1417" w:right="1417" w:top="15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2D" w:rsidRDefault="000F4E2D">
      <w:r>
        <w:separator/>
      </w:r>
    </w:p>
  </w:endnote>
  <w:endnote w:type="continuationSeparator" w:id="0">
    <w:p w:rsidR="000F4E2D" w:rsidRDefault="000F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00287" w:rsidRDefault="00B00287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B00287" w:rsidRDefault="00B00287">
    <w:pPr>
      <w:pStyle w:val="Pieddepage"/>
      <w:ind w:right="360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00287" w:rsidRDefault="00B00287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E1139">
      <w:rPr>
        <w:rStyle w:val="Numrodepage"/>
        <w:noProof/>
      </w:rPr>
      <w:t>2</w:t>
    </w:r>
    <w:r>
      <w:rPr>
        <w:rStyle w:val="Numrodepage"/>
      </w:rPr>
      <w:fldChar w:fldCharType="end"/>
    </w:r>
  </w:p>
  <w:p w:rsidR="00B00287" w:rsidRDefault="00B00287">
    <w:pPr>
      <w:pStyle w:val="Pieddepage"/>
      <w:ind w:right="360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E32C7" w:rsidRDefault="00CE32C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0F4E2D" w:rsidRDefault="000F4E2D">
      <w:r>
        <w:separator/>
      </w:r>
    </w:p>
  </w:footnote>
  <w:footnote w:id="0" w:type="continuationSeparator">
    <w:p w:rsidR="000F4E2D" w:rsidRDefault="000F4E2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E32C7" w:rsidRDefault="00CE32C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E76294" w:rsidRDefault="00E76294" w:rsidRPr="00E76294">
    <w:pPr>
      <w:pStyle w:val="En-tte"/>
      <w:rPr>
        <w:b/>
        <w:sz w:val="32"/>
        <w:szCs w:val="32"/>
      </w:rPr>
    </w:pPr>
  </w:p>
  <w:p w:rsidR="00E76294" w:rsidRDefault="00E762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E32C7" w:rsidRDefault="00CE32C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9FE62CF"/>
    <w:multiLevelType w:val="hybridMultilevel"/>
    <w:tmpl w:val="6468682E"/>
    <w:lvl w:ilvl="0" w:tplc="6206D942">
      <w:start w:val="1"/>
      <w:numFmt w:val="bullet"/>
      <w:lvlText w:val=""/>
      <w:lvlJc w:val="left"/>
      <w:pPr>
        <w:ind w:hanging="360" w:left="1068"/>
      </w:pPr>
      <w:rPr>
        <w:rFonts w:ascii="Wingdings" w:cs="Times New Roman" w:eastAsia="Times New Roman" w:hAnsi="Wingdings" w:hint="default"/>
        <w:b w:val="0"/>
        <w:sz w:val="24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1">
    <w:nsid w:val="206738FA"/>
    <w:multiLevelType w:val="hybridMultilevel"/>
    <w:tmpl w:val="2B2A3758"/>
    <w:lvl w:ilvl="0" w:tplc="040C0001">
      <w:start w:val="1"/>
      <w:numFmt w:val="bullet"/>
      <w:lvlText w:val=""/>
      <w:lvlJc w:val="left"/>
      <w:pPr>
        <w:tabs>
          <w:tab w:pos="1620" w:val="num"/>
        </w:tabs>
        <w:ind w:hanging="360" w:left="16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340" w:val="num"/>
        </w:tabs>
        <w:ind w:hanging="360" w:left="23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060" w:val="num"/>
        </w:tabs>
        <w:ind w:hanging="360" w:left="30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780" w:val="num"/>
        </w:tabs>
        <w:ind w:hanging="360" w:left="37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500" w:val="num"/>
        </w:tabs>
        <w:ind w:hanging="360" w:left="45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220" w:val="num"/>
        </w:tabs>
        <w:ind w:hanging="360" w:left="52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940" w:val="num"/>
        </w:tabs>
        <w:ind w:hanging="360" w:left="59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660" w:val="num"/>
        </w:tabs>
        <w:ind w:hanging="360" w:left="66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380" w:val="num"/>
        </w:tabs>
        <w:ind w:hanging="360" w:left="7380"/>
      </w:pPr>
      <w:rPr>
        <w:rFonts w:ascii="Wingdings" w:hAnsi="Wingdings" w:hint="default"/>
      </w:rPr>
    </w:lvl>
  </w:abstractNum>
  <w:abstractNum w:abstractNumId="2">
    <w:nsid w:val="2404713E"/>
    <w:multiLevelType w:val="hybridMultilevel"/>
    <w:tmpl w:val="FEB290EC"/>
    <w:lvl w:ilvl="0" w:tplc="1F4E5FAC">
      <w:start w:val="1"/>
      <w:numFmt w:val="bullet"/>
      <w:lvlText w:val="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2EA52466"/>
    <w:multiLevelType w:val="hybridMultilevel"/>
    <w:tmpl w:val="9340A4F2"/>
    <w:lvl w:ilvl="0" w:tplc="91DA0452">
      <w:numFmt w:val="bullet"/>
      <w:lvlText w:val="-"/>
      <w:lvlJc w:val="left"/>
      <w:pPr>
        <w:tabs>
          <w:tab w:pos="900" w:val="num"/>
        </w:tabs>
        <w:ind w:hanging="360" w:left="900"/>
      </w:pPr>
      <w:rPr>
        <w:rFonts w:ascii="Times New Roman" w:cs="Times New Roman" w:eastAsia="Times New Roman" w:hAnsi="Times New Roman" w:hint="default"/>
        <w:b/>
      </w:rPr>
    </w:lvl>
    <w:lvl w:ilvl="1" w:tplc="572A4662">
      <w:numFmt w:val="bullet"/>
      <w:lvlText w:val=""/>
      <w:lvlJc w:val="left"/>
      <w:pPr>
        <w:tabs>
          <w:tab w:pos="3195" w:val="num"/>
        </w:tabs>
        <w:ind w:hanging="1935" w:left="3195"/>
      </w:pPr>
      <w:rPr>
        <w:rFonts w:ascii="Symbol" w:cs="Times New Roman" w:eastAsia="Times New Roman" w:hAnsi="Symbol" w:hint="default"/>
      </w:rPr>
    </w:lvl>
    <w:lvl w:ilvl="2" w:tplc="040C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:abstractNumId="4">
    <w:nsid w:val="4E652F36"/>
    <w:multiLevelType w:val="multilevel"/>
    <w:tmpl w:val="E0825DDE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:abstractNumId="5">
    <w:nsid w:val="59DD3B4A"/>
    <w:multiLevelType w:val="hybridMultilevel"/>
    <w:tmpl w:val="86200210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4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94"/>
    <w:rsid w:val="00003494"/>
    <w:rsid w:val="00003693"/>
    <w:rsid w:val="0002014A"/>
    <w:rsid w:val="00034668"/>
    <w:rsid w:val="00034B42"/>
    <w:rsid w:val="00056C7D"/>
    <w:rsid w:val="0007595A"/>
    <w:rsid w:val="00075F4D"/>
    <w:rsid w:val="000A66EB"/>
    <w:rsid w:val="000B59E8"/>
    <w:rsid w:val="000C2538"/>
    <w:rsid w:val="000C5A2E"/>
    <w:rsid w:val="000E2D5E"/>
    <w:rsid w:val="000E5881"/>
    <w:rsid w:val="000F2EC1"/>
    <w:rsid w:val="000F3238"/>
    <w:rsid w:val="000F4E2D"/>
    <w:rsid w:val="000F6C6E"/>
    <w:rsid w:val="00102919"/>
    <w:rsid w:val="00123714"/>
    <w:rsid w:val="00130986"/>
    <w:rsid w:val="00131589"/>
    <w:rsid w:val="00132A71"/>
    <w:rsid w:val="00132DD3"/>
    <w:rsid w:val="00151329"/>
    <w:rsid w:val="00166CBA"/>
    <w:rsid w:val="00190FF0"/>
    <w:rsid w:val="00191D4B"/>
    <w:rsid w:val="00196781"/>
    <w:rsid w:val="001A46EF"/>
    <w:rsid w:val="001B1F60"/>
    <w:rsid w:val="001E26AC"/>
    <w:rsid w:val="001E3655"/>
    <w:rsid w:val="001F5BD4"/>
    <w:rsid w:val="001F64A5"/>
    <w:rsid w:val="002067B4"/>
    <w:rsid w:val="00210FCA"/>
    <w:rsid w:val="00214FA8"/>
    <w:rsid w:val="002269FD"/>
    <w:rsid w:val="002379AC"/>
    <w:rsid w:val="00243E65"/>
    <w:rsid w:val="00246AED"/>
    <w:rsid w:val="00253EFC"/>
    <w:rsid w:val="002547C8"/>
    <w:rsid w:val="00255333"/>
    <w:rsid w:val="002608A8"/>
    <w:rsid w:val="00262C40"/>
    <w:rsid w:val="002650D8"/>
    <w:rsid w:val="0027100F"/>
    <w:rsid w:val="0027755D"/>
    <w:rsid w:val="002A53B6"/>
    <w:rsid w:val="002A5978"/>
    <w:rsid w:val="002B1886"/>
    <w:rsid w:val="002B1D26"/>
    <w:rsid w:val="002B2AD9"/>
    <w:rsid w:val="002C123B"/>
    <w:rsid w:val="002C3DDE"/>
    <w:rsid w:val="002D1CAE"/>
    <w:rsid w:val="002D5AC0"/>
    <w:rsid w:val="002F0EEC"/>
    <w:rsid w:val="002F1C2C"/>
    <w:rsid w:val="003013E9"/>
    <w:rsid w:val="00305AD0"/>
    <w:rsid w:val="003147EF"/>
    <w:rsid w:val="003269ED"/>
    <w:rsid w:val="00333DF6"/>
    <w:rsid w:val="00335E14"/>
    <w:rsid w:val="00337522"/>
    <w:rsid w:val="003376C3"/>
    <w:rsid w:val="00337B59"/>
    <w:rsid w:val="00351EA1"/>
    <w:rsid w:val="0036157F"/>
    <w:rsid w:val="003774D9"/>
    <w:rsid w:val="0039707D"/>
    <w:rsid w:val="00397471"/>
    <w:rsid w:val="003A2D2A"/>
    <w:rsid w:val="003C2980"/>
    <w:rsid w:val="003E4F25"/>
    <w:rsid w:val="00402144"/>
    <w:rsid w:val="00406619"/>
    <w:rsid w:val="004164BE"/>
    <w:rsid w:val="004256B1"/>
    <w:rsid w:val="00432001"/>
    <w:rsid w:val="00432397"/>
    <w:rsid w:val="0047355F"/>
    <w:rsid w:val="0047799C"/>
    <w:rsid w:val="0048556F"/>
    <w:rsid w:val="00487182"/>
    <w:rsid w:val="004873DA"/>
    <w:rsid w:val="004878C3"/>
    <w:rsid w:val="004937C4"/>
    <w:rsid w:val="00497772"/>
    <w:rsid w:val="004A0B56"/>
    <w:rsid w:val="004C639D"/>
    <w:rsid w:val="004C676F"/>
    <w:rsid w:val="004D50C7"/>
    <w:rsid w:val="004D6132"/>
    <w:rsid w:val="004E7B8C"/>
    <w:rsid w:val="004F091E"/>
    <w:rsid w:val="004F35ED"/>
    <w:rsid w:val="00500755"/>
    <w:rsid w:val="00504D90"/>
    <w:rsid w:val="005168C4"/>
    <w:rsid w:val="00526FB3"/>
    <w:rsid w:val="00555C2B"/>
    <w:rsid w:val="005634E6"/>
    <w:rsid w:val="00570E7C"/>
    <w:rsid w:val="005806EB"/>
    <w:rsid w:val="00582814"/>
    <w:rsid w:val="005A43B2"/>
    <w:rsid w:val="005B5117"/>
    <w:rsid w:val="005C03EE"/>
    <w:rsid w:val="005C6341"/>
    <w:rsid w:val="005C7D60"/>
    <w:rsid w:val="005D1237"/>
    <w:rsid w:val="005E491E"/>
    <w:rsid w:val="005E7B45"/>
    <w:rsid w:val="005F26FA"/>
    <w:rsid w:val="005F6C5E"/>
    <w:rsid w:val="005F72B6"/>
    <w:rsid w:val="006036E0"/>
    <w:rsid w:val="006066D7"/>
    <w:rsid w:val="00632C7F"/>
    <w:rsid w:val="00662281"/>
    <w:rsid w:val="0067354D"/>
    <w:rsid w:val="0068180C"/>
    <w:rsid w:val="00681FC7"/>
    <w:rsid w:val="006A26E7"/>
    <w:rsid w:val="006A397D"/>
    <w:rsid w:val="006B1ADA"/>
    <w:rsid w:val="006B2181"/>
    <w:rsid w:val="006C3751"/>
    <w:rsid w:val="006D0247"/>
    <w:rsid w:val="006D22A5"/>
    <w:rsid w:val="006D313D"/>
    <w:rsid w:val="006D64FB"/>
    <w:rsid w:val="006D7512"/>
    <w:rsid w:val="006F28B4"/>
    <w:rsid w:val="007005C9"/>
    <w:rsid w:val="0071159E"/>
    <w:rsid w:val="00716F52"/>
    <w:rsid w:val="00726144"/>
    <w:rsid w:val="00734223"/>
    <w:rsid w:val="00743FE8"/>
    <w:rsid w:val="00753391"/>
    <w:rsid w:val="00792549"/>
    <w:rsid w:val="007B0130"/>
    <w:rsid w:val="007B2CDC"/>
    <w:rsid w:val="007B45E3"/>
    <w:rsid w:val="007C7FCE"/>
    <w:rsid w:val="007E3D48"/>
    <w:rsid w:val="007E7343"/>
    <w:rsid w:val="007E7F44"/>
    <w:rsid w:val="008066D0"/>
    <w:rsid w:val="0081313B"/>
    <w:rsid w:val="00817C57"/>
    <w:rsid w:val="00823040"/>
    <w:rsid w:val="00827165"/>
    <w:rsid w:val="0085529F"/>
    <w:rsid w:val="0085719E"/>
    <w:rsid w:val="00876B8B"/>
    <w:rsid w:val="008C0F62"/>
    <w:rsid w:val="008D6E13"/>
    <w:rsid w:val="008E552F"/>
    <w:rsid w:val="008F1AB8"/>
    <w:rsid w:val="008F28BE"/>
    <w:rsid w:val="008F3BE7"/>
    <w:rsid w:val="008F5619"/>
    <w:rsid w:val="00902FEE"/>
    <w:rsid w:val="00906BD9"/>
    <w:rsid w:val="0091762F"/>
    <w:rsid w:val="0093403A"/>
    <w:rsid w:val="00935366"/>
    <w:rsid w:val="009526E0"/>
    <w:rsid w:val="009563AB"/>
    <w:rsid w:val="00962C47"/>
    <w:rsid w:val="00972574"/>
    <w:rsid w:val="00991C3C"/>
    <w:rsid w:val="00992C54"/>
    <w:rsid w:val="00994E7D"/>
    <w:rsid w:val="009A01AE"/>
    <w:rsid w:val="009A1D3A"/>
    <w:rsid w:val="009B1B7F"/>
    <w:rsid w:val="009C2F6E"/>
    <w:rsid w:val="009C3036"/>
    <w:rsid w:val="009C4D52"/>
    <w:rsid w:val="009D0533"/>
    <w:rsid w:val="009D251C"/>
    <w:rsid w:val="009D4485"/>
    <w:rsid w:val="009D7B06"/>
    <w:rsid w:val="00A00BEC"/>
    <w:rsid w:val="00A14471"/>
    <w:rsid w:val="00A14FB6"/>
    <w:rsid w:val="00A335D4"/>
    <w:rsid w:val="00A3541A"/>
    <w:rsid w:val="00A35FD4"/>
    <w:rsid w:val="00A4595A"/>
    <w:rsid w:val="00A84839"/>
    <w:rsid w:val="00A93F9B"/>
    <w:rsid w:val="00AA0477"/>
    <w:rsid w:val="00AA09A9"/>
    <w:rsid w:val="00AA2D77"/>
    <w:rsid w:val="00AB56E4"/>
    <w:rsid w:val="00AE1CCA"/>
    <w:rsid w:val="00AE566D"/>
    <w:rsid w:val="00AF19A8"/>
    <w:rsid w:val="00AF2B42"/>
    <w:rsid w:val="00AF72DA"/>
    <w:rsid w:val="00B00287"/>
    <w:rsid w:val="00B00F4C"/>
    <w:rsid w:val="00B25758"/>
    <w:rsid w:val="00B33D3D"/>
    <w:rsid w:val="00B34AC2"/>
    <w:rsid w:val="00B40F4C"/>
    <w:rsid w:val="00B41B95"/>
    <w:rsid w:val="00B4658F"/>
    <w:rsid w:val="00B67668"/>
    <w:rsid w:val="00B7425A"/>
    <w:rsid w:val="00B91503"/>
    <w:rsid w:val="00B96726"/>
    <w:rsid w:val="00BA2022"/>
    <w:rsid w:val="00BB563C"/>
    <w:rsid w:val="00BC08B6"/>
    <w:rsid w:val="00BE60DC"/>
    <w:rsid w:val="00BE707A"/>
    <w:rsid w:val="00BE79A5"/>
    <w:rsid w:val="00BF5201"/>
    <w:rsid w:val="00C06670"/>
    <w:rsid w:val="00C11E63"/>
    <w:rsid w:val="00C146B5"/>
    <w:rsid w:val="00C334E4"/>
    <w:rsid w:val="00C35C3F"/>
    <w:rsid w:val="00C40E45"/>
    <w:rsid w:val="00C700BE"/>
    <w:rsid w:val="00C7147D"/>
    <w:rsid w:val="00C72959"/>
    <w:rsid w:val="00C910E1"/>
    <w:rsid w:val="00CA55D1"/>
    <w:rsid w:val="00CC334D"/>
    <w:rsid w:val="00CE32C7"/>
    <w:rsid w:val="00CE4DD3"/>
    <w:rsid w:val="00CE5CFF"/>
    <w:rsid w:val="00CF5FFA"/>
    <w:rsid w:val="00CF6CC4"/>
    <w:rsid w:val="00CF754D"/>
    <w:rsid w:val="00D04147"/>
    <w:rsid w:val="00D450CD"/>
    <w:rsid w:val="00D50C14"/>
    <w:rsid w:val="00D716E3"/>
    <w:rsid w:val="00D73D72"/>
    <w:rsid w:val="00D85BBB"/>
    <w:rsid w:val="00D956CF"/>
    <w:rsid w:val="00DA286D"/>
    <w:rsid w:val="00DA2AE3"/>
    <w:rsid w:val="00E060F6"/>
    <w:rsid w:val="00E17CCC"/>
    <w:rsid w:val="00E346F0"/>
    <w:rsid w:val="00E50EDB"/>
    <w:rsid w:val="00E52DEE"/>
    <w:rsid w:val="00E53F78"/>
    <w:rsid w:val="00E676EB"/>
    <w:rsid w:val="00E76294"/>
    <w:rsid w:val="00E80A53"/>
    <w:rsid w:val="00E930FE"/>
    <w:rsid w:val="00EB2432"/>
    <w:rsid w:val="00EB261A"/>
    <w:rsid w:val="00EB63AC"/>
    <w:rsid w:val="00F019AF"/>
    <w:rsid w:val="00F134B9"/>
    <w:rsid w:val="00F207FA"/>
    <w:rsid w:val="00F420F5"/>
    <w:rsid w:val="00F42360"/>
    <w:rsid w:val="00F47AB3"/>
    <w:rsid w:val="00F5293C"/>
    <w:rsid w:val="00F70E78"/>
    <w:rsid w:val="00F716D8"/>
    <w:rsid w:val="00F93A31"/>
    <w:rsid w:val="00FA0EFC"/>
    <w:rsid w:val="00FB15B5"/>
    <w:rsid w:val="00FD5B90"/>
    <w:rsid w:val="00FE1139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head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Titre2" w:type="paragraph">
    <w:name w:val="heading 2"/>
    <w:basedOn w:val="Normal"/>
    <w:next w:val="Normal"/>
    <w:qFormat/>
    <w:pPr>
      <w:keepNext/>
      <w:ind w:hanging="540" w:left="540"/>
      <w:outlineLvl w:val="1"/>
    </w:pPr>
    <w:rPr>
      <w:b/>
      <w:bCs/>
    </w:rPr>
  </w:style>
  <w:style w:styleId="Titre3" w:type="paragraph">
    <w:name w:val="heading 3"/>
    <w:basedOn w:val="Normal"/>
    <w:next w:val="Normal"/>
    <w:qFormat/>
    <w:pPr>
      <w:keepNext/>
      <w:ind w:left="2832"/>
      <w:outlineLvl w:val="2"/>
    </w:pPr>
    <w:rPr>
      <w:b/>
      <w:bCs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Titre" w:type="paragraph">
    <w:name w:val="Title"/>
    <w:basedOn w:val="Normal"/>
    <w:qFormat/>
    <w:pPr>
      <w:jc w:val="center"/>
    </w:pPr>
    <w:rPr>
      <w:b/>
      <w:bCs/>
    </w:rPr>
  </w:style>
  <w:style w:styleId="En-tte" w:type="paragraph">
    <w:name w:val="header"/>
    <w:basedOn w:val="Normal"/>
    <w:link w:val="En-tteCar"/>
    <w:uiPriority w:val="99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Textedebulles" w:type="paragraph">
    <w:name w:val="Balloon Text"/>
    <w:basedOn w:val="Normal"/>
    <w:semiHidden/>
    <w:rsid w:val="004D6132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056C7D"/>
    <w:pPr>
      <w:ind w:left="708"/>
    </w:pPr>
  </w:style>
  <w:style w:customStyle="1" w:styleId="En-tteCar" w:type="character">
    <w:name w:val="En-tête Car"/>
    <w:link w:val="En-tte"/>
    <w:uiPriority w:val="99"/>
    <w:rsid w:val="00E76294"/>
    <w:rPr>
      <w:sz w:val="24"/>
      <w:szCs w:val="24"/>
    </w:rPr>
  </w:style>
  <w:style w:styleId="Corpsdetexte2" w:type="paragraph">
    <w:name w:val="Body Text 2"/>
    <w:basedOn w:val="Normal"/>
    <w:link w:val="Corpsdetexte2Car"/>
    <w:rsid w:val="008F5619"/>
    <w:pPr>
      <w:jc w:val="both"/>
    </w:pPr>
  </w:style>
  <w:style w:customStyle="1" w:styleId="Corpsdetexte2Car" w:type="character">
    <w:name w:val="Corps de texte 2 Car"/>
    <w:link w:val="Corpsdetexte2"/>
    <w:rsid w:val="008F5619"/>
    <w:rPr>
      <w:sz w:val="24"/>
      <w:szCs w:val="24"/>
    </w:rPr>
  </w:style>
  <w:style w:styleId="Sansinterligne" w:type="paragraph">
    <w:name w:val="No Spacing"/>
    <w:uiPriority w:val="1"/>
    <w:qFormat/>
    <w:rsid w:val="00253EFC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ind w:left="540" w:hanging="540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ind w:left="2832"/>
      <w:outlineLvl w:val="2"/>
    </w:pPr>
    <w:rPr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4D61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6C7D"/>
    <w:pPr>
      <w:ind w:left="708"/>
    </w:pPr>
  </w:style>
  <w:style w:type="character" w:customStyle="1" w:styleId="En-tteCar">
    <w:name w:val="En-tête Car"/>
    <w:link w:val="En-tte"/>
    <w:uiPriority w:val="99"/>
    <w:rsid w:val="00E76294"/>
    <w:rPr>
      <w:sz w:val="24"/>
      <w:szCs w:val="24"/>
    </w:rPr>
  </w:style>
  <w:style w:type="paragraph" w:styleId="Corpsdetexte2">
    <w:name w:val="Body Text 2"/>
    <w:basedOn w:val="Normal"/>
    <w:link w:val="Corpsdetexte2Car"/>
    <w:rsid w:val="008F5619"/>
    <w:pPr>
      <w:jc w:val="both"/>
    </w:pPr>
  </w:style>
  <w:style w:type="character" w:customStyle="1" w:styleId="Corpsdetexte2Car">
    <w:name w:val="Corps de texte 2 Car"/>
    <w:link w:val="Corpsdetexte2"/>
    <w:rsid w:val="008F5619"/>
    <w:rPr>
      <w:sz w:val="24"/>
      <w:szCs w:val="24"/>
    </w:rPr>
  </w:style>
  <w:style w:type="paragraph" w:styleId="Sansinterligne">
    <w:name w:val="No Spacing"/>
    <w:uiPriority w:val="1"/>
    <w:qFormat/>
    <w:rsid w:val="00253EFC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1C64-EA49-45EF-8570-CC5EA50C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2493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Préambule :</vt:lpstr>
    </vt:vector>
  </TitlesOfParts>
  <Company>DB Schenker-Joyau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2022-04-21T05:37:00Z</dcterms:created>
  <cp:lastPrinted>2018-03-14T15:24:00Z</cp:lastPrinted>
  <dcterms:modified xsi:type="dcterms:W3CDTF">2022-04-21T05:37:00Z</dcterms:modified>
  <cp:revision>2</cp:revision>
  <dc:title>Préambule 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05c9e18-d393-4470-8b67-9616c62ec31f_Enabled" pid="2">
    <vt:lpwstr>true</vt:lpwstr>
  </property>
  <property fmtid="{D5CDD505-2E9C-101B-9397-08002B2CF9AE}" name="MSIP_Label_705c9e18-d393-4470-8b67-9616c62ec31f_SetDate" pid="3">
    <vt:lpwstr>2022-03-11T12:47:30Z</vt:lpwstr>
  </property>
  <property fmtid="{D5CDD505-2E9C-101B-9397-08002B2CF9AE}" name="MSIP_Label_705c9e18-d393-4470-8b67-9616c62ec31f_Method" pid="4">
    <vt:lpwstr>Standard</vt:lpwstr>
  </property>
  <property fmtid="{D5CDD505-2E9C-101B-9397-08002B2CF9AE}" name="MSIP_Label_705c9e18-d393-4470-8b67-9616c62ec31f_Name" pid="5">
    <vt:lpwstr>705c9e18-d393-4470-8b67-9616c62ec31f</vt:lpwstr>
  </property>
  <property fmtid="{D5CDD505-2E9C-101B-9397-08002B2CF9AE}" name="MSIP_Label_705c9e18-d393-4470-8b67-9616c62ec31f_SiteId" pid="6">
    <vt:lpwstr>c5d1e823-e2b8-46bf-92ff-84f54313e0a5</vt:lpwstr>
  </property>
  <property fmtid="{D5CDD505-2E9C-101B-9397-08002B2CF9AE}" name="MSIP_Label_705c9e18-d393-4470-8b67-9616c62ec31f_ActionId" pid="7">
    <vt:lpwstr>a82068e6-3b8f-491d-80e4-27614ee59010</vt:lpwstr>
  </property>
  <property fmtid="{D5CDD505-2E9C-101B-9397-08002B2CF9AE}" name="MSIP_Label_705c9e18-d393-4470-8b67-9616c62ec31f_ContentBits" pid="8">
    <vt:lpwstr>0</vt:lpwstr>
  </property>
</Properties>
</file>