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footer+xml" PartName="/word/footer3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header+xml" PartName="/word/header2.xml"/>
  <Override ContentType="application/vnd.openxmlformats-officedocument.wordprocessingml.header+xml" PartName="/word/header3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body>
    <w:p w:rsidP="00EE3243" w:rsidR="00EE3243" w:rsidRDefault="00EE3243" w:rsidRPr="00266EFC">
      <w:pPr>
        <w:pBdr>
          <w:top w:color="auto" w:space="1" w:sz="4" w:val="single"/>
          <w:left w:color="auto" w:space="4" w:sz="4" w:val="single"/>
          <w:bottom w:color="auto" w:space="1" w:sz="4" w:val="single"/>
          <w:right w:color="auto" w:space="4" w:sz="4" w:val="single"/>
        </w:pBdr>
        <w:jc w:val="center"/>
        <w:rPr>
          <w:rFonts w:ascii="Arial" w:cs="Arial" w:hAnsi="Arial"/>
          <w:b/>
          <w:sz w:val="22"/>
          <w:szCs w:val="22"/>
        </w:rPr>
      </w:pPr>
      <w:bookmarkStart w:id="0" w:name="_GoBack"/>
      <w:bookmarkEnd w:id="0"/>
      <w:r w:rsidRPr="00266EFC">
        <w:rPr>
          <w:rFonts w:ascii="Arial" w:cs="Arial" w:hAnsi="Arial"/>
          <w:b/>
          <w:sz w:val="22"/>
          <w:szCs w:val="22"/>
        </w:rPr>
        <w:t>ACCORD CONCLU DANS LE CA</w:t>
      </w:r>
      <w:r w:rsidR="00AA5D26" w:rsidRPr="00266EFC">
        <w:rPr>
          <w:rFonts w:ascii="Arial" w:cs="Arial" w:hAnsi="Arial"/>
          <w:b/>
          <w:sz w:val="22"/>
          <w:szCs w:val="22"/>
        </w:rPr>
        <w:t xml:space="preserve">DRE DE LA NEGOCIATION ANNUELLE </w:t>
      </w:r>
      <w:r w:rsidRPr="00266EFC">
        <w:rPr>
          <w:rFonts w:ascii="Arial" w:cs="Arial" w:hAnsi="Arial"/>
          <w:b/>
          <w:sz w:val="22"/>
          <w:szCs w:val="22"/>
        </w:rPr>
        <w:t xml:space="preserve">OBLIGATOIRE </w:t>
      </w:r>
    </w:p>
    <w:p w:rsidR="00EE3243" w:rsidRDefault="00EE3243" w:rsidRPr="00266EFC">
      <w:pPr>
        <w:rPr>
          <w:rFonts w:ascii="Arial" w:cs="Arial" w:hAnsi="Arial"/>
          <w:sz w:val="22"/>
          <w:szCs w:val="22"/>
        </w:rPr>
      </w:pPr>
    </w:p>
    <w:p w:rsidP="006E2C8E" w:rsidR="00EE3243" w:rsidRDefault="00EE3243" w:rsidRPr="00266EFC">
      <w:pPr>
        <w:jc w:val="both"/>
        <w:rPr>
          <w:rFonts w:ascii="Arial" w:cs="Arial" w:hAnsi="Arial"/>
          <w:sz w:val="22"/>
          <w:szCs w:val="22"/>
        </w:rPr>
      </w:pPr>
      <w:r w:rsidRPr="00266EFC">
        <w:rPr>
          <w:rFonts w:ascii="Arial" w:cs="Arial" w:hAnsi="Arial"/>
          <w:sz w:val="22"/>
          <w:szCs w:val="22"/>
        </w:rPr>
        <w:t>A l’issue de la négociation annuelle obligatoire prévues aux articles L.2242 et suivants du Code du Travail, il a été convenu ce qui suit entre :</w:t>
      </w:r>
    </w:p>
    <w:p w:rsidP="006E2C8E" w:rsidR="00EE3243" w:rsidRDefault="00EE3243" w:rsidRPr="00266EFC">
      <w:pPr>
        <w:jc w:val="both"/>
        <w:rPr>
          <w:rFonts w:ascii="Arial" w:cs="Arial" w:hAnsi="Arial"/>
          <w:sz w:val="22"/>
          <w:szCs w:val="22"/>
        </w:rPr>
      </w:pPr>
    </w:p>
    <w:p w:rsidP="006E2C8E" w:rsidR="00EE3243" w:rsidRDefault="00EE3243" w:rsidRPr="00266EFC">
      <w:pPr>
        <w:jc w:val="both"/>
        <w:rPr>
          <w:rFonts w:ascii="Arial" w:cs="Arial" w:hAnsi="Arial"/>
          <w:sz w:val="22"/>
          <w:szCs w:val="22"/>
        </w:rPr>
      </w:pPr>
      <w:r w:rsidRPr="00266EFC">
        <w:rPr>
          <w:rFonts w:ascii="Arial" w:cs="Arial" w:hAnsi="Arial"/>
          <w:sz w:val="22"/>
          <w:szCs w:val="22"/>
        </w:rPr>
        <w:t xml:space="preserve">D’une part, </w:t>
      </w:r>
    </w:p>
    <w:p w:rsidP="006E2C8E" w:rsidR="00EE3243" w:rsidRDefault="00EE3243" w:rsidRPr="00266EFC">
      <w:pPr>
        <w:jc w:val="both"/>
        <w:rPr>
          <w:rFonts w:ascii="Arial" w:cs="Arial" w:hAnsi="Arial"/>
          <w:sz w:val="22"/>
          <w:szCs w:val="22"/>
        </w:rPr>
      </w:pPr>
      <w:r w:rsidRPr="00266EFC">
        <w:rPr>
          <w:rFonts w:ascii="Arial" w:cs="Arial" w:hAnsi="Arial"/>
          <w:sz w:val="22"/>
          <w:szCs w:val="22"/>
        </w:rPr>
        <w:t xml:space="preserve">La société VENDEE LOGEMENT esh dont le siège social est situé 6 Rue du Maréchal Foch à LA ROCHE SUR YON représentée par Monsieur </w:t>
      </w:r>
      <w:r w:rsidR="005B10F3">
        <w:rPr>
          <w:rFonts w:ascii="Arial" w:cs="Arial" w:hAnsi="Arial"/>
          <w:sz w:val="22"/>
          <w:szCs w:val="22"/>
        </w:rPr>
        <w:t xml:space="preserve">   </w:t>
      </w:r>
      <w:r w:rsidRPr="00266EFC">
        <w:rPr>
          <w:rFonts w:ascii="Arial" w:cs="Arial" w:hAnsi="Arial"/>
          <w:sz w:val="22"/>
          <w:szCs w:val="22"/>
        </w:rPr>
        <w:t>agissant en qualité de Directeur Général en vertu d’une délibération du Conseil d’Administrat</w:t>
      </w:r>
      <w:r w:rsidR="006405A9" w:rsidRPr="00266EFC">
        <w:rPr>
          <w:rFonts w:ascii="Arial" w:cs="Arial" w:hAnsi="Arial"/>
          <w:sz w:val="22"/>
          <w:szCs w:val="22"/>
        </w:rPr>
        <w:t xml:space="preserve">ion en date du </w:t>
      </w:r>
      <w:r w:rsidR="00100889" w:rsidRPr="00266EFC">
        <w:rPr>
          <w:rFonts w:ascii="Arial" w:cs="Arial" w:hAnsi="Arial"/>
          <w:sz w:val="22"/>
          <w:szCs w:val="22"/>
        </w:rPr>
        <w:t>16 Janvier 2014;</w:t>
      </w:r>
    </w:p>
    <w:p w:rsidP="006E2C8E" w:rsidR="00EE3243" w:rsidRDefault="00EE3243" w:rsidRPr="00266EFC">
      <w:pPr>
        <w:jc w:val="both"/>
        <w:rPr>
          <w:rFonts w:ascii="Arial" w:cs="Arial" w:hAnsi="Arial"/>
          <w:sz w:val="22"/>
          <w:szCs w:val="22"/>
        </w:rPr>
      </w:pPr>
    </w:p>
    <w:p w:rsidP="006E2C8E" w:rsidR="00EE3243" w:rsidRDefault="00EE3243" w:rsidRPr="00266EFC">
      <w:pPr>
        <w:jc w:val="both"/>
        <w:rPr>
          <w:rFonts w:ascii="Arial" w:cs="Arial" w:hAnsi="Arial"/>
          <w:sz w:val="22"/>
          <w:szCs w:val="22"/>
        </w:rPr>
      </w:pPr>
      <w:r w:rsidRPr="00266EFC">
        <w:rPr>
          <w:rFonts w:ascii="Arial" w:cs="Arial" w:hAnsi="Arial"/>
          <w:sz w:val="22"/>
          <w:szCs w:val="22"/>
        </w:rPr>
        <w:t xml:space="preserve">Et d’autre part, </w:t>
      </w:r>
    </w:p>
    <w:p w:rsidP="006E2C8E" w:rsidR="00EE3243" w:rsidRDefault="00EE3243" w:rsidRPr="00266EFC">
      <w:pPr>
        <w:jc w:val="both"/>
        <w:rPr>
          <w:rFonts w:ascii="Arial" w:cs="Arial" w:hAnsi="Arial"/>
          <w:sz w:val="22"/>
          <w:szCs w:val="22"/>
        </w:rPr>
      </w:pPr>
      <w:r w:rsidRPr="00266EFC">
        <w:rPr>
          <w:rFonts w:ascii="Arial" w:cs="Arial" w:hAnsi="Arial"/>
          <w:sz w:val="22"/>
          <w:szCs w:val="22"/>
        </w:rPr>
        <w:t>L</w:t>
      </w:r>
      <w:r w:rsidR="003922D2" w:rsidRPr="00266EFC">
        <w:rPr>
          <w:rFonts w:ascii="Arial" w:cs="Arial" w:hAnsi="Arial"/>
          <w:sz w:val="22"/>
          <w:szCs w:val="22"/>
        </w:rPr>
        <w:t>a délégation suivante</w:t>
      </w:r>
      <w:r w:rsidRPr="00266EFC">
        <w:rPr>
          <w:rFonts w:ascii="Arial" w:cs="Arial" w:hAnsi="Arial"/>
          <w:sz w:val="22"/>
          <w:szCs w:val="22"/>
        </w:rPr>
        <w:t> :</w:t>
      </w:r>
    </w:p>
    <w:p w:rsidP="006E2C8E" w:rsidR="00EE3243" w:rsidRDefault="00EE3243" w:rsidRPr="00266EFC">
      <w:pPr>
        <w:jc w:val="both"/>
        <w:rPr>
          <w:rFonts w:ascii="Arial" w:cs="Arial" w:hAnsi="Arial"/>
          <w:sz w:val="22"/>
          <w:szCs w:val="22"/>
        </w:rPr>
      </w:pPr>
      <w:r w:rsidRPr="00266EFC">
        <w:rPr>
          <w:rFonts w:ascii="Arial" w:cs="Arial" w:hAnsi="Arial"/>
          <w:sz w:val="22"/>
          <w:szCs w:val="22"/>
        </w:rPr>
        <w:t xml:space="preserve">La CFDT </w:t>
      </w:r>
      <w:r w:rsidR="005E0B44" w:rsidRPr="00266EFC">
        <w:rPr>
          <w:rFonts w:ascii="Arial" w:cs="Arial" w:hAnsi="Arial"/>
          <w:sz w:val="22"/>
          <w:szCs w:val="22"/>
        </w:rPr>
        <w:t>représentée</w:t>
      </w:r>
      <w:r w:rsidRPr="00266EFC">
        <w:rPr>
          <w:rFonts w:ascii="Arial" w:cs="Arial" w:hAnsi="Arial"/>
          <w:sz w:val="22"/>
          <w:szCs w:val="22"/>
        </w:rPr>
        <w:t xml:space="preserve"> par </w:t>
      </w:r>
      <w:r w:rsidR="005B10F3">
        <w:rPr>
          <w:rFonts w:ascii="Arial" w:cs="Arial" w:hAnsi="Arial"/>
          <w:sz w:val="22"/>
          <w:szCs w:val="22"/>
        </w:rPr>
        <w:t xml:space="preserve">Madame </w:t>
      </w:r>
    </w:p>
    <w:p w:rsidP="006E2C8E" w:rsidR="00EE3243" w:rsidRDefault="00EE3243" w:rsidRPr="00266EFC">
      <w:pPr>
        <w:jc w:val="both"/>
        <w:rPr>
          <w:rFonts w:ascii="Arial" w:cs="Arial" w:hAnsi="Arial"/>
          <w:sz w:val="22"/>
          <w:szCs w:val="22"/>
        </w:rPr>
      </w:pPr>
    </w:p>
    <w:p w:rsidP="006E2C8E" w:rsidR="00EE3243" w:rsidRDefault="00EE3243" w:rsidRPr="00266EFC">
      <w:pPr>
        <w:jc w:val="both"/>
        <w:rPr>
          <w:rFonts w:ascii="Arial" w:cs="Arial" w:hAnsi="Arial"/>
          <w:b/>
          <w:sz w:val="22"/>
          <w:szCs w:val="22"/>
          <w:u w:val="single"/>
        </w:rPr>
      </w:pPr>
      <w:r w:rsidRPr="00266EFC">
        <w:rPr>
          <w:rFonts w:ascii="Arial" w:cs="Arial" w:hAnsi="Arial"/>
          <w:b/>
          <w:sz w:val="22"/>
          <w:szCs w:val="22"/>
          <w:u w:val="single"/>
        </w:rPr>
        <w:t xml:space="preserve">Article 1 – Champ d’application de l’accord </w:t>
      </w:r>
    </w:p>
    <w:p w:rsidP="006E2C8E" w:rsidR="00EE3243" w:rsidRDefault="00EE3243" w:rsidRPr="00266EFC">
      <w:pPr>
        <w:jc w:val="both"/>
        <w:rPr>
          <w:rFonts w:ascii="Arial" w:cs="Arial" w:hAnsi="Arial"/>
          <w:sz w:val="22"/>
          <w:szCs w:val="22"/>
        </w:rPr>
      </w:pPr>
      <w:r w:rsidRPr="00266EFC">
        <w:rPr>
          <w:rFonts w:ascii="Arial" w:cs="Arial" w:hAnsi="Arial"/>
          <w:sz w:val="22"/>
          <w:szCs w:val="22"/>
        </w:rPr>
        <w:t>Le présent accord s’applique à l’ensemble du personnel travaillant dans l’entreprise VENDEE LOGEMENT esh.</w:t>
      </w:r>
    </w:p>
    <w:p w:rsidP="006E2C8E" w:rsidR="00EE3243" w:rsidRDefault="00EE3243" w:rsidRPr="00266EFC">
      <w:pPr>
        <w:jc w:val="both"/>
        <w:rPr>
          <w:rFonts w:ascii="Arial" w:cs="Arial" w:hAnsi="Arial"/>
          <w:sz w:val="22"/>
          <w:szCs w:val="22"/>
        </w:rPr>
      </w:pPr>
    </w:p>
    <w:p w:rsidP="006E2C8E" w:rsidR="00EE3243" w:rsidRDefault="00EE3243" w:rsidRPr="00266EFC">
      <w:pPr>
        <w:jc w:val="both"/>
        <w:rPr>
          <w:rFonts w:ascii="Arial" w:cs="Arial" w:hAnsi="Arial"/>
          <w:b/>
          <w:sz w:val="22"/>
          <w:szCs w:val="22"/>
          <w:u w:val="single"/>
        </w:rPr>
      </w:pPr>
      <w:r w:rsidRPr="00266EFC">
        <w:rPr>
          <w:rFonts w:ascii="Arial" w:cs="Arial" w:hAnsi="Arial"/>
          <w:b/>
          <w:sz w:val="22"/>
          <w:szCs w:val="22"/>
          <w:u w:val="single"/>
        </w:rPr>
        <w:t xml:space="preserve">Article 2 – Mesures adoptées dans le cadre de la négociation annuelle obligatoire </w:t>
      </w:r>
    </w:p>
    <w:p w:rsidP="006E2C8E" w:rsidR="00EE3243" w:rsidRDefault="00EE3243" w:rsidRPr="00266EFC">
      <w:pPr>
        <w:jc w:val="both"/>
        <w:rPr>
          <w:rFonts w:ascii="Arial" w:cs="Arial" w:hAnsi="Arial"/>
          <w:sz w:val="22"/>
          <w:szCs w:val="22"/>
        </w:rPr>
      </w:pPr>
      <w:r w:rsidRPr="00266EFC">
        <w:rPr>
          <w:rFonts w:ascii="Arial" w:cs="Arial" w:hAnsi="Arial"/>
          <w:sz w:val="22"/>
          <w:szCs w:val="22"/>
        </w:rPr>
        <w:t>Il est convenu d’appliquer au titre de la négoc</w:t>
      </w:r>
      <w:r w:rsidR="006E2C8E" w:rsidRPr="00266EFC">
        <w:rPr>
          <w:rFonts w:ascii="Arial" w:cs="Arial" w:hAnsi="Arial"/>
          <w:sz w:val="22"/>
          <w:szCs w:val="22"/>
        </w:rPr>
        <w:t>iation annuelle obligatoire les mesures suivantes :</w:t>
      </w:r>
    </w:p>
    <w:p w:rsidP="006E2C8E" w:rsidR="006E2C8E" w:rsidRDefault="006E2C8E" w:rsidRPr="00266EFC">
      <w:pPr>
        <w:jc w:val="both"/>
        <w:rPr>
          <w:rFonts w:ascii="Arial" w:cs="Arial" w:hAnsi="Arial"/>
          <w:sz w:val="22"/>
          <w:szCs w:val="22"/>
        </w:rPr>
      </w:pPr>
    </w:p>
    <w:p w:rsidP="006E2C8E" w:rsidR="006E2C8E" w:rsidRDefault="006E2C8E" w:rsidRPr="00266EFC">
      <w:pPr>
        <w:jc w:val="both"/>
        <w:rPr>
          <w:rFonts w:ascii="Arial" w:cs="Arial" w:hAnsi="Arial"/>
          <w:b/>
          <w:sz w:val="22"/>
          <w:szCs w:val="22"/>
        </w:rPr>
      </w:pPr>
      <w:r w:rsidRPr="00266EFC">
        <w:rPr>
          <w:rFonts w:ascii="Arial" w:cs="Arial" w:hAnsi="Arial"/>
          <w:sz w:val="22"/>
          <w:szCs w:val="22"/>
        </w:rPr>
        <w:tab/>
      </w:r>
      <w:r w:rsidRPr="00266EFC">
        <w:rPr>
          <w:rFonts w:ascii="Arial" w:cs="Arial" w:hAnsi="Arial"/>
          <w:b/>
          <w:sz w:val="22"/>
          <w:szCs w:val="22"/>
        </w:rPr>
        <w:t>1 -Salaires </w:t>
      </w:r>
    </w:p>
    <w:p w:rsidP="00290789" w:rsidR="00ED6E3C" w:rsidRDefault="00CE627B" w:rsidRPr="00266EFC">
      <w:pPr>
        <w:jc w:val="both"/>
        <w:rPr>
          <w:rFonts w:ascii="Arial" w:cs="Arial" w:hAnsi="Arial"/>
          <w:sz w:val="22"/>
          <w:szCs w:val="22"/>
        </w:rPr>
      </w:pPr>
      <w:r w:rsidRPr="00266EFC">
        <w:rPr>
          <w:rFonts w:ascii="Arial" w:cs="Arial" w:hAnsi="Arial"/>
          <w:sz w:val="22"/>
          <w:szCs w:val="22"/>
        </w:rPr>
        <w:t>La Direction</w:t>
      </w:r>
      <w:r w:rsidR="006B4C8E" w:rsidRPr="00266EFC">
        <w:rPr>
          <w:rFonts w:ascii="Arial" w:cs="Arial" w:hAnsi="Arial"/>
          <w:sz w:val="22"/>
          <w:szCs w:val="22"/>
        </w:rPr>
        <w:t xml:space="preserve"> générale</w:t>
      </w:r>
      <w:r w:rsidRPr="00266EFC">
        <w:rPr>
          <w:rFonts w:ascii="Arial" w:cs="Arial" w:hAnsi="Arial"/>
          <w:sz w:val="22"/>
          <w:szCs w:val="22"/>
        </w:rPr>
        <w:t xml:space="preserve"> souhaite qu’une augmentation généra</w:t>
      </w:r>
      <w:r w:rsidR="008B6365" w:rsidRPr="00266EFC">
        <w:rPr>
          <w:rFonts w:ascii="Arial" w:cs="Arial" w:hAnsi="Arial"/>
          <w:sz w:val="22"/>
          <w:szCs w:val="22"/>
        </w:rPr>
        <w:t xml:space="preserve">le </w:t>
      </w:r>
      <w:r w:rsidR="00CE3A0B" w:rsidRPr="00266EFC">
        <w:rPr>
          <w:rFonts w:ascii="Arial" w:cs="Arial" w:hAnsi="Arial"/>
          <w:sz w:val="22"/>
          <w:szCs w:val="22"/>
        </w:rPr>
        <w:t xml:space="preserve">de 4% </w:t>
      </w:r>
      <w:r w:rsidR="00ED6E3C" w:rsidRPr="00266EFC">
        <w:rPr>
          <w:rFonts w:ascii="Arial" w:cs="Arial" w:hAnsi="Arial"/>
          <w:sz w:val="22"/>
          <w:szCs w:val="22"/>
        </w:rPr>
        <w:t>soit appliquée afin de reconnaître l’investissement des colla</w:t>
      </w:r>
      <w:r w:rsidR="00CE3A0B" w:rsidRPr="00266EFC">
        <w:rPr>
          <w:rFonts w:ascii="Arial" w:cs="Arial" w:hAnsi="Arial"/>
          <w:sz w:val="22"/>
          <w:szCs w:val="22"/>
        </w:rPr>
        <w:t>borateurs durant l’année 2022.</w:t>
      </w:r>
    </w:p>
    <w:p w:rsidP="00290789" w:rsidR="000166FA" w:rsidRDefault="000166FA" w:rsidRPr="00266EFC">
      <w:pPr>
        <w:jc w:val="both"/>
        <w:rPr>
          <w:rFonts w:ascii="Arial" w:cs="Arial" w:hAnsi="Arial"/>
          <w:sz w:val="22"/>
          <w:szCs w:val="22"/>
        </w:rPr>
      </w:pPr>
      <w:r w:rsidRPr="00266EFC">
        <w:rPr>
          <w:rFonts w:ascii="Arial" w:cs="Arial" w:hAnsi="Arial"/>
          <w:sz w:val="22"/>
          <w:szCs w:val="22"/>
        </w:rPr>
        <w:t xml:space="preserve">Cette augmentation représente un montant </w:t>
      </w:r>
      <w:r w:rsidRPr="00E0625B">
        <w:rPr>
          <w:rFonts w:ascii="Arial" w:cs="Arial" w:hAnsi="Arial"/>
          <w:sz w:val="22"/>
          <w:szCs w:val="22"/>
        </w:rPr>
        <w:t xml:space="preserve">de </w:t>
      </w:r>
      <w:r w:rsidR="004D7BD0" w:rsidRPr="00E0625B">
        <w:rPr>
          <w:rFonts w:ascii="Arial" w:cs="Arial" w:hAnsi="Arial"/>
          <w:sz w:val="22"/>
          <w:szCs w:val="22"/>
        </w:rPr>
        <w:t>117</w:t>
      </w:r>
      <w:r w:rsidR="00CE3A0B" w:rsidRPr="00E0625B">
        <w:rPr>
          <w:rFonts w:ascii="Arial" w:cs="Arial" w:hAnsi="Arial"/>
          <w:sz w:val="22"/>
          <w:szCs w:val="22"/>
        </w:rPr>
        <w:t xml:space="preserve"> 0</w:t>
      </w:r>
      <w:r w:rsidR="007239B7" w:rsidRPr="00E0625B">
        <w:rPr>
          <w:rFonts w:ascii="Arial" w:cs="Arial" w:hAnsi="Arial"/>
          <w:sz w:val="22"/>
          <w:szCs w:val="22"/>
        </w:rPr>
        <w:t>00€</w:t>
      </w:r>
      <w:r w:rsidR="006B4C8E" w:rsidRPr="00266EFC">
        <w:rPr>
          <w:rFonts w:ascii="Arial" w:cs="Arial" w:hAnsi="Arial"/>
          <w:sz w:val="22"/>
          <w:szCs w:val="22"/>
        </w:rPr>
        <w:t xml:space="preserve"> de la masse salariale compte tenu de l’ancienneté des salariés présents.</w:t>
      </w:r>
    </w:p>
    <w:p w:rsidP="00290789" w:rsidR="006B4C8E" w:rsidRDefault="006B4C8E">
      <w:pPr>
        <w:jc w:val="both"/>
        <w:rPr>
          <w:rFonts w:ascii="Arial" w:cs="Arial" w:hAnsi="Arial"/>
          <w:sz w:val="22"/>
          <w:szCs w:val="22"/>
        </w:rPr>
      </w:pPr>
    </w:p>
    <w:p w:rsidP="00921A84" w:rsidR="00921A84" w:rsidRDefault="00921A84" w:rsidRPr="00266EFC">
      <w:pPr>
        <w:jc w:val="both"/>
        <w:rPr>
          <w:rFonts w:ascii="Arial" w:cs="Arial" w:hAnsi="Arial"/>
          <w:sz w:val="22"/>
          <w:szCs w:val="22"/>
        </w:rPr>
      </w:pPr>
      <w:r w:rsidRPr="00266EFC">
        <w:rPr>
          <w:rFonts w:ascii="Arial" w:cs="Arial" w:hAnsi="Arial"/>
          <w:sz w:val="22"/>
          <w:szCs w:val="22"/>
        </w:rPr>
        <w:t>La masse salariale de référence 2023 est déterminée sur la base de l’ensemble des salaires bruts des collaborateurs présents au 31 Décembre 2022 et dont le poste est pérennisé sur 2023.</w:t>
      </w:r>
    </w:p>
    <w:p w:rsidP="00921A84" w:rsidR="00921A84" w:rsidRDefault="00921A84">
      <w:pPr>
        <w:jc w:val="both"/>
        <w:rPr>
          <w:rFonts w:ascii="Arial" w:cs="Arial" w:hAnsi="Arial"/>
          <w:sz w:val="22"/>
          <w:szCs w:val="22"/>
        </w:rPr>
      </w:pPr>
      <w:r w:rsidRPr="00266EFC">
        <w:rPr>
          <w:rFonts w:ascii="Arial" w:cs="Arial" w:hAnsi="Arial"/>
          <w:sz w:val="22"/>
          <w:szCs w:val="22"/>
        </w:rPr>
        <w:t>L’ensemble de ces dispositions sera appliqué avec effet à partir du 1</w:t>
      </w:r>
      <w:r w:rsidRPr="00266EFC">
        <w:rPr>
          <w:rFonts w:ascii="Arial" w:cs="Arial" w:hAnsi="Arial"/>
          <w:sz w:val="22"/>
          <w:szCs w:val="22"/>
          <w:vertAlign w:val="superscript"/>
        </w:rPr>
        <w:t>er</w:t>
      </w:r>
      <w:r w:rsidRPr="00266EFC">
        <w:rPr>
          <w:rFonts w:ascii="Arial" w:cs="Arial" w:hAnsi="Arial"/>
          <w:sz w:val="22"/>
          <w:szCs w:val="22"/>
        </w:rPr>
        <w:t xml:space="preserve"> Janvier 2023.  </w:t>
      </w:r>
    </w:p>
    <w:p w:rsidP="00290789" w:rsidR="00921A84" w:rsidRDefault="00921A84">
      <w:pPr>
        <w:jc w:val="both"/>
        <w:rPr>
          <w:rFonts w:ascii="Arial" w:cs="Arial" w:hAnsi="Arial"/>
          <w:sz w:val="22"/>
          <w:szCs w:val="22"/>
        </w:rPr>
      </w:pPr>
    </w:p>
    <w:p w:rsidP="00290789" w:rsidR="00E0625B" w:rsidRDefault="001A6B98">
      <w:pPr>
        <w:jc w:val="both"/>
        <w:rPr>
          <w:rFonts w:ascii="Arial" w:cs="Arial" w:hAnsi="Arial"/>
          <w:sz w:val="22"/>
          <w:szCs w:val="22"/>
        </w:rPr>
      </w:pPr>
      <w:r w:rsidRPr="001A6B98">
        <w:rPr>
          <w:rFonts w:ascii="Arial" w:cs="Arial" w:hAnsi="Arial"/>
          <w:sz w:val="22"/>
          <w:szCs w:val="22"/>
        </w:rPr>
        <w:t>Les</w:t>
      </w:r>
      <w:r w:rsidR="00921A84" w:rsidRPr="001A6B98">
        <w:rPr>
          <w:rFonts w:ascii="Arial" w:cs="Arial" w:hAnsi="Arial"/>
          <w:sz w:val="22"/>
          <w:szCs w:val="22"/>
        </w:rPr>
        <w:t xml:space="preserve"> augmentations indivi</w:t>
      </w:r>
      <w:r w:rsidR="000E52C8" w:rsidRPr="001A6B98">
        <w:rPr>
          <w:rFonts w:ascii="Arial" w:cs="Arial" w:hAnsi="Arial"/>
          <w:sz w:val="22"/>
          <w:szCs w:val="22"/>
        </w:rPr>
        <w:t>duelles</w:t>
      </w:r>
      <w:r w:rsidR="00E0625B" w:rsidRPr="001A6B98">
        <w:rPr>
          <w:rFonts w:ascii="Arial" w:cs="Arial" w:hAnsi="Arial"/>
          <w:sz w:val="22"/>
          <w:szCs w:val="22"/>
        </w:rPr>
        <w:t xml:space="preserve"> versées en janvier 2023 r</w:t>
      </w:r>
      <w:r w:rsidR="00CC268A" w:rsidRPr="001A6B98">
        <w:rPr>
          <w:rFonts w:ascii="Arial" w:cs="Arial" w:hAnsi="Arial"/>
          <w:sz w:val="22"/>
          <w:szCs w:val="22"/>
        </w:rPr>
        <w:t xml:space="preserve">eprésentent un montant de </w:t>
      </w:r>
      <w:r w:rsidRPr="001A6B98">
        <w:rPr>
          <w:rFonts w:ascii="Arial" w:cs="Arial" w:hAnsi="Arial"/>
          <w:sz w:val="22"/>
          <w:szCs w:val="22"/>
        </w:rPr>
        <w:t>14 880€ sur le</w:t>
      </w:r>
      <w:r w:rsidR="00CC268A" w:rsidRPr="001A6B98">
        <w:rPr>
          <w:rFonts w:ascii="Arial" w:cs="Arial" w:hAnsi="Arial"/>
          <w:sz w:val="22"/>
          <w:szCs w:val="22"/>
        </w:rPr>
        <w:t xml:space="preserve"> salaire</w:t>
      </w:r>
      <w:r w:rsidRPr="001A6B98">
        <w:rPr>
          <w:rFonts w:ascii="Arial" w:cs="Arial" w:hAnsi="Arial"/>
          <w:sz w:val="22"/>
          <w:szCs w:val="22"/>
        </w:rPr>
        <w:t xml:space="preserve"> de base</w:t>
      </w:r>
      <w:r w:rsidR="00CC268A" w:rsidRPr="001A6B98">
        <w:rPr>
          <w:rFonts w:ascii="Arial" w:cs="Arial" w:hAnsi="Arial"/>
          <w:sz w:val="22"/>
          <w:szCs w:val="22"/>
        </w:rPr>
        <w:t xml:space="preserve"> brut</w:t>
      </w:r>
      <w:r w:rsidRPr="001A6B98">
        <w:rPr>
          <w:rFonts w:ascii="Arial" w:cs="Arial" w:hAnsi="Arial"/>
          <w:sz w:val="22"/>
          <w:szCs w:val="22"/>
        </w:rPr>
        <w:t xml:space="preserve"> pour 16</w:t>
      </w:r>
      <w:r w:rsidR="00CC268A" w:rsidRPr="001A6B98">
        <w:rPr>
          <w:rFonts w:ascii="Arial" w:cs="Arial" w:hAnsi="Arial"/>
          <w:sz w:val="22"/>
          <w:szCs w:val="22"/>
        </w:rPr>
        <w:t xml:space="preserve"> personnes.</w:t>
      </w:r>
      <w:r w:rsidR="00CC268A">
        <w:rPr>
          <w:rFonts w:ascii="Arial" w:cs="Arial" w:hAnsi="Arial"/>
          <w:sz w:val="22"/>
          <w:szCs w:val="22"/>
        </w:rPr>
        <w:t xml:space="preserve"> </w:t>
      </w:r>
    </w:p>
    <w:p w:rsidP="00290789" w:rsidR="001916AE" w:rsidRDefault="001916AE" w:rsidRPr="00AA2F22">
      <w:pPr>
        <w:jc w:val="both"/>
        <w:rPr>
          <w:rFonts w:ascii="Arial" w:cs="Arial" w:hAnsi="Arial"/>
          <w:sz w:val="22"/>
          <w:szCs w:val="22"/>
        </w:rPr>
      </w:pPr>
      <w:r w:rsidRPr="001A6B98">
        <w:rPr>
          <w:rFonts w:ascii="Arial" w:cs="Arial" w:hAnsi="Arial"/>
          <w:sz w:val="22"/>
          <w:szCs w:val="22"/>
        </w:rPr>
        <w:t>Les primes représentent un montant de 3 700€ bruts pour 7 personnes.</w:t>
      </w:r>
    </w:p>
    <w:p w:rsidP="00290789" w:rsidR="00E0625B" w:rsidRDefault="00E0625B" w:rsidRPr="00AA2F22">
      <w:pPr>
        <w:jc w:val="both"/>
        <w:rPr>
          <w:rFonts w:ascii="Arial" w:cs="Arial" w:hAnsi="Arial"/>
          <w:sz w:val="22"/>
          <w:szCs w:val="22"/>
        </w:rPr>
      </w:pPr>
    </w:p>
    <w:p w:rsidP="00290789" w:rsidR="002832EE" w:rsidRDefault="00AA2F22" w:rsidRPr="00AA2F22">
      <w:pPr>
        <w:jc w:val="both"/>
        <w:rPr>
          <w:rFonts w:ascii="Arial" w:cs="Arial" w:hAnsi="Arial"/>
          <w:sz w:val="22"/>
          <w:szCs w:val="22"/>
        </w:rPr>
      </w:pPr>
      <w:r w:rsidRPr="00AA2F22">
        <w:rPr>
          <w:rFonts w:ascii="Arial" w:cs="Arial" w:hAnsi="Arial"/>
          <w:sz w:val="22"/>
          <w:szCs w:val="22"/>
        </w:rPr>
        <w:t xml:space="preserve">Une revalorisation de certains métiers, décalés avec le marché de l’emploi, est en cours de discussion et de nouvelles évolutions individuelles pourront avoir lieu courant 2023. </w:t>
      </w:r>
    </w:p>
    <w:p w:rsidP="00290789" w:rsidR="00AA2F22" w:rsidRDefault="00AA2F22" w:rsidRPr="00266EFC">
      <w:pPr>
        <w:jc w:val="both"/>
        <w:rPr>
          <w:rFonts w:ascii="Arial" w:cs="Arial" w:hAnsi="Arial"/>
          <w:sz w:val="22"/>
          <w:szCs w:val="22"/>
        </w:rPr>
      </w:pPr>
    </w:p>
    <w:p w:rsidP="00266EFC" w:rsidR="00266EFC" w:rsidRDefault="00266EFC" w:rsidRPr="00266EFC">
      <w:pPr>
        <w:rPr>
          <w:rFonts w:ascii="Arial" w:cs="Arial" w:hAnsi="Arial"/>
          <w:sz w:val="22"/>
          <w:szCs w:val="22"/>
        </w:rPr>
      </w:pPr>
      <w:r>
        <w:rPr>
          <w:rFonts w:ascii="Arial" w:cs="Arial" w:hAnsi="Arial"/>
          <w:sz w:val="22"/>
          <w:szCs w:val="22"/>
        </w:rPr>
        <w:t>La direction tient à r</w:t>
      </w:r>
      <w:r w:rsidRPr="00266EFC">
        <w:rPr>
          <w:rFonts w:ascii="Arial" w:cs="Arial" w:hAnsi="Arial"/>
          <w:sz w:val="22"/>
          <w:szCs w:val="22"/>
        </w:rPr>
        <w:t>appel</w:t>
      </w:r>
      <w:r>
        <w:rPr>
          <w:rFonts w:ascii="Arial" w:cs="Arial" w:hAnsi="Arial"/>
          <w:sz w:val="22"/>
          <w:szCs w:val="22"/>
        </w:rPr>
        <w:t>er</w:t>
      </w:r>
      <w:r w:rsidRPr="00266EFC">
        <w:rPr>
          <w:rFonts w:ascii="Arial" w:cs="Arial" w:hAnsi="Arial"/>
          <w:sz w:val="22"/>
          <w:szCs w:val="22"/>
        </w:rPr>
        <w:t xml:space="preserve"> </w:t>
      </w:r>
      <w:r>
        <w:rPr>
          <w:rFonts w:ascii="Arial" w:cs="Arial" w:hAnsi="Arial"/>
          <w:sz w:val="22"/>
          <w:szCs w:val="22"/>
        </w:rPr>
        <w:t xml:space="preserve">les mesures ayant été prises en </w:t>
      </w:r>
      <w:r w:rsidR="00E65DBB">
        <w:rPr>
          <w:rFonts w:ascii="Arial" w:cs="Arial" w:hAnsi="Arial"/>
          <w:sz w:val="22"/>
          <w:szCs w:val="22"/>
        </w:rPr>
        <w:t>2022 pour soutenir</w:t>
      </w:r>
      <w:r w:rsidRPr="00266EFC">
        <w:rPr>
          <w:rFonts w:ascii="Arial" w:cs="Arial" w:hAnsi="Arial"/>
          <w:sz w:val="22"/>
          <w:szCs w:val="22"/>
        </w:rPr>
        <w:t xml:space="preserve"> les salaires</w:t>
      </w:r>
      <w:r w:rsidR="00E65DBB">
        <w:rPr>
          <w:rFonts w:ascii="Arial" w:cs="Arial" w:hAnsi="Arial"/>
          <w:sz w:val="22"/>
          <w:szCs w:val="22"/>
        </w:rPr>
        <w:t xml:space="preserve"> en période d’inflation</w:t>
      </w:r>
      <w:r w:rsidRPr="00266EFC">
        <w:rPr>
          <w:rFonts w:ascii="Arial" w:cs="Arial" w:hAnsi="Arial"/>
          <w:sz w:val="22"/>
          <w:szCs w:val="22"/>
        </w:rPr>
        <w:t xml:space="preserve"> : </w:t>
      </w:r>
    </w:p>
    <w:p w:rsidP="00266EFC" w:rsidR="00266EFC" w:rsidRDefault="00266EFC" w:rsidRPr="00266EFC">
      <w:pPr>
        <w:pStyle w:val="Paragraphedeliste"/>
        <w:numPr>
          <w:ilvl w:val="0"/>
          <w:numId w:val="2"/>
        </w:numPr>
        <w:ind w:hanging="284" w:left="284"/>
        <w:rPr>
          <w:rFonts w:ascii="Arial" w:cs="Arial" w:hAnsi="Arial"/>
        </w:rPr>
      </w:pPr>
      <w:r w:rsidRPr="00266EFC">
        <w:rPr>
          <w:rFonts w:ascii="Arial" w:cs="Arial" w:hAnsi="Arial"/>
        </w:rPr>
        <w:t>Possibilité de bénéficier du forfait mobilité (co-voiturage, transport en commu</w:t>
      </w:r>
      <w:r>
        <w:rPr>
          <w:rFonts w:ascii="Arial" w:cs="Arial" w:hAnsi="Arial"/>
        </w:rPr>
        <w:t>n, mobilité douce) :  </w:t>
      </w:r>
      <w:r w:rsidRPr="00266EFC">
        <w:rPr>
          <w:rFonts w:ascii="Arial" w:cs="Arial" w:hAnsi="Arial"/>
        </w:rPr>
        <w:t>700€ / an</w:t>
      </w:r>
    </w:p>
    <w:p w:rsidP="00266EFC" w:rsidR="00B7312A" w:rsidRDefault="00266EFC">
      <w:pPr>
        <w:pStyle w:val="Paragraphedeliste"/>
        <w:numPr>
          <w:ilvl w:val="0"/>
          <w:numId w:val="2"/>
        </w:numPr>
        <w:ind w:hanging="284" w:left="284"/>
        <w:rPr>
          <w:rFonts w:ascii="Arial" w:cs="Arial" w:hAnsi="Arial"/>
        </w:rPr>
      </w:pPr>
      <w:r>
        <w:rPr>
          <w:rFonts w:ascii="Arial" w:cs="Arial" w:hAnsi="Arial"/>
        </w:rPr>
        <w:t>Prime P</w:t>
      </w:r>
      <w:r w:rsidRPr="00266EFC">
        <w:rPr>
          <w:rFonts w:ascii="Arial" w:cs="Arial" w:hAnsi="Arial"/>
        </w:rPr>
        <w:t>artage de la Valeur versée en oct</w:t>
      </w:r>
      <w:r>
        <w:rPr>
          <w:rFonts w:ascii="Arial" w:cs="Arial" w:hAnsi="Arial"/>
        </w:rPr>
        <w:t>obre</w:t>
      </w:r>
      <w:r w:rsidR="00921A84">
        <w:rPr>
          <w:rFonts w:ascii="Arial" w:cs="Arial" w:hAnsi="Arial"/>
        </w:rPr>
        <w:t xml:space="preserve"> 2022</w:t>
      </w:r>
      <w:r>
        <w:rPr>
          <w:rFonts w:ascii="Arial" w:cs="Arial" w:hAnsi="Arial"/>
        </w:rPr>
        <w:t xml:space="preserve"> p</w:t>
      </w:r>
      <w:r w:rsidRPr="00266EFC">
        <w:rPr>
          <w:rFonts w:ascii="Arial" w:cs="Arial" w:hAnsi="Arial"/>
        </w:rPr>
        <w:t xml:space="preserve">our </w:t>
      </w:r>
      <w:r w:rsidRPr="00B7312A">
        <w:rPr>
          <w:rFonts w:ascii="Arial" w:cs="Arial" w:hAnsi="Arial"/>
        </w:rPr>
        <w:t xml:space="preserve">les salaires inférieurs à 3 fois </w:t>
      </w:r>
      <w:r w:rsidR="00B7312A" w:rsidRPr="00B7312A">
        <w:rPr>
          <w:rFonts w:ascii="Arial" w:cs="Arial" w:hAnsi="Arial"/>
        </w:rPr>
        <w:t xml:space="preserve">la valeur </w:t>
      </w:r>
    </w:p>
    <w:p w:rsidP="00B7312A" w:rsidR="00266EFC" w:rsidRDefault="00B7312A" w:rsidRPr="00266EFC">
      <w:pPr>
        <w:pStyle w:val="Paragraphedeliste"/>
        <w:ind w:left="284"/>
        <w:rPr>
          <w:rFonts w:ascii="Arial" w:cs="Arial" w:hAnsi="Arial"/>
        </w:rPr>
      </w:pPr>
      <w:r w:rsidRPr="00B7312A">
        <w:rPr>
          <w:rFonts w:ascii="Arial" w:cs="Arial" w:hAnsi="Arial"/>
        </w:rPr>
        <w:t>annuelle du</w:t>
      </w:r>
      <w:r w:rsidR="00266EFC" w:rsidRPr="00B7312A">
        <w:rPr>
          <w:rFonts w:ascii="Arial" w:cs="Arial" w:hAnsi="Arial"/>
        </w:rPr>
        <w:t xml:space="preserve"> smic :   </w:t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</w:r>
      <w:r>
        <w:rPr>
          <w:rFonts w:ascii="Arial" w:cs="Arial" w:hAnsi="Arial"/>
        </w:rPr>
        <w:tab/>
        <w:t xml:space="preserve">         </w:t>
      </w:r>
      <w:r w:rsidRPr="00B7312A">
        <w:rPr>
          <w:rFonts w:ascii="Arial" w:cs="Arial" w:hAnsi="Arial"/>
        </w:rPr>
        <w:t>600€</w:t>
      </w:r>
      <w:r>
        <w:rPr>
          <w:rFonts w:ascii="Arial" w:cs="Arial" w:hAnsi="Arial"/>
        </w:rPr>
        <w:t xml:space="preserve"> </w:t>
      </w:r>
    </w:p>
    <w:p w:rsidP="00266EFC" w:rsidR="00266EFC" w:rsidRDefault="00266EFC">
      <w:pPr>
        <w:pStyle w:val="Paragraphedeliste"/>
        <w:numPr>
          <w:ilvl w:val="0"/>
          <w:numId w:val="2"/>
        </w:numPr>
        <w:ind w:hanging="284" w:left="284"/>
        <w:rPr>
          <w:rFonts w:ascii="Arial" w:cs="Arial" w:hAnsi="Arial"/>
        </w:rPr>
      </w:pPr>
      <w:r w:rsidRPr="00266EFC">
        <w:rPr>
          <w:rFonts w:ascii="Arial" w:cs="Arial" w:hAnsi="Arial"/>
        </w:rPr>
        <w:t>Tickets r</w:t>
      </w:r>
      <w:r>
        <w:rPr>
          <w:rFonts w:ascii="Arial" w:cs="Arial" w:hAnsi="Arial"/>
        </w:rPr>
        <w:t>estaurant</w:t>
      </w:r>
      <w:r w:rsidRPr="00266EFC">
        <w:rPr>
          <w:rFonts w:ascii="Arial" w:cs="Arial" w:hAnsi="Arial"/>
        </w:rPr>
        <w:t> : participation employeur passant de 900€ à 1020€/an, soit :             </w:t>
      </w:r>
      <w:r>
        <w:rPr>
          <w:rFonts w:ascii="Arial" w:cs="Arial" w:hAnsi="Arial"/>
        </w:rPr>
        <w:t>             </w:t>
      </w:r>
      <w:r w:rsidRPr="00266EFC">
        <w:rPr>
          <w:rFonts w:ascii="Arial" w:cs="Arial" w:hAnsi="Arial"/>
        </w:rPr>
        <w:t> </w:t>
      </w:r>
      <w:r>
        <w:rPr>
          <w:rFonts w:ascii="Arial" w:cs="Arial" w:hAnsi="Arial"/>
        </w:rPr>
        <w:t xml:space="preserve">  </w:t>
      </w:r>
      <w:r w:rsidRPr="00266EFC">
        <w:rPr>
          <w:rFonts w:ascii="Arial" w:cs="Arial" w:hAnsi="Arial"/>
        </w:rPr>
        <w:t>120€/an</w:t>
      </w:r>
    </w:p>
    <w:p w:rsidP="003D45AC" w:rsidR="003D45AC" w:rsidRDefault="003D45AC">
      <w:pPr>
        <w:pStyle w:val="Paragraphedeliste"/>
        <w:ind w:left="0"/>
        <w:rPr>
          <w:rFonts w:ascii="Arial" w:cs="Arial" w:hAnsi="Arial"/>
        </w:rPr>
      </w:pPr>
    </w:p>
    <w:p w:rsidP="00290789" w:rsidR="00F611F8" w:rsidRDefault="00AA69E7" w:rsidRPr="000E52C8">
      <w:pPr>
        <w:jc w:val="both"/>
        <w:rPr>
          <w:rFonts w:ascii="Arial" w:cs="Arial" w:hAnsi="Arial"/>
          <w:sz w:val="22"/>
          <w:szCs w:val="22"/>
        </w:rPr>
      </w:pPr>
      <w:r w:rsidRPr="00A343B3">
        <w:rPr>
          <w:rFonts w:ascii="Arial" w:cs="Arial" w:hAnsi="Arial"/>
          <w:sz w:val="22"/>
          <w:szCs w:val="22"/>
        </w:rPr>
        <w:t>Pour les salariés concernés, i</w:t>
      </w:r>
      <w:r w:rsidR="000E52C8" w:rsidRPr="00A343B3">
        <w:rPr>
          <w:rFonts w:ascii="Arial" w:cs="Arial" w:hAnsi="Arial"/>
          <w:sz w:val="22"/>
          <w:szCs w:val="22"/>
        </w:rPr>
        <w:t>l est également rappelé que la prime d’ancienneté augmente de 0.6%, conformément à la convention collective.</w:t>
      </w:r>
    </w:p>
    <w:p w:rsidP="00290789" w:rsidR="000E52C8" w:rsidRDefault="000E52C8" w:rsidRPr="00266EFC">
      <w:pPr>
        <w:jc w:val="both"/>
        <w:rPr>
          <w:rFonts w:ascii="Arial" w:cs="Arial" w:hAnsi="Arial"/>
          <w:sz w:val="22"/>
          <w:szCs w:val="22"/>
        </w:rPr>
      </w:pPr>
    </w:p>
    <w:p w:rsidR="00E034BC" w:rsidRDefault="00E034BC" w:rsidRPr="00266EFC">
      <w:pPr>
        <w:rPr>
          <w:rFonts w:ascii="Arial" w:cs="Arial" w:hAnsi="Arial"/>
          <w:b/>
          <w:sz w:val="22"/>
          <w:szCs w:val="22"/>
        </w:rPr>
      </w:pPr>
      <w:r w:rsidRPr="00266EFC">
        <w:rPr>
          <w:rFonts w:ascii="Arial" w:cs="Arial" w:hAnsi="Arial"/>
          <w:b/>
          <w:sz w:val="22"/>
          <w:szCs w:val="22"/>
        </w:rPr>
        <w:tab/>
      </w:r>
      <w:r w:rsidR="00B31FEC" w:rsidRPr="00266EFC">
        <w:rPr>
          <w:rFonts w:ascii="Arial" w:cs="Arial" w:hAnsi="Arial"/>
          <w:b/>
          <w:sz w:val="22"/>
          <w:szCs w:val="22"/>
        </w:rPr>
        <w:t>2</w:t>
      </w:r>
      <w:r w:rsidRPr="00266EFC">
        <w:rPr>
          <w:rFonts w:ascii="Arial" w:cs="Arial" w:hAnsi="Arial"/>
          <w:b/>
          <w:sz w:val="22"/>
          <w:szCs w:val="22"/>
        </w:rPr>
        <w:t xml:space="preserve">- </w:t>
      </w:r>
      <w:r w:rsidR="00A61D88" w:rsidRPr="00266EFC">
        <w:rPr>
          <w:rFonts w:ascii="Arial" w:cs="Arial" w:hAnsi="Arial"/>
          <w:b/>
          <w:sz w:val="22"/>
          <w:szCs w:val="22"/>
        </w:rPr>
        <w:t>Prime de vacances</w:t>
      </w:r>
    </w:p>
    <w:p w:rsidP="00F948C3" w:rsidR="00776DFC" w:rsidRDefault="00307E40" w:rsidRPr="00266EFC">
      <w:pPr>
        <w:jc w:val="both"/>
        <w:rPr>
          <w:rFonts w:ascii="Arial" w:cs="Arial" w:hAnsi="Arial"/>
          <w:sz w:val="22"/>
          <w:szCs w:val="22"/>
        </w:rPr>
      </w:pPr>
      <w:r w:rsidRPr="00266EFC">
        <w:rPr>
          <w:rFonts w:ascii="Arial" w:cs="Arial" w:hAnsi="Arial"/>
          <w:sz w:val="22"/>
          <w:szCs w:val="22"/>
        </w:rPr>
        <w:t>Au jour de la signature de cet accord, une éventuelle revalorisation conventionnelle d</w:t>
      </w:r>
      <w:r w:rsidR="006A0E9A" w:rsidRPr="00266EFC">
        <w:rPr>
          <w:rFonts w:ascii="Arial" w:cs="Arial" w:hAnsi="Arial"/>
          <w:sz w:val="22"/>
          <w:szCs w:val="22"/>
        </w:rPr>
        <w:t xml:space="preserve">u montant de la prime de vacances </w:t>
      </w:r>
      <w:r w:rsidRPr="00266EFC">
        <w:rPr>
          <w:rFonts w:ascii="Arial" w:cs="Arial" w:hAnsi="Arial"/>
          <w:sz w:val="22"/>
          <w:szCs w:val="22"/>
        </w:rPr>
        <w:t>n’est pas connue. Dans l’hypothèse où un accord conventionnel intervi</w:t>
      </w:r>
      <w:r w:rsidR="00F90183">
        <w:rPr>
          <w:rFonts w:ascii="Arial" w:cs="Arial" w:hAnsi="Arial"/>
          <w:sz w:val="22"/>
          <w:szCs w:val="22"/>
        </w:rPr>
        <w:t>endrait au cours de l’année 2023</w:t>
      </w:r>
      <w:r w:rsidRPr="00266EFC">
        <w:rPr>
          <w:rFonts w:ascii="Arial" w:cs="Arial" w:hAnsi="Arial"/>
          <w:sz w:val="22"/>
          <w:szCs w:val="22"/>
        </w:rPr>
        <w:t xml:space="preserve">, celui-ci </w:t>
      </w:r>
      <w:r w:rsidR="000E52C8">
        <w:rPr>
          <w:rFonts w:ascii="Arial" w:cs="Arial" w:hAnsi="Arial"/>
          <w:sz w:val="22"/>
          <w:szCs w:val="22"/>
        </w:rPr>
        <w:t>serait automatiquement appliqué</w:t>
      </w:r>
      <w:r w:rsidRPr="00266EFC">
        <w:rPr>
          <w:rFonts w:ascii="Arial" w:cs="Arial" w:hAnsi="Arial"/>
          <w:sz w:val="22"/>
          <w:szCs w:val="22"/>
        </w:rPr>
        <w:t xml:space="preserve"> dans la société. </w:t>
      </w:r>
      <w:r w:rsidR="00776DFC" w:rsidRPr="00266EFC">
        <w:rPr>
          <w:rFonts w:ascii="Arial" w:cs="Arial" w:hAnsi="Arial"/>
          <w:sz w:val="22"/>
          <w:szCs w:val="22"/>
        </w:rPr>
        <w:t xml:space="preserve"> </w:t>
      </w:r>
    </w:p>
    <w:p w:rsidP="005D65FD" w:rsidR="008E30FC" w:rsidRDefault="008E30FC" w:rsidRPr="00266EFC">
      <w:pPr>
        <w:jc w:val="both"/>
        <w:rPr>
          <w:rFonts w:ascii="Arial" w:cs="Arial" w:hAnsi="Arial"/>
          <w:sz w:val="22"/>
          <w:szCs w:val="22"/>
        </w:rPr>
      </w:pPr>
    </w:p>
    <w:p w:rsidP="004834E3" w:rsidR="008B4281" w:rsidRDefault="008B4281" w:rsidRPr="00266EFC">
      <w:pPr>
        <w:jc w:val="both"/>
        <w:rPr>
          <w:rFonts w:ascii="Arial" w:cs="Arial" w:hAnsi="Arial"/>
          <w:b/>
          <w:sz w:val="22"/>
          <w:szCs w:val="22"/>
          <w:u w:val="single"/>
        </w:rPr>
      </w:pPr>
      <w:r w:rsidRPr="00266EFC">
        <w:rPr>
          <w:rFonts w:ascii="Arial" w:cs="Arial" w:hAnsi="Arial"/>
          <w:b/>
          <w:sz w:val="22"/>
          <w:szCs w:val="22"/>
          <w:u w:val="single"/>
        </w:rPr>
        <w:t>Article 3 – Durée et application de l’accord</w:t>
      </w:r>
    </w:p>
    <w:p w:rsidP="004834E3" w:rsidR="008B4281" w:rsidRDefault="008B4281" w:rsidRPr="00266EFC">
      <w:pPr>
        <w:jc w:val="both"/>
        <w:rPr>
          <w:rFonts w:ascii="Arial" w:cs="Arial" w:hAnsi="Arial"/>
          <w:sz w:val="22"/>
          <w:szCs w:val="22"/>
        </w:rPr>
      </w:pPr>
      <w:r w:rsidRPr="00266EFC">
        <w:rPr>
          <w:rFonts w:ascii="Arial" w:cs="Arial" w:hAnsi="Arial"/>
          <w:sz w:val="22"/>
          <w:szCs w:val="22"/>
        </w:rPr>
        <w:lastRenderedPageBreak/>
        <w:t>Le présent accord est conclu pour une durée déterminée de douze mois.</w:t>
      </w:r>
    </w:p>
    <w:p w:rsidP="004834E3" w:rsidR="008B4281" w:rsidRDefault="008B4281" w:rsidRPr="00266EFC">
      <w:pPr>
        <w:jc w:val="both"/>
        <w:rPr>
          <w:rFonts w:ascii="Arial" w:cs="Arial" w:hAnsi="Arial"/>
          <w:sz w:val="22"/>
          <w:szCs w:val="22"/>
        </w:rPr>
      </w:pPr>
      <w:r w:rsidRPr="00266EFC">
        <w:rPr>
          <w:rFonts w:ascii="Arial" w:cs="Arial" w:hAnsi="Arial"/>
          <w:sz w:val="22"/>
          <w:szCs w:val="22"/>
        </w:rPr>
        <w:t>Au terme de ces douze mois, il prendra fin automatiquement, sans se transformer en accord à durée indéterminée.</w:t>
      </w:r>
    </w:p>
    <w:p w:rsidP="004834E3" w:rsidR="0096742E" w:rsidRDefault="0096742E" w:rsidRPr="00266EFC">
      <w:pPr>
        <w:jc w:val="both"/>
        <w:rPr>
          <w:rFonts w:ascii="Arial" w:cs="Arial" w:hAnsi="Arial"/>
          <w:sz w:val="22"/>
          <w:szCs w:val="22"/>
        </w:rPr>
      </w:pPr>
    </w:p>
    <w:p w:rsidP="004834E3" w:rsidR="008B4281" w:rsidRDefault="008B4281" w:rsidRPr="00266EFC">
      <w:pPr>
        <w:jc w:val="both"/>
        <w:rPr>
          <w:rFonts w:ascii="Arial" w:cs="Arial" w:hAnsi="Arial"/>
          <w:b/>
          <w:sz w:val="22"/>
          <w:szCs w:val="22"/>
          <w:u w:val="single"/>
        </w:rPr>
      </w:pPr>
      <w:r w:rsidRPr="00266EFC">
        <w:rPr>
          <w:rFonts w:ascii="Arial" w:cs="Arial" w:hAnsi="Arial"/>
          <w:b/>
          <w:sz w:val="22"/>
          <w:szCs w:val="22"/>
          <w:u w:val="single"/>
        </w:rPr>
        <w:t>Article 4 – Publicité</w:t>
      </w:r>
    </w:p>
    <w:p w:rsidP="003E3064" w:rsidR="003E3064" w:rsidRDefault="003E3064" w:rsidRPr="00266EFC">
      <w:pPr>
        <w:jc w:val="both"/>
        <w:rPr>
          <w:rFonts w:ascii="Arial" w:cs="Arial" w:hAnsi="Arial"/>
          <w:sz w:val="22"/>
          <w:szCs w:val="22"/>
        </w:rPr>
      </w:pPr>
      <w:r w:rsidRPr="00266EFC">
        <w:rPr>
          <w:rFonts w:ascii="Arial" w:cs="Arial" w:hAnsi="Arial"/>
          <w:sz w:val="22"/>
          <w:szCs w:val="22"/>
        </w:rPr>
        <w:t>Le présent accord donnera lieu à dépôt, dans les conditions prévues à l’article D.2231-4 et D.2231-7 du Code du travail, à savoir un dépôt électronique via la plateforme TéléAccords (https ://www.teleaccords.travail-emploi.gouv.fr).</w:t>
      </w:r>
    </w:p>
    <w:p w:rsidP="003E3064" w:rsidR="003E3064" w:rsidRDefault="003E3064" w:rsidRPr="00266EFC">
      <w:pPr>
        <w:jc w:val="both"/>
        <w:rPr>
          <w:rFonts w:ascii="Arial" w:cs="Arial" w:hAnsi="Arial"/>
          <w:sz w:val="22"/>
          <w:szCs w:val="22"/>
        </w:rPr>
      </w:pPr>
      <w:r w:rsidRPr="00266EFC">
        <w:rPr>
          <w:rFonts w:ascii="Arial" w:cs="Arial" w:hAnsi="Arial"/>
          <w:sz w:val="22"/>
          <w:szCs w:val="22"/>
        </w:rPr>
        <w:t>Conformément à l’article D.2231-2, une version sur support papier signée des parties sera déposée auprès du greffe du conseil de prud’hommes de la Roche sur Yon.</w:t>
      </w:r>
    </w:p>
    <w:p w:rsidP="003E3064" w:rsidR="003E3064" w:rsidRDefault="003E3064" w:rsidRPr="00266EFC">
      <w:pPr>
        <w:jc w:val="both"/>
        <w:rPr>
          <w:rFonts w:ascii="Arial" w:cs="Arial" w:hAnsi="Arial"/>
          <w:sz w:val="22"/>
          <w:szCs w:val="22"/>
        </w:rPr>
      </w:pPr>
      <w:r w:rsidRPr="00266EFC">
        <w:rPr>
          <w:rFonts w:ascii="Arial" w:cs="Arial" w:hAnsi="Arial"/>
          <w:sz w:val="22"/>
          <w:szCs w:val="22"/>
        </w:rPr>
        <w:t>Le présent accord est fait en nombre suffisant pour remise à chacune des parties signataires.</w:t>
      </w:r>
    </w:p>
    <w:p w:rsidP="003E3064" w:rsidR="008B4281" w:rsidRDefault="003E3064" w:rsidRPr="00266EFC">
      <w:pPr>
        <w:jc w:val="both"/>
        <w:rPr>
          <w:rFonts w:ascii="Arial" w:cs="Arial" w:hAnsi="Arial"/>
          <w:sz w:val="22"/>
          <w:szCs w:val="22"/>
        </w:rPr>
      </w:pPr>
      <w:r w:rsidRPr="00266EFC">
        <w:rPr>
          <w:rFonts w:ascii="Arial" w:cs="Arial" w:hAnsi="Arial"/>
          <w:sz w:val="22"/>
          <w:szCs w:val="22"/>
        </w:rPr>
        <w:t>Il sera également accessible à l’ensemble des salariés de l’entreprise via l’intranet.</w:t>
      </w:r>
    </w:p>
    <w:p w:rsidR="00CB12EE" w:rsidRDefault="00CB12EE" w:rsidRPr="00266EFC">
      <w:pPr>
        <w:rPr>
          <w:rFonts w:ascii="Arial" w:cs="Arial" w:hAnsi="Arial"/>
          <w:sz w:val="22"/>
          <w:szCs w:val="22"/>
        </w:rPr>
      </w:pPr>
    </w:p>
    <w:p w:rsidR="003E3064" w:rsidRDefault="003E3064" w:rsidRPr="00266EFC">
      <w:pPr>
        <w:rPr>
          <w:rFonts w:ascii="Arial" w:cs="Arial" w:hAnsi="Arial"/>
          <w:sz w:val="22"/>
          <w:szCs w:val="22"/>
        </w:rPr>
      </w:pPr>
    </w:p>
    <w:p w:rsidR="008B4281" w:rsidRDefault="000A7382" w:rsidRPr="00266EFC">
      <w:pPr>
        <w:rPr>
          <w:rFonts w:ascii="Arial" w:cs="Arial" w:hAnsi="Arial"/>
          <w:sz w:val="22"/>
          <w:szCs w:val="22"/>
        </w:rPr>
      </w:pPr>
      <w:r w:rsidRPr="00266EFC">
        <w:rPr>
          <w:rFonts w:ascii="Arial" w:cs="Arial" w:hAnsi="Arial"/>
          <w:sz w:val="22"/>
          <w:szCs w:val="22"/>
        </w:rPr>
        <w:t xml:space="preserve">Fait à La Roche sur Yon, le </w:t>
      </w:r>
      <w:r w:rsidR="001916AE">
        <w:rPr>
          <w:rFonts w:ascii="Arial" w:cs="Arial" w:hAnsi="Arial"/>
          <w:sz w:val="22"/>
          <w:szCs w:val="22"/>
        </w:rPr>
        <w:t>18</w:t>
      </w:r>
      <w:r w:rsidR="006A0E9A" w:rsidRPr="00266EFC">
        <w:rPr>
          <w:rFonts w:ascii="Arial" w:cs="Arial" w:hAnsi="Arial"/>
          <w:sz w:val="22"/>
          <w:szCs w:val="22"/>
        </w:rPr>
        <w:t xml:space="preserve"> Janvier</w:t>
      </w:r>
      <w:r w:rsidR="000D00F2" w:rsidRPr="00266EFC">
        <w:rPr>
          <w:rFonts w:ascii="Arial" w:cs="Arial" w:hAnsi="Arial"/>
          <w:sz w:val="22"/>
          <w:szCs w:val="22"/>
        </w:rPr>
        <w:t xml:space="preserve"> 20</w:t>
      </w:r>
      <w:r w:rsidR="0024763B" w:rsidRPr="00266EFC">
        <w:rPr>
          <w:rFonts w:ascii="Arial" w:cs="Arial" w:hAnsi="Arial"/>
          <w:sz w:val="22"/>
          <w:szCs w:val="22"/>
        </w:rPr>
        <w:t>2</w:t>
      </w:r>
      <w:r w:rsidR="00BA2A83" w:rsidRPr="00266EFC">
        <w:rPr>
          <w:rFonts w:ascii="Arial" w:cs="Arial" w:hAnsi="Arial"/>
          <w:sz w:val="22"/>
          <w:szCs w:val="22"/>
        </w:rPr>
        <w:t>3</w:t>
      </w:r>
      <w:r w:rsidR="00AD5DD3" w:rsidRPr="00266EFC">
        <w:rPr>
          <w:rFonts w:ascii="Arial" w:cs="Arial" w:hAnsi="Arial"/>
          <w:sz w:val="22"/>
          <w:szCs w:val="22"/>
        </w:rPr>
        <w:t>.</w:t>
      </w:r>
    </w:p>
    <w:p w:rsidR="00D82B8D" w:rsidRDefault="00D82B8D" w:rsidRPr="00266EFC">
      <w:pPr>
        <w:rPr>
          <w:rFonts w:ascii="Arial" w:cs="Arial" w:hAnsi="Arial"/>
          <w:sz w:val="22"/>
          <w:szCs w:val="22"/>
        </w:rPr>
      </w:pPr>
    </w:p>
    <w:tbl>
      <w:tblPr>
        <w:tblpPr w:leftFromText="141" w:rightFromText="141" w:tblpY="1" w:vertAnchor="text"/>
        <w:tblOverlap w:val="never"/>
        <w:tblW w:type="dxa" w:w="13258"/>
        <w:tblLook w:firstColumn="1" w:firstRow="1" w:lastColumn="1" w:lastRow="1" w:noHBand="0" w:noVBand="0" w:val="01E0"/>
      </w:tblPr>
      <w:tblGrid>
        <w:gridCol w:w="3448"/>
        <w:gridCol w:w="204"/>
        <w:gridCol w:w="5954"/>
        <w:gridCol w:w="3652"/>
      </w:tblGrid>
      <w:tr w:rsidR="000A7382" w:rsidRPr="00266EFC" w:rsidTr="00D73228">
        <w:tc>
          <w:tcPr>
            <w:tcW w:type="dxa" w:w="3448"/>
            <w:shd w:color="auto" w:fill="auto" w:val="clear"/>
          </w:tcPr>
          <w:p w:rsidP="00D73228" w:rsidR="000A7382" w:rsidRDefault="000A7382" w:rsidRPr="00266EFC">
            <w:pPr>
              <w:ind w:firstLine="567" w:left="142"/>
              <w:rPr>
                <w:rFonts w:ascii="Arial" w:cs="Arial" w:hAnsi="Arial"/>
                <w:sz w:val="22"/>
                <w:szCs w:val="22"/>
              </w:rPr>
            </w:pPr>
            <w:r w:rsidRPr="00266EFC">
              <w:rPr>
                <w:rFonts w:ascii="Arial" w:cs="Arial" w:hAnsi="Arial"/>
                <w:sz w:val="22"/>
                <w:szCs w:val="22"/>
              </w:rPr>
              <w:t xml:space="preserve">Pour la société, </w:t>
            </w:r>
          </w:p>
        </w:tc>
        <w:tc>
          <w:tcPr>
            <w:tcW w:type="dxa" w:w="6158"/>
            <w:gridSpan w:val="2"/>
            <w:shd w:color="auto" w:fill="auto" w:val="clear"/>
          </w:tcPr>
          <w:p w:rsidP="00D73228" w:rsidR="000A7382" w:rsidRDefault="000A7382" w:rsidRPr="00266EFC">
            <w:pPr>
              <w:ind w:left="521" w:right="-2251"/>
              <w:jc w:val="center"/>
              <w:rPr>
                <w:rFonts w:ascii="Arial" w:cs="Arial" w:hAnsi="Arial"/>
                <w:sz w:val="22"/>
                <w:szCs w:val="22"/>
              </w:rPr>
            </w:pPr>
            <w:r w:rsidRPr="00266EFC">
              <w:rPr>
                <w:rFonts w:ascii="Arial" w:cs="Arial" w:hAnsi="Arial"/>
                <w:sz w:val="22"/>
                <w:szCs w:val="22"/>
              </w:rPr>
              <w:t>L</w:t>
            </w:r>
            <w:r w:rsidR="007A3053" w:rsidRPr="00266EFC">
              <w:rPr>
                <w:rFonts w:ascii="Arial" w:cs="Arial" w:hAnsi="Arial"/>
                <w:sz w:val="22"/>
                <w:szCs w:val="22"/>
              </w:rPr>
              <w:t>e Délégué</w:t>
            </w:r>
            <w:r w:rsidRPr="00266EFC">
              <w:rPr>
                <w:rFonts w:ascii="Arial" w:cs="Arial" w:hAnsi="Arial"/>
                <w:sz w:val="22"/>
                <w:szCs w:val="22"/>
              </w:rPr>
              <w:t xml:space="preserve"> Syndical</w:t>
            </w:r>
          </w:p>
        </w:tc>
        <w:tc>
          <w:tcPr>
            <w:tcW w:type="dxa" w:w="3652"/>
            <w:shd w:color="auto" w:fill="auto" w:val="clear"/>
          </w:tcPr>
          <w:p w:rsidP="00480DD6" w:rsidR="000A7382" w:rsidRDefault="000A7382" w:rsidRPr="00266EFC">
            <w:pPr>
              <w:jc w:val="center"/>
              <w:rPr>
                <w:rFonts w:ascii="Arial" w:cs="Arial" w:hAnsi="Arial"/>
                <w:sz w:val="22"/>
                <w:szCs w:val="22"/>
              </w:rPr>
            </w:pPr>
          </w:p>
        </w:tc>
      </w:tr>
      <w:tr w:rsidR="000A7382" w:rsidRPr="00266EFC" w:rsidTr="00D73228">
        <w:tc>
          <w:tcPr>
            <w:tcW w:type="dxa" w:w="3448"/>
            <w:shd w:color="auto" w:fill="auto" w:val="clear"/>
          </w:tcPr>
          <w:p w:rsidP="00D73228" w:rsidR="000A7382" w:rsidRDefault="000A7382" w:rsidRPr="00266EFC">
            <w:pPr>
              <w:ind w:firstLine="567" w:left="142"/>
              <w:rPr>
                <w:rFonts w:ascii="Arial" w:cs="Arial" w:hAnsi="Arial"/>
                <w:sz w:val="22"/>
                <w:szCs w:val="22"/>
              </w:rPr>
            </w:pPr>
            <w:r w:rsidRPr="00266EFC">
              <w:rPr>
                <w:rFonts w:ascii="Arial" w:cs="Arial" w:hAnsi="Arial"/>
                <w:sz w:val="22"/>
                <w:szCs w:val="22"/>
              </w:rPr>
              <w:t>Le Directeur Général</w:t>
            </w:r>
          </w:p>
          <w:p w:rsidP="00D73228" w:rsidR="000A7382" w:rsidRDefault="000A7382" w:rsidRPr="00266EFC">
            <w:pPr>
              <w:ind w:firstLine="567" w:left="142"/>
              <w:rPr>
                <w:rFonts w:ascii="Arial" w:cs="Arial" w:hAnsi="Arial"/>
                <w:sz w:val="22"/>
                <w:szCs w:val="22"/>
              </w:rPr>
            </w:pPr>
          </w:p>
          <w:p w:rsidP="00D73228" w:rsidR="00B14038" w:rsidRDefault="00B14038" w:rsidRPr="00266EFC">
            <w:pPr>
              <w:ind w:firstLine="567" w:left="142"/>
              <w:rPr>
                <w:rFonts w:ascii="Arial" w:cs="Arial" w:hAnsi="Arial"/>
                <w:sz w:val="22"/>
                <w:szCs w:val="22"/>
              </w:rPr>
            </w:pPr>
          </w:p>
          <w:p w:rsidP="00D73228" w:rsidR="00A56079" w:rsidRDefault="00A56079" w:rsidRPr="00266EFC">
            <w:pPr>
              <w:ind w:firstLine="567" w:left="142"/>
              <w:rPr>
                <w:rFonts w:ascii="Arial" w:cs="Arial" w:hAnsi="Arial"/>
                <w:sz w:val="22"/>
                <w:szCs w:val="22"/>
              </w:rPr>
            </w:pPr>
          </w:p>
          <w:p w:rsidP="00D73228" w:rsidR="00A56079" w:rsidRDefault="00A56079" w:rsidRPr="00266EFC">
            <w:pPr>
              <w:ind w:firstLine="567" w:left="142"/>
              <w:rPr>
                <w:rFonts w:ascii="Arial" w:cs="Arial" w:hAnsi="Arial"/>
                <w:sz w:val="22"/>
                <w:szCs w:val="22"/>
              </w:rPr>
            </w:pPr>
          </w:p>
          <w:p w:rsidP="00D73228" w:rsidR="00A56079" w:rsidRDefault="00A56079" w:rsidRPr="00266EFC">
            <w:pPr>
              <w:ind w:firstLine="567" w:left="142"/>
              <w:rPr>
                <w:rFonts w:ascii="Arial" w:cs="Arial" w:hAnsi="Arial"/>
                <w:sz w:val="22"/>
                <w:szCs w:val="22"/>
              </w:rPr>
            </w:pPr>
          </w:p>
          <w:p w:rsidP="00D73228" w:rsidR="00B14038" w:rsidRDefault="00B14038" w:rsidRPr="00266EFC">
            <w:pPr>
              <w:ind w:firstLine="567" w:left="142"/>
              <w:rPr>
                <w:rFonts w:ascii="Arial" w:cs="Arial" w:hAnsi="Arial"/>
                <w:sz w:val="22"/>
                <w:szCs w:val="22"/>
              </w:rPr>
            </w:pPr>
          </w:p>
        </w:tc>
        <w:tc>
          <w:tcPr>
            <w:tcW w:type="dxa" w:w="6158"/>
            <w:gridSpan w:val="2"/>
            <w:shd w:color="auto" w:fill="auto" w:val="clear"/>
          </w:tcPr>
          <w:p w:rsidP="00D73228" w:rsidR="000A7382" w:rsidRDefault="007A3053" w:rsidRPr="00266EFC">
            <w:pPr>
              <w:ind w:left="521" w:right="-2251"/>
              <w:jc w:val="center"/>
              <w:rPr>
                <w:rFonts w:ascii="Arial" w:cs="Arial" w:hAnsi="Arial"/>
                <w:sz w:val="22"/>
                <w:szCs w:val="22"/>
              </w:rPr>
            </w:pPr>
            <w:r w:rsidRPr="00266EFC">
              <w:rPr>
                <w:rFonts w:ascii="Arial" w:cs="Arial" w:hAnsi="Arial"/>
                <w:sz w:val="22"/>
                <w:szCs w:val="22"/>
              </w:rPr>
              <w:t>Mandaté</w:t>
            </w:r>
            <w:r w:rsidR="00134235" w:rsidRPr="00266EFC">
              <w:rPr>
                <w:rFonts w:ascii="Arial" w:cs="Arial" w:hAnsi="Arial"/>
                <w:sz w:val="22"/>
                <w:szCs w:val="22"/>
              </w:rPr>
              <w:t>e</w:t>
            </w:r>
            <w:r w:rsidR="000A7382" w:rsidRPr="00266EFC">
              <w:rPr>
                <w:rFonts w:ascii="Arial" w:cs="Arial" w:hAnsi="Arial"/>
                <w:sz w:val="22"/>
                <w:szCs w:val="22"/>
              </w:rPr>
              <w:t xml:space="preserve"> par la CFDT</w:t>
            </w:r>
          </w:p>
        </w:tc>
        <w:tc>
          <w:tcPr>
            <w:tcW w:type="dxa" w:w="3652"/>
            <w:shd w:color="auto" w:fill="auto" w:val="clear"/>
          </w:tcPr>
          <w:p w:rsidP="00480DD6" w:rsidR="000A7382" w:rsidRDefault="000A7382" w:rsidRPr="00266EFC">
            <w:pPr>
              <w:jc w:val="center"/>
              <w:rPr>
                <w:rFonts w:ascii="Arial" w:cs="Arial" w:hAnsi="Arial"/>
                <w:sz w:val="22"/>
                <w:szCs w:val="22"/>
              </w:rPr>
            </w:pPr>
          </w:p>
        </w:tc>
      </w:tr>
      <w:tr w:rsidR="005B10F3" w:rsidRPr="00266EFC" w:rsidTr="00D73228">
        <w:trPr>
          <w:gridAfter w:val="2"/>
          <w:wAfter w:type="dxa" w:w="9606"/>
        </w:trPr>
        <w:tc>
          <w:tcPr>
            <w:tcW w:type="dxa" w:w="3652"/>
            <w:gridSpan w:val="2"/>
            <w:shd w:color="auto" w:fill="auto" w:val="clear"/>
          </w:tcPr>
          <w:p w:rsidP="00480DD6" w:rsidR="005B10F3" w:rsidRDefault="005B10F3" w:rsidRPr="00266EFC">
            <w:pPr>
              <w:jc w:val="center"/>
              <w:rPr>
                <w:rFonts w:ascii="Arial" w:cs="Arial" w:hAnsi="Arial"/>
                <w:sz w:val="22"/>
                <w:szCs w:val="22"/>
              </w:rPr>
            </w:pPr>
          </w:p>
        </w:tc>
      </w:tr>
    </w:tbl>
    <w:p w:rsidP="003358D6" w:rsidR="000A7382" w:rsidRDefault="000A7382" w:rsidRPr="00266EFC">
      <w:pPr>
        <w:rPr>
          <w:rFonts w:ascii="Arial" w:cs="Arial" w:hAnsi="Arial"/>
          <w:sz w:val="22"/>
          <w:szCs w:val="22"/>
        </w:rPr>
      </w:pPr>
    </w:p>
    <w:sectPr w:rsidR="000A7382" w:rsidRPr="00266EFC" w:rsidSect="00735DF5">
      <w:headerReference r:id="rId8" w:type="even"/>
      <w:headerReference r:id="rId9" w:type="default"/>
      <w:footerReference r:id="rId10" w:type="even"/>
      <w:footerReference r:id="rId11" w:type="default"/>
      <w:headerReference r:id="rId12" w:type="first"/>
      <w:footerReference r:id="rId13" w:type="first"/>
      <w:pgSz w:h="16838" w:w="11906"/>
      <w:pgMar w:bottom="329" w:footer="709" w:gutter="0" w:header="113" w:left="567" w:right="567" w:top="226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35A7A" w:rsidRDefault="00E35A7A">
      <w:r>
        <w:separator/>
      </w:r>
    </w:p>
  </w:endnote>
  <w:endnote w:type="continuationSeparator" w:id="0">
    <w:p w:rsidR="00E35A7A" w:rsidRDefault="00E35A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p w:rsidP="00D82B8D" w:rsidR="00A27988" w:rsidRDefault="00A27988">
    <w:pPr>
      <w:pStyle w:val="Pieddepage"/>
      <w:framePr w:hAnchor="margin" w:vAnchor="text" w:wrap="around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>
      <w:rPr>
        <w:rStyle w:val="Numrodepage"/>
        <w:noProof/>
      </w:rPr>
      <w:t>2</w:t>
    </w:r>
    <w:r>
      <w:rPr>
        <w:rStyle w:val="Numrodepage"/>
      </w:rPr>
      <w:fldChar w:fldCharType="end"/>
    </w:r>
  </w:p>
  <w:p w:rsidP="000A7382" w:rsidR="00A27988" w:rsidRDefault="00A27988">
    <w:pPr>
      <w:pStyle w:val="Pieddepage"/>
      <w:ind w:right="360"/>
    </w:pPr>
  </w:p>
</w:ftr>
</file>

<file path=word/footer2.xml><?xml version="1.0" encoding="utf-8"?>
<w:ftr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p w:rsidP="00D82B8D" w:rsidR="00A27988" w:rsidRDefault="00A27988">
    <w:pPr>
      <w:pStyle w:val="Pieddepage"/>
      <w:framePr w:hAnchor="margin" w:vAnchor="text" w:wrap="around" w:xAlign="right" w:y="1"/>
      <w:rPr>
        <w:rStyle w:val="Numrodepage"/>
      </w:rPr>
    </w:pPr>
    <w:r>
      <w:rPr>
        <w:rStyle w:val="Numrodepage"/>
      </w:rPr>
      <w:fldChar w:fldCharType="begin"/>
    </w:r>
    <w:r>
      <w:rPr>
        <w:rStyle w:val="Numrodepage"/>
      </w:rPr>
      <w:instrText xml:space="preserve">PAGE  </w:instrText>
    </w:r>
    <w:r>
      <w:rPr>
        <w:rStyle w:val="Numrodepage"/>
      </w:rPr>
      <w:fldChar w:fldCharType="separate"/>
    </w:r>
    <w:r w:rsidR="00F14074">
      <w:rPr>
        <w:rStyle w:val="Numrodepage"/>
        <w:noProof/>
      </w:rPr>
      <w:t>1</w:t>
    </w:r>
    <w:r>
      <w:rPr>
        <w:rStyle w:val="Numrodepage"/>
      </w:rPr>
      <w:fldChar w:fldCharType="end"/>
    </w:r>
    <w:r>
      <w:rPr>
        <w:rStyle w:val="Numrodepage"/>
      </w:rPr>
      <w:t>/</w:t>
    </w:r>
    <w:r w:rsidR="0096742E">
      <w:rPr>
        <w:rStyle w:val="Numrodepage"/>
      </w:rPr>
      <w:t>2</w:t>
    </w:r>
  </w:p>
  <w:p w:rsidP="000A7382" w:rsidR="00A27988" w:rsidRDefault="00A27988">
    <w:pPr>
      <w:pStyle w:val="Pieddepage"/>
      <w:ind w:right="360"/>
    </w:pPr>
  </w:p>
</w:ftr>
</file>

<file path=word/footer3.xml><?xml version="1.0" encoding="utf-8"?>
<w:ftr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p w:rsidR="00C9336C" w:rsidRDefault="00C9336C">
    <w:pPr>
      <w:pStyle w:val="Pieddepage"/>
    </w:pPr>
  </w:p>
</w:ftr>
</file>

<file path=word/footnotes.xml><?xml version="1.0" encoding="utf-8"?>
<w:footnotes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footnote w:id="-1" w:type="separator">
    <w:p w:rsidR="00E35A7A" w:rsidRDefault="00E35A7A">
      <w:r>
        <w:separator/>
      </w:r>
    </w:p>
  </w:footnote>
  <w:footnote w:id="0" w:type="continuationSeparator">
    <w:p w:rsidR="00E35A7A" w:rsidRDefault="00E35A7A">
      <w:r>
        <w:continuationSeparator/>
      </w:r>
    </w:p>
  </w:footnote>
</w:footnotes>
</file>

<file path=word/header1.xml><?xml version="1.0" encoding="utf-8"?>
<w:hdr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p w:rsidR="00DF1C10" w:rsidRDefault="00DF1C10">
    <w:pPr>
      <w:pStyle w:val="En-tte"/>
    </w:pPr>
  </w:p>
</w:hdr>
</file>

<file path=word/header2.xml><?xml version="1.0" encoding="utf-8"?>
<w:hdr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p w:rsidR="00DF1C10" w:rsidRDefault="00DF1C10">
    <w:pPr>
      <w:pStyle w:val="En-tte"/>
    </w:pPr>
  </w:p>
</w:hdr>
</file>

<file path=word/header3.xml><?xml version="1.0" encoding="utf-8"?>
<w:hdr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p w:rsidR="00DF1C10" w:rsidRDefault="00DF1C10">
    <w:pPr>
      <w:pStyle w:val="En-tte"/>
    </w:pPr>
  </w:p>
</w:hdr>
</file>

<file path=word/numbering.xml><?xml version="1.0" encoding="utf-8"?>
<w:numbering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16F1600F"/>
    <w:multiLevelType w:val="hybridMultilevel"/>
    <w:tmpl w:val="DD220A98"/>
    <w:lvl w:ilvl="0" w:tplc="689EEE9E">
      <w:start w:val="101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">
    <w:nsid w:val="1EA71B44"/>
    <w:multiLevelType w:val="hybridMultilevel"/>
    <w:tmpl w:val="7A4EA612"/>
    <w:lvl w:ilvl="0" w:tplc="FB207C3C">
      <w:start w:val="1"/>
      <w:numFmt w:val="bullet"/>
      <w:lvlText w:val="-"/>
      <w:lvlJc w:val="left"/>
      <w:pPr>
        <w:ind w:hanging="360" w:left="720"/>
      </w:pPr>
      <w:rPr>
        <w:rFonts w:ascii="Arial" w:cs="Arial" w:eastAsia="Times New Roman" w:hAnsi="Arial" w:hint="default"/>
      </w:rPr>
    </w:lvl>
    <w:lvl w:ilvl="1" w:tentative="1" w:tplc="040C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0C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0C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0C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0C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0C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0C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0C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mc:Ignorable="w14 w15 w16se">
  <w:zoom w:percent="100"/>
  <w:stylePaneFormatFilter w:allStyles="1" w:alternateStyleNames="0" w:clearFormatting="1" w:customStyles="0" w:directFormattingOnNumbering="1" w:directFormattingOnParagraphs="1" w:directFormattingOnRuns="1" w:directFormattingOnTables="1" w:headingStyles="0" w:latentStyles="0" w:numberingStyles="0" w:stylesInUse="0" w:tableStyles="0" w:top3HeadingStyles="1" w:val="3F01" w:visibleStyles="0"/>
  <w:defaultTabStop w:val="708"/>
  <w:hyphenationZone w:val="425"/>
  <w:noPunctuationKerning/>
  <w:characterSpacingControl w:val="doNotCompress"/>
  <w:hdrShapeDefaults>
    <o:shapedefaults spidmax="2049" v:ext="edit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243"/>
    <w:rsid w:val="000151C7"/>
    <w:rsid w:val="000166FA"/>
    <w:rsid w:val="0005048D"/>
    <w:rsid w:val="00054BC5"/>
    <w:rsid w:val="000620E7"/>
    <w:rsid w:val="00062357"/>
    <w:rsid w:val="000776AE"/>
    <w:rsid w:val="00082693"/>
    <w:rsid w:val="000A148E"/>
    <w:rsid w:val="000A7382"/>
    <w:rsid w:val="000D00F2"/>
    <w:rsid w:val="000E52C8"/>
    <w:rsid w:val="000F36CF"/>
    <w:rsid w:val="00100889"/>
    <w:rsid w:val="00104E67"/>
    <w:rsid w:val="0010528E"/>
    <w:rsid w:val="00131CAB"/>
    <w:rsid w:val="00134235"/>
    <w:rsid w:val="00160180"/>
    <w:rsid w:val="001804C8"/>
    <w:rsid w:val="001916AE"/>
    <w:rsid w:val="001A4DF8"/>
    <w:rsid w:val="001A6B98"/>
    <w:rsid w:val="001D3F03"/>
    <w:rsid w:val="001E2019"/>
    <w:rsid w:val="002168FA"/>
    <w:rsid w:val="0022500E"/>
    <w:rsid w:val="00237F9D"/>
    <w:rsid w:val="0024763B"/>
    <w:rsid w:val="0025612C"/>
    <w:rsid w:val="00264B87"/>
    <w:rsid w:val="00266EFC"/>
    <w:rsid w:val="00274290"/>
    <w:rsid w:val="002832EE"/>
    <w:rsid w:val="00284F80"/>
    <w:rsid w:val="00290789"/>
    <w:rsid w:val="002C2F9E"/>
    <w:rsid w:val="002D09C3"/>
    <w:rsid w:val="00300E9F"/>
    <w:rsid w:val="00307E40"/>
    <w:rsid w:val="00326A2D"/>
    <w:rsid w:val="003301BC"/>
    <w:rsid w:val="00334C06"/>
    <w:rsid w:val="003358D6"/>
    <w:rsid w:val="00345CE4"/>
    <w:rsid w:val="00386000"/>
    <w:rsid w:val="00386D3C"/>
    <w:rsid w:val="003922D2"/>
    <w:rsid w:val="00396C61"/>
    <w:rsid w:val="003D45AC"/>
    <w:rsid w:val="003E3064"/>
    <w:rsid w:val="0040453B"/>
    <w:rsid w:val="0040754C"/>
    <w:rsid w:val="00434328"/>
    <w:rsid w:val="0045176C"/>
    <w:rsid w:val="00467540"/>
    <w:rsid w:val="0047687D"/>
    <w:rsid w:val="00480DD6"/>
    <w:rsid w:val="004834E3"/>
    <w:rsid w:val="00484895"/>
    <w:rsid w:val="004A3DDF"/>
    <w:rsid w:val="004A6714"/>
    <w:rsid w:val="004D2D32"/>
    <w:rsid w:val="004D7BD0"/>
    <w:rsid w:val="004E321C"/>
    <w:rsid w:val="004F2635"/>
    <w:rsid w:val="004F4D9E"/>
    <w:rsid w:val="00516EDF"/>
    <w:rsid w:val="00523E6D"/>
    <w:rsid w:val="00550C3F"/>
    <w:rsid w:val="00552DA1"/>
    <w:rsid w:val="0056016C"/>
    <w:rsid w:val="00571CD1"/>
    <w:rsid w:val="00582142"/>
    <w:rsid w:val="005827E2"/>
    <w:rsid w:val="00587F2C"/>
    <w:rsid w:val="005A0318"/>
    <w:rsid w:val="005B10F3"/>
    <w:rsid w:val="005B3CD2"/>
    <w:rsid w:val="005D65FD"/>
    <w:rsid w:val="005E0B44"/>
    <w:rsid w:val="00632AC6"/>
    <w:rsid w:val="006405A9"/>
    <w:rsid w:val="00686911"/>
    <w:rsid w:val="006941E3"/>
    <w:rsid w:val="006A0E9A"/>
    <w:rsid w:val="006B1A13"/>
    <w:rsid w:val="006B4C8E"/>
    <w:rsid w:val="006C004F"/>
    <w:rsid w:val="006C16D3"/>
    <w:rsid w:val="006D58AA"/>
    <w:rsid w:val="006D5F60"/>
    <w:rsid w:val="006E2C8E"/>
    <w:rsid w:val="006F1FFD"/>
    <w:rsid w:val="006F399F"/>
    <w:rsid w:val="00713ADE"/>
    <w:rsid w:val="00720CA8"/>
    <w:rsid w:val="007239B7"/>
    <w:rsid w:val="00724999"/>
    <w:rsid w:val="00735DF5"/>
    <w:rsid w:val="007612F2"/>
    <w:rsid w:val="0076303D"/>
    <w:rsid w:val="0077071C"/>
    <w:rsid w:val="00773EB9"/>
    <w:rsid w:val="00776DFC"/>
    <w:rsid w:val="00777234"/>
    <w:rsid w:val="00781F82"/>
    <w:rsid w:val="007861BF"/>
    <w:rsid w:val="0079056E"/>
    <w:rsid w:val="007923F6"/>
    <w:rsid w:val="007968C3"/>
    <w:rsid w:val="007A3053"/>
    <w:rsid w:val="007B6A21"/>
    <w:rsid w:val="007F398F"/>
    <w:rsid w:val="007F3F23"/>
    <w:rsid w:val="0080701C"/>
    <w:rsid w:val="00823A44"/>
    <w:rsid w:val="008279A3"/>
    <w:rsid w:val="00873667"/>
    <w:rsid w:val="0089290F"/>
    <w:rsid w:val="008A1BB2"/>
    <w:rsid w:val="008B4281"/>
    <w:rsid w:val="008B6365"/>
    <w:rsid w:val="008D5F1B"/>
    <w:rsid w:val="008E30FC"/>
    <w:rsid w:val="008E3D3D"/>
    <w:rsid w:val="0090489F"/>
    <w:rsid w:val="00921A84"/>
    <w:rsid w:val="00960C5F"/>
    <w:rsid w:val="0096742E"/>
    <w:rsid w:val="00981F54"/>
    <w:rsid w:val="009A163A"/>
    <w:rsid w:val="009B1B61"/>
    <w:rsid w:val="009B22BE"/>
    <w:rsid w:val="009C778E"/>
    <w:rsid w:val="009F6924"/>
    <w:rsid w:val="009F7B1F"/>
    <w:rsid w:val="00A11C04"/>
    <w:rsid w:val="00A27988"/>
    <w:rsid w:val="00A343B3"/>
    <w:rsid w:val="00A543D2"/>
    <w:rsid w:val="00A56079"/>
    <w:rsid w:val="00A61D88"/>
    <w:rsid w:val="00AA2F22"/>
    <w:rsid w:val="00AA5D26"/>
    <w:rsid w:val="00AA69E7"/>
    <w:rsid w:val="00AC02DE"/>
    <w:rsid w:val="00AD5DD3"/>
    <w:rsid w:val="00AE3752"/>
    <w:rsid w:val="00AE3BCE"/>
    <w:rsid w:val="00AF40E0"/>
    <w:rsid w:val="00B14038"/>
    <w:rsid w:val="00B20657"/>
    <w:rsid w:val="00B21A5C"/>
    <w:rsid w:val="00B31FEC"/>
    <w:rsid w:val="00B400E7"/>
    <w:rsid w:val="00B42721"/>
    <w:rsid w:val="00B65F1B"/>
    <w:rsid w:val="00B72BD8"/>
    <w:rsid w:val="00B7312A"/>
    <w:rsid w:val="00B77911"/>
    <w:rsid w:val="00B77A74"/>
    <w:rsid w:val="00B8521D"/>
    <w:rsid w:val="00BA095F"/>
    <w:rsid w:val="00BA2A83"/>
    <w:rsid w:val="00BB00BE"/>
    <w:rsid w:val="00BD0BA1"/>
    <w:rsid w:val="00BF26B3"/>
    <w:rsid w:val="00BF2816"/>
    <w:rsid w:val="00BF3752"/>
    <w:rsid w:val="00BF6F2A"/>
    <w:rsid w:val="00C06384"/>
    <w:rsid w:val="00C11257"/>
    <w:rsid w:val="00C30CCF"/>
    <w:rsid w:val="00C31125"/>
    <w:rsid w:val="00C33006"/>
    <w:rsid w:val="00C63AA5"/>
    <w:rsid w:val="00C75C42"/>
    <w:rsid w:val="00C77C4C"/>
    <w:rsid w:val="00C81BD5"/>
    <w:rsid w:val="00C9336C"/>
    <w:rsid w:val="00CA7661"/>
    <w:rsid w:val="00CB12EE"/>
    <w:rsid w:val="00CC268A"/>
    <w:rsid w:val="00CC43A9"/>
    <w:rsid w:val="00CC47B1"/>
    <w:rsid w:val="00CD525B"/>
    <w:rsid w:val="00CE3A0B"/>
    <w:rsid w:val="00CE627B"/>
    <w:rsid w:val="00D32FBA"/>
    <w:rsid w:val="00D37F14"/>
    <w:rsid w:val="00D72A96"/>
    <w:rsid w:val="00D73228"/>
    <w:rsid w:val="00D82B8D"/>
    <w:rsid w:val="00DB053F"/>
    <w:rsid w:val="00DC4AD7"/>
    <w:rsid w:val="00DD31D7"/>
    <w:rsid w:val="00DF1C10"/>
    <w:rsid w:val="00E034BC"/>
    <w:rsid w:val="00E0625B"/>
    <w:rsid w:val="00E11DD5"/>
    <w:rsid w:val="00E143C5"/>
    <w:rsid w:val="00E35A7A"/>
    <w:rsid w:val="00E361E7"/>
    <w:rsid w:val="00E4662F"/>
    <w:rsid w:val="00E63303"/>
    <w:rsid w:val="00E65DBB"/>
    <w:rsid w:val="00E97990"/>
    <w:rsid w:val="00EB6EBF"/>
    <w:rsid w:val="00EB74C4"/>
    <w:rsid w:val="00ED396C"/>
    <w:rsid w:val="00ED6E3C"/>
    <w:rsid w:val="00EE3243"/>
    <w:rsid w:val="00F04B14"/>
    <w:rsid w:val="00F14074"/>
    <w:rsid w:val="00F32C59"/>
    <w:rsid w:val="00F5646D"/>
    <w:rsid w:val="00F611F8"/>
    <w:rsid w:val="00F90183"/>
    <w:rsid w:val="00F9388B"/>
    <w:rsid w:val="00F948C3"/>
    <w:rsid w:val="00FA3A35"/>
    <w:rsid w:val="00FB3FA9"/>
    <w:rsid w:val="00FC027B"/>
    <w:rsid w:val="00FC21D6"/>
    <w:rsid w:val="00FD7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49" v:ext="edit"/>
    <o:shapelayout v:ext="edit">
      <o:idmap data="1" v:ext="edit"/>
    </o:shapelayout>
  </w:shapeDefaults>
  <w:decimalSymbol w:val=","/>
  <w:listSeparator w:val=";"/>
  <w15:chartTrackingRefBased/>
  <w15:docId w15:val="{F8B34E0C-F5E7-4C5A-B68A-4483B6D7AD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cs="Times New Roman" w:eastAsia="Times New Roman" w:hAnsi="Times New Roman"/>
        <w:lang w:bidi="ar-SA" w:eastAsia="fr-FR" w:val="fr-FR"/>
      </w:rPr>
    </w:rPrDefault>
    <w:pPrDefault/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Pr>
      <w:sz w:val="24"/>
      <w:szCs w:val="24"/>
    </w:rPr>
  </w:style>
  <w:style w:default="1" w:styleId="Policepardfaut" w:type="character">
    <w:name w:val="Default Paragraph Font"/>
    <w:semiHidden/>
  </w:style>
  <w:style w:default="1" w:styleId="TableauNormal" w:type="table">
    <w:name w:val="Normal Table"/>
    <w:semiHidden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semiHidden/>
  </w:style>
  <w:style w:styleId="Grilledutableau" w:type="table">
    <w:name w:val="Table Grid"/>
    <w:basedOn w:val="TableauNormal"/>
    <w:rsid w:val="000A7382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Pieddepage" w:type="paragraph">
    <w:name w:val="footer"/>
    <w:basedOn w:val="Normal"/>
    <w:rsid w:val="000A7382"/>
    <w:pPr>
      <w:tabs>
        <w:tab w:pos="4536" w:val="center"/>
        <w:tab w:pos="9072" w:val="right"/>
      </w:tabs>
    </w:pPr>
  </w:style>
  <w:style w:styleId="Numrodepage" w:type="character">
    <w:name w:val="page number"/>
    <w:basedOn w:val="Policepardfaut"/>
    <w:rsid w:val="000A7382"/>
  </w:style>
  <w:style w:styleId="En-tte" w:type="paragraph">
    <w:name w:val="header"/>
    <w:basedOn w:val="Normal"/>
    <w:rsid w:val="00D82B8D"/>
    <w:pPr>
      <w:tabs>
        <w:tab w:pos="4536" w:val="center"/>
        <w:tab w:pos="9072" w:val="right"/>
      </w:tabs>
    </w:pPr>
  </w:style>
  <w:style w:styleId="Textedebulles" w:type="paragraph">
    <w:name w:val="Balloon Text"/>
    <w:basedOn w:val="Normal"/>
    <w:semiHidden/>
    <w:rsid w:val="00686911"/>
    <w:rPr>
      <w:rFonts w:ascii="Tahoma" w:cs="Tahoma" w:hAnsi="Tahoma"/>
      <w:sz w:val="16"/>
      <w:szCs w:val="16"/>
    </w:rPr>
  </w:style>
  <w:style w:styleId="Paragraphedeliste" w:type="paragraph">
    <w:name w:val="List Paragraph"/>
    <w:basedOn w:val="Normal"/>
    <w:uiPriority w:val="34"/>
    <w:qFormat/>
    <w:rsid w:val="00266EFC"/>
    <w:pPr>
      <w:ind w:left="720"/>
    </w:pPr>
    <w:rPr>
      <w:rFonts w:ascii="Calibri" w:cs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8667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10" Target="footer1.xml" Type="http://schemas.openxmlformats.org/officeDocument/2006/relationships/footer"/><Relationship Id="rId11" Target="footer2.xml" Type="http://schemas.openxmlformats.org/officeDocument/2006/relationships/footer"/><Relationship Id="rId12" Target="header3.xml" Type="http://schemas.openxmlformats.org/officeDocument/2006/relationships/header"/><Relationship Id="rId13" Target="footer3.xml" Type="http://schemas.openxmlformats.org/officeDocument/2006/relationships/footer"/><Relationship Id="rId14" Target="fontTable.xml" Type="http://schemas.openxmlformats.org/officeDocument/2006/relationships/fontTable"/><Relationship Id="rId15" Target="theme/theme1.xml" Type="http://schemas.openxmlformats.org/officeDocument/2006/relationships/theme"/><Relationship Id="rId2" Target="numbering.xml" Type="http://schemas.openxmlformats.org/officeDocument/2006/relationships/numbering"/><Relationship Id="rId3" Target="styles.xml" Type="http://schemas.openxmlformats.org/officeDocument/2006/relationships/styles"/><Relationship Id="rId4" Target="settings.xml" Type="http://schemas.openxmlformats.org/officeDocument/2006/relationships/settings"/><Relationship Id="rId5" Target="webSettings.xml" Type="http://schemas.openxmlformats.org/officeDocument/2006/relationships/webSettings"/><Relationship Id="rId6" Target="footnotes.xml" Type="http://schemas.openxmlformats.org/officeDocument/2006/relationships/footnotes"/><Relationship Id="rId7" Target="endnotes.xml" Type="http://schemas.openxmlformats.org/officeDocument/2006/relationships/endnotes"/><Relationship Id="rId8" Target="header1.xml" Type="http://schemas.openxmlformats.org/officeDocument/2006/relationships/header"/><Relationship Id="rId9" Target="header2.xml" Type="http://schemas.openxmlformats.org/officeDocument/2006/relationships/header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00648F-69A9-41AD-AED8-5936D8C62E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579</Words>
  <Characters>3188</Characters>
  <Application>Microsoft Office Word</Application>
  <DocSecurity>0</DocSecurity>
  <Lines>26</Lines>
  <Paragraphs>7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>ACCORD CONCLU DANS LE CADRE DE LA NEGOCIATION ANNUELLE  OBLIGATOIRE</vt:lpstr>
    </vt:vector>
  </TitlesOfParts>
  <Company>Vendée Logement</Company>
  <LinksUpToDate>false</LinksUpToDate>
  <CharactersWithSpaces>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2023-01-30T07:19:00Z</dcterms:created>
  <cp:lastPrinted>2023-01-18T14:54:00Z</cp:lastPrinted>
  <dcterms:modified xsi:type="dcterms:W3CDTF">2023-01-30T07:19:00Z</dcterms:modified>
  <cp:revision>2</cp:revision>
  <dc:title>ACCORD CONCLU DANS LE CADRE DE LA NEGOCIATION ANNUELLE  OBLIGATOIRE</dc:title>
</cp:coreProperties>
</file>