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634E3D8A" w14:textId="56EAAC1E" w:rsidP="00E13054" w:rsidR="006B1C82" w:rsidRDefault="000E79A9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D9D9D9" w:themeFill="background1" w:themeFillShade="D9" w:val="clear"/>
        <w:jc w:val="center"/>
        <w:rPr>
          <w:rFonts w:cstheme="minorHAnsi"/>
          <w:b/>
          <w:sz w:val="28"/>
          <w:szCs w:val="28"/>
        </w:rPr>
      </w:pPr>
      <w:r w:rsidRPr="00410AB6">
        <w:rPr>
          <w:rFonts w:cstheme="minorHAnsi"/>
          <w:b/>
          <w:sz w:val="28"/>
          <w:szCs w:val="28"/>
        </w:rPr>
        <w:t xml:space="preserve">PROTOCOLE D’ACCORD SUR </w:t>
      </w:r>
      <w:r w:rsidR="003F3B50" w:rsidRPr="00410AB6">
        <w:rPr>
          <w:rFonts w:cstheme="minorHAnsi"/>
          <w:b/>
          <w:sz w:val="28"/>
          <w:szCs w:val="28"/>
        </w:rPr>
        <w:t xml:space="preserve">LA </w:t>
      </w:r>
    </w:p>
    <w:p w14:paraId="4B9BBFE2" w14:textId="3179A8C3" w:rsidP="00E13054" w:rsidR="000E79A9" w:rsidRDefault="003F3B50" w:rsidRPr="00410AB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D9D9D9" w:themeFill="background1" w:themeFillShade="D9" w:val="clear"/>
        <w:jc w:val="center"/>
        <w:rPr>
          <w:rFonts w:cstheme="minorHAnsi"/>
          <w:sz w:val="20"/>
          <w:szCs w:val="20"/>
        </w:rPr>
      </w:pPr>
      <w:r w:rsidRPr="00410AB6">
        <w:rPr>
          <w:rFonts w:cstheme="minorHAnsi"/>
          <w:b/>
          <w:sz w:val="28"/>
          <w:szCs w:val="28"/>
        </w:rPr>
        <w:t xml:space="preserve">NEGOCIATION ANNUELLE OBLIGATOIRE DE </w:t>
      </w:r>
      <w:r w:rsidR="004F60E0">
        <w:rPr>
          <w:rFonts w:cstheme="minorHAnsi"/>
          <w:b/>
          <w:sz w:val="28"/>
          <w:szCs w:val="28"/>
        </w:rPr>
        <w:t>L’</w:t>
      </w:r>
      <w:r w:rsidR="000E79A9" w:rsidRPr="00410AB6">
        <w:rPr>
          <w:rFonts w:cstheme="minorHAnsi"/>
          <w:b/>
          <w:sz w:val="28"/>
          <w:szCs w:val="28"/>
        </w:rPr>
        <w:t>ANNEE</w:t>
      </w:r>
      <w:r w:rsidR="008F1F9D">
        <w:rPr>
          <w:rFonts w:cstheme="minorHAnsi"/>
          <w:b/>
          <w:sz w:val="28"/>
          <w:szCs w:val="28"/>
        </w:rPr>
        <w:t xml:space="preserve"> 202</w:t>
      </w:r>
      <w:r w:rsidR="00D26C05">
        <w:rPr>
          <w:rFonts w:cstheme="minorHAnsi"/>
          <w:b/>
          <w:sz w:val="28"/>
          <w:szCs w:val="28"/>
        </w:rPr>
        <w:t>3</w:t>
      </w:r>
    </w:p>
    <w:p w14:paraId="149D4BD5" w14:textId="77777777" w:rsidP="000E79A9" w:rsidR="00D26C05" w:rsidRDefault="00D26C05">
      <w:pPr>
        <w:jc w:val="both"/>
        <w:rPr>
          <w:rFonts w:cstheme="minorHAnsi"/>
          <w:sz w:val="24"/>
          <w:szCs w:val="24"/>
        </w:rPr>
      </w:pPr>
    </w:p>
    <w:p w14:paraId="311D1865" w14:textId="118ACB13" w:rsidP="000E79A9" w:rsidR="006A18E3" w:rsidRDefault="000E79A9" w:rsidRPr="005C4D83">
      <w:pPr>
        <w:jc w:val="both"/>
        <w:rPr>
          <w:rFonts w:cstheme="minorHAnsi"/>
          <w:sz w:val="24"/>
          <w:szCs w:val="24"/>
        </w:rPr>
      </w:pPr>
      <w:r w:rsidRPr="00410AB6">
        <w:rPr>
          <w:rFonts w:cstheme="minorHAnsi"/>
          <w:sz w:val="24"/>
          <w:szCs w:val="24"/>
        </w:rPr>
        <w:t>En application des dispositions prévues par les articles L</w:t>
      </w:r>
      <w:r w:rsidR="007A4D1F">
        <w:rPr>
          <w:rFonts w:cstheme="minorHAnsi"/>
          <w:sz w:val="24"/>
          <w:szCs w:val="24"/>
        </w:rPr>
        <w:t xml:space="preserve"> </w:t>
      </w:r>
      <w:r w:rsidRPr="00410AB6">
        <w:rPr>
          <w:rFonts w:cstheme="minorHAnsi"/>
          <w:sz w:val="24"/>
          <w:szCs w:val="24"/>
        </w:rPr>
        <w:t xml:space="preserve">2242-1 et suivants du Code du Travail relatives à la négociation annuelle obligatoire sur </w:t>
      </w:r>
      <w:r w:rsidR="007A4D1F">
        <w:rPr>
          <w:rFonts w:cstheme="minorHAnsi"/>
          <w:sz w:val="24"/>
          <w:szCs w:val="24"/>
        </w:rPr>
        <w:t>la rémunération (</w:t>
      </w:r>
      <w:r w:rsidRPr="00410AB6">
        <w:rPr>
          <w:rFonts w:cstheme="minorHAnsi"/>
          <w:sz w:val="24"/>
          <w:szCs w:val="24"/>
        </w:rPr>
        <w:t xml:space="preserve">salaires effectifs, </w:t>
      </w:r>
      <w:r w:rsidR="007A4D1F">
        <w:rPr>
          <w:rFonts w:cstheme="minorHAnsi"/>
          <w:sz w:val="24"/>
          <w:szCs w:val="24"/>
        </w:rPr>
        <w:t xml:space="preserve">temps de </w:t>
      </w:r>
      <w:r w:rsidR="007A4D1F" w:rsidRPr="005C4D83">
        <w:rPr>
          <w:rFonts w:cstheme="minorHAnsi"/>
          <w:sz w:val="24"/>
          <w:szCs w:val="24"/>
        </w:rPr>
        <w:t>travail et partage de la valeur ajoutée)</w:t>
      </w:r>
      <w:r w:rsidR="00BF7E96">
        <w:rPr>
          <w:rFonts w:cstheme="minorHAnsi"/>
          <w:sz w:val="24"/>
          <w:szCs w:val="24"/>
        </w:rPr>
        <w:t xml:space="preserve">, </w:t>
      </w:r>
      <w:r w:rsidRPr="005C4D83">
        <w:rPr>
          <w:rFonts w:cstheme="minorHAnsi"/>
          <w:sz w:val="24"/>
          <w:szCs w:val="24"/>
        </w:rPr>
        <w:t xml:space="preserve">sur </w:t>
      </w:r>
      <w:r w:rsidR="007A4D1F" w:rsidRPr="005C4D83">
        <w:rPr>
          <w:rFonts w:cstheme="minorHAnsi"/>
          <w:sz w:val="24"/>
          <w:szCs w:val="24"/>
        </w:rPr>
        <w:t>l’égalité professionnelle entre les femmes et les hommes</w:t>
      </w:r>
      <w:r w:rsidR="00BF7E96">
        <w:rPr>
          <w:rFonts w:cstheme="minorHAnsi"/>
          <w:sz w:val="24"/>
          <w:szCs w:val="24"/>
        </w:rPr>
        <w:t xml:space="preserve">, </w:t>
      </w:r>
      <w:r w:rsidR="002F059D" w:rsidRPr="005C4D83">
        <w:rPr>
          <w:rFonts w:cstheme="minorHAnsi"/>
          <w:sz w:val="24"/>
          <w:szCs w:val="24"/>
        </w:rPr>
        <w:t>la qualité de vie au travail</w:t>
      </w:r>
      <w:r w:rsidR="00D073C1">
        <w:rPr>
          <w:rFonts w:cstheme="minorHAnsi"/>
          <w:sz w:val="24"/>
          <w:szCs w:val="24"/>
        </w:rPr>
        <w:t xml:space="preserve"> et </w:t>
      </w:r>
      <w:r w:rsidR="00BF7E96">
        <w:rPr>
          <w:rFonts w:cstheme="minorHAnsi"/>
          <w:sz w:val="24"/>
          <w:szCs w:val="24"/>
        </w:rPr>
        <w:t xml:space="preserve">la </w:t>
      </w:r>
      <w:r w:rsidR="00D073C1">
        <w:rPr>
          <w:rFonts w:cstheme="minorHAnsi"/>
          <w:sz w:val="24"/>
          <w:szCs w:val="24"/>
        </w:rPr>
        <w:t>mobilité</w:t>
      </w:r>
      <w:r w:rsidR="008F1F9D">
        <w:rPr>
          <w:rFonts w:cstheme="minorHAnsi"/>
          <w:sz w:val="24"/>
          <w:szCs w:val="24"/>
        </w:rPr>
        <w:t xml:space="preserve"> pour l</w:t>
      </w:r>
      <w:r w:rsidR="00D073C1">
        <w:rPr>
          <w:rFonts w:cstheme="minorHAnsi"/>
          <w:sz w:val="24"/>
          <w:szCs w:val="24"/>
        </w:rPr>
        <w:t>’</w:t>
      </w:r>
      <w:r w:rsidR="008F1F9D">
        <w:rPr>
          <w:rFonts w:cstheme="minorHAnsi"/>
          <w:sz w:val="24"/>
          <w:szCs w:val="24"/>
        </w:rPr>
        <w:t>année 202</w:t>
      </w:r>
      <w:r w:rsidR="00D26C05">
        <w:rPr>
          <w:rFonts w:cstheme="minorHAnsi"/>
          <w:sz w:val="24"/>
          <w:szCs w:val="24"/>
        </w:rPr>
        <w:t>3</w:t>
      </w:r>
      <w:r w:rsidR="003B40DB">
        <w:rPr>
          <w:rFonts w:cstheme="minorHAnsi"/>
          <w:sz w:val="24"/>
          <w:szCs w:val="24"/>
        </w:rPr>
        <w:t>.</w:t>
      </w:r>
    </w:p>
    <w:p w14:paraId="443DA59F" w14:textId="3CDFC2DA" w:rsidP="000E79A9" w:rsidR="005C4D83" w:rsidRDefault="00CE1FD3" w:rsidRPr="005C4D83">
      <w:pPr>
        <w:jc w:val="both"/>
        <w:rPr>
          <w:rFonts w:cstheme="minorHAnsi"/>
          <w:sz w:val="24"/>
          <w:szCs w:val="24"/>
        </w:rPr>
      </w:pPr>
      <w:r w:rsidRPr="005C4D83">
        <w:rPr>
          <w:rFonts w:cstheme="minorHAnsi"/>
          <w:sz w:val="24"/>
          <w:szCs w:val="24"/>
        </w:rPr>
        <w:t xml:space="preserve">La société </w:t>
      </w:r>
      <w:r w:rsidR="002A0F21" w:rsidRPr="00540576">
        <w:rPr>
          <w:rFonts w:cstheme="minorHAnsi"/>
          <w:sz w:val="24"/>
          <w:szCs w:val="24"/>
        </w:rPr>
        <w:t>FRONERI DANGE S.A.S, située La Taille du Moulin à Vent – 86220 DANGE ST ROMAIN, Société par Actions Simplifiées, immatriculée au Registre du Commerce et des Sociétés</w:t>
      </w:r>
      <w:r w:rsidR="002A0F21">
        <w:rPr>
          <w:rFonts w:cstheme="minorHAnsi"/>
          <w:sz w:val="24"/>
          <w:szCs w:val="24"/>
        </w:rPr>
        <w:t xml:space="preserve"> de Châtellerault</w:t>
      </w:r>
      <w:r w:rsidR="002F059D" w:rsidRPr="005C4D83">
        <w:rPr>
          <w:rFonts w:cstheme="minorHAnsi"/>
          <w:sz w:val="24"/>
          <w:szCs w:val="24"/>
        </w:rPr>
        <w:t xml:space="preserve"> sous le numéro </w:t>
      </w:r>
      <w:r w:rsidR="002A0F21">
        <w:rPr>
          <w:rFonts w:cstheme="minorHAnsi"/>
          <w:sz w:val="24"/>
          <w:szCs w:val="24"/>
        </w:rPr>
        <w:t>442 837 4</w:t>
      </w:r>
      <w:r w:rsidR="003801AB">
        <w:rPr>
          <w:rFonts w:cstheme="minorHAnsi"/>
          <w:sz w:val="24"/>
          <w:szCs w:val="24"/>
        </w:rPr>
        <w:t>21</w:t>
      </w:r>
      <w:r w:rsidR="002F059D" w:rsidRPr="005C4D83">
        <w:rPr>
          <w:rFonts w:cstheme="minorHAnsi"/>
          <w:sz w:val="24"/>
          <w:szCs w:val="24"/>
        </w:rPr>
        <w:t>, re</w:t>
      </w:r>
      <w:r w:rsidR="007F5BC9">
        <w:rPr>
          <w:rFonts w:cstheme="minorHAnsi"/>
          <w:sz w:val="24"/>
          <w:szCs w:val="24"/>
        </w:rPr>
        <w:t xml:space="preserve">présentée par Monsieur </w:t>
      </w:r>
      <w:r w:rsidR="002F059D" w:rsidRPr="005C4D83">
        <w:rPr>
          <w:rFonts w:cstheme="minorHAnsi"/>
          <w:sz w:val="24"/>
          <w:szCs w:val="24"/>
        </w:rPr>
        <w:t>, agissant en qualité de Directeur des Ressources Humaines, dûment habilité aux présentes,</w:t>
      </w:r>
    </w:p>
    <w:p w14:paraId="0C0790D1" w14:textId="77777777" w:rsidP="0044187D" w:rsidR="006A18E3" w:rsidRDefault="0044187D" w:rsidRPr="00410AB6">
      <w:pPr>
        <w:jc w:val="right"/>
        <w:rPr>
          <w:rFonts w:cstheme="minorHAnsi"/>
          <w:b/>
          <w:sz w:val="24"/>
          <w:szCs w:val="24"/>
        </w:rPr>
      </w:pPr>
      <w:r w:rsidRPr="00410AB6">
        <w:rPr>
          <w:rFonts w:cstheme="minorHAnsi"/>
          <w:b/>
          <w:sz w:val="24"/>
          <w:szCs w:val="24"/>
        </w:rPr>
        <w:t>D’UNE PART</w:t>
      </w:r>
    </w:p>
    <w:p w14:paraId="194B636A" w14:textId="77777777" w:rsidP="006A18E3" w:rsidR="006A18E3" w:rsidRDefault="006A18E3" w:rsidRPr="00410AB6">
      <w:pPr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410AB6">
        <w:rPr>
          <w:rFonts w:cstheme="minorHAnsi"/>
          <w:b/>
          <w:bCs/>
          <w:color w:val="000000"/>
          <w:sz w:val="24"/>
          <w:szCs w:val="24"/>
        </w:rPr>
        <w:t>Et</w:t>
      </w:r>
    </w:p>
    <w:p w14:paraId="27652D4D" w14:textId="555BF33D" w:rsidP="00F2497A" w:rsidR="00F2497A" w:rsidRDefault="00F2497A" w:rsidRPr="00F2497A">
      <w:pPr>
        <w:spacing w:after="0" w:line="360" w:lineRule="auto"/>
        <w:jc w:val="both"/>
        <w:rPr>
          <w:rFonts w:cstheme="minorHAnsi"/>
          <w:color w:val="000000"/>
          <w:sz w:val="24"/>
          <w:szCs w:val="24"/>
        </w:rPr>
      </w:pPr>
      <w:r w:rsidRPr="00F2497A">
        <w:rPr>
          <w:rFonts w:cstheme="minorHAnsi"/>
          <w:color w:val="000000"/>
          <w:sz w:val="24"/>
          <w:szCs w:val="24"/>
        </w:rPr>
        <w:t>L</w:t>
      </w:r>
      <w:r w:rsidR="002A0F21">
        <w:rPr>
          <w:rFonts w:cstheme="minorHAnsi"/>
          <w:color w:val="000000"/>
          <w:sz w:val="24"/>
          <w:szCs w:val="24"/>
        </w:rPr>
        <w:t>e</w:t>
      </w:r>
      <w:r w:rsidRPr="00F2497A">
        <w:rPr>
          <w:rFonts w:cstheme="minorHAnsi"/>
          <w:color w:val="000000"/>
          <w:sz w:val="24"/>
          <w:szCs w:val="24"/>
        </w:rPr>
        <w:t xml:space="preserve"> Délégué </w:t>
      </w:r>
      <w:r w:rsidR="003540E2" w:rsidRPr="00F2497A">
        <w:rPr>
          <w:rFonts w:cstheme="minorHAnsi"/>
          <w:color w:val="000000"/>
          <w:sz w:val="24"/>
          <w:szCs w:val="24"/>
        </w:rPr>
        <w:t>Syndica</w:t>
      </w:r>
      <w:r w:rsidR="003540E2">
        <w:rPr>
          <w:rFonts w:cstheme="minorHAnsi"/>
          <w:color w:val="000000"/>
          <w:sz w:val="24"/>
          <w:szCs w:val="24"/>
        </w:rPr>
        <w:t>l</w:t>
      </w:r>
      <w:r w:rsidR="003540E2" w:rsidRPr="00F2497A">
        <w:rPr>
          <w:rFonts w:cstheme="minorHAnsi"/>
          <w:color w:val="000000"/>
          <w:sz w:val="24"/>
          <w:szCs w:val="24"/>
        </w:rPr>
        <w:t xml:space="preserve"> :</w:t>
      </w:r>
    </w:p>
    <w:p w14:paraId="6F87A86E" w14:textId="0F6C444F" w:rsidP="00F2497A" w:rsidR="00F2497A" w:rsidRDefault="00F2497A">
      <w:pPr>
        <w:pStyle w:val="Paragraphedeliste"/>
        <w:numPr>
          <w:ilvl w:val="0"/>
          <w:numId w:val="11"/>
        </w:numPr>
        <w:spacing w:line="360" w:lineRule="auto"/>
        <w:jc w:val="both"/>
        <w:rPr>
          <w:rFonts w:asciiTheme="minorHAnsi" w:cstheme="minorHAnsi" w:eastAsiaTheme="minorEastAsia" w:hAnsiTheme="minorHAnsi"/>
          <w:color w:val="000000"/>
          <w:lang w:eastAsia="fr-FR"/>
        </w:rPr>
      </w:pPr>
      <w:r w:rsidRPr="00F2497A">
        <w:rPr>
          <w:rFonts w:asciiTheme="minorHAnsi" w:cstheme="minorHAnsi" w:eastAsiaTheme="minorEastAsia" w:hAnsiTheme="minorHAnsi"/>
          <w:color w:val="000000"/>
          <w:lang w:eastAsia="fr-FR"/>
        </w:rPr>
        <w:t>M</w:t>
      </w:r>
      <w:r w:rsidR="002A0F21">
        <w:rPr>
          <w:rFonts w:asciiTheme="minorHAnsi" w:cstheme="minorHAnsi" w:eastAsiaTheme="minorEastAsia" w:hAnsiTheme="minorHAnsi"/>
          <w:color w:val="000000"/>
          <w:lang w:eastAsia="fr-FR"/>
        </w:rPr>
        <w:t>onsieur</w:t>
      </w:r>
      <w:r w:rsidRPr="00F2497A">
        <w:rPr>
          <w:rFonts w:asciiTheme="minorHAnsi" w:cstheme="minorHAnsi" w:eastAsiaTheme="minorEastAsia" w:hAnsiTheme="minorHAnsi"/>
          <w:color w:val="000000"/>
          <w:lang w:eastAsia="fr-FR"/>
        </w:rPr>
        <w:t xml:space="preserve">, représentant l’organisation syndicale </w:t>
      </w:r>
    </w:p>
    <w:p w14:paraId="5E00D460" w14:textId="77777777" w:rsidP="00054C55" w:rsidR="00D26C05" w:rsidRDefault="00D26C05" w:rsidRPr="00F2497A">
      <w:pPr>
        <w:pStyle w:val="Paragraphedeliste"/>
        <w:spacing w:line="360" w:lineRule="auto"/>
        <w:jc w:val="both"/>
        <w:rPr>
          <w:rFonts w:asciiTheme="minorHAnsi" w:cstheme="minorHAnsi" w:eastAsiaTheme="minorEastAsia" w:hAnsiTheme="minorHAnsi"/>
          <w:color w:val="000000"/>
          <w:lang w:eastAsia="fr-FR"/>
        </w:rPr>
      </w:pPr>
    </w:p>
    <w:p w14:paraId="184FFF4D" w14:textId="60E05DC9" w:rsidP="006B1C82" w:rsidR="005C4D83" w:rsidRDefault="006D2038">
      <w:pPr>
        <w:jc w:val="right"/>
        <w:rPr>
          <w:rFonts w:cstheme="minorHAnsi"/>
          <w:b/>
          <w:sz w:val="24"/>
          <w:szCs w:val="24"/>
        </w:rPr>
      </w:pPr>
      <w:r w:rsidRPr="00410AB6">
        <w:rPr>
          <w:rFonts w:cstheme="minorHAnsi"/>
          <w:b/>
          <w:sz w:val="24"/>
          <w:szCs w:val="24"/>
        </w:rPr>
        <w:t>D’AUTRE PART</w:t>
      </w:r>
    </w:p>
    <w:p w14:paraId="1A7ACBFA" w14:textId="77777777" w:rsidP="006B1C82" w:rsidR="00D26C05" w:rsidRDefault="00D26C05">
      <w:pPr>
        <w:jc w:val="right"/>
        <w:rPr>
          <w:rFonts w:cstheme="minorHAnsi"/>
          <w:sz w:val="24"/>
          <w:szCs w:val="24"/>
        </w:rPr>
      </w:pPr>
    </w:p>
    <w:p w14:paraId="0EB54EAC" w14:textId="77777777" w:rsidP="00D26C05" w:rsidR="00D26C05" w:rsidRDefault="00D26C05">
      <w:pPr>
        <w:jc w:val="both"/>
        <w:rPr>
          <w:rFonts w:cstheme="minorHAnsi"/>
          <w:sz w:val="24"/>
          <w:szCs w:val="24"/>
        </w:rPr>
      </w:pPr>
      <w:r w:rsidRPr="00D26C05">
        <w:rPr>
          <w:rFonts w:cstheme="minorHAnsi"/>
          <w:sz w:val="24"/>
          <w:szCs w:val="24"/>
        </w:rPr>
        <w:t>Ont, conformément au code du travail, engagé une négociation obligatoire sur les thèmes suivants lors des réunions des 29 novembre et 13 décembre 2022 :</w:t>
      </w:r>
      <w:r>
        <w:rPr>
          <w:rFonts w:cstheme="minorHAnsi"/>
          <w:sz w:val="24"/>
          <w:szCs w:val="24"/>
        </w:rPr>
        <w:t xml:space="preserve"> </w:t>
      </w:r>
    </w:p>
    <w:p w14:paraId="760ECAC9" w14:textId="72CB6514" w:rsidP="00D26C05" w:rsidR="00DE77D8" w:rsidRDefault="00DE77D8" w:rsidRPr="00D26C05">
      <w:pPr>
        <w:pStyle w:val="Paragraphedeliste"/>
        <w:numPr>
          <w:ilvl w:val="0"/>
          <w:numId w:val="8"/>
        </w:numPr>
        <w:jc w:val="both"/>
        <w:rPr>
          <w:rFonts w:asciiTheme="minorHAnsi" w:cstheme="minorHAnsi" w:eastAsiaTheme="minorEastAsia" w:hAnsiTheme="minorHAnsi"/>
          <w:lang w:eastAsia="fr-FR"/>
        </w:rPr>
      </w:pPr>
      <w:r w:rsidRPr="00D26C05">
        <w:rPr>
          <w:rFonts w:asciiTheme="minorHAnsi" w:cstheme="minorHAnsi" w:eastAsiaTheme="minorEastAsia" w:hAnsiTheme="minorHAnsi"/>
          <w:lang w:eastAsia="fr-FR"/>
        </w:rPr>
        <w:t>Les salaires effectifs et la durée du travail ;</w:t>
      </w:r>
    </w:p>
    <w:p w14:paraId="308688DE" w14:textId="77777777" w:rsidP="00DE77D8" w:rsidR="00DE77D8" w:rsidRDefault="00DE77D8" w:rsidRPr="00410AB6">
      <w:pPr>
        <w:pStyle w:val="Paragraphedeliste"/>
        <w:numPr>
          <w:ilvl w:val="0"/>
          <w:numId w:val="8"/>
        </w:numPr>
        <w:jc w:val="both"/>
        <w:rPr>
          <w:rFonts w:asciiTheme="minorHAnsi" w:cstheme="minorHAnsi" w:eastAsiaTheme="minorEastAsia" w:hAnsiTheme="minorHAnsi"/>
          <w:lang w:eastAsia="fr-FR"/>
        </w:rPr>
      </w:pPr>
      <w:r w:rsidRPr="00410AB6">
        <w:rPr>
          <w:rFonts w:asciiTheme="minorHAnsi" w:cstheme="minorHAnsi" w:eastAsiaTheme="minorEastAsia" w:hAnsiTheme="minorHAnsi"/>
          <w:lang w:eastAsia="fr-FR"/>
        </w:rPr>
        <w:t>L’égalité professionnelle hommes femmes ;</w:t>
      </w:r>
    </w:p>
    <w:p w14:paraId="343D6C43" w14:textId="77777777" w:rsidP="00DE77D8" w:rsidR="00DE77D8" w:rsidRDefault="00DE77D8" w:rsidRPr="00410AB6">
      <w:pPr>
        <w:pStyle w:val="Paragraphedeliste"/>
        <w:numPr>
          <w:ilvl w:val="0"/>
          <w:numId w:val="8"/>
        </w:numPr>
        <w:jc w:val="both"/>
        <w:rPr>
          <w:rFonts w:asciiTheme="minorHAnsi" w:cstheme="minorHAnsi" w:eastAsiaTheme="minorEastAsia" w:hAnsiTheme="minorHAnsi"/>
          <w:lang w:eastAsia="fr-FR"/>
        </w:rPr>
      </w:pPr>
      <w:r w:rsidRPr="00410AB6">
        <w:rPr>
          <w:rFonts w:asciiTheme="minorHAnsi" w:cstheme="minorHAnsi" w:eastAsiaTheme="minorEastAsia" w:hAnsiTheme="minorHAnsi"/>
          <w:lang w:eastAsia="fr-FR"/>
        </w:rPr>
        <w:t>Le partage de la valeur ajoutée</w:t>
      </w:r>
      <w:r w:rsidR="006B1C82">
        <w:rPr>
          <w:rFonts w:asciiTheme="minorHAnsi" w:cstheme="minorHAnsi" w:eastAsiaTheme="minorEastAsia" w:hAnsiTheme="minorHAnsi"/>
          <w:lang w:eastAsia="fr-FR"/>
        </w:rPr>
        <w:t> ;</w:t>
      </w:r>
    </w:p>
    <w:p w14:paraId="336F2859" w14:textId="5CDF6061" w:rsidP="006A18E3" w:rsidR="003801AB" w:rsidRDefault="002F059D">
      <w:pPr>
        <w:pStyle w:val="Paragraphedeliste"/>
        <w:numPr>
          <w:ilvl w:val="0"/>
          <w:numId w:val="8"/>
        </w:numPr>
        <w:jc w:val="both"/>
        <w:rPr>
          <w:rFonts w:asciiTheme="minorHAnsi" w:cstheme="minorHAnsi" w:eastAsiaTheme="minorEastAsia" w:hAnsiTheme="minorHAnsi"/>
          <w:lang w:eastAsia="fr-FR"/>
        </w:rPr>
      </w:pPr>
      <w:r w:rsidRPr="00410AB6">
        <w:rPr>
          <w:rFonts w:asciiTheme="minorHAnsi" w:cstheme="minorHAnsi" w:eastAsiaTheme="minorEastAsia" w:hAnsiTheme="minorHAnsi"/>
          <w:lang w:eastAsia="fr-FR"/>
        </w:rPr>
        <w:t>La qualité de vie au travail</w:t>
      </w:r>
      <w:r w:rsidR="00D073C1">
        <w:rPr>
          <w:rFonts w:asciiTheme="minorHAnsi" w:cstheme="minorHAnsi" w:eastAsiaTheme="minorEastAsia" w:hAnsiTheme="minorHAnsi"/>
          <w:lang w:eastAsia="fr-FR"/>
        </w:rPr>
        <w:t xml:space="preserve"> et la mobilité</w:t>
      </w:r>
      <w:r w:rsidR="006B1C82">
        <w:rPr>
          <w:rFonts w:asciiTheme="minorHAnsi" w:cstheme="minorHAnsi" w:eastAsiaTheme="minorEastAsia" w:hAnsiTheme="minorHAnsi"/>
          <w:lang w:eastAsia="fr-FR"/>
        </w:rPr>
        <w:t>.</w:t>
      </w:r>
    </w:p>
    <w:p w14:paraId="060AA0F2" w14:textId="77777777" w:rsidP="006F0B9D" w:rsidR="006F0B9D" w:rsidRDefault="006F0B9D">
      <w:pPr>
        <w:spacing w:after="0"/>
        <w:jc w:val="both"/>
        <w:rPr>
          <w:rFonts w:cstheme="minorHAnsi"/>
          <w:sz w:val="24"/>
          <w:szCs w:val="24"/>
        </w:rPr>
      </w:pPr>
    </w:p>
    <w:p w14:paraId="29C28DC7" w14:textId="77777777" w:rsidP="00D26C05" w:rsidR="00D26C05" w:rsidRDefault="00D26C05">
      <w:pPr>
        <w:jc w:val="both"/>
        <w:rPr>
          <w:rFonts w:cstheme="minorHAnsi"/>
          <w:sz w:val="24"/>
          <w:szCs w:val="24"/>
        </w:rPr>
      </w:pPr>
      <w:r w:rsidRPr="00A81009">
        <w:rPr>
          <w:rFonts w:cstheme="minorHAnsi"/>
          <w:sz w:val="24"/>
          <w:szCs w:val="24"/>
        </w:rPr>
        <w:t>Les parties rappellent que la négociation s’est déroulée dans le contexte d</w:t>
      </w:r>
      <w:r>
        <w:rPr>
          <w:rFonts w:cstheme="minorHAnsi"/>
          <w:sz w:val="24"/>
          <w:szCs w:val="24"/>
        </w:rPr>
        <w:t>’une année 2022 marquée par une crise internationale qui a conduit à une forte inflation affectant les résultats de l’entreprise et ayant conduit celle-ci à prendre des mesures salariales supplémentaires exceptionnelles en cours d’année.</w:t>
      </w:r>
    </w:p>
    <w:p w14:paraId="1BD1B9F7" w14:textId="73EFF522" w:rsidP="00A81009" w:rsidR="00D073C1" w:rsidRDefault="00D073C1">
      <w:pPr>
        <w:jc w:val="both"/>
        <w:rPr>
          <w:rFonts w:cstheme="minorHAnsi"/>
          <w:sz w:val="24"/>
          <w:szCs w:val="24"/>
        </w:rPr>
      </w:pPr>
    </w:p>
    <w:p w14:paraId="579C05D9" w14:textId="17993046" w:rsidP="00A81009" w:rsidR="00D26C05" w:rsidRDefault="00D26C05">
      <w:pPr>
        <w:jc w:val="both"/>
        <w:rPr>
          <w:rFonts w:cstheme="minorHAnsi"/>
          <w:sz w:val="24"/>
          <w:szCs w:val="24"/>
        </w:rPr>
      </w:pPr>
    </w:p>
    <w:p w14:paraId="6ADDAA1F" w14:textId="54D4460C" w:rsidP="00A81009" w:rsidR="00D26C05" w:rsidRDefault="00D26C05">
      <w:pPr>
        <w:jc w:val="both"/>
        <w:rPr>
          <w:rFonts w:cstheme="minorHAnsi"/>
          <w:sz w:val="24"/>
          <w:szCs w:val="24"/>
        </w:rPr>
      </w:pPr>
    </w:p>
    <w:p w14:paraId="6E900BA7" w14:textId="271C08F2" w:rsidP="00A81009" w:rsidR="00D26C05" w:rsidRDefault="00D26C05">
      <w:pPr>
        <w:jc w:val="both"/>
        <w:rPr>
          <w:rFonts w:cstheme="minorHAnsi"/>
          <w:sz w:val="24"/>
          <w:szCs w:val="24"/>
        </w:rPr>
      </w:pPr>
    </w:p>
    <w:p w14:paraId="798FE861" w14:textId="20D2C17C" w:rsidP="00A81009" w:rsidR="00D26C05" w:rsidRDefault="00D26C05">
      <w:pPr>
        <w:jc w:val="both"/>
        <w:rPr>
          <w:rFonts w:cstheme="minorHAnsi"/>
          <w:sz w:val="24"/>
          <w:szCs w:val="24"/>
        </w:rPr>
      </w:pPr>
    </w:p>
    <w:p w14:paraId="5055696B" w14:textId="77777777" w:rsidP="00A81009" w:rsidR="00D26C05" w:rsidRDefault="00D26C05" w:rsidRPr="00A81009">
      <w:pPr>
        <w:jc w:val="both"/>
        <w:rPr>
          <w:rFonts w:cstheme="minorHAnsi"/>
          <w:sz w:val="24"/>
          <w:szCs w:val="24"/>
        </w:rPr>
      </w:pPr>
    </w:p>
    <w:p w14:paraId="1F23DD13" w14:textId="77777777" w:rsidP="006A18E3" w:rsidR="006A18E3" w:rsidRDefault="006A18E3" w:rsidRPr="00410AB6">
      <w:pPr>
        <w:jc w:val="both"/>
        <w:rPr>
          <w:rFonts w:cstheme="minorHAnsi"/>
          <w:b/>
          <w:sz w:val="24"/>
          <w:szCs w:val="24"/>
          <w:u w:val="single"/>
        </w:rPr>
      </w:pPr>
      <w:r w:rsidRPr="00410AB6">
        <w:rPr>
          <w:rFonts w:cstheme="minorHAnsi"/>
          <w:b/>
          <w:sz w:val="24"/>
          <w:szCs w:val="24"/>
          <w:u w:val="single"/>
        </w:rPr>
        <w:t>A</w:t>
      </w:r>
      <w:r w:rsidR="00AE323E" w:rsidRPr="00410AB6">
        <w:rPr>
          <w:rFonts w:cstheme="minorHAnsi"/>
          <w:b/>
          <w:sz w:val="24"/>
          <w:szCs w:val="24"/>
          <w:u w:val="single"/>
        </w:rPr>
        <w:t xml:space="preserve">RTICLE </w:t>
      </w:r>
      <w:r w:rsidRPr="00410AB6">
        <w:rPr>
          <w:rFonts w:cstheme="minorHAnsi"/>
          <w:b/>
          <w:sz w:val="24"/>
          <w:szCs w:val="24"/>
          <w:u w:val="single"/>
        </w:rPr>
        <w:t xml:space="preserve">1 – </w:t>
      </w:r>
      <w:r w:rsidR="000E79A9" w:rsidRPr="00410AB6">
        <w:rPr>
          <w:rFonts w:cstheme="minorHAnsi"/>
          <w:b/>
          <w:sz w:val="24"/>
          <w:szCs w:val="24"/>
          <w:u w:val="single"/>
        </w:rPr>
        <w:t>CHAMP D’APPLICATION DE L’ACCORD</w:t>
      </w:r>
    </w:p>
    <w:p w14:paraId="3DE4F29A" w14:textId="5643F8EA" w:rsidP="006B1C82" w:rsidR="00083EDC" w:rsidRDefault="000E79A9">
      <w:pPr>
        <w:jc w:val="both"/>
        <w:rPr>
          <w:rFonts w:cstheme="minorHAnsi"/>
          <w:sz w:val="24"/>
          <w:szCs w:val="24"/>
        </w:rPr>
      </w:pPr>
      <w:r w:rsidRPr="00410AB6">
        <w:rPr>
          <w:rFonts w:cstheme="minorHAnsi"/>
          <w:sz w:val="24"/>
          <w:szCs w:val="24"/>
        </w:rPr>
        <w:t xml:space="preserve">Le présent accord s’applique </w:t>
      </w:r>
      <w:r w:rsidR="00515460">
        <w:rPr>
          <w:rFonts w:cstheme="minorHAnsi"/>
          <w:sz w:val="24"/>
          <w:szCs w:val="24"/>
        </w:rPr>
        <w:t xml:space="preserve">à l’ensemble des collaborateurs de </w:t>
      </w:r>
      <w:r w:rsidR="00502DDF">
        <w:rPr>
          <w:rFonts w:cstheme="minorHAnsi"/>
          <w:sz w:val="24"/>
          <w:szCs w:val="24"/>
        </w:rPr>
        <w:t>l</w:t>
      </w:r>
      <w:r w:rsidR="002A0F21">
        <w:rPr>
          <w:rFonts w:cstheme="minorHAnsi"/>
          <w:sz w:val="24"/>
          <w:szCs w:val="24"/>
        </w:rPr>
        <w:t xml:space="preserve">a société </w:t>
      </w:r>
      <w:r w:rsidR="00515460">
        <w:rPr>
          <w:rFonts w:cstheme="minorHAnsi"/>
          <w:sz w:val="24"/>
          <w:szCs w:val="24"/>
        </w:rPr>
        <w:t xml:space="preserve">FRONERI </w:t>
      </w:r>
      <w:proofErr w:type="spellStart"/>
      <w:r w:rsidR="002A0F21">
        <w:rPr>
          <w:rFonts w:cstheme="minorHAnsi"/>
          <w:sz w:val="24"/>
          <w:szCs w:val="24"/>
        </w:rPr>
        <w:t>Dangé</w:t>
      </w:r>
      <w:proofErr w:type="spellEnd"/>
      <w:r w:rsidR="00515460">
        <w:rPr>
          <w:rFonts w:cstheme="minorHAnsi"/>
          <w:sz w:val="24"/>
          <w:szCs w:val="24"/>
        </w:rPr>
        <w:t xml:space="preserve"> SAS. Il s’applique</w:t>
      </w:r>
      <w:r w:rsidR="00424AC0">
        <w:rPr>
          <w:rFonts w:cstheme="minorHAnsi"/>
          <w:sz w:val="24"/>
          <w:szCs w:val="24"/>
        </w:rPr>
        <w:t>,</w:t>
      </w:r>
      <w:r w:rsidR="00515460">
        <w:rPr>
          <w:rFonts w:cstheme="minorHAnsi"/>
          <w:sz w:val="24"/>
          <w:szCs w:val="24"/>
        </w:rPr>
        <w:t xml:space="preserve"> </w:t>
      </w:r>
      <w:r w:rsidR="00F6696C" w:rsidRPr="00410AB6">
        <w:rPr>
          <w:rFonts w:cstheme="minorHAnsi"/>
          <w:sz w:val="24"/>
          <w:szCs w:val="24"/>
        </w:rPr>
        <w:t>en cas de signature et en l’absence de droit d’opposition</w:t>
      </w:r>
      <w:r w:rsidR="00424AC0">
        <w:rPr>
          <w:rFonts w:cstheme="minorHAnsi"/>
          <w:sz w:val="24"/>
          <w:szCs w:val="24"/>
        </w:rPr>
        <w:t>,</w:t>
      </w:r>
      <w:r w:rsidR="00F6696C" w:rsidRPr="00410AB6">
        <w:rPr>
          <w:rFonts w:cstheme="minorHAnsi"/>
          <w:sz w:val="24"/>
          <w:szCs w:val="24"/>
        </w:rPr>
        <w:t xml:space="preserve"> </w:t>
      </w:r>
      <w:r w:rsidRPr="00410AB6">
        <w:rPr>
          <w:rFonts w:cstheme="minorHAnsi"/>
          <w:sz w:val="24"/>
          <w:szCs w:val="24"/>
        </w:rPr>
        <w:t xml:space="preserve">à </w:t>
      </w:r>
      <w:r w:rsidRPr="007A4D1F">
        <w:rPr>
          <w:rFonts w:cstheme="minorHAnsi"/>
          <w:sz w:val="24"/>
          <w:szCs w:val="24"/>
        </w:rPr>
        <w:t xml:space="preserve">l’ensemble du personnel </w:t>
      </w:r>
      <w:r w:rsidR="00DE77D8" w:rsidRPr="007A4D1F">
        <w:rPr>
          <w:rFonts w:cstheme="minorHAnsi"/>
          <w:sz w:val="24"/>
          <w:szCs w:val="24"/>
        </w:rPr>
        <w:t xml:space="preserve">en activité </w:t>
      </w:r>
      <w:r w:rsidRPr="007A4D1F">
        <w:rPr>
          <w:rFonts w:cstheme="minorHAnsi"/>
          <w:sz w:val="24"/>
          <w:szCs w:val="24"/>
        </w:rPr>
        <w:t>travaillant dans l’entreprise</w:t>
      </w:r>
      <w:r w:rsidR="00671B34" w:rsidRPr="007A4D1F">
        <w:rPr>
          <w:rFonts w:cstheme="minorHAnsi"/>
          <w:sz w:val="24"/>
          <w:szCs w:val="24"/>
        </w:rPr>
        <w:t xml:space="preserve"> </w:t>
      </w:r>
      <w:r w:rsidR="00E128A6">
        <w:rPr>
          <w:rFonts w:cstheme="minorHAnsi"/>
          <w:sz w:val="24"/>
          <w:szCs w:val="24"/>
        </w:rPr>
        <w:t>à la date de signature du présent accord</w:t>
      </w:r>
      <w:r w:rsidRPr="007A4D1F">
        <w:rPr>
          <w:rFonts w:cstheme="minorHAnsi"/>
          <w:sz w:val="24"/>
          <w:szCs w:val="24"/>
        </w:rPr>
        <w:t>.</w:t>
      </w:r>
    </w:p>
    <w:p w14:paraId="133BC97A" w14:textId="77777777" w:rsidP="006B1C82" w:rsidR="00A8104C" w:rsidRDefault="00A8104C" w:rsidRPr="00A8104C">
      <w:pPr>
        <w:jc w:val="both"/>
        <w:rPr>
          <w:rFonts w:cstheme="minorHAnsi"/>
          <w:sz w:val="4"/>
          <w:szCs w:val="4"/>
        </w:rPr>
      </w:pPr>
    </w:p>
    <w:p w14:paraId="77AD0464" w14:textId="59CD0C60" w:rsidP="000E79A9" w:rsidR="00AE323E" w:rsidRDefault="00AE323E" w:rsidRPr="00410AB6">
      <w:pPr>
        <w:rPr>
          <w:rFonts w:cstheme="minorHAnsi"/>
          <w:b/>
          <w:sz w:val="24"/>
          <w:szCs w:val="24"/>
          <w:u w:val="single"/>
        </w:rPr>
      </w:pPr>
      <w:r w:rsidRPr="00410AB6">
        <w:rPr>
          <w:rFonts w:cstheme="minorHAnsi"/>
          <w:b/>
          <w:sz w:val="24"/>
          <w:szCs w:val="24"/>
          <w:u w:val="single"/>
        </w:rPr>
        <w:t xml:space="preserve">ARTICLE 2 – </w:t>
      </w:r>
      <w:r w:rsidR="000E79A9" w:rsidRPr="00410AB6">
        <w:rPr>
          <w:rFonts w:cstheme="minorHAnsi"/>
          <w:b/>
          <w:sz w:val="24"/>
          <w:szCs w:val="24"/>
          <w:u w:val="single"/>
        </w:rPr>
        <w:t>OBJET DE L’ACCORD</w:t>
      </w:r>
    </w:p>
    <w:p w14:paraId="438E5D93" w14:textId="58EAF6C2" w:rsidP="00A360AD" w:rsidR="00E13054" w:rsidRDefault="00A360AD" w:rsidRPr="00A360AD">
      <w:pPr>
        <w:pStyle w:val="Paragraphedeliste"/>
        <w:numPr>
          <w:ilvl w:val="0"/>
          <w:numId w:val="9"/>
        </w:numPr>
        <w:ind w:hanging="295" w:left="284"/>
        <w:rPr>
          <w:rFonts w:asciiTheme="minorHAnsi" w:cstheme="minorHAnsi" w:hAnsiTheme="minorHAnsi"/>
          <w:b/>
        </w:rPr>
      </w:pPr>
      <w:r>
        <w:rPr>
          <w:rFonts w:asciiTheme="minorHAnsi" w:cstheme="minorHAnsi" w:hAnsiTheme="minorHAnsi"/>
          <w:b/>
        </w:rPr>
        <w:t>LA REMUNERATION</w:t>
      </w:r>
      <w:r w:rsidR="0056323D">
        <w:rPr>
          <w:rFonts w:asciiTheme="minorHAnsi" w:cstheme="minorHAnsi" w:hAnsiTheme="minorHAnsi"/>
          <w:b/>
        </w:rPr>
        <w:t xml:space="preserve"> </w:t>
      </w:r>
      <w:r>
        <w:rPr>
          <w:rFonts w:asciiTheme="minorHAnsi" w:cstheme="minorHAnsi" w:hAnsiTheme="minorHAnsi"/>
          <w:b/>
        </w:rPr>
        <w:t>:</w:t>
      </w:r>
    </w:p>
    <w:p w14:paraId="47A8A3F2" w14:textId="03E14A7B" w:rsidP="00260FDC" w:rsidR="00083EDC" w:rsidRDefault="00083EDC">
      <w:pPr>
        <w:spacing w:after="0" w:line="240" w:lineRule="auto"/>
        <w:rPr>
          <w:rFonts w:cstheme="minorHAnsi"/>
          <w:sz w:val="24"/>
          <w:szCs w:val="24"/>
        </w:rPr>
      </w:pPr>
      <w:r w:rsidRPr="00083EDC">
        <w:rPr>
          <w:rFonts w:cstheme="minorHAnsi"/>
          <w:sz w:val="24"/>
          <w:szCs w:val="24"/>
        </w:rPr>
        <w:t>Sont prévus :</w:t>
      </w:r>
    </w:p>
    <w:p w14:paraId="74F307FA" w14:textId="77777777" w:rsidP="00260FDC" w:rsidR="008F1F9D" w:rsidRDefault="008F1F9D" w:rsidRPr="00083EDC">
      <w:pPr>
        <w:spacing w:after="0" w:line="240" w:lineRule="auto"/>
        <w:rPr>
          <w:rFonts w:cstheme="minorHAnsi"/>
          <w:sz w:val="24"/>
          <w:szCs w:val="24"/>
        </w:rPr>
      </w:pPr>
    </w:p>
    <w:p w14:paraId="6E53BA27" w14:textId="77777777" w:rsidP="00D26C05" w:rsidR="00D26C05" w:rsidRDefault="00D26C05" w:rsidRPr="007C178A">
      <w:pPr>
        <w:pStyle w:val="Paragraphedeliste"/>
        <w:numPr>
          <w:ilvl w:val="0"/>
          <w:numId w:val="3"/>
        </w:numPr>
        <w:jc w:val="both"/>
        <w:rPr>
          <w:rFonts w:asciiTheme="minorHAnsi" w:cstheme="minorHAnsi" w:hAnsiTheme="minorHAnsi"/>
        </w:rPr>
      </w:pPr>
      <w:r>
        <w:rPr>
          <w:rFonts w:asciiTheme="minorHAnsi" w:cstheme="minorHAnsi" w:hAnsiTheme="minorHAnsi"/>
        </w:rPr>
        <w:t xml:space="preserve">Les discussions relatives aux </w:t>
      </w:r>
      <w:r w:rsidRPr="007C178A">
        <w:rPr>
          <w:rFonts w:asciiTheme="minorHAnsi" w:cstheme="minorHAnsi" w:hAnsiTheme="minorHAnsi"/>
          <w:b/>
        </w:rPr>
        <w:t>augmentation</w:t>
      </w:r>
      <w:r>
        <w:rPr>
          <w:rFonts w:asciiTheme="minorHAnsi" w:cstheme="minorHAnsi" w:hAnsiTheme="minorHAnsi"/>
          <w:b/>
        </w:rPr>
        <w:t>s</w:t>
      </w:r>
      <w:r w:rsidRPr="007C178A">
        <w:rPr>
          <w:rFonts w:asciiTheme="minorHAnsi" w:cstheme="minorHAnsi" w:hAnsiTheme="minorHAnsi"/>
          <w:b/>
        </w:rPr>
        <w:t xml:space="preserve"> générale</w:t>
      </w:r>
      <w:r>
        <w:rPr>
          <w:rFonts w:asciiTheme="minorHAnsi" w:cstheme="minorHAnsi" w:hAnsiTheme="minorHAnsi"/>
          <w:b/>
        </w:rPr>
        <w:t>s</w:t>
      </w:r>
      <w:r w:rsidRPr="007C178A">
        <w:rPr>
          <w:rFonts w:asciiTheme="minorHAnsi" w:cstheme="minorHAnsi" w:hAnsiTheme="minorHAnsi"/>
        </w:rPr>
        <w:t xml:space="preserve"> des salaires individuels de base</w:t>
      </w:r>
      <w:r>
        <w:rPr>
          <w:rFonts w:asciiTheme="minorHAnsi" w:cstheme="minorHAnsi" w:hAnsiTheme="minorHAnsi"/>
        </w:rPr>
        <w:t xml:space="preserve"> sont repoussées. Dans le cadre d’une clause de revoyure, celles-ci auront lieu en avril 2023, une fois connus les résultats des négociations commerciales avec nos clients</w:t>
      </w:r>
    </w:p>
    <w:p w14:paraId="1D195B16" w14:textId="77777777" w:rsidP="00D26C05" w:rsidR="00D26C05" w:rsidRDefault="00D26C05" w:rsidRPr="00083EDC">
      <w:pPr>
        <w:pStyle w:val="Paragraphedeliste"/>
        <w:ind w:left="1440"/>
        <w:jc w:val="both"/>
        <w:rPr>
          <w:rFonts w:asciiTheme="minorHAnsi" w:cstheme="minorHAnsi" w:hAnsiTheme="minorHAnsi"/>
        </w:rPr>
      </w:pPr>
    </w:p>
    <w:p w14:paraId="70C82AA3" w14:textId="77777777" w:rsidP="00D26C05" w:rsidR="00D26C05" w:rsidRDefault="00D26C05" w:rsidRPr="00315840">
      <w:pPr>
        <w:pStyle w:val="Paragraphedeliste"/>
        <w:numPr>
          <w:ilvl w:val="0"/>
          <w:numId w:val="3"/>
        </w:numPr>
        <w:jc w:val="both"/>
        <w:rPr>
          <w:rFonts w:asciiTheme="minorHAnsi" w:cstheme="minorHAnsi" w:hAnsiTheme="minorHAnsi"/>
        </w:rPr>
      </w:pPr>
      <w:r w:rsidRPr="00083EDC">
        <w:rPr>
          <w:rFonts w:asciiTheme="minorHAnsi" w:cstheme="minorHAnsi" w:hAnsiTheme="minorHAnsi"/>
        </w:rPr>
        <w:t>D</w:t>
      </w:r>
      <w:r>
        <w:rPr>
          <w:rFonts w:asciiTheme="minorHAnsi" w:cstheme="minorHAnsi" w:hAnsiTheme="minorHAnsi"/>
        </w:rPr>
        <w:t xml:space="preserve">es </w:t>
      </w:r>
      <w:r w:rsidRPr="00083EDC">
        <w:rPr>
          <w:rFonts w:asciiTheme="minorHAnsi" w:cstheme="minorHAnsi" w:hAnsiTheme="minorHAnsi"/>
          <w:b/>
        </w:rPr>
        <w:t>augmentation</w:t>
      </w:r>
      <w:r>
        <w:rPr>
          <w:rFonts w:asciiTheme="minorHAnsi" w:cstheme="minorHAnsi" w:hAnsiTheme="minorHAnsi"/>
          <w:b/>
        </w:rPr>
        <w:t>s</w:t>
      </w:r>
      <w:r w:rsidRPr="00083EDC">
        <w:rPr>
          <w:rFonts w:asciiTheme="minorHAnsi" w:cstheme="minorHAnsi" w:hAnsiTheme="minorHAnsi"/>
          <w:b/>
        </w:rPr>
        <w:t xml:space="preserve"> individuelle</w:t>
      </w:r>
      <w:r>
        <w:rPr>
          <w:rFonts w:asciiTheme="minorHAnsi" w:cstheme="minorHAnsi" w:hAnsiTheme="minorHAnsi"/>
          <w:b/>
        </w:rPr>
        <w:t xml:space="preserve">s très sélectives, </w:t>
      </w:r>
      <w:r>
        <w:rPr>
          <w:rFonts w:asciiTheme="minorHAnsi" w:cstheme="minorHAnsi" w:hAnsiTheme="minorHAnsi"/>
          <w:bCs/>
        </w:rPr>
        <w:t>visant à accompagner des changements d’organisation, des modifications des postes de travail entrainant un changement de classification ou reconnaitre une performance ou une contribution exceptionnelle au fonctionnement de l’entreprise.</w:t>
      </w:r>
    </w:p>
    <w:p w14:paraId="2916C03B" w14:textId="77777777" w:rsidP="006A03CE" w:rsidR="00D073C1" w:rsidRDefault="00D073C1">
      <w:pPr>
        <w:pStyle w:val="Paragraphedeliste"/>
        <w:ind w:left="0"/>
        <w:jc w:val="both"/>
        <w:rPr>
          <w:rFonts w:asciiTheme="minorHAnsi" w:cstheme="minorHAnsi" w:hAnsiTheme="minorHAnsi"/>
        </w:rPr>
      </w:pPr>
    </w:p>
    <w:p w14:paraId="0DE30896" w14:textId="77777777" w:rsidP="006A03CE" w:rsidR="00551937" w:rsidRDefault="00551937" w:rsidRPr="003540E2">
      <w:pPr>
        <w:pStyle w:val="Paragraphedeliste"/>
        <w:ind w:left="0"/>
        <w:jc w:val="both"/>
        <w:rPr>
          <w:rFonts w:asciiTheme="minorHAnsi" w:cstheme="minorHAnsi" w:hAnsiTheme="minorHAnsi"/>
        </w:rPr>
      </w:pPr>
    </w:p>
    <w:p w14:paraId="00403710" w14:textId="52C4B3D4" w:rsidP="00A50C1A" w:rsidR="00A50C1A" w:rsidRDefault="00A50C1A" w:rsidRPr="00A360AD">
      <w:pPr>
        <w:pStyle w:val="Paragraphedeliste"/>
        <w:numPr>
          <w:ilvl w:val="0"/>
          <w:numId w:val="9"/>
        </w:numPr>
        <w:ind w:hanging="295" w:left="284"/>
        <w:rPr>
          <w:rFonts w:asciiTheme="minorHAnsi" w:cstheme="minorHAnsi" w:hAnsiTheme="minorHAnsi"/>
          <w:b/>
        </w:rPr>
      </w:pPr>
      <w:r>
        <w:rPr>
          <w:rFonts w:asciiTheme="minorHAnsi" w:cstheme="minorHAnsi" w:hAnsiTheme="minorHAnsi"/>
          <w:b/>
        </w:rPr>
        <w:t>LE TEMPS DE TRAVAIL :</w:t>
      </w:r>
    </w:p>
    <w:p w14:paraId="3A8D0F58" w14:textId="77777777" w:rsidP="00A50C1A" w:rsidR="00A50C1A" w:rsidRDefault="00A50C1A" w:rsidRPr="00A50C1A">
      <w:pPr>
        <w:spacing w:after="0"/>
        <w:jc w:val="both"/>
        <w:rPr>
          <w:rFonts w:cstheme="minorHAnsi"/>
          <w:sz w:val="24"/>
          <w:szCs w:val="24"/>
        </w:rPr>
      </w:pPr>
    </w:p>
    <w:p w14:paraId="15438D31" w14:textId="77777777" w:rsidP="00D26C05" w:rsidR="00D26C05" w:rsidRDefault="00D26C05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Aucune évolution n’est programmée au moment de la signature du présent accord.</w:t>
      </w:r>
    </w:p>
    <w:p w14:paraId="3E3007C2" w14:textId="59E5F296" w:rsidP="00C426B8" w:rsidR="0042274C" w:rsidRDefault="0042274C">
      <w:pPr>
        <w:tabs>
          <w:tab w:pos="5604" w:val="left"/>
        </w:tabs>
        <w:spacing w:after="0"/>
        <w:jc w:val="both"/>
        <w:rPr>
          <w:rFonts w:cstheme="minorHAnsi"/>
          <w:sz w:val="24"/>
          <w:szCs w:val="24"/>
        </w:rPr>
      </w:pPr>
    </w:p>
    <w:p w14:paraId="65984F7D" w14:textId="77777777" w:rsidP="00C426B8" w:rsidR="00551937" w:rsidRDefault="00551937">
      <w:pPr>
        <w:tabs>
          <w:tab w:pos="5604" w:val="left"/>
        </w:tabs>
        <w:spacing w:after="0"/>
        <w:jc w:val="both"/>
        <w:rPr>
          <w:rFonts w:cstheme="minorHAnsi"/>
          <w:sz w:val="24"/>
          <w:szCs w:val="24"/>
        </w:rPr>
      </w:pPr>
    </w:p>
    <w:p w14:paraId="17F21689" w14:textId="77777777" w:rsidP="00A360AD" w:rsidR="00A360AD" w:rsidRDefault="002A0245">
      <w:pPr>
        <w:pStyle w:val="Paragraphedeliste"/>
        <w:numPr>
          <w:ilvl w:val="0"/>
          <w:numId w:val="9"/>
        </w:numPr>
        <w:ind w:hanging="295" w:left="284"/>
        <w:rPr>
          <w:rFonts w:asciiTheme="minorHAnsi" w:cstheme="minorHAnsi" w:hAnsiTheme="minorHAnsi"/>
          <w:b/>
        </w:rPr>
      </w:pPr>
      <w:r>
        <w:rPr>
          <w:rFonts w:asciiTheme="minorHAnsi" w:cstheme="minorHAnsi" w:hAnsiTheme="minorHAnsi"/>
          <w:b/>
        </w:rPr>
        <w:t xml:space="preserve">LE </w:t>
      </w:r>
      <w:r w:rsidR="00A360AD">
        <w:rPr>
          <w:rFonts w:asciiTheme="minorHAnsi" w:cstheme="minorHAnsi" w:hAnsiTheme="minorHAnsi"/>
          <w:b/>
        </w:rPr>
        <w:t>PARTAGE DE LA VALEUR AJOUTEE :</w:t>
      </w:r>
    </w:p>
    <w:p w14:paraId="3D574ADB" w14:textId="77777777" w:rsidP="00D26C05" w:rsidR="00A360AD" w:rsidRDefault="00A360AD" w:rsidRPr="00D26C05">
      <w:pPr>
        <w:tabs>
          <w:tab w:pos="5604" w:val="left"/>
        </w:tabs>
        <w:spacing w:after="0"/>
        <w:jc w:val="both"/>
        <w:rPr>
          <w:rFonts w:cstheme="minorHAnsi"/>
          <w:sz w:val="24"/>
          <w:szCs w:val="24"/>
        </w:rPr>
      </w:pPr>
    </w:p>
    <w:p w14:paraId="7664222F" w14:textId="77777777" w:rsidP="00D26C05" w:rsidR="00D26C05" w:rsidRDefault="00D26C05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Pour rappel, un </w:t>
      </w:r>
      <w:r w:rsidRPr="0076465D">
        <w:rPr>
          <w:rFonts w:cstheme="minorHAnsi"/>
          <w:b/>
          <w:sz w:val="24"/>
          <w:szCs w:val="24"/>
        </w:rPr>
        <w:t xml:space="preserve">accord d’intéressement </w:t>
      </w:r>
      <w:r>
        <w:rPr>
          <w:rFonts w:cstheme="minorHAnsi"/>
          <w:b/>
          <w:sz w:val="24"/>
          <w:szCs w:val="24"/>
        </w:rPr>
        <w:t xml:space="preserve">pour la période 2020 – 2022 </w:t>
      </w:r>
      <w:r w:rsidRPr="00BB2723">
        <w:rPr>
          <w:rFonts w:cstheme="minorHAnsi"/>
          <w:bCs/>
          <w:sz w:val="24"/>
          <w:szCs w:val="24"/>
        </w:rPr>
        <w:t>a été</w:t>
      </w:r>
      <w:r>
        <w:rPr>
          <w:rFonts w:cstheme="minorHAnsi"/>
          <w:b/>
          <w:sz w:val="24"/>
          <w:szCs w:val="24"/>
        </w:rPr>
        <w:t xml:space="preserve"> </w:t>
      </w:r>
      <w:r w:rsidRPr="00083EDC">
        <w:rPr>
          <w:rFonts w:cstheme="minorHAnsi"/>
          <w:sz w:val="24"/>
          <w:szCs w:val="24"/>
        </w:rPr>
        <w:t>signé</w:t>
      </w:r>
      <w:r>
        <w:rPr>
          <w:rFonts w:cstheme="minorHAnsi"/>
          <w:sz w:val="24"/>
          <w:szCs w:val="24"/>
        </w:rPr>
        <w:t xml:space="preserve"> en juillet 2020. Il se termine en 2022 et une nouvelle négociation s’engagera sur le sujet au 1</w:t>
      </w:r>
      <w:r w:rsidRPr="00D45D71">
        <w:rPr>
          <w:rFonts w:cstheme="minorHAnsi"/>
          <w:sz w:val="24"/>
          <w:szCs w:val="24"/>
          <w:vertAlign w:val="superscript"/>
        </w:rPr>
        <w:t>er</w:t>
      </w:r>
      <w:r>
        <w:rPr>
          <w:rFonts w:cstheme="minorHAnsi"/>
          <w:sz w:val="24"/>
          <w:szCs w:val="24"/>
        </w:rPr>
        <w:t xml:space="preserve"> trimestre 2023.</w:t>
      </w:r>
    </w:p>
    <w:p w14:paraId="33836467" w14:textId="4487C6BB" w:rsidP="00083EDC" w:rsidR="00BB2723" w:rsidRDefault="00BB2723">
      <w:pPr>
        <w:spacing w:after="0"/>
        <w:jc w:val="both"/>
        <w:rPr>
          <w:rFonts w:cstheme="minorHAnsi"/>
          <w:sz w:val="24"/>
          <w:szCs w:val="24"/>
        </w:rPr>
      </w:pPr>
    </w:p>
    <w:p w14:paraId="4F518EDF" w14:textId="77777777" w:rsidP="00083EDC" w:rsidR="006F0B9D" w:rsidRDefault="006F0B9D">
      <w:pPr>
        <w:spacing w:after="0"/>
        <w:jc w:val="both"/>
        <w:rPr>
          <w:rFonts w:cstheme="minorHAnsi"/>
          <w:sz w:val="24"/>
          <w:szCs w:val="24"/>
        </w:rPr>
      </w:pPr>
    </w:p>
    <w:p w14:paraId="12D7A358" w14:textId="064B8FC5" w:rsidP="00A360AD" w:rsidR="00A360AD" w:rsidRDefault="002A0245" w:rsidRPr="00A360AD">
      <w:pPr>
        <w:pStyle w:val="Paragraphedeliste"/>
        <w:numPr>
          <w:ilvl w:val="0"/>
          <w:numId w:val="9"/>
        </w:numPr>
        <w:ind w:hanging="295" w:left="284"/>
        <w:rPr>
          <w:rFonts w:asciiTheme="minorHAnsi" w:cstheme="minorHAnsi" w:hAnsiTheme="minorHAnsi"/>
          <w:b/>
        </w:rPr>
      </w:pPr>
      <w:r>
        <w:rPr>
          <w:rFonts w:asciiTheme="minorHAnsi" w:cstheme="minorHAnsi" w:hAnsiTheme="minorHAnsi"/>
          <w:b/>
        </w:rPr>
        <w:t>L’</w:t>
      </w:r>
      <w:r w:rsidR="00A360AD">
        <w:rPr>
          <w:rFonts w:asciiTheme="minorHAnsi" w:cstheme="minorHAnsi" w:hAnsiTheme="minorHAnsi"/>
          <w:b/>
        </w:rPr>
        <w:t>EGALITE ENTRE LES FEMMES ET LES HOMMES :</w:t>
      </w:r>
    </w:p>
    <w:p w14:paraId="75A233B1" w14:textId="77777777" w:rsidP="008067B0" w:rsidR="00A360AD" w:rsidRDefault="00A360AD" w:rsidRPr="00D26C05">
      <w:pPr>
        <w:spacing w:after="0"/>
        <w:jc w:val="both"/>
        <w:rPr>
          <w:rFonts w:cstheme="minorHAnsi"/>
          <w:sz w:val="24"/>
          <w:szCs w:val="24"/>
        </w:rPr>
      </w:pPr>
    </w:p>
    <w:p w14:paraId="31B27B2C" w14:textId="77777777" w:rsidP="00D26C05" w:rsidR="00D26C05" w:rsidRDefault="00D26C05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L’analyse des données ne laisse pas apparaitre de différences autres que celles liées à l’ancienneté. Néanmoins, une négociation d’un accord Groupe sur le sujet sera engagée au 1</w:t>
      </w:r>
      <w:r w:rsidRPr="00E80E7B">
        <w:rPr>
          <w:rFonts w:cstheme="minorHAnsi"/>
          <w:sz w:val="24"/>
          <w:szCs w:val="24"/>
          <w:vertAlign w:val="superscript"/>
        </w:rPr>
        <w:t>er</w:t>
      </w:r>
      <w:r>
        <w:rPr>
          <w:rFonts w:cstheme="minorHAnsi"/>
          <w:sz w:val="24"/>
          <w:szCs w:val="24"/>
        </w:rPr>
        <w:t xml:space="preserve"> trimestre 2023.</w:t>
      </w:r>
    </w:p>
    <w:p w14:paraId="4387634E" w14:textId="4AC2A1FD" w:rsidP="008067B0" w:rsidR="006F0B9D" w:rsidRDefault="006F0B9D">
      <w:pPr>
        <w:spacing w:after="0"/>
        <w:jc w:val="both"/>
        <w:rPr>
          <w:rFonts w:cstheme="minorHAnsi"/>
          <w:sz w:val="24"/>
          <w:szCs w:val="24"/>
        </w:rPr>
      </w:pPr>
    </w:p>
    <w:p w14:paraId="27CD5282" w14:textId="0AE318C6" w:rsidP="008067B0" w:rsidR="00D26C05" w:rsidRDefault="00D26C05">
      <w:pPr>
        <w:spacing w:after="0"/>
        <w:jc w:val="both"/>
        <w:rPr>
          <w:rFonts w:cstheme="minorHAnsi"/>
          <w:sz w:val="24"/>
          <w:szCs w:val="24"/>
        </w:rPr>
      </w:pPr>
    </w:p>
    <w:p w14:paraId="453A2BB6" w14:textId="63ABBF67" w:rsidP="008067B0" w:rsidR="00D26C05" w:rsidRDefault="00D26C05">
      <w:pPr>
        <w:spacing w:after="0"/>
        <w:jc w:val="both"/>
        <w:rPr>
          <w:rFonts w:cstheme="minorHAnsi"/>
          <w:sz w:val="24"/>
          <w:szCs w:val="24"/>
        </w:rPr>
      </w:pPr>
    </w:p>
    <w:p w14:paraId="4EDACDE6" w14:textId="77777777" w:rsidP="008067B0" w:rsidR="00D26C05" w:rsidRDefault="00D26C05">
      <w:pPr>
        <w:spacing w:after="0"/>
        <w:jc w:val="both"/>
        <w:rPr>
          <w:rFonts w:cstheme="minorHAnsi"/>
          <w:sz w:val="24"/>
          <w:szCs w:val="24"/>
        </w:rPr>
      </w:pPr>
    </w:p>
    <w:p w14:paraId="73901650" w14:textId="77777777" w:rsidP="008067B0" w:rsidR="009921DB" w:rsidRDefault="009921DB">
      <w:pPr>
        <w:spacing w:after="0"/>
        <w:jc w:val="both"/>
        <w:rPr>
          <w:rFonts w:cstheme="minorHAnsi"/>
          <w:sz w:val="24"/>
          <w:szCs w:val="24"/>
        </w:rPr>
      </w:pPr>
    </w:p>
    <w:p w14:paraId="4191B129" w14:textId="77777777" w:rsidP="008067B0" w:rsidR="006B4D8D" w:rsidRDefault="008067B0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410AB6">
        <w:rPr>
          <w:rFonts w:cstheme="minorHAnsi"/>
          <w:b/>
          <w:sz w:val="24"/>
          <w:szCs w:val="24"/>
          <w:u w:val="single"/>
        </w:rPr>
        <w:t xml:space="preserve">ARTICLE 3 </w:t>
      </w:r>
      <w:r w:rsidR="006B4D8D" w:rsidRPr="00410AB6">
        <w:rPr>
          <w:rFonts w:cstheme="minorHAnsi"/>
          <w:b/>
          <w:sz w:val="24"/>
          <w:szCs w:val="24"/>
          <w:u w:val="single"/>
        </w:rPr>
        <w:t>– Dépôt et publicité</w:t>
      </w:r>
    </w:p>
    <w:p w14:paraId="0D464BF6" w14:textId="77777777" w:rsidP="008067B0" w:rsidR="00A360AD" w:rsidRDefault="00A360AD" w:rsidRPr="00A8104C">
      <w:pPr>
        <w:spacing w:after="0"/>
        <w:jc w:val="both"/>
        <w:rPr>
          <w:rFonts w:cstheme="minorHAnsi"/>
          <w:b/>
          <w:sz w:val="8"/>
          <w:szCs w:val="8"/>
          <w:u w:val="single"/>
        </w:rPr>
      </w:pPr>
    </w:p>
    <w:p w14:paraId="5CDCDC94" w14:textId="5F90250E" w:rsidP="008067B0" w:rsidR="006B4D8D" w:rsidRDefault="009A3FA7" w:rsidRPr="00410AB6">
      <w:pPr>
        <w:spacing w:after="0"/>
        <w:jc w:val="both"/>
        <w:rPr>
          <w:rFonts w:cstheme="minorHAnsi"/>
          <w:sz w:val="24"/>
          <w:szCs w:val="24"/>
        </w:rPr>
      </w:pPr>
      <w:r w:rsidRPr="00410AB6">
        <w:rPr>
          <w:rFonts w:cstheme="minorHAnsi"/>
          <w:sz w:val="24"/>
          <w:szCs w:val="24"/>
        </w:rPr>
        <w:t>Conformément aux di</w:t>
      </w:r>
      <w:r w:rsidR="003E132B">
        <w:rPr>
          <w:rFonts w:cstheme="minorHAnsi"/>
          <w:sz w:val="24"/>
          <w:szCs w:val="24"/>
        </w:rPr>
        <w:t>spositions des articles D 2231-2</w:t>
      </w:r>
      <w:r w:rsidRPr="00410AB6">
        <w:rPr>
          <w:rFonts w:cstheme="minorHAnsi"/>
          <w:sz w:val="24"/>
          <w:szCs w:val="24"/>
        </w:rPr>
        <w:t xml:space="preserve"> et suivants du code du travail, l</w:t>
      </w:r>
      <w:r w:rsidR="006B4D8D" w:rsidRPr="00410AB6">
        <w:rPr>
          <w:rFonts w:cstheme="minorHAnsi"/>
          <w:sz w:val="24"/>
          <w:szCs w:val="24"/>
        </w:rPr>
        <w:t xml:space="preserve">e présent </w:t>
      </w:r>
      <w:r w:rsidR="00AC47A7">
        <w:rPr>
          <w:rFonts w:cstheme="minorHAnsi"/>
          <w:sz w:val="24"/>
          <w:szCs w:val="24"/>
        </w:rPr>
        <w:t>accord</w:t>
      </w:r>
      <w:r w:rsidR="006B4D8D" w:rsidRPr="00410AB6">
        <w:rPr>
          <w:rFonts w:cstheme="minorHAnsi"/>
          <w:sz w:val="24"/>
          <w:szCs w:val="24"/>
        </w:rPr>
        <w:t xml:space="preserve"> </w:t>
      </w:r>
      <w:r w:rsidRPr="00410AB6">
        <w:rPr>
          <w:rFonts w:cstheme="minorHAnsi"/>
          <w:sz w:val="24"/>
          <w:szCs w:val="24"/>
        </w:rPr>
        <w:t>fera l’objet d’un dépôt</w:t>
      </w:r>
      <w:r w:rsidR="006B4D8D" w:rsidRPr="00410AB6">
        <w:rPr>
          <w:rFonts w:cstheme="minorHAnsi"/>
          <w:sz w:val="24"/>
          <w:szCs w:val="24"/>
        </w:rPr>
        <w:t xml:space="preserve"> auprès de la </w:t>
      </w:r>
      <w:r w:rsidR="005800B0">
        <w:rPr>
          <w:rFonts w:cstheme="minorHAnsi"/>
          <w:sz w:val="24"/>
          <w:szCs w:val="24"/>
        </w:rPr>
        <w:t>DREETS</w:t>
      </w:r>
      <w:r w:rsidR="006B4D8D" w:rsidRPr="00410AB6">
        <w:rPr>
          <w:rFonts w:cstheme="minorHAnsi"/>
          <w:sz w:val="24"/>
          <w:szCs w:val="24"/>
        </w:rPr>
        <w:t xml:space="preserve"> et au greffe du Conseil de</w:t>
      </w:r>
      <w:r w:rsidRPr="00410AB6">
        <w:rPr>
          <w:rFonts w:cstheme="minorHAnsi"/>
          <w:sz w:val="24"/>
          <w:szCs w:val="24"/>
        </w:rPr>
        <w:t xml:space="preserve"> </w:t>
      </w:r>
      <w:r w:rsidRPr="00A360AD">
        <w:rPr>
          <w:rFonts w:cstheme="minorHAnsi"/>
          <w:sz w:val="24"/>
          <w:szCs w:val="24"/>
        </w:rPr>
        <w:t>prud’hommes</w:t>
      </w:r>
      <w:r w:rsidR="003F3B50" w:rsidRPr="00A360AD">
        <w:rPr>
          <w:rFonts w:cstheme="minorHAnsi"/>
          <w:sz w:val="24"/>
          <w:szCs w:val="24"/>
        </w:rPr>
        <w:t>.</w:t>
      </w:r>
      <w:r w:rsidR="00A8104C">
        <w:rPr>
          <w:rFonts w:cstheme="minorHAnsi"/>
          <w:sz w:val="24"/>
          <w:szCs w:val="24"/>
        </w:rPr>
        <w:t xml:space="preserve"> </w:t>
      </w:r>
      <w:r w:rsidR="006B4D8D" w:rsidRPr="00410AB6">
        <w:rPr>
          <w:rFonts w:cstheme="minorHAnsi"/>
          <w:sz w:val="24"/>
          <w:szCs w:val="24"/>
        </w:rPr>
        <w:t xml:space="preserve">Il donnera lieu à affichage, et sera remis </w:t>
      </w:r>
      <w:r w:rsidR="0091508D">
        <w:rPr>
          <w:rFonts w:cstheme="minorHAnsi"/>
          <w:sz w:val="24"/>
          <w:szCs w:val="24"/>
        </w:rPr>
        <w:t xml:space="preserve">aux </w:t>
      </w:r>
      <w:r w:rsidR="00AC47A7">
        <w:rPr>
          <w:rFonts w:cstheme="minorHAnsi"/>
          <w:sz w:val="24"/>
          <w:szCs w:val="24"/>
        </w:rPr>
        <w:t>o</w:t>
      </w:r>
      <w:r w:rsidR="006B4D8D" w:rsidRPr="00410AB6">
        <w:rPr>
          <w:rFonts w:cstheme="minorHAnsi"/>
          <w:sz w:val="24"/>
          <w:szCs w:val="24"/>
        </w:rPr>
        <w:t>rganisation</w:t>
      </w:r>
      <w:r w:rsidR="0091508D">
        <w:rPr>
          <w:rFonts w:cstheme="minorHAnsi"/>
          <w:sz w:val="24"/>
          <w:szCs w:val="24"/>
        </w:rPr>
        <w:t>s</w:t>
      </w:r>
      <w:r w:rsidR="006B4D8D" w:rsidRPr="00410AB6">
        <w:rPr>
          <w:rFonts w:cstheme="minorHAnsi"/>
          <w:sz w:val="24"/>
          <w:szCs w:val="24"/>
        </w:rPr>
        <w:t xml:space="preserve"> </w:t>
      </w:r>
      <w:r w:rsidR="00AC47A7">
        <w:rPr>
          <w:rFonts w:cstheme="minorHAnsi"/>
          <w:sz w:val="24"/>
          <w:szCs w:val="24"/>
        </w:rPr>
        <w:t>s</w:t>
      </w:r>
      <w:r w:rsidR="006B4D8D" w:rsidRPr="00410AB6">
        <w:rPr>
          <w:rFonts w:cstheme="minorHAnsi"/>
          <w:sz w:val="24"/>
          <w:szCs w:val="24"/>
        </w:rPr>
        <w:t>yndicale</w:t>
      </w:r>
      <w:r w:rsidR="0091508D">
        <w:rPr>
          <w:rFonts w:cstheme="minorHAnsi"/>
          <w:sz w:val="24"/>
          <w:szCs w:val="24"/>
        </w:rPr>
        <w:t>s</w:t>
      </w:r>
      <w:r w:rsidR="006B4D8D" w:rsidRPr="00410AB6">
        <w:rPr>
          <w:rFonts w:cstheme="minorHAnsi"/>
          <w:sz w:val="24"/>
          <w:szCs w:val="24"/>
        </w:rPr>
        <w:t>.</w:t>
      </w:r>
    </w:p>
    <w:p w14:paraId="20070D28" w14:textId="7ED74017" w:rsidP="008067B0" w:rsidR="006B4D8D" w:rsidRDefault="006B4D8D">
      <w:pPr>
        <w:spacing w:after="0"/>
        <w:jc w:val="both"/>
        <w:rPr>
          <w:rFonts w:cstheme="minorHAnsi"/>
          <w:sz w:val="24"/>
          <w:szCs w:val="24"/>
        </w:rPr>
      </w:pPr>
    </w:p>
    <w:p w14:paraId="0F965D63" w14:textId="1689676C" w:rsidP="008067B0" w:rsidR="00C426B8" w:rsidRDefault="00C426B8">
      <w:pPr>
        <w:spacing w:after="0"/>
        <w:jc w:val="both"/>
        <w:rPr>
          <w:rFonts w:cstheme="minorHAnsi"/>
          <w:sz w:val="24"/>
          <w:szCs w:val="24"/>
        </w:rPr>
      </w:pPr>
    </w:p>
    <w:p w14:paraId="30516683" w14:textId="77777777" w:rsidP="008067B0" w:rsidR="00C426B8" w:rsidRDefault="00C426B8" w:rsidRPr="00410AB6">
      <w:pPr>
        <w:spacing w:after="0"/>
        <w:jc w:val="both"/>
        <w:rPr>
          <w:rFonts w:cstheme="minorHAnsi"/>
          <w:sz w:val="24"/>
          <w:szCs w:val="24"/>
        </w:rPr>
      </w:pPr>
    </w:p>
    <w:p w14:paraId="499086E1" w14:textId="5D7A7200" w:rsidP="00A8104C" w:rsidR="0003731D" w:rsidRDefault="006B4D8D" w:rsidRPr="00410AB6">
      <w:pPr>
        <w:spacing w:after="0"/>
        <w:jc w:val="both"/>
        <w:rPr>
          <w:rFonts w:cstheme="minorHAnsi"/>
          <w:sz w:val="24"/>
          <w:szCs w:val="24"/>
        </w:rPr>
      </w:pPr>
      <w:r w:rsidRPr="007A4D1F">
        <w:rPr>
          <w:rFonts w:cstheme="minorHAnsi"/>
          <w:sz w:val="24"/>
          <w:szCs w:val="24"/>
        </w:rPr>
        <w:t xml:space="preserve">Fait à </w:t>
      </w:r>
      <w:proofErr w:type="spellStart"/>
      <w:r w:rsidR="00551937">
        <w:rPr>
          <w:rFonts w:cstheme="minorHAnsi"/>
          <w:sz w:val="24"/>
          <w:szCs w:val="24"/>
        </w:rPr>
        <w:t>Dangé</w:t>
      </w:r>
      <w:proofErr w:type="spellEnd"/>
      <w:r w:rsidR="00551937">
        <w:rPr>
          <w:rFonts w:cstheme="minorHAnsi"/>
          <w:sz w:val="24"/>
          <w:szCs w:val="24"/>
        </w:rPr>
        <w:t xml:space="preserve"> Saint Romain</w:t>
      </w:r>
      <w:r w:rsidRPr="007A4D1F">
        <w:rPr>
          <w:rFonts w:cstheme="minorHAnsi"/>
          <w:sz w:val="24"/>
          <w:szCs w:val="24"/>
        </w:rPr>
        <w:t>, le</w:t>
      </w:r>
      <w:r w:rsidR="00926585" w:rsidRPr="007A4D1F">
        <w:rPr>
          <w:rFonts w:cstheme="minorHAnsi"/>
          <w:sz w:val="24"/>
          <w:szCs w:val="24"/>
        </w:rPr>
        <w:t xml:space="preserve"> </w:t>
      </w:r>
      <w:r w:rsidR="009921DB">
        <w:rPr>
          <w:rFonts w:cstheme="minorHAnsi"/>
          <w:sz w:val="24"/>
          <w:szCs w:val="24"/>
        </w:rPr>
        <w:t>2</w:t>
      </w:r>
      <w:r w:rsidR="00D26C05">
        <w:rPr>
          <w:rFonts w:cstheme="minorHAnsi"/>
          <w:sz w:val="24"/>
          <w:szCs w:val="24"/>
        </w:rPr>
        <w:t>0</w:t>
      </w:r>
      <w:r w:rsidR="00A50C1A">
        <w:rPr>
          <w:rFonts w:cstheme="minorHAnsi"/>
          <w:sz w:val="24"/>
          <w:szCs w:val="24"/>
        </w:rPr>
        <w:t xml:space="preserve"> </w:t>
      </w:r>
      <w:r w:rsidR="00D26C05">
        <w:rPr>
          <w:rFonts w:cstheme="minorHAnsi"/>
          <w:sz w:val="24"/>
          <w:szCs w:val="24"/>
        </w:rPr>
        <w:t>déc</w:t>
      </w:r>
      <w:r w:rsidR="005C7A7A">
        <w:rPr>
          <w:rFonts w:cstheme="minorHAnsi"/>
          <w:sz w:val="24"/>
          <w:szCs w:val="24"/>
        </w:rPr>
        <w:t xml:space="preserve">embre </w:t>
      </w:r>
      <w:r w:rsidR="009520D8" w:rsidRPr="007A4D1F">
        <w:rPr>
          <w:rFonts w:cstheme="minorHAnsi"/>
          <w:sz w:val="24"/>
          <w:szCs w:val="24"/>
        </w:rPr>
        <w:t>20</w:t>
      </w:r>
      <w:r w:rsidR="005C7A7A">
        <w:rPr>
          <w:rFonts w:cstheme="minorHAnsi"/>
          <w:sz w:val="24"/>
          <w:szCs w:val="24"/>
        </w:rPr>
        <w:t>2</w:t>
      </w:r>
      <w:r w:rsidR="00D26C05">
        <w:rPr>
          <w:rFonts w:cstheme="minorHAnsi"/>
          <w:sz w:val="24"/>
          <w:szCs w:val="24"/>
        </w:rPr>
        <w:t>2.</w:t>
      </w:r>
    </w:p>
    <w:p w14:paraId="7853A9A2" w14:textId="20BC9637" w:rsidP="00C42E84" w:rsidR="00C42E84" w:rsidRDefault="00C42E84" w:rsidRPr="00410AB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Accord signé électroniquement via la solution YOUSIGN.</w:t>
      </w:r>
    </w:p>
    <w:p w14:paraId="2693348C" w14:textId="77777777" w:rsidP="008067B0" w:rsidR="00C42E84" w:rsidRDefault="00C42E84">
      <w:pPr>
        <w:tabs>
          <w:tab w:pos="426" w:val="left"/>
          <w:tab w:pos="2835" w:val="left"/>
        </w:tabs>
        <w:spacing w:after="0"/>
        <w:jc w:val="both"/>
        <w:rPr>
          <w:rFonts w:cstheme="minorHAnsi"/>
          <w:sz w:val="24"/>
          <w:szCs w:val="24"/>
        </w:rPr>
      </w:pPr>
    </w:p>
    <w:p w14:paraId="5608EAC5" w14:textId="3D74578C" w:rsidP="008067B0" w:rsidR="00A8104C" w:rsidRDefault="00A8104C">
      <w:pPr>
        <w:tabs>
          <w:tab w:pos="426" w:val="left"/>
          <w:tab w:pos="2835" w:val="left"/>
        </w:tabs>
        <w:spacing w:after="0"/>
        <w:jc w:val="both"/>
        <w:rPr>
          <w:rFonts w:cstheme="minorHAnsi"/>
          <w:sz w:val="24"/>
          <w:szCs w:val="24"/>
        </w:rPr>
      </w:pPr>
    </w:p>
    <w:p w14:paraId="334F5EC4" w14:textId="06F354EE" w:rsidP="008067B0" w:rsidR="00D26C05" w:rsidRDefault="00D26C05">
      <w:pPr>
        <w:tabs>
          <w:tab w:pos="426" w:val="left"/>
          <w:tab w:pos="2835" w:val="left"/>
        </w:tabs>
        <w:spacing w:after="0"/>
        <w:jc w:val="both"/>
        <w:rPr>
          <w:rFonts w:cstheme="minorHAnsi"/>
          <w:sz w:val="24"/>
          <w:szCs w:val="24"/>
        </w:rPr>
      </w:pPr>
    </w:p>
    <w:p w14:paraId="400DEC21" w14:textId="71287445" w:rsidP="008067B0" w:rsidR="00D26C05" w:rsidRDefault="00D26C05">
      <w:pPr>
        <w:tabs>
          <w:tab w:pos="426" w:val="left"/>
          <w:tab w:pos="2835" w:val="left"/>
        </w:tabs>
        <w:spacing w:after="0"/>
        <w:jc w:val="both"/>
        <w:rPr>
          <w:rFonts w:cstheme="minorHAnsi"/>
          <w:sz w:val="24"/>
          <w:szCs w:val="24"/>
        </w:rPr>
      </w:pPr>
    </w:p>
    <w:p w14:paraId="38016371" w14:textId="2850C0F1" w:rsidP="008067B0" w:rsidR="00D26C05" w:rsidRDefault="00D26C05">
      <w:pPr>
        <w:tabs>
          <w:tab w:pos="426" w:val="left"/>
          <w:tab w:pos="2835" w:val="left"/>
        </w:tabs>
        <w:spacing w:after="0"/>
        <w:jc w:val="both"/>
        <w:rPr>
          <w:rFonts w:cstheme="minorHAnsi"/>
          <w:sz w:val="24"/>
          <w:szCs w:val="24"/>
        </w:rPr>
      </w:pPr>
    </w:p>
    <w:p w14:paraId="3D069DB1" w14:textId="77777777" w:rsidP="008067B0" w:rsidR="00D26C05" w:rsidRDefault="00D26C05" w:rsidRPr="00410AB6">
      <w:pPr>
        <w:tabs>
          <w:tab w:pos="426" w:val="left"/>
          <w:tab w:pos="2835" w:val="left"/>
        </w:tabs>
        <w:spacing w:after="0"/>
        <w:jc w:val="both"/>
        <w:rPr>
          <w:rFonts w:cstheme="minorHAnsi"/>
          <w:sz w:val="24"/>
          <w:szCs w:val="24"/>
        </w:rPr>
      </w:pPr>
    </w:p>
    <w:tbl>
      <w:tblPr>
        <w:tblW w:type="dxa" w:w="9464"/>
        <w:tblInd w:type="dxa" w:w="-108"/>
        <w:tblLook w:firstColumn="1" w:firstRow="1" w:lastColumn="0" w:lastRow="0" w:noHBand="0" w:noVBand="1" w:val="04A0"/>
      </w:tblPr>
      <w:tblGrid>
        <w:gridCol w:w="5036"/>
        <w:gridCol w:w="4428"/>
      </w:tblGrid>
      <w:tr w14:paraId="6A59A9BD" w14:textId="77777777" w:rsidR="00BD7BA9" w:rsidRPr="009E2EEA" w:rsidTr="009075FF">
        <w:trPr>
          <w:trHeight w:val="1476"/>
        </w:trPr>
        <w:tc>
          <w:tcPr>
            <w:tcW w:type="dxa" w:w="5036"/>
            <w:shd w:color="auto" w:fill="auto" w:val="clear"/>
          </w:tcPr>
          <w:p w14:paraId="4BCD870A" w14:textId="77777777" w:rsidP="009075FF" w:rsidR="00BD7BA9" w:rsidRDefault="00BD7BA9" w:rsidRPr="009E7E48">
            <w:pPr>
              <w:pStyle w:val="Sansinterligne"/>
              <w:spacing w:after="120" w:before="120" w:line="264" w:lineRule="auto"/>
              <w:ind w:left="0"/>
              <w:rPr>
                <w:rFonts w:ascii="Calibri" w:cs="Calibri" w:hAnsi="Calibri"/>
                <w:szCs w:val="24"/>
              </w:rPr>
            </w:pPr>
            <w:r w:rsidRPr="009E7E48">
              <w:rPr>
                <w:rFonts w:ascii="Calibri" w:cs="Calibri" w:hAnsi="Calibri"/>
                <w:szCs w:val="24"/>
              </w:rPr>
              <w:t>Pour la Société,</w:t>
            </w:r>
          </w:p>
          <w:p w14:paraId="26C25E7B" w14:textId="3CD93714" w:rsidP="009075FF" w:rsidR="00BD7BA9" w:rsidRDefault="00BD7BA9" w:rsidRPr="009E7E48">
            <w:pPr>
              <w:pStyle w:val="Sansinterligne"/>
              <w:spacing w:after="120" w:before="120" w:line="264" w:lineRule="auto"/>
              <w:ind w:left="0"/>
              <w:rPr>
                <w:rFonts w:ascii="Calibri" w:cs="Calibri" w:hAnsi="Calibri"/>
                <w:szCs w:val="24"/>
              </w:rPr>
            </w:pPr>
          </w:p>
        </w:tc>
        <w:tc>
          <w:tcPr>
            <w:tcW w:type="dxa" w:w="4428"/>
            <w:shd w:color="auto" w:fill="auto" w:val="clear"/>
          </w:tcPr>
          <w:p w14:paraId="09AF51FB" w14:textId="38EF066A" w:rsidP="009075FF" w:rsidR="00BD7BA9" w:rsidRDefault="00BD7BA9" w:rsidRPr="009E7E48">
            <w:pPr>
              <w:pStyle w:val="Sansinterligne"/>
              <w:spacing w:after="120" w:before="120" w:line="264" w:lineRule="auto"/>
              <w:ind w:left="284"/>
              <w:rPr>
                <w:rFonts w:ascii="Calibri" w:cs="Calibri" w:hAnsi="Calibri"/>
                <w:szCs w:val="24"/>
              </w:rPr>
            </w:pPr>
            <w:r w:rsidRPr="009E7E48">
              <w:rPr>
                <w:rFonts w:ascii="Calibri" w:cs="Calibri" w:hAnsi="Calibri"/>
                <w:szCs w:val="24"/>
              </w:rPr>
              <w:t>Pour la</w:t>
            </w:r>
            <w:r w:rsidR="00F52504">
              <w:rPr>
                <w:rFonts w:ascii="Calibri" w:cs="Calibri" w:hAnsi="Calibri"/>
                <w:szCs w:val="24"/>
              </w:rPr>
              <w:t xml:space="preserve"> CFDT</w:t>
            </w:r>
            <w:bookmarkStart w:id="0" w:name="_GoBack"/>
            <w:bookmarkEnd w:id="0"/>
            <w:r w:rsidRPr="009E7E48">
              <w:rPr>
                <w:rFonts w:ascii="Calibri" w:cs="Calibri" w:hAnsi="Calibri"/>
                <w:szCs w:val="24"/>
              </w:rPr>
              <w:t>,</w:t>
            </w:r>
          </w:p>
          <w:p w14:paraId="25E8ADA0" w14:textId="478538B4" w:rsidP="009075FF" w:rsidR="00BD7BA9" w:rsidRDefault="00BD7BA9" w:rsidRPr="009E7E48">
            <w:pPr>
              <w:pStyle w:val="Sansinterligne"/>
              <w:spacing w:after="120" w:before="120" w:line="264" w:lineRule="auto"/>
              <w:ind w:left="315"/>
              <w:rPr>
                <w:rFonts w:ascii="Calibri" w:cs="Calibri" w:hAnsi="Calibri"/>
                <w:szCs w:val="24"/>
              </w:rPr>
            </w:pPr>
          </w:p>
        </w:tc>
      </w:tr>
      <w:tr w14:paraId="2D7DB87C" w14:textId="77777777" w:rsidR="00C47E38" w:rsidRPr="009E2EEA" w:rsidTr="009075FF">
        <w:trPr>
          <w:gridAfter w:val="1"/>
          <w:wAfter w:type="dxa" w:w="4428"/>
          <w:trHeight w:val="1568"/>
        </w:trPr>
        <w:tc>
          <w:tcPr>
            <w:tcW w:type="dxa" w:w="5036"/>
            <w:shd w:color="auto" w:fill="auto" w:val="clear"/>
          </w:tcPr>
          <w:p w14:paraId="0CD1B6F7" w14:textId="77777777" w:rsidP="009075FF" w:rsidR="00C47E38" w:rsidRDefault="00C47E38" w:rsidRPr="002100B8">
            <w:pPr>
              <w:pStyle w:val="Sansinterligne"/>
              <w:spacing w:after="120" w:before="120" w:line="264" w:lineRule="auto"/>
              <w:ind w:left="0"/>
              <w:rPr>
                <w:rFonts w:ascii="Calibri" w:cs="Calibri" w:hAnsi="Calibri"/>
                <w:sz w:val="22"/>
                <w:szCs w:val="22"/>
              </w:rPr>
            </w:pPr>
          </w:p>
        </w:tc>
      </w:tr>
      <w:tr w14:paraId="6DA55A88" w14:textId="77777777" w:rsidR="00C47E38" w:rsidRPr="009E2EEA" w:rsidTr="009075FF">
        <w:trPr>
          <w:gridAfter w:val="1"/>
          <w:wAfter w:type="dxa" w:w="4428"/>
          <w:trHeight w:val="1328"/>
        </w:trPr>
        <w:tc>
          <w:tcPr>
            <w:tcW w:type="dxa" w:w="5036"/>
            <w:shd w:color="auto" w:fill="auto" w:val="clear"/>
          </w:tcPr>
          <w:p w14:paraId="4B1B3CB2" w14:textId="77777777" w:rsidP="009075FF" w:rsidR="00C47E38" w:rsidRDefault="00C47E38" w:rsidRPr="002100B8">
            <w:pPr>
              <w:pStyle w:val="Sansinterligne"/>
              <w:spacing w:after="120" w:before="120" w:line="264" w:lineRule="auto"/>
              <w:ind w:left="0"/>
              <w:rPr>
                <w:rFonts w:ascii="Calibri" w:cs="Calibri" w:hAnsi="Calibri"/>
                <w:sz w:val="22"/>
                <w:szCs w:val="22"/>
              </w:rPr>
            </w:pPr>
          </w:p>
        </w:tc>
      </w:tr>
    </w:tbl>
    <w:p w14:paraId="41676120" w14:textId="77777777" w:rsidR="00A8104C" w:rsidRDefault="00A8104C" w:rsidRPr="00410AB6">
      <w:pPr>
        <w:tabs>
          <w:tab w:pos="426" w:val="left"/>
          <w:tab w:pos="2835" w:val="left"/>
          <w:tab w:pos="5954" w:val="left"/>
        </w:tabs>
        <w:spacing w:after="0" w:line="240" w:lineRule="auto"/>
        <w:rPr>
          <w:rFonts w:cstheme="minorHAnsi"/>
          <w:sz w:val="20"/>
          <w:szCs w:val="20"/>
        </w:rPr>
      </w:pPr>
    </w:p>
    <w:sectPr w:rsidR="00A8104C" w:rsidRPr="00410AB6" w:rsidSect="00D969B6">
      <w:headerReference r:id="rId9" w:type="even"/>
      <w:headerReference r:id="rId10" w:type="default"/>
      <w:headerReference r:id="rId11" w:type="first"/>
      <w:pgSz w:h="16838" w:w="11906"/>
      <w:pgMar w:bottom="567" w:footer="708" w:gutter="0" w:header="708" w:left="1417" w:right="1417" w:top="1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2051BF" w14:textId="77777777" w:rsidR="00940F85" w:rsidRDefault="00940F85" w:rsidP="003F3B50">
      <w:pPr>
        <w:spacing w:after="0" w:line="240" w:lineRule="auto"/>
      </w:pPr>
      <w:r>
        <w:separator/>
      </w:r>
    </w:p>
  </w:endnote>
  <w:endnote w:type="continuationSeparator" w:id="0">
    <w:p w14:paraId="458AAB3D" w14:textId="77777777" w:rsidR="00940F85" w:rsidRDefault="00940F85" w:rsidP="003F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0F97F520" w14:textId="77777777" w:rsidP="003F3B50" w:rsidR="00940F85" w:rsidRDefault="00940F85">
      <w:pPr>
        <w:spacing w:after="0" w:line="240" w:lineRule="auto"/>
      </w:pPr>
      <w:r>
        <w:separator/>
      </w:r>
    </w:p>
  </w:footnote>
  <w:footnote w:id="0" w:type="continuationSeparator">
    <w:p w14:paraId="410087EE" w14:textId="77777777" w:rsidP="003F3B50" w:rsidR="00940F85" w:rsidRDefault="00940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55E9D209" w14:textId="275F3797" w:rsidR="009075FF" w:rsidRDefault="00940F85">
    <w:pPr>
      <w:pStyle w:val="En-tte"/>
    </w:pPr>
    <w:r>
      <w:rPr>
        <w:noProof/>
      </w:rPr>
      <w:pict w14:anchorId="16B7E1D4">
        <v:shapetype adj="10800" coordsize="21600,21600" id="_x0000_t136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o:connectangles="270,180,90,0" o:connectlocs="@9,0;@10,10800;@11,21600;@12,10800" o:connecttype="custom" textpathok="t"/>
          <v:textpath fitshape="t" on="t"/>
          <v:handles>
            <v:h position="#0,bottomRight" xrange="6629,14971"/>
          </v:handles>
          <o:lock shapetype="t" text="t" v:ext="edit"/>
        </v:shapetype>
        <v:shape fillcolor="silver" id="PowerPlusWaterMarkObject191773891" o:allowincell="f" o:spid="_x0000_s2050" stroked="f" style="position:absolute;margin-left:0;margin-top:0;width:426.35pt;height:213.15pt;rotation:315;z-index:-251658240;mso-position-horizontal:center;mso-position-horizontal-relative:margin;mso-position-vertical:center;mso-position-vertical-relative:margin" type="#_x0000_t136">
          <v:fill opacity=".5"/>
          <v:textpath string="PROJET" style="font-family:&quot;Calibri&quot;;font-size:1pt"/>
          <w10:wrap anchorx="margin" anchory="margin"/>
        </v:shape>
      </w:pict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5E848891" w14:textId="232934B1" w:rsidP="00D969B6" w:rsidR="009075FF" w:rsidRDefault="009075FF">
    <w:pPr>
      <w:pStyle w:val="En-tte"/>
    </w:pPr>
  </w:p>
  <w:p w14:paraId="1D780642" w14:textId="77777777" w:rsidP="00D969B6" w:rsidR="009075FF" w:rsidRDefault="009075FF">
    <w:pPr>
      <w:pStyle w:val="En-tte"/>
    </w:pPr>
  </w:p>
  <w:p w14:paraId="2094D4D1" w14:textId="77777777" w:rsidP="00D969B6" w:rsidR="009075FF" w:rsidRDefault="009075FF" w:rsidRPr="00D969B6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2459048A" w14:textId="72058D18" w:rsidP="00D969B6" w:rsidR="009075FF" w:rsidRDefault="009075FF">
    <w:pPr>
      <w:tabs>
        <w:tab w:pos="720" w:val="left"/>
        <w:tab w:pos="1440" w:val="left"/>
        <w:tab w:pos="2160" w:val="left"/>
        <w:tab w:pos="2880" w:val="left"/>
        <w:tab w:pos="3600" w:val="left"/>
        <w:tab w:pos="4320" w:val="left"/>
        <w:tab w:pos="5040" w:val="left"/>
        <w:tab w:pos="5760" w:val="left"/>
        <w:tab w:pos="6480" w:val="left"/>
        <w:tab w:pos="7200" w:val="left"/>
        <w:tab w:pos="7920" w:val="left"/>
        <w:tab w:pos="9072" w:val="right"/>
      </w:tabs>
      <w:rPr>
        <w:rFonts w:cstheme="minorHAnsi"/>
        <w:b/>
        <w:spacing w:val="28"/>
        <w:position w:val="12"/>
        <w:sz w:val="32"/>
      </w:rPr>
    </w:pPr>
    <w:r>
      <w:rPr>
        <w:noProof/>
      </w:rPr>
      <w:drawing>
        <wp:anchor allowOverlap="1" behindDoc="0" distB="0" distL="114300" distR="114300" distT="0" layoutInCell="1" locked="0" relativeHeight="251657216" simplePos="0" wp14:anchorId="58A0A54E" wp14:editId="25F296AD">
          <wp:simplePos x="0" y="0"/>
          <wp:positionH relativeFrom="column">
            <wp:posOffset>4274185</wp:posOffset>
          </wp:positionH>
          <wp:positionV relativeFrom="paragraph">
            <wp:posOffset>-99060</wp:posOffset>
          </wp:positionV>
          <wp:extent cx="1551940" cy="556260"/>
          <wp:effectExtent b="0" l="0" r="0" t="0"/>
          <wp:wrapNone/>
          <wp:docPr descr="file6wuazf2b5k3oxlreeui" id="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file6wuazf2b5k3oxlreeui" id="1" name="Image 1"/>
                  <pic:cNvPicPr/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940" cy="556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236568">
      <w:rPr>
        <w:rFonts w:cstheme="minorHAnsi"/>
        <w:b/>
        <w:spacing w:val="28"/>
        <w:position w:val="12"/>
        <w:sz w:val="32"/>
      </w:rPr>
      <w:t xml:space="preserve">FRONERI </w:t>
    </w:r>
    <w:proofErr w:type="spellStart"/>
    <w:r w:rsidR="002A0F21">
      <w:rPr>
        <w:rFonts w:cstheme="minorHAnsi"/>
        <w:b/>
        <w:spacing w:val="28"/>
        <w:position w:val="12"/>
        <w:sz w:val="32"/>
      </w:rPr>
      <w:t>Dangé</w:t>
    </w:r>
    <w:proofErr w:type="spellEnd"/>
    <w:r>
      <w:rPr>
        <w:rFonts w:cstheme="minorHAnsi"/>
        <w:b/>
        <w:spacing w:val="28"/>
        <w:position w:val="12"/>
        <w:sz w:val="32"/>
      </w:rPr>
      <w:t xml:space="preserve"> </w:t>
    </w:r>
    <w:r w:rsidRPr="00236568">
      <w:rPr>
        <w:rFonts w:cstheme="minorHAnsi"/>
        <w:b/>
        <w:spacing w:val="28"/>
        <w:position w:val="12"/>
        <w:sz w:val="32"/>
      </w:rPr>
      <w:t>SAS</w:t>
    </w:r>
  </w:p>
  <w:p w14:paraId="2C87A50C" w14:textId="5A02C5C8" w:rsidR="009075FF" w:rsidRDefault="009075FF">
    <w:pPr>
      <w:pStyle w:val="En-tte"/>
    </w:pPr>
  </w:p>
  <w:p w14:paraId="376A716F" w14:textId="77777777" w:rsidR="002A0F21" w:rsidRDefault="002A0F21">
    <w:pPr>
      <w:pStyle w:val="En-tte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5CF79B5"/>
    <w:multiLevelType w:val="hybridMultilevel"/>
    <w:tmpl w:val="E46EED3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0E772721"/>
    <w:multiLevelType w:val="hybridMultilevel"/>
    <w:tmpl w:val="95545D38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250D112F"/>
    <w:multiLevelType w:val="hybridMultilevel"/>
    <w:tmpl w:val="CCA0B454"/>
    <w:lvl w:ilvl="0" w:tplc="C682E932">
      <w:numFmt w:val="bullet"/>
      <w:lvlText w:val="-"/>
      <w:lvlJc w:val="left"/>
      <w:pPr>
        <w:ind w:hanging="360" w:left="720"/>
      </w:pPr>
      <w:rPr>
        <w:rFonts w:ascii="Arial" w:cs="Arial" w:eastAsia="SimSun" w:hAnsi="Aria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">
    <w:nsid w:val="378944DE"/>
    <w:multiLevelType w:val="hybridMultilevel"/>
    <w:tmpl w:val="64E2CA1E"/>
    <w:lvl w:ilvl="0" w:tplc="4BB6150A">
      <w:numFmt w:val="bullet"/>
      <w:lvlText w:val="-"/>
      <w:lvlJc w:val="left"/>
      <w:pPr>
        <w:ind w:hanging="360" w:left="720"/>
      </w:pPr>
      <w:rPr>
        <w:rFonts w:ascii="Times New Roman" w:cs="Times New Roman" w:eastAsia="SimSu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4">
    <w:nsid w:val="45161F4C"/>
    <w:multiLevelType w:val="hybridMultilevel"/>
    <w:tmpl w:val="95545D38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5">
    <w:nsid w:val="456F6D20"/>
    <w:multiLevelType w:val="hybridMultilevel"/>
    <w:tmpl w:val="84DC5EF6"/>
    <w:lvl w:ilvl="0" w:tplc="DB3C4702">
      <w:numFmt w:val="bullet"/>
      <w:lvlText w:val="-"/>
      <w:lvlJc w:val="left"/>
      <w:pPr>
        <w:ind w:hanging="360" w:left="720"/>
      </w:pPr>
      <w:rPr>
        <w:rFonts w:ascii="Calibri" w:cs="Calibri" w:eastAsiaTheme="minorEastAsia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6">
    <w:nsid w:val="620816A4"/>
    <w:multiLevelType w:val="hybridMultilevel"/>
    <w:tmpl w:val="926012D2"/>
    <w:lvl w:ilvl="0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:abstractNumId="7">
    <w:nsid w:val="6AE77F05"/>
    <w:multiLevelType w:val="hybridMultilevel"/>
    <w:tmpl w:val="F99436F2"/>
    <w:lvl w:ilvl="0" w:tplc="5DE808DA">
      <w:start w:val="2"/>
      <w:numFmt w:val="bullet"/>
      <w:lvlText w:val=""/>
      <w:lvlJc w:val="left"/>
      <w:pPr>
        <w:ind w:hanging="360" w:left="720"/>
      </w:pPr>
      <w:rPr>
        <w:rFonts w:ascii="Wingdings" w:cstheme="minorHAnsi" w:eastAsiaTheme="minorEastAsia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8">
    <w:nsid w:val="6D900538"/>
    <w:multiLevelType w:val="hybridMultilevel"/>
    <w:tmpl w:val="6D42033E"/>
    <w:lvl w:ilvl="0" w:tplc="3C701A6E">
      <w:numFmt w:val="bullet"/>
      <w:lvlText w:val="-"/>
      <w:lvlJc w:val="left"/>
      <w:pPr>
        <w:ind w:hanging="360" w:left="720"/>
      </w:pPr>
      <w:rPr>
        <w:rFonts w:ascii="Calibri" w:cs="Calibri" w:eastAsiaTheme="minorEastAsia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">
    <w:nsid w:val="74FC2DB1"/>
    <w:multiLevelType w:val="hybridMultilevel"/>
    <w:tmpl w:val="5A840E56"/>
    <w:lvl w:ilvl="0" w:tplc="4C1A09C6">
      <w:start w:val="1"/>
      <w:numFmt w:val="decimal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10">
    <w:nsid w:val="7C3436BD"/>
    <w:multiLevelType w:val="hybridMultilevel"/>
    <w:tmpl w:val="AEA0B180"/>
    <w:lvl w:ilvl="0" w:tplc="7708E672">
      <w:numFmt w:val="bullet"/>
      <w:lvlText w:val="-"/>
      <w:lvlJc w:val="left"/>
      <w:pPr>
        <w:ind w:hanging="360" w:left="360"/>
      </w:pPr>
      <w:rPr>
        <w:rFonts w:ascii="Calibri" w:cs="Times New Roman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9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5"/>
  </w:num>
  <w:num w:numId="12">
    <w:abstractNumId w:val="1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proofState w:grammar="clean" w:spelling="clean"/>
  <w:defaultTabStop w:val="708"/>
  <w:hyphenationZone w:val="425"/>
  <w:characterSpacingControl w:val="doNotCompress"/>
  <w:hdrShapeDefaults>
    <o:shapedefaults spidmax="2051" v:ext="edit"/>
    <o:shapelayout v:ext="edit">
      <o:idmap data="2" v:ext="edit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8E3"/>
    <w:rsid w:val="0003731D"/>
    <w:rsid w:val="00041CB4"/>
    <w:rsid w:val="0004629C"/>
    <w:rsid w:val="00054C55"/>
    <w:rsid w:val="0005749C"/>
    <w:rsid w:val="000616C8"/>
    <w:rsid w:val="00083EDC"/>
    <w:rsid w:val="00093CE3"/>
    <w:rsid w:val="000E5681"/>
    <w:rsid w:val="000E79A9"/>
    <w:rsid w:val="000F0161"/>
    <w:rsid w:val="00105823"/>
    <w:rsid w:val="0014308A"/>
    <w:rsid w:val="001A6D50"/>
    <w:rsid w:val="001E29A5"/>
    <w:rsid w:val="001F3098"/>
    <w:rsid w:val="00202577"/>
    <w:rsid w:val="002066E8"/>
    <w:rsid w:val="00226211"/>
    <w:rsid w:val="0023075E"/>
    <w:rsid w:val="00236568"/>
    <w:rsid w:val="00260FDC"/>
    <w:rsid w:val="00262354"/>
    <w:rsid w:val="00271B14"/>
    <w:rsid w:val="002A0245"/>
    <w:rsid w:val="002A0F21"/>
    <w:rsid w:val="002C307A"/>
    <w:rsid w:val="002F059D"/>
    <w:rsid w:val="00304369"/>
    <w:rsid w:val="00333BCF"/>
    <w:rsid w:val="00340293"/>
    <w:rsid w:val="003540E2"/>
    <w:rsid w:val="003704D2"/>
    <w:rsid w:val="003801AB"/>
    <w:rsid w:val="003A4D8D"/>
    <w:rsid w:val="003B40DB"/>
    <w:rsid w:val="003B7F08"/>
    <w:rsid w:val="003C4511"/>
    <w:rsid w:val="003D50B3"/>
    <w:rsid w:val="003D6256"/>
    <w:rsid w:val="003E132B"/>
    <w:rsid w:val="003F3B50"/>
    <w:rsid w:val="00410AB6"/>
    <w:rsid w:val="0042274C"/>
    <w:rsid w:val="00424AC0"/>
    <w:rsid w:val="00433EE3"/>
    <w:rsid w:val="0044187D"/>
    <w:rsid w:val="00447D83"/>
    <w:rsid w:val="004C43BE"/>
    <w:rsid w:val="004C523C"/>
    <w:rsid w:val="004D2C4D"/>
    <w:rsid w:val="004E0903"/>
    <w:rsid w:val="004F60E0"/>
    <w:rsid w:val="00502DDF"/>
    <w:rsid w:val="00511562"/>
    <w:rsid w:val="00515460"/>
    <w:rsid w:val="00551937"/>
    <w:rsid w:val="0056323D"/>
    <w:rsid w:val="00571DD9"/>
    <w:rsid w:val="005800B0"/>
    <w:rsid w:val="005A0F6D"/>
    <w:rsid w:val="005C4D83"/>
    <w:rsid w:val="005C6B09"/>
    <w:rsid w:val="005C7A7A"/>
    <w:rsid w:val="005F674F"/>
    <w:rsid w:val="006621F0"/>
    <w:rsid w:val="00671B34"/>
    <w:rsid w:val="006750EB"/>
    <w:rsid w:val="00677BC1"/>
    <w:rsid w:val="006A03CE"/>
    <w:rsid w:val="006A18E3"/>
    <w:rsid w:val="006A75D7"/>
    <w:rsid w:val="006B1C82"/>
    <w:rsid w:val="006B4D8D"/>
    <w:rsid w:val="006D2038"/>
    <w:rsid w:val="006D2572"/>
    <w:rsid w:val="006D45A1"/>
    <w:rsid w:val="006F0B9D"/>
    <w:rsid w:val="007545DC"/>
    <w:rsid w:val="00757352"/>
    <w:rsid w:val="0076465D"/>
    <w:rsid w:val="00782783"/>
    <w:rsid w:val="007A4D1F"/>
    <w:rsid w:val="007C178A"/>
    <w:rsid w:val="007C7BBC"/>
    <w:rsid w:val="007D6C9A"/>
    <w:rsid w:val="007F5BC9"/>
    <w:rsid w:val="008067B0"/>
    <w:rsid w:val="00812973"/>
    <w:rsid w:val="008310E1"/>
    <w:rsid w:val="00882CBB"/>
    <w:rsid w:val="00895415"/>
    <w:rsid w:val="008A1C0A"/>
    <w:rsid w:val="008C25FF"/>
    <w:rsid w:val="008C2831"/>
    <w:rsid w:val="008D5C17"/>
    <w:rsid w:val="008F1F9D"/>
    <w:rsid w:val="009075FF"/>
    <w:rsid w:val="00913AD9"/>
    <w:rsid w:val="0091508D"/>
    <w:rsid w:val="00926585"/>
    <w:rsid w:val="00940F85"/>
    <w:rsid w:val="009449D8"/>
    <w:rsid w:val="00945E53"/>
    <w:rsid w:val="009520D8"/>
    <w:rsid w:val="00972919"/>
    <w:rsid w:val="009921DB"/>
    <w:rsid w:val="009925F0"/>
    <w:rsid w:val="009A3FA7"/>
    <w:rsid w:val="009A5AEF"/>
    <w:rsid w:val="009C3B11"/>
    <w:rsid w:val="009E7E48"/>
    <w:rsid w:val="00A04F9B"/>
    <w:rsid w:val="00A21171"/>
    <w:rsid w:val="00A2334B"/>
    <w:rsid w:val="00A360AD"/>
    <w:rsid w:val="00A37A85"/>
    <w:rsid w:val="00A50C1A"/>
    <w:rsid w:val="00A77B26"/>
    <w:rsid w:val="00A77CE2"/>
    <w:rsid w:val="00A81009"/>
    <w:rsid w:val="00A8104C"/>
    <w:rsid w:val="00AC2E12"/>
    <w:rsid w:val="00AC47A7"/>
    <w:rsid w:val="00AD21E3"/>
    <w:rsid w:val="00AE323E"/>
    <w:rsid w:val="00B11CD5"/>
    <w:rsid w:val="00B25F00"/>
    <w:rsid w:val="00B417A5"/>
    <w:rsid w:val="00B510F0"/>
    <w:rsid w:val="00B51587"/>
    <w:rsid w:val="00B877DA"/>
    <w:rsid w:val="00B87E5F"/>
    <w:rsid w:val="00BA7515"/>
    <w:rsid w:val="00BB2723"/>
    <w:rsid w:val="00BC4E6A"/>
    <w:rsid w:val="00BD7BA9"/>
    <w:rsid w:val="00BD7E50"/>
    <w:rsid w:val="00BE19CE"/>
    <w:rsid w:val="00BF7E96"/>
    <w:rsid w:val="00C3661D"/>
    <w:rsid w:val="00C426B8"/>
    <w:rsid w:val="00C42E84"/>
    <w:rsid w:val="00C47E38"/>
    <w:rsid w:val="00C62AEE"/>
    <w:rsid w:val="00C76126"/>
    <w:rsid w:val="00C90B27"/>
    <w:rsid w:val="00CC126B"/>
    <w:rsid w:val="00CE1FD3"/>
    <w:rsid w:val="00CF15A6"/>
    <w:rsid w:val="00CF2146"/>
    <w:rsid w:val="00D073C1"/>
    <w:rsid w:val="00D20CBF"/>
    <w:rsid w:val="00D26C05"/>
    <w:rsid w:val="00D51FBF"/>
    <w:rsid w:val="00D569F1"/>
    <w:rsid w:val="00D919C3"/>
    <w:rsid w:val="00D969B6"/>
    <w:rsid w:val="00DE77D8"/>
    <w:rsid w:val="00E128A6"/>
    <w:rsid w:val="00E13054"/>
    <w:rsid w:val="00E444DC"/>
    <w:rsid w:val="00E809E6"/>
    <w:rsid w:val="00E93114"/>
    <w:rsid w:val="00EA51FA"/>
    <w:rsid w:val="00F046A8"/>
    <w:rsid w:val="00F2497A"/>
    <w:rsid w:val="00F52504"/>
    <w:rsid w:val="00F57F64"/>
    <w:rsid w:val="00F6696C"/>
    <w:rsid w:val="00F66E61"/>
    <w:rsid w:val="00FA75B8"/>
    <w:rsid w:val="00FC006F"/>
    <w:rsid w:val="00FD3C5A"/>
    <w:rsid w:val="00FD474D"/>
    <w:rsid w:val="00FF0CB6"/>
    <w:rsid w:val="00FF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1" v:ext="edit"/>
    <o:shapelayout v:ext="edit">
      <o:idmap data="1" v:ext="edit"/>
    </o:shapelayout>
  </w:shapeDefaults>
  <w:decimalSymbol w:val=","/>
  <w:listSeparator w:val=";"/>
  <w14:docId w14:val="31D011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6A18E3"/>
    <w:pPr>
      <w:spacing w:after="0" w:line="240" w:lineRule="auto"/>
      <w:ind w:left="720"/>
      <w:contextualSpacing/>
    </w:pPr>
    <w:rPr>
      <w:rFonts w:ascii="Times New Roman" w:cs="Times New Roman" w:eastAsia="SimSun" w:hAnsi="Times New Roman"/>
      <w:sz w:val="24"/>
      <w:szCs w:val="24"/>
      <w:lang w:eastAsia="zh-CN"/>
    </w:rPr>
  </w:style>
  <w:style w:styleId="En-tte" w:type="paragraph">
    <w:name w:val="header"/>
    <w:basedOn w:val="Normal"/>
    <w:link w:val="En-tteCar"/>
    <w:uiPriority w:val="99"/>
    <w:unhideWhenUsed/>
    <w:rsid w:val="003F3B5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F3B50"/>
  </w:style>
  <w:style w:styleId="Pieddepage" w:type="paragraph">
    <w:name w:val="footer"/>
    <w:basedOn w:val="Normal"/>
    <w:link w:val="PieddepageCar"/>
    <w:uiPriority w:val="99"/>
    <w:unhideWhenUsed/>
    <w:rsid w:val="003F3B5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F3B50"/>
  </w:style>
  <w:style w:styleId="Textedebulles" w:type="paragraph">
    <w:name w:val="Balloon Text"/>
    <w:basedOn w:val="Normal"/>
    <w:link w:val="TextedebullesCar"/>
    <w:uiPriority w:val="99"/>
    <w:semiHidden/>
    <w:unhideWhenUsed/>
    <w:rsid w:val="003F3B50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3F3B50"/>
    <w:rPr>
      <w:rFonts w:ascii="Tahoma" w:cs="Tahoma" w:hAnsi="Tahoma"/>
      <w:sz w:val="16"/>
      <w:szCs w:val="16"/>
    </w:rPr>
  </w:style>
  <w:style w:customStyle="1" w:styleId="Default" w:type="paragraph">
    <w:name w:val="Default"/>
    <w:rsid w:val="008310E1"/>
    <w:pPr>
      <w:autoSpaceDE w:val="0"/>
      <w:autoSpaceDN w:val="0"/>
      <w:adjustRightInd w:val="0"/>
      <w:spacing w:after="0" w:line="240" w:lineRule="auto"/>
    </w:pPr>
    <w:rPr>
      <w:rFonts w:ascii="Calibri" w:cs="Calibri" w:eastAsiaTheme="minorHAnsi" w:hAnsi="Calibri"/>
      <w:color w:val="000000"/>
      <w:sz w:val="24"/>
      <w:szCs w:val="24"/>
      <w:lang w:eastAsia="en-US"/>
    </w:rPr>
  </w:style>
  <w:style w:styleId="Marquedecommentaire" w:type="character">
    <w:name w:val="annotation reference"/>
    <w:basedOn w:val="Policepardfaut"/>
    <w:uiPriority w:val="99"/>
    <w:semiHidden/>
    <w:unhideWhenUsed/>
    <w:rsid w:val="00E128A6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E128A6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E128A6"/>
    <w:rPr>
      <w:sz w:val="20"/>
      <w:szCs w:val="20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E128A6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E128A6"/>
    <w:rPr>
      <w:b/>
      <w:bCs/>
      <w:sz w:val="20"/>
      <w:szCs w:val="20"/>
    </w:rPr>
  </w:style>
  <w:style w:styleId="Sansinterligne" w:type="paragraph">
    <w:name w:val="No Spacing"/>
    <w:uiPriority w:val="1"/>
    <w:qFormat/>
    <w:rsid w:val="00BD7BA9"/>
    <w:pPr>
      <w:keepLines/>
      <w:overflowPunct w:val="0"/>
      <w:autoSpaceDE w:val="0"/>
      <w:autoSpaceDN w:val="0"/>
      <w:adjustRightInd w:val="0"/>
      <w:spacing w:after="0" w:line="240" w:lineRule="auto"/>
      <w:ind w:left="851"/>
      <w:jc w:val="both"/>
      <w:textAlignment w:val="baseline"/>
    </w:pPr>
    <w:rPr>
      <w:rFonts w:ascii="Times New Roman" w:cs="Times New Roman" w:eastAsia="Times New Roman" w:hAnsi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18E3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En-tte">
    <w:name w:val="header"/>
    <w:basedOn w:val="Normal"/>
    <w:link w:val="En-tteCar"/>
    <w:uiPriority w:val="99"/>
    <w:unhideWhenUsed/>
    <w:rsid w:val="003F3B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3B50"/>
  </w:style>
  <w:style w:type="paragraph" w:styleId="Pieddepage">
    <w:name w:val="footer"/>
    <w:basedOn w:val="Normal"/>
    <w:link w:val="PieddepageCar"/>
    <w:uiPriority w:val="99"/>
    <w:unhideWhenUsed/>
    <w:rsid w:val="003F3B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3B50"/>
  </w:style>
  <w:style w:type="paragraph" w:styleId="Textedebulles">
    <w:name w:val="Balloon Text"/>
    <w:basedOn w:val="Normal"/>
    <w:link w:val="TextedebullesCar"/>
    <w:uiPriority w:val="99"/>
    <w:semiHidden/>
    <w:unhideWhenUsed/>
    <w:rsid w:val="003F3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3B5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310E1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E128A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128A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128A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128A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128A6"/>
    <w:rPr>
      <w:b/>
      <w:bCs/>
      <w:sz w:val="20"/>
      <w:szCs w:val="20"/>
    </w:rPr>
  </w:style>
  <w:style w:type="paragraph" w:styleId="Sansinterligne">
    <w:name w:val="No Spacing"/>
    <w:uiPriority w:val="1"/>
    <w:qFormat/>
    <w:rsid w:val="00BD7BA9"/>
    <w:pPr>
      <w:keepLines/>
      <w:overflowPunct w:val="0"/>
      <w:autoSpaceDE w:val="0"/>
      <w:autoSpaceDN w:val="0"/>
      <w:adjustRightInd w:val="0"/>
      <w:spacing w:after="0" w:line="240" w:lineRule="auto"/>
      <w:ind w:left="851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2.xml" Type="http://schemas.openxmlformats.org/officeDocument/2006/relationships/header"/><Relationship Id="rId11" Target="header3.xml" Type="http://schemas.openxmlformats.org/officeDocument/2006/relationships/head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header1.xml" Type="http://schemas.openxmlformats.org/officeDocument/2006/relationships/header"/></Relationships>
</file>

<file path=word/_rels/header3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3B3B5-03D0-4FFF-81B4-A4699B41D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534</Words>
  <Characters>2941</Characters>
  <Application>Microsoft Office Word</Application>
  <DocSecurity>0</DocSecurity>
  <Lines>24</Lines>
  <Paragraphs>6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Nestlé</Company>
  <LinksUpToDate>false</LinksUpToDate>
  <CharactersWithSpaces>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2023-07-26T08:25:00Z</dcterms:created>
  <cp:lastPrinted>2020-09-09T10:53:00Z</cp:lastPrinted>
  <dcterms:modified xsi:type="dcterms:W3CDTF">2023-07-26T08:27:00Z</dcterms:modified>
  <cp:revision>3</cp:revision>
</cp:coreProperties>
</file>