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body>
    <w:p w14:paraId="38466D16" w14:textId="686C8ED5" w:rsidP="007211E0" w:rsidR="00E41051" w:rsidRDefault="00981088" w:rsidRPr="00C637EF">
      <w:pPr>
        <w:pBdr>
          <w:top w:color="auto" w:space="1" w:sz="4" w:val="single"/>
          <w:left w:color="auto" w:space="4" w:sz="4" w:val="single"/>
          <w:bottom w:color="auto" w:space="1" w:sz="4" w:val="single"/>
          <w:right w:color="auto" w:space="4" w:sz="4" w:val="single"/>
        </w:pBdr>
        <w:jc w:val="center"/>
        <w:rPr>
          <w:rFonts w:ascii="Arial" w:cs="Arial" w:hAnsi="Arial"/>
          <w:b/>
          <w:sz w:val="24"/>
          <w:szCs w:val="20"/>
        </w:rPr>
      </w:pPr>
      <w:r w:rsidRPr="00C637EF">
        <w:rPr>
          <w:rFonts w:ascii="Arial" w:cs="Arial" w:hAnsi="Arial"/>
          <w:b/>
          <w:sz w:val="24"/>
          <w:szCs w:val="20"/>
        </w:rPr>
        <w:t>ANALYSIS</w:t>
      </w:r>
      <w:r w:rsidR="002F1C68" w:rsidRPr="00C637EF">
        <w:rPr>
          <w:rFonts w:ascii="Arial" w:cs="Arial" w:hAnsi="Arial"/>
          <w:b/>
          <w:sz w:val="24"/>
          <w:szCs w:val="20"/>
        </w:rPr>
        <w:t xml:space="preserve"> SELAS</w:t>
      </w:r>
    </w:p>
    <w:p w14:paraId="00D3C594" w14:textId="022029FF" w:rsidP="00E41051" w:rsidR="00E41051" w:rsidRDefault="00E41051" w:rsidRPr="00C637EF">
      <w:pPr>
        <w:pBdr>
          <w:top w:color="auto" w:space="1" w:sz="4" w:val="single"/>
          <w:left w:color="auto" w:space="4" w:sz="4" w:val="single"/>
          <w:bottom w:color="auto" w:space="1" w:sz="4" w:val="single"/>
          <w:right w:color="auto" w:space="4" w:sz="4" w:val="single"/>
        </w:pBdr>
        <w:jc w:val="center"/>
        <w:rPr>
          <w:rFonts w:ascii="Arial" w:cs="Arial" w:hAnsi="Arial"/>
          <w:b/>
          <w:sz w:val="24"/>
          <w:szCs w:val="20"/>
        </w:rPr>
      </w:pPr>
      <w:r w:rsidRPr="00C637EF">
        <w:rPr>
          <w:rFonts w:ascii="Arial" w:cs="Arial" w:hAnsi="Arial"/>
          <w:b/>
          <w:sz w:val="24"/>
          <w:szCs w:val="20"/>
        </w:rPr>
        <w:t>Négociation</w:t>
      </w:r>
      <w:r w:rsidR="004A5EF3" w:rsidRPr="00C637EF">
        <w:rPr>
          <w:rFonts w:ascii="Arial" w:cs="Arial" w:hAnsi="Arial"/>
          <w:b/>
          <w:sz w:val="24"/>
          <w:szCs w:val="20"/>
        </w:rPr>
        <w:t>s</w:t>
      </w:r>
      <w:r w:rsidRPr="00C637EF">
        <w:rPr>
          <w:rFonts w:ascii="Arial" w:cs="Arial" w:hAnsi="Arial"/>
          <w:b/>
          <w:sz w:val="24"/>
          <w:szCs w:val="20"/>
        </w:rPr>
        <w:t xml:space="preserve"> </w:t>
      </w:r>
      <w:r w:rsidR="004A5EF3" w:rsidRPr="00C637EF">
        <w:rPr>
          <w:rFonts w:ascii="Arial" w:cs="Arial" w:hAnsi="Arial"/>
          <w:b/>
          <w:sz w:val="24"/>
          <w:szCs w:val="20"/>
        </w:rPr>
        <w:t xml:space="preserve">Annuelles </w:t>
      </w:r>
      <w:r w:rsidRPr="00C637EF">
        <w:rPr>
          <w:rFonts w:ascii="Arial" w:cs="Arial" w:hAnsi="Arial"/>
          <w:b/>
          <w:sz w:val="24"/>
          <w:szCs w:val="20"/>
        </w:rPr>
        <w:t>Obligatoire</w:t>
      </w:r>
      <w:r w:rsidR="004A5EF3" w:rsidRPr="00C637EF">
        <w:rPr>
          <w:rFonts w:ascii="Arial" w:cs="Arial" w:hAnsi="Arial"/>
          <w:b/>
          <w:sz w:val="24"/>
          <w:szCs w:val="20"/>
        </w:rPr>
        <w:t>s</w:t>
      </w:r>
      <w:r w:rsidRPr="00C637EF">
        <w:rPr>
          <w:rFonts w:ascii="Arial" w:cs="Arial" w:hAnsi="Arial"/>
          <w:b/>
          <w:sz w:val="24"/>
          <w:szCs w:val="20"/>
        </w:rPr>
        <w:t xml:space="preserve"> 202</w:t>
      </w:r>
      <w:r w:rsidR="003D79D6">
        <w:rPr>
          <w:rFonts w:ascii="Arial" w:cs="Arial" w:hAnsi="Arial"/>
          <w:b/>
          <w:sz w:val="24"/>
          <w:szCs w:val="20"/>
        </w:rPr>
        <w:t>2</w:t>
      </w:r>
    </w:p>
    <w:p w14:paraId="574F7769" w14:textId="77777777" w:rsidP="00E41051" w:rsidR="00E41051" w:rsidRDefault="00E41051" w:rsidRPr="00C637EF">
      <w:pPr>
        <w:pBdr>
          <w:top w:color="auto" w:space="1" w:sz="4" w:val="single"/>
          <w:left w:color="auto" w:space="4" w:sz="4" w:val="single"/>
          <w:bottom w:color="auto" w:space="1" w:sz="4" w:val="single"/>
          <w:right w:color="auto" w:space="4" w:sz="4" w:val="single"/>
        </w:pBdr>
        <w:jc w:val="center"/>
        <w:rPr>
          <w:rFonts w:ascii="Arial" w:cs="Arial" w:hAnsi="Arial"/>
          <w:b/>
          <w:sz w:val="24"/>
          <w:szCs w:val="20"/>
        </w:rPr>
      </w:pPr>
    </w:p>
    <w:p w14:paraId="35C99B79" w14:textId="7AA0E469" w:rsidP="00E41051" w:rsidR="00E41051" w:rsidRDefault="00CB55B0" w:rsidRPr="00C637EF">
      <w:pPr>
        <w:pBdr>
          <w:top w:color="auto" w:space="1" w:sz="4" w:val="single"/>
          <w:left w:color="auto" w:space="4" w:sz="4" w:val="single"/>
          <w:bottom w:color="auto" w:space="1" w:sz="4" w:val="single"/>
          <w:right w:color="auto" w:space="4" w:sz="4" w:val="single"/>
        </w:pBdr>
        <w:jc w:val="center"/>
        <w:rPr>
          <w:rFonts w:ascii="Arial" w:cs="Arial" w:hAnsi="Arial"/>
          <w:b/>
          <w:sz w:val="24"/>
          <w:szCs w:val="20"/>
        </w:rPr>
      </w:pPr>
      <w:r w:rsidRPr="00C637EF">
        <w:rPr>
          <w:rFonts w:ascii="Arial" w:cs="Arial" w:hAnsi="Arial"/>
          <w:b/>
          <w:sz w:val="24"/>
          <w:szCs w:val="20"/>
        </w:rPr>
        <w:t>Accord d’entreprise</w:t>
      </w:r>
      <w:r w:rsidR="00E41051" w:rsidRPr="00C637EF">
        <w:rPr>
          <w:rFonts w:ascii="Arial" w:cs="Arial" w:hAnsi="Arial"/>
          <w:b/>
          <w:sz w:val="24"/>
          <w:szCs w:val="20"/>
        </w:rPr>
        <w:t xml:space="preserve"> relatif aux salaires,</w:t>
      </w:r>
      <w:r w:rsidR="000A382C" w:rsidRPr="00C637EF">
        <w:rPr>
          <w:rFonts w:ascii="Arial" w:cs="Arial" w:hAnsi="Arial"/>
          <w:b/>
          <w:sz w:val="24"/>
          <w:szCs w:val="20"/>
        </w:rPr>
        <w:t xml:space="preserve"> </w:t>
      </w:r>
      <w:r w:rsidR="000C03AC" w:rsidRPr="00C637EF">
        <w:rPr>
          <w:rFonts w:ascii="Arial" w:cs="Arial" w:hAnsi="Arial"/>
          <w:b/>
          <w:sz w:val="24"/>
          <w:szCs w:val="20"/>
        </w:rPr>
        <w:t xml:space="preserve">au </w:t>
      </w:r>
      <w:r w:rsidR="00E41051" w:rsidRPr="00C637EF">
        <w:rPr>
          <w:rFonts w:ascii="Arial" w:cs="Arial" w:hAnsi="Arial"/>
          <w:b/>
          <w:sz w:val="24"/>
          <w:szCs w:val="20"/>
        </w:rPr>
        <w:t xml:space="preserve">temps de travail, </w:t>
      </w:r>
      <w:r w:rsidR="000A382C" w:rsidRPr="00C637EF">
        <w:rPr>
          <w:rFonts w:ascii="Arial" w:cs="Arial" w:hAnsi="Arial"/>
          <w:b/>
          <w:sz w:val="24"/>
          <w:szCs w:val="20"/>
        </w:rPr>
        <w:t>et au partage de la valeur ajoutée</w:t>
      </w:r>
    </w:p>
    <w:p w14:paraId="125E5105" w14:textId="77777777" w:rsidR="002C17BD" w:rsidRDefault="002C17BD" w:rsidRPr="00C637EF">
      <w:pPr>
        <w:rPr>
          <w:rFonts w:ascii="Arial" w:cs="Arial" w:hAnsi="Arial"/>
          <w:sz w:val="20"/>
          <w:szCs w:val="20"/>
        </w:rPr>
      </w:pPr>
    </w:p>
    <w:p w14:paraId="7817E025" w14:textId="26E5788D" w:rsidP="009930E2" w:rsidR="004E263B" w:rsidRDefault="004E263B" w:rsidRPr="00C637EF">
      <w:pPr>
        <w:jc w:val="both"/>
        <w:rPr>
          <w:rFonts w:ascii="Arial" w:cs="Arial" w:hAnsi="Arial"/>
          <w:b/>
          <w:bCs/>
          <w:sz w:val="20"/>
          <w:szCs w:val="20"/>
        </w:rPr>
      </w:pPr>
      <w:r w:rsidRPr="00C637EF">
        <w:rPr>
          <w:rFonts w:ascii="Arial" w:cs="Arial" w:hAnsi="Arial"/>
          <w:b/>
          <w:bCs/>
          <w:sz w:val="20"/>
          <w:szCs w:val="20"/>
        </w:rPr>
        <w:t xml:space="preserve">La SELAS </w:t>
      </w:r>
      <w:r w:rsidR="00981088" w:rsidRPr="00C637EF">
        <w:rPr>
          <w:rFonts w:ascii="Arial" w:cs="Arial" w:hAnsi="Arial"/>
          <w:b/>
          <w:bCs/>
          <w:sz w:val="20"/>
          <w:szCs w:val="20"/>
        </w:rPr>
        <w:t>Analysis</w:t>
      </w:r>
    </w:p>
    <w:p w14:paraId="46FEEE44" w14:textId="30E27916" w:rsidP="009930E2" w:rsidR="004E263B" w:rsidRDefault="004E263B" w:rsidRPr="00C637EF">
      <w:pPr>
        <w:jc w:val="both"/>
        <w:rPr>
          <w:rFonts w:ascii="Arial" w:cs="Arial" w:hAnsi="Arial"/>
          <w:sz w:val="20"/>
          <w:szCs w:val="20"/>
        </w:rPr>
      </w:pPr>
      <w:r w:rsidRPr="00C637EF">
        <w:rPr>
          <w:rFonts w:ascii="Arial" w:cs="Arial" w:hAnsi="Arial"/>
          <w:sz w:val="20"/>
          <w:szCs w:val="20"/>
        </w:rPr>
        <w:t xml:space="preserve">Dont le siège social est situé </w:t>
      </w:r>
      <w:r w:rsidR="00981088" w:rsidRPr="00C637EF">
        <w:rPr>
          <w:rFonts w:ascii="Arial" w:cs="Arial" w:hAnsi="Arial"/>
          <w:sz w:val="20"/>
          <w:szCs w:val="20"/>
        </w:rPr>
        <w:t>11 Chemin de la Belle au Bois Dormant – 88000 Epinal</w:t>
      </w:r>
    </w:p>
    <w:p w14:paraId="3D079406" w14:textId="1E8BF14F" w:rsidP="009930E2" w:rsidR="004E263B" w:rsidRDefault="004E263B" w:rsidRPr="00C637EF">
      <w:pPr>
        <w:jc w:val="both"/>
        <w:rPr>
          <w:rFonts w:ascii="Arial" w:cs="Arial" w:hAnsi="Arial"/>
          <w:sz w:val="20"/>
          <w:szCs w:val="20"/>
        </w:rPr>
      </w:pPr>
      <w:r w:rsidRPr="00C637EF">
        <w:rPr>
          <w:rFonts w:ascii="Arial" w:cs="Arial" w:hAnsi="Arial"/>
          <w:sz w:val="20"/>
          <w:szCs w:val="20"/>
        </w:rPr>
        <w:t>Représentée par</w:t>
      </w:r>
      <w:r w:rsidR="00921E0A">
        <w:rPr>
          <w:rFonts w:ascii="Arial" w:cs="Arial" w:hAnsi="Arial"/>
          <w:sz w:val="20"/>
          <w:szCs w:val="20"/>
        </w:rPr>
        <w:tab/>
      </w:r>
      <w:r w:rsidRPr="00C637EF">
        <w:rPr>
          <w:rFonts w:ascii="Arial" w:cs="Arial" w:hAnsi="Arial"/>
          <w:sz w:val="20"/>
          <w:szCs w:val="20"/>
        </w:rPr>
        <w:t xml:space="preserve">, agissant en qualité de </w:t>
      </w:r>
      <w:r w:rsidR="00F26F0B" w:rsidRPr="00C637EF">
        <w:rPr>
          <w:rFonts w:ascii="Arial" w:cs="Arial" w:hAnsi="Arial"/>
          <w:sz w:val="20"/>
          <w:szCs w:val="20"/>
        </w:rPr>
        <w:t>Président</w:t>
      </w:r>
    </w:p>
    <w:p w14:paraId="150D46E0" w14:textId="77777777" w:rsidP="009930E2" w:rsidR="002C17BD" w:rsidRDefault="002C17BD" w:rsidRPr="00C637EF">
      <w:pPr>
        <w:spacing w:after="0"/>
        <w:jc w:val="both"/>
        <w:rPr>
          <w:rFonts w:ascii="Arial" w:cs="Arial" w:hAnsi="Arial"/>
          <w:sz w:val="20"/>
          <w:szCs w:val="20"/>
        </w:rPr>
      </w:pPr>
    </w:p>
    <w:p w14:paraId="3964B519" w14:textId="39252F55" w:rsidP="009930E2" w:rsidR="002C17BD" w:rsidRDefault="002C17BD" w:rsidRPr="00C637EF">
      <w:pPr>
        <w:spacing w:after="0"/>
        <w:jc w:val="both"/>
        <w:rPr>
          <w:rFonts w:ascii="Arial" w:cs="Arial" w:hAnsi="Arial"/>
          <w:sz w:val="20"/>
          <w:szCs w:val="20"/>
        </w:rPr>
      </w:pPr>
      <w:r w:rsidRPr="00C637EF">
        <w:rPr>
          <w:rFonts w:ascii="Arial" w:cs="Arial" w:hAnsi="Arial"/>
          <w:sz w:val="20"/>
          <w:szCs w:val="20"/>
        </w:rPr>
        <w:t>D’une part,</w:t>
      </w:r>
    </w:p>
    <w:p w14:paraId="6295A78B" w14:textId="22496D45" w:rsidP="009930E2" w:rsidR="005803F1" w:rsidRDefault="005803F1" w:rsidRPr="00C637EF">
      <w:pPr>
        <w:spacing w:after="0"/>
        <w:jc w:val="both"/>
        <w:rPr>
          <w:rFonts w:ascii="Arial" w:cs="Arial" w:hAnsi="Arial"/>
          <w:sz w:val="20"/>
          <w:szCs w:val="20"/>
        </w:rPr>
      </w:pPr>
    </w:p>
    <w:p w14:paraId="75F1A783" w14:textId="77777777" w:rsidP="009930E2" w:rsidR="005803F1" w:rsidRDefault="005803F1" w:rsidRPr="00C637EF">
      <w:pPr>
        <w:spacing w:after="0"/>
        <w:jc w:val="both"/>
        <w:rPr>
          <w:rFonts w:ascii="Arial" w:cs="Arial" w:hAnsi="Arial"/>
          <w:sz w:val="20"/>
          <w:szCs w:val="20"/>
        </w:rPr>
      </w:pPr>
    </w:p>
    <w:p w14:paraId="678462FC" w14:textId="77777777" w:rsidP="009930E2" w:rsidR="002C17BD" w:rsidRDefault="002C17BD" w:rsidRPr="00C637EF">
      <w:pPr>
        <w:jc w:val="both"/>
        <w:rPr>
          <w:rFonts w:ascii="Arial" w:cs="Arial" w:hAnsi="Arial"/>
          <w:sz w:val="20"/>
          <w:szCs w:val="20"/>
        </w:rPr>
      </w:pPr>
      <w:r w:rsidRPr="00C637EF">
        <w:rPr>
          <w:rFonts w:ascii="Arial" w:cs="Arial" w:hAnsi="Arial"/>
          <w:sz w:val="20"/>
          <w:szCs w:val="20"/>
        </w:rPr>
        <w:t>ET</w:t>
      </w:r>
    </w:p>
    <w:p w14:paraId="5CD654C2" w14:textId="77777777" w:rsidP="009930E2" w:rsidR="00D56DD2" w:rsidRDefault="00D56DD2" w:rsidRPr="00C637EF">
      <w:pPr>
        <w:jc w:val="both"/>
        <w:rPr>
          <w:rFonts w:ascii="Arial" w:cs="Arial" w:hAnsi="Arial"/>
          <w:sz w:val="20"/>
          <w:szCs w:val="20"/>
        </w:rPr>
      </w:pPr>
    </w:p>
    <w:p w14:paraId="257E6FF1" w14:textId="1AEE43D4" w:rsidP="009930E2" w:rsidR="002C17BD" w:rsidRDefault="00E40D51" w:rsidRPr="00C637EF">
      <w:pPr>
        <w:jc w:val="both"/>
        <w:rPr>
          <w:rFonts w:ascii="Arial" w:cs="Arial" w:hAnsi="Arial"/>
          <w:b/>
          <w:bCs/>
          <w:sz w:val="20"/>
          <w:szCs w:val="20"/>
        </w:rPr>
      </w:pPr>
      <w:r w:rsidRPr="00C637EF">
        <w:rPr>
          <w:rFonts w:ascii="Arial" w:cs="Arial" w:hAnsi="Arial"/>
          <w:b/>
          <w:bCs/>
          <w:sz w:val="20"/>
          <w:szCs w:val="20"/>
        </w:rPr>
        <w:t xml:space="preserve">Les organisations syndicales de </w:t>
      </w:r>
      <w:r w:rsidR="00981088" w:rsidRPr="00C637EF">
        <w:rPr>
          <w:rFonts w:ascii="Arial" w:cs="Arial" w:hAnsi="Arial"/>
          <w:b/>
          <w:bCs/>
          <w:sz w:val="20"/>
          <w:szCs w:val="20"/>
        </w:rPr>
        <w:t>la SELAS Analysis</w:t>
      </w:r>
    </w:p>
    <w:p w14:paraId="7E9945BE" w14:textId="36DEC1A3" w:rsidP="009930E2" w:rsidR="002C17BD" w:rsidRDefault="002C17BD" w:rsidRPr="00C637EF">
      <w:pPr>
        <w:jc w:val="both"/>
        <w:rPr>
          <w:rFonts w:ascii="Arial" w:cs="Arial" w:hAnsi="Arial"/>
          <w:sz w:val="20"/>
          <w:szCs w:val="20"/>
        </w:rPr>
      </w:pPr>
      <w:r w:rsidRPr="00C637EF">
        <w:rPr>
          <w:rFonts w:ascii="Arial" w:cs="Arial" w:hAnsi="Arial"/>
          <w:sz w:val="20"/>
          <w:szCs w:val="20"/>
        </w:rPr>
        <w:t>Représentée par</w:t>
      </w:r>
      <w:r w:rsidR="00921E0A">
        <w:rPr>
          <w:rFonts w:ascii="Arial" w:cs="Arial" w:hAnsi="Arial"/>
          <w:sz w:val="20"/>
          <w:szCs w:val="20"/>
        </w:rPr>
        <w:tab/>
      </w:r>
      <w:r w:rsidR="00B70731" w:rsidRPr="00C637EF">
        <w:rPr>
          <w:rFonts w:ascii="Arial" w:cs="Arial" w:hAnsi="Arial"/>
          <w:sz w:val="20"/>
          <w:szCs w:val="20"/>
        </w:rPr>
        <w:t>,</w:t>
      </w:r>
      <w:r w:rsidR="00E54EF9" w:rsidRPr="00C637EF">
        <w:rPr>
          <w:rFonts w:ascii="Arial" w:cs="Arial" w:hAnsi="Arial"/>
          <w:sz w:val="20"/>
          <w:szCs w:val="20"/>
        </w:rPr>
        <w:t xml:space="preserve"> </w:t>
      </w:r>
      <w:r w:rsidR="00140A7C" w:rsidRPr="00C637EF">
        <w:rPr>
          <w:rFonts w:ascii="Arial" w:cs="Arial" w:hAnsi="Arial"/>
          <w:sz w:val="20"/>
          <w:szCs w:val="20"/>
        </w:rPr>
        <w:t>l</w:t>
      </w:r>
      <w:r w:rsidR="00E54EF9" w:rsidRPr="00C637EF">
        <w:rPr>
          <w:rFonts w:ascii="Arial" w:cs="Arial" w:hAnsi="Arial"/>
          <w:sz w:val="20"/>
          <w:szCs w:val="20"/>
        </w:rPr>
        <w:t>a</w:t>
      </w:r>
      <w:r w:rsidRPr="00C637EF">
        <w:rPr>
          <w:rFonts w:ascii="Arial" w:cs="Arial" w:hAnsi="Arial"/>
          <w:sz w:val="20"/>
          <w:szCs w:val="20"/>
        </w:rPr>
        <w:t xml:space="preserve"> Délégué</w:t>
      </w:r>
      <w:r w:rsidR="00E54EF9" w:rsidRPr="00C637EF">
        <w:rPr>
          <w:rFonts w:ascii="Arial" w:cs="Arial" w:hAnsi="Arial"/>
          <w:sz w:val="20"/>
          <w:szCs w:val="20"/>
        </w:rPr>
        <w:t>e</w:t>
      </w:r>
      <w:r w:rsidRPr="00C637EF">
        <w:rPr>
          <w:rFonts w:ascii="Arial" w:cs="Arial" w:hAnsi="Arial"/>
          <w:sz w:val="20"/>
          <w:szCs w:val="20"/>
        </w:rPr>
        <w:t xml:space="preserve"> Syndical</w:t>
      </w:r>
      <w:r w:rsidR="00E54EF9" w:rsidRPr="00C637EF">
        <w:rPr>
          <w:rFonts w:ascii="Arial" w:cs="Arial" w:hAnsi="Arial"/>
          <w:sz w:val="20"/>
          <w:szCs w:val="20"/>
        </w:rPr>
        <w:t>e</w:t>
      </w:r>
      <w:r w:rsidR="00981088" w:rsidRPr="00C637EF">
        <w:rPr>
          <w:rFonts w:ascii="Arial" w:cs="Arial" w:hAnsi="Arial"/>
          <w:sz w:val="20"/>
          <w:szCs w:val="20"/>
        </w:rPr>
        <w:t xml:space="preserve"> CGT</w:t>
      </w:r>
    </w:p>
    <w:p w14:paraId="453A62FB" w14:textId="4C336824" w:rsidP="00981088" w:rsidR="00C26EB9" w:rsidRDefault="002C17BD" w:rsidRPr="00C637EF">
      <w:pPr>
        <w:jc w:val="both"/>
        <w:rPr>
          <w:rFonts w:ascii="Arial" w:cs="Arial" w:hAnsi="Arial"/>
          <w:sz w:val="20"/>
          <w:szCs w:val="20"/>
        </w:rPr>
      </w:pPr>
      <w:r w:rsidRPr="00C637EF">
        <w:rPr>
          <w:rFonts w:ascii="Arial" w:cs="Arial" w:hAnsi="Arial"/>
          <w:sz w:val="20"/>
          <w:szCs w:val="20"/>
        </w:rPr>
        <w:tab/>
      </w:r>
      <w:r w:rsidRPr="00C637EF">
        <w:rPr>
          <w:rFonts w:ascii="Arial" w:cs="Arial" w:hAnsi="Arial"/>
          <w:sz w:val="20"/>
          <w:szCs w:val="20"/>
        </w:rPr>
        <w:tab/>
      </w:r>
      <w:r w:rsidRPr="00C637EF">
        <w:rPr>
          <w:rFonts w:ascii="Arial" w:cs="Arial" w:hAnsi="Arial"/>
          <w:sz w:val="20"/>
          <w:szCs w:val="20"/>
        </w:rPr>
        <w:tab/>
      </w:r>
    </w:p>
    <w:p w14:paraId="6BF41D75" w14:textId="77777777" w:rsidP="009930E2" w:rsidR="00E41051" w:rsidRDefault="007211E0" w:rsidRPr="00C637EF">
      <w:pPr>
        <w:jc w:val="both"/>
        <w:rPr>
          <w:rFonts w:ascii="Arial" w:cs="Arial" w:hAnsi="Arial"/>
          <w:sz w:val="20"/>
          <w:szCs w:val="20"/>
        </w:rPr>
      </w:pPr>
      <w:r w:rsidRPr="00C637EF">
        <w:rPr>
          <w:rFonts w:ascii="Arial" w:cs="Arial" w:hAnsi="Arial"/>
          <w:sz w:val="20"/>
          <w:szCs w:val="20"/>
        </w:rPr>
        <w:t>D’autre part,</w:t>
      </w:r>
    </w:p>
    <w:p w14:paraId="0F1B0F63" w14:textId="77777777" w:rsidP="009930E2" w:rsidR="00C26EB9" w:rsidRDefault="00C26EB9" w:rsidRPr="00C637EF">
      <w:pPr>
        <w:spacing w:after="0"/>
        <w:jc w:val="both"/>
        <w:rPr>
          <w:rFonts w:ascii="Arial" w:cs="Arial" w:hAnsi="Arial"/>
          <w:sz w:val="20"/>
          <w:szCs w:val="20"/>
        </w:rPr>
      </w:pPr>
    </w:p>
    <w:p w14:paraId="12AC4261" w14:textId="09B7995A" w:rsidP="003B2FA9" w:rsidR="00C26EB9" w:rsidRDefault="00E41051" w:rsidRPr="00C637EF">
      <w:pPr>
        <w:jc w:val="both"/>
        <w:rPr>
          <w:rFonts w:ascii="Arial" w:cs="Arial" w:hAnsi="Arial"/>
          <w:b/>
          <w:sz w:val="20"/>
          <w:szCs w:val="20"/>
          <w:u w:val="single"/>
        </w:rPr>
      </w:pPr>
      <w:r w:rsidRPr="00C637EF">
        <w:rPr>
          <w:rFonts w:ascii="Arial" w:cs="Arial" w:hAnsi="Arial"/>
          <w:b/>
          <w:sz w:val="20"/>
          <w:szCs w:val="20"/>
          <w:u w:val="single"/>
        </w:rPr>
        <w:t>Préambule</w:t>
      </w:r>
    </w:p>
    <w:p w14:paraId="6382D8BA" w14:textId="77777777" w:rsidP="003B2FA9" w:rsidR="00DF1A9C" w:rsidRDefault="00DF1A9C" w:rsidRPr="00C637EF">
      <w:pPr>
        <w:jc w:val="both"/>
        <w:rPr>
          <w:rFonts w:ascii="Arial" w:cs="Arial" w:hAnsi="Arial"/>
          <w:b/>
          <w:sz w:val="20"/>
          <w:szCs w:val="20"/>
          <w:u w:val="single"/>
        </w:rPr>
      </w:pPr>
    </w:p>
    <w:p w14:paraId="1D2B696F" w14:textId="77777777" w:rsidP="003D79D6" w:rsidR="003D79D6" w:rsidRDefault="003D79D6">
      <w:pPr>
        <w:pStyle w:val="Standard"/>
        <w:jc w:val="both"/>
      </w:pPr>
      <w:r>
        <w:rPr>
          <w:rFonts w:ascii="Arial" w:cs="Arial" w:hAnsi="Arial"/>
          <w:sz w:val="20"/>
          <w:szCs w:val="20"/>
        </w:rPr>
        <w:t>Conformément aux articles L1242-1 et suivants du code du travail, la négociation concernant les salaires, le temps de travail et le partage de la valeur ajoutée, pour l’année 2022, a été réalisée.</w:t>
      </w:r>
    </w:p>
    <w:p w14:paraId="25789A0C" w14:textId="6C533025" w:rsidP="003D79D6" w:rsidR="003D79D6" w:rsidRDefault="003D79D6">
      <w:pPr>
        <w:pStyle w:val="Standard"/>
        <w:jc w:val="both"/>
      </w:pPr>
      <w:r>
        <w:rPr>
          <w:rFonts w:ascii="Arial" w:cs="Arial" w:hAnsi="Arial"/>
          <w:sz w:val="20"/>
          <w:szCs w:val="20"/>
        </w:rPr>
        <w:t>Trois réunions ont été organisées entre les parties dans le cadre de cette négociation obligatoire :</w:t>
      </w:r>
    </w:p>
    <w:p w14:paraId="74BBCD3C" w14:textId="703DA9F2" w:rsidP="003D79D6" w:rsidR="003D79D6" w:rsidRDefault="003D79D6">
      <w:pPr>
        <w:pStyle w:val="Paragraphedeliste"/>
        <w:numPr>
          <w:ilvl w:val="0"/>
          <w:numId w:val="7"/>
        </w:numPr>
        <w:suppressAutoHyphens/>
        <w:autoSpaceDN w:val="0"/>
        <w:spacing w:line="240" w:lineRule="auto"/>
        <w:contextualSpacing w:val="0"/>
        <w:jc w:val="both"/>
      </w:pPr>
      <w:r>
        <w:rPr>
          <w:rFonts w:ascii="Arial" w:cs="Arial" w:hAnsi="Arial"/>
          <w:sz w:val="20"/>
          <w:szCs w:val="20"/>
        </w:rPr>
        <w:t>Le 02 février 2022 à 11h00</w:t>
      </w:r>
    </w:p>
    <w:p w14:paraId="63BD6E28" w14:textId="77777777" w:rsidP="003D79D6" w:rsidR="003D79D6" w:rsidRDefault="003D79D6">
      <w:pPr>
        <w:pStyle w:val="Paragraphedeliste"/>
        <w:numPr>
          <w:ilvl w:val="0"/>
          <w:numId w:val="7"/>
        </w:numPr>
        <w:suppressAutoHyphens/>
        <w:autoSpaceDN w:val="0"/>
        <w:spacing w:line="240" w:lineRule="auto"/>
        <w:contextualSpacing w:val="0"/>
        <w:jc w:val="both"/>
      </w:pPr>
      <w:r>
        <w:rPr>
          <w:rFonts w:ascii="Arial" w:cs="Arial" w:hAnsi="Arial"/>
          <w:sz w:val="20"/>
          <w:szCs w:val="20"/>
        </w:rPr>
        <w:t>Le 03 février 2022 à 11h30</w:t>
      </w:r>
    </w:p>
    <w:p w14:paraId="7537DC01" w14:textId="77777777" w:rsidP="003D79D6" w:rsidR="003D79D6" w:rsidRDefault="003D79D6">
      <w:pPr>
        <w:pStyle w:val="Paragraphedeliste"/>
        <w:numPr>
          <w:ilvl w:val="0"/>
          <w:numId w:val="7"/>
        </w:numPr>
        <w:suppressAutoHyphens/>
        <w:autoSpaceDN w:val="0"/>
        <w:spacing w:line="240" w:lineRule="auto"/>
        <w:contextualSpacing w:val="0"/>
        <w:jc w:val="both"/>
      </w:pPr>
      <w:r>
        <w:rPr>
          <w:rFonts w:ascii="Arial" w:cs="Arial" w:hAnsi="Arial"/>
          <w:sz w:val="20"/>
          <w:szCs w:val="20"/>
        </w:rPr>
        <w:t>Le 10 février 2022 à 11h30</w:t>
      </w:r>
    </w:p>
    <w:p w14:paraId="7B000CA5" w14:textId="77777777" w:rsidP="003D79D6" w:rsidR="003D79D6" w:rsidRDefault="003D79D6">
      <w:pPr>
        <w:pStyle w:val="Paragraphedeliste"/>
        <w:jc w:val="both"/>
        <w:rPr>
          <w:rFonts w:ascii="Arial" w:cs="Arial" w:hAnsi="Arial"/>
          <w:sz w:val="20"/>
          <w:szCs w:val="20"/>
          <w:shd w:color="auto" w:fill="FFFF00" w:val="clear"/>
        </w:rPr>
      </w:pPr>
    </w:p>
    <w:p w14:paraId="4BF20090" w14:textId="77777777" w:rsidP="003D79D6" w:rsidR="003D79D6" w:rsidRDefault="003D79D6">
      <w:pPr>
        <w:pStyle w:val="Standard"/>
        <w:jc w:val="both"/>
      </w:pPr>
      <w:r>
        <w:rPr>
          <w:rFonts w:ascii="Arial" w:cs="Arial" w:hAnsi="Arial"/>
          <w:sz w:val="20"/>
          <w:szCs w:val="20"/>
        </w:rPr>
        <w:t>Au terme de la réunion du 10 février 2022, les parties sont convenues du présent accord qui forme un tout indivisible.</w:t>
      </w:r>
    </w:p>
    <w:p w14:paraId="1E0C8070" w14:textId="77777777" w:rsidP="003D79D6" w:rsidR="003D79D6" w:rsidRDefault="003D79D6">
      <w:pPr>
        <w:pStyle w:val="Standard"/>
        <w:jc w:val="both"/>
      </w:pPr>
      <w:r>
        <w:rPr>
          <w:rFonts w:ascii="Arial" w:cs="Arial" w:hAnsi="Arial"/>
          <w:sz w:val="20"/>
          <w:szCs w:val="20"/>
        </w:rPr>
        <w:t>Les dispositions du présent accord ne peuvent se cumuler en totalité à des dispositions d’ordre légales ou conventionnelles plus favorables entrant ultérieurement en application pour le même objet. Dans ce cas, les parties conviennent de se rencontrer pour décider de la nécessité d’aménager les clauses mises en œuvre par une mesure postérieure.</w:t>
      </w:r>
    </w:p>
    <w:p w14:paraId="0886C492" w14:textId="77777777" w:rsidP="009930E2" w:rsidR="003B2FA9" w:rsidRDefault="003B2FA9" w:rsidRPr="00C637EF">
      <w:pPr>
        <w:jc w:val="both"/>
        <w:rPr>
          <w:rFonts w:ascii="Arial" w:cs="Arial" w:hAnsi="Arial"/>
          <w:sz w:val="20"/>
          <w:szCs w:val="20"/>
        </w:rPr>
      </w:pPr>
    </w:p>
    <w:p w14:paraId="2C664EA0" w14:textId="613F86EB" w:rsidP="003B2FA9" w:rsidR="00FB5607" w:rsidRDefault="00FB5607" w:rsidRPr="00C637EF">
      <w:pPr>
        <w:spacing w:after="0"/>
        <w:jc w:val="center"/>
        <w:rPr>
          <w:rFonts w:ascii="Arial" w:cs="Arial" w:hAnsi="Arial"/>
          <w:b/>
          <w:sz w:val="20"/>
          <w:szCs w:val="20"/>
          <w:u w:val="single"/>
        </w:rPr>
      </w:pPr>
      <w:r w:rsidRPr="00C637EF">
        <w:rPr>
          <w:rFonts w:ascii="Arial" w:cs="Arial" w:hAnsi="Arial"/>
          <w:b/>
          <w:sz w:val="20"/>
          <w:szCs w:val="20"/>
          <w:u w:val="single"/>
        </w:rPr>
        <w:t>IL A EN CONSEQUENCE ETE CONVENU ET ARRETE CE QUI SUIT :</w:t>
      </w:r>
    </w:p>
    <w:p w14:paraId="5D27BE3C" w14:textId="58B9EDF8" w:rsidP="003B2FA9" w:rsidR="00356937" w:rsidRDefault="00356937" w:rsidRPr="00C637EF">
      <w:pPr>
        <w:spacing w:after="0"/>
        <w:jc w:val="center"/>
        <w:rPr>
          <w:rFonts w:ascii="Arial" w:cs="Arial" w:hAnsi="Arial"/>
          <w:b/>
          <w:sz w:val="20"/>
          <w:szCs w:val="20"/>
          <w:u w:val="single"/>
        </w:rPr>
      </w:pPr>
    </w:p>
    <w:p w14:paraId="6FEB2BB1" w14:textId="2BF81505" w:rsidP="003B2FA9" w:rsidR="00356937" w:rsidRDefault="00356937" w:rsidRPr="00C637EF">
      <w:pPr>
        <w:spacing w:after="0"/>
        <w:jc w:val="center"/>
        <w:rPr>
          <w:rFonts w:ascii="Arial" w:cs="Arial" w:hAnsi="Arial"/>
          <w:b/>
          <w:sz w:val="20"/>
          <w:szCs w:val="20"/>
          <w:u w:val="single"/>
        </w:rPr>
      </w:pPr>
    </w:p>
    <w:p w14:paraId="674B340F" w14:textId="790237E1" w:rsidP="003B2FA9" w:rsidR="00356937" w:rsidRDefault="00356937">
      <w:pPr>
        <w:spacing w:after="0"/>
        <w:jc w:val="center"/>
        <w:rPr>
          <w:rFonts w:ascii="Arial" w:cs="Arial" w:hAnsi="Arial"/>
          <w:b/>
          <w:sz w:val="20"/>
          <w:szCs w:val="20"/>
          <w:u w:val="single"/>
        </w:rPr>
      </w:pPr>
    </w:p>
    <w:p w14:paraId="6526AF91" w14:textId="77777777" w:rsidP="003B2FA9" w:rsidR="00F83C62" w:rsidRDefault="00F83C62" w:rsidRPr="00C637EF">
      <w:pPr>
        <w:spacing w:after="0"/>
        <w:jc w:val="center"/>
        <w:rPr>
          <w:rFonts w:ascii="Arial" w:cs="Arial" w:hAnsi="Arial"/>
          <w:b/>
          <w:sz w:val="20"/>
          <w:szCs w:val="20"/>
          <w:u w:val="single"/>
        </w:rPr>
      </w:pPr>
    </w:p>
    <w:p w14:paraId="6BE329BD" w14:textId="2DB49ED6" w:rsidP="009930E2" w:rsidR="00FB5607" w:rsidRDefault="00FB5607" w:rsidRPr="00C637EF">
      <w:pPr>
        <w:jc w:val="both"/>
        <w:rPr>
          <w:rFonts w:ascii="Arial" w:cs="Arial" w:hAnsi="Arial"/>
          <w:sz w:val="20"/>
          <w:szCs w:val="20"/>
          <w:u w:val="single"/>
        </w:rPr>
      </w:pPr>
    </w:p>
    <w:p w14:paraId="02F37EC6" w14:textId="77777777" w:rsidP="003D79D6" w:rsidR="003D79D6" w:rsidRDefault="003D79D6">
      <w:pPr>
        <w:pStyle w:val="Standard"/>
        <w:jc w:val="both"/>
      </w:pPr>
      <w:r>
        <w:rPr>
          <w:rFonts w:ascii="Arial" w:cs="Arial" w:hAnsi="Arial"/>
          <w:b/>
          <w:bCs/>
          <w:sz w:val="20"/>
          <w:szCs w:val="20"/>
          <w:u w:val="single"/>
        </w:rPr>
        <w:lastRenderedPageBreak/>
        <w:t>Article 1 – Revalorisation des salaires</w:t>
      </w:r>
    </w:p>
    <w:p w14:paraId="525316CB" w14:textId="77777777" w:rsidP="003D79D6" w:rsidR="003D79D6" w:rsidRDefault="003D79D6">
      <w:pPr>
        <w:pStyle w:val="Standard"/>
        <w:jc w:val="both"/>
        <w:rPr>
          <w:rFonts w:ascii="Arial" w:cs="Arial" w:hAnsi="Arial"/>
          <w:b/>
          <w:bCs/>
          <w:sz w:val="20"/>
          <w:szCs w:val="20"/>
          <w:u w:val="single"/>
        </w:rPr>
      </w:pPr>
    </w:p>
    <w:p w14:paraId="589E51AC" w14:textId="77777777" w:rsidP="003D79D6" w:rsidR="003D79D6" w:rsidRDefault="003D79D6">
      <w:pPr>
        <w:pStyle w:val="Paragraphedeliste"/>
        <w:numPr>
          <w:ilvl w:val="1"/>
          <w:numId w:val="8"/>
        </w:numPr>
        <w:suppressAutoHyphens/>
        <w:autoSpaceDN w:val="0"/>
        <w:spacing w:line="240" w:lineRule="auto"/>
        <w:contextualSpacing w:val="0"/>
        <w:jc w:val="both"/>
        <w:textAlignment w:val="baseline"/>
      </w:pPr>
      <w:r>
        <w:rPr>
          <w:rFonts w:ascii="Arial" w:cs="Arial" w:hAnsi="Arial"/>
          <w:b/>
          <w:bCs/>
          <w:sz w:val="20"/>
          <w:szCs w:val="20"/>
          <w:u w:val="single"/>
        </w:rPr>
        <w:t>Augmentation générale de salaire</w:t>
      </w:r>
    </w:p>
    <w:p w14:paraId="4CB021DA" w14:textId="77777777" w:rsidP="003D79D6" w:rsidR="003D79D6" w:rsidRDefault="003D79D6">
      <w:pPr>
        <w:pStyle w:val="Standard"/>
        <w:jc w:val="both"/>
      </w:pPr>
      <w:r>
        <w:rPr>
          <w:rFonts w:ascii="Arial" w:cs="Arial" w:hAnsi="Arial"/>
          <w:sz w:val="20"/>
          <w:szCs w:val="20"/>
        </w:rPr>
        <w:t>Cette augmentation concerne les salariés faisant partie de l’effectif au 31 décembre 2021 et encore présents à la date d’effet.</w:t>
      </w:r>
    </w:p>
    <w:p w14:paraId="1C0F9764" w14:textId="77777777" w:rsidP="003D79D6" w:rsidR="003D79D6" w:rsidRDefault="003D79D6">
      <w:pPr>
        <w:pStyle w:val="Standard"/>
        <w:jc w:val="both"/>
      </w:pPr>
      <w:r>
        <w:rPr>
          <w:rFonts w:ascii="Arial" w:cs="Arial" w:hAnsi="Arial"/>
          <w:sz w:val="20"/>
          <w:szCs w:val="20"/>
        </w:rPr>
        <w:t>Le salaire de base mensuel des bénéficiaires ci-dessus est augmenté de 2% avec effet au 01</w:t>
      </w:r>
      <w:r>
        <w:rPr>
          <w:rFonts w:ascii="Arial" w:cs="Arial" w:hAnsi="Arial"/>
          <w:sz w:val="20"/>
          <w:szCs w:val="20"/>
          <w:vertAlign w:val="superscript"/>
        </w:rPr>
        <w:t>er</w:t>
      </w:r>
      <w:r>
        <w:rPr>
          <w:rFonts w:ascii="Arial" w:cs="Arial" w:hAnsi="Arial"/>
          <w:sz w:val="20"/>
          <w:szCs w:val="20"/>
        </w:rPr>
        <w:t xml:space="preserve"> février 2022.</w:t>
      </w:r>
    </w:p>
    <w:p w14:paraId="1D2FA016" w14:textId="77777777" w:rsidP="003D79D6" w:rsidR="003D79D6" w:rsidRDefault="003D79D6">
      <w:pPr>
        <w:pStyle w:val="Standard"/>
        <w:jc w:val="both"/>
      </w:pPr>
      <w:r>
        <w:rPr>
          <w:rFonts w:ascii="Arial" w:cs="Arial" w:hAnsi="Arial"/>
          <w:sz w:val="20"/>
          <w:szCs w:val="20"/>
        </w:rPr>
        <w:t xml:space="preserve">Cette augmentation représente une </w:t>
      </w:r>
      <w:r w:rsidRPr="00DD077A">
        <w:rPr>
          <w:rFonts w:ascii="Arial" w:cs="Arial" w:hAnsi="Arial"/>
          <w:sz w:val="20"/>
          <w:szCs w:val="20"/>
        </w:rPr>
        <w:t xml:space="preserve">enveloppe </w:t>
      </w:r>
      <w:r w:rsidRPr="00342EA2">
        <w:rPr>
          <w:rFonts w:ascii="Arial" w:cs="Arial" w:hAnsi="Arial"/>
          <w:sz w:val="20"/>
          <w:szCs w:val="20"/>
        </w:rPr>
        <w:t>de 2,85% de la</w:t>
      </w:r>
      <w:r w:rsidRPr="00DD077A">
        <w:rPr>
          <w:rFonts w:ascii="Arial" w:cs="Arial" w:hAnsi="Arial"/>
          <w:sz w:val="20"/>
          <w:szCs w:val="20"/>
        </w:rPr>
        <w:t xml:space="preserve"> masse</w:t>
      </w:r>
      <w:r>
        <w:rPr>
          <w:rFonts w:ascii="Arial" w:cs="Arial" w:hAnsi="Arial"/>
          <w:sz w:val="20"/>
          <w:szCs w:val="20"/>
        </w:rPr>
        <w:t xml:space="preserve"> salariale.</w:t>
      </w:r>
    </w:p>
    <w:p w14:paraId="471D2DC7" w14:textId="77777777" w:rsidP="003D79D6" w:rsidR="003D79D6" w:rsidRDefault="003D79D6">
      <w:pPr>
        <w:pStyle w:val="Standard"/>
        <w:jc w:val="both"/>
        <w:rPr>
          <w:rFonts w:ascii="Arial" w:cs="Arial" w:hAnsi="Arial"/>
          <w:sz w:val="20"/>
          <w:szCs w:val="20"/>
        </w:rPr>
      </w:pPr>
    </w:p>
    <w:p w14:paraId="45721790" w14:textId="77777777" w:rsidP="003D79D6" w:rsidR="003D79D6" w:rsidRDefault="003D79D6">
      <w:pPr>
        <w:pStyle w:val="Paragraphedeliste"/>
        <w:numPr>
          <w:ilvl w:val="1"/>
          <w:numId w:val="8"/>
        </w:numPr>
        <w:suppressAutoHyphens/>
        <w:autoSpaceDN w:val="0"/>
        <w:spacing w:line="240" w:lineRule="auto"/>
        <w:contextualSpacing w:val="0"/>
        <w:jc w:val="both"/>
        <w:textAlignment w:val="baseline"/>
      </w:pPr>
      <w:r>
        <w:rPr>
          <w:rFonts w:ascii="Arial" w:cs="Arial" w:hAnsi="Arial"/>
          <w:b/>
          <w:bCs/>
          <w:sz w:val="20"/>
          <w:szCs w:val="20"/>
          <w:u w:val="single"/>
        </w:rPr>
        <w:t>Augmentation individuelle de salaire</w:t>
      </w:r>
    </w:p>
    <w:p w14:paraId="44FEDB36" w14:textId="792C25EC" w:rsidP="003D79D6" w:rsidR="003D79D6" w:rsidRDefault="003D79D6">
      <w:pPr>
        <w:pStyle w:val="Standard"/>
        <w:jc w:val="both"/>
      </w:pPr>
      <w:r>
        <w:rPr>
          <w:rFonts w:ascii="Arial" w:cs="Arial" w:hAnsi="Arial"/>
          <w:sz w:val="20"/>
          <w:szCs w:val="20"/>
        </w:rPr>
        <w:t xml:space="preserve">Une enveloppe </w:t>
      </w:r>
      <w:r w:rsidR="00F65909">
        <w:rPr>
          <w:rFonts w:ascii="Arial" w:cs="Arial" w:hAnsi="Arial"/>
          <w:sz w:val="20"/>
          <w:szCs w:val="20"/>
        </w:rPr>
        <w:t xml:space="preserve">de 0,82% </w:t>
      </w:r>
      <w:r>
        <w:rPr>
          <w:rFonts w:ascii="Arial" w:cs="Arial" w:hAnsi="Arial"/>
          <w:sz w:val="20"/>
          <w:szCs w:val="20"/>
        </w:rPr>
        <w:t>de la masse salariale est attribuée afin de procéder à des augmentations individuelles au courant du mois de février 2022.</w:t>
      </w:r>
    </w:p>
    <w:p w14:paraId="002C6FAD" w14:textId="77777777" w:rsidP="003D79D6" w:rsidR="003D79D6" w:rsidRDefault="003D79D6">
      <w:pPr>
        <w:pStyle w:val="Standard"/>
        <w:jc w:val="both"/>
      </w:pPr>
      <w:r>
        <w:rPr>
          <w:rFonts w:ascii="Arial" w:cs="Arial" w:hAnsi="Arial"/>
          <w:sz w:val="20"/>
          <w:szCs w:val="20"/>
        </w:rPr>
        <w:t xml:space="preserve">Les augmentations individuelles seront réalisées sur la base de critères objectifs et en tenant compte de l’équité salariale ainsi que de l’égalité salariale entre les hommes et les femmes. </w:t>
      </w:r>
    </w:p>
    <w:p w14:paraId="43C4F725" w14:textId="77777777" w:rsidP="003D79D6" w:rsidR="003D79D6" w:rsidRDefault="003D79D6">
      <w:pPr>
        <w:pStyle w:val="Standard"/>
        <w:jc w:val="both"/>
        <w:rPr>
          <w:rFonts w:ascii="Arial" w:cs="Arial" w:hAnsi="Arial"/>
          <w:sz w:val="20"/>
          <w:szCs w:val="20"/>
        </w:rPr>
      </w:pPr>
    </w:p>
    <w:p w14:paraId="764A223A" w14:textId="77777777" w:rsidP="003D79D6" w:rsidR="003D79D6" w:rsidRDefault="003D79D6">
      <w:pPr>
        <w:pStyle w:val="Standard"/>
        <w:jc w:val="both"/>
      </w:pPr>
      <w:r>
        <w:rPr>
          <w:rFonts w:ascii="Arial" w:cs="Arial" w:hAnsi="Arial"/>
          <w:b/>
          <w:bCs/>
          <w:sz w:val="20"/>
          <w:szCs w:val="20"/>
          <w:u w:val="single"/>
        </w:rPr>
        <w:t xml:space="preserve">Article 2 – Versement d’une prime </w:t>
      </w:r>
    </w:p>
    <w:p w14:paraId="151006DB" w14:textId="5353D351" w:rsidP="003D79D6" w:rsidR="003D79D6" w:rsidRDefault="003D79D6">
      <w:pPr>
        <w:pStyle w:val="Standard"/>
        <w:jc w:val="both"/>
        <w:rPr>
          <w:rFonts w:ascii="Arial" w:cs="Arial" w:hAnsi="Arial"/>
          <w:sz w:val="20"/>
          <w:szCs w:val="20"/>
        </w:rPr>
      </w:pPr>
      <w:r>
        <w:rPr>
          <w:rFonts w:ascii="Arial" w:cs="Arial" w:hAnsi="Arial"/>
          <w:sz w:val="20"/>
          <w:szCs w:val="20"/>
        </w:rPr>
        <w:t>Il est acté le versement d’une prime brute chargée  d’un montant de 1 000€</w:t>
      </w:r>
      <w:r w:rsidR="00ED68C2">
        <w:rPr>
          <w:rFonts w:ascii="Arial" w:cs="Arial" w:hAnsi="Arial"/>
          <w:sz w:val="20"/>
          <w:szCs w:val="20"/>
        </w:rPr>
        <w:t>.</w:t>
      </w:r>
    </w:p>
    <w:p w14:paraId="30475764" w14:textId="6B3EB3F5" w:rsidP="009147FA" w:rsidR="009147FA" w:rsidRDefault="003D79D6" w:rsidRPr="009B5A6F">
      <w:pPr>
        <w:pStyle w:val="Standard"/>
        <w:numPr>
          <w:ilvl w:val="0"/>
          <w:numId w:val="5"/>
        </w:numPr>
        <w:jc w:val="both"/>
        <w:textAlignment w:val="baseline"/>
      </w:pPr>
      <w:r>
        <w:rPr>
          <w:rFonts w:ascii="Arial" w:cs="Arial" w:hAnsi="Arial"/>
          <w:sz w:val="20"/>
          <w:szCs w:val="20"/>
        </w:rPr>
        <w:t>soit dans le cadre d’un dispositif PEPA si ce dernier est renouvelé en 2022,</w:t>
      </w:r>
      <w:r w:rsidR="009147FA">
        <w:rPr>
          <w:rFonts w:ascii="Arial" w:cs="Arial" w:hAnsi="Arial"/>
          <w:sz w:val="20"/>
          <w:szCs w:val="20"/>
        </w:rPr>
        <w:t xml:space="preserve"> </w:t>
      </w:r>
      <w:r w:rsidR="009147FA" w:rsidRPr="009B5A6F">
        <w:rPr>
          <w:rFonts w:ascii="Arial" w:cs="Arial" w:hAnsi="Arial"/>
          <w:kern w:val="0"/>
          <w:sz w:val="20"/>
          <w:szCs w:val="20"/>
        </w:rPr>
        <w:t>par un dispositif en permettant le versement , selon conditions légales renouvelées, entre le 1</w:t>
      </w:r>
      <w:r w:rsidR="009147FA" w:rsidRPr="009B5A6F">
        <w:rPr>
          <w:rFonts w:ascii="Arial" w:cs="Arial" w:hAnsi="Arial"/>
          <w:kern w:val="0"/>
          <w:sz w:val="20"/>
          <w:szCs w:val="20"/>
          <w:vertAlign w:val="superscript"/>
        </w:rPr>
        <w:t>er</w:t>
      </w:r>
      <w:r w:rsidR="009147FA" w:rsidRPr="009B5A6F">
        <w:rPr>
          <w:rFonts w:ascii="Arial" w:cs="Arial" w:hAnsi="Arial"/>
          <w:kern w:val="0"/>
          <w:sz w:val="20"/>
          <w:szCs w:val="20"/>
        </w:rPr>
        <w:t xml:space="preserve"> avril 2022 et le </w:t>
      </w:r>
      <w:r w:rsidR="002E4993">
        <w:rPr>
          <w:rFonts w:ascii="Arial" w:cs="Arial" w:hAnsi="Arial"/>
          <w:kern w:val="0"/>
          <w:sz w:val="20"/>
          <w:szCs w:val="20"/>
        </w:rPr>
        <w:t>31 mai</w:t>
      </w:r>
      <w:r w:rsidR="009147FA" w:rsidRPr="009B5A6F">
        <w:rPr>
          <w:rFonts w:ascii="Arial" w:cs="Arial" w:hAnsi="Arial"/>
          <w:kern w:val="0"/>
          <w:sz w:val="20"/>
          <w:szCs w:val="20"/>
        </w:rPr>
        <w:t xml:space="preserve"> 2022.</w:t>
      </w:r>
    </w:p>
    <w:p w14:paraId="14BFAD4A" w14:textId="77777777" w:rsidP="003D79D6" w:rsidR="003D79D6" w:rsidRDefault="003D79D6">
      <w:pPr>
        <w:pStyle w:val="Standard"/>
        <w:numPr>
          <w:ilvl w:val="0"/>
          <w:numId w:val="5"/>
        </w:numPr>
        <w:jc w:val="both"/>
        <w:textAlignment w:val="baseline"/>
      </w:pPr>
      <w:r>
        <w:rPr>
          <w:rFonts w:ascii="Arial" w:cs="Arial" w:hAnsi="Arial"/>
          <w:sz w:val="20"/>
          <w:szCs w:val="20"/>
        </w:rPr>
        <w:t>soit dans le cadre d’une prime classique, en l’absence de renouvellement du dispositif PEPA.</w:t>
      </w:r>
    </w:p>
    <w:p w14:paraId="1867A802" w14:textId="643138A9" w:rsidP="003D79D6" w:rsidR="003D79D6" w:rsidRDefault="003D79D6">
      <w:pPr>
        <w:pStyle w:val="Standard"/>
        <w:jc w:val="both"/>
      </w:pPr>
      <w:r>
        <w:rPr>
          <w:rFonts w:ascii="Arial" w:cs="Arial" w:hAnsi="Arial"/>
          <w:sz w:val="20"/>
          <w:szCs w:val="20"/>
        </w:rPr>
        <w:t xml:space="preserve">Les conditions et modalités de versement </w:t>
      </w:r>
      <w:r w:rsidRPr="003717B4">
        <w:rPr>
          <w:rFonts w:ascii="Arial" w:cs="Arial" w:hAnsi="Arial"/>
          <w:sz w:val="20"/>
          <w:szCs w:val="20"/>
        </w:rPr>
        <w:t xml:space="preserve">seront déterminées au plus tard au mois de </w:t>
      </w:r>
      <w:r w:rsidR="00526195" w:rsidRPr="003717B4">
        <w:rPr>
          <w:rFonts w:ascii="Arial" w:cs="Arial" w:hAnsi="Arial"/>
          <w:sz w:val="20"/>
          <w:szCs w:val="20"/>
        </w:rPr>
        <w:t xml:space="preserve">mai </w:t>
      </w:r>
      <w:r w:rsidRPr="003717B4">
        <w:rPr>
          <w:rFonts w:ascii="Arial" w:cs="Arial" w:hAnsi="Arial"/>
          <w:sz w:val="20"/>
          <w:szCs w:val="20"/>
        </w:rPr>
        <w:t>2022, le versement interviendra au plus tard au</w:t>
      </w:r>
      <w:r w:rsidR="003717B4">
        <w:rPr>
          <w:rFonts w:ascii="Arial" w:cs="Arial" w:hAnsi="Arial"/>
          <w:sz w:val="20"/>
          <w:szCs w:val="20"/>
        </w:rPr>
        <w:t xml:space="preserve"> mois</w:t>
      </w:r>
      <w:r w:rsidR="00F65909">
        <w:rPr>
          <w:rFonts w:ascii="Arial" w:cs="Arial" w:hAnsi="Arial"/>
          <w:sz w:val="20"/>
          <w:szCs w:val="20"/>
        </w:rPr>
        <w:t xml:space="preserve"> de mai 2022.</w:t>
      </w:r>
    </w:p>
    <w:p w14:paraId="5BA50A13" w14:textId="77777777" w:rsidP="003D79D6" w:rsidR="003D79D6" w:rsidRDefault="003D79D6">
      <w:pPr>
        <w:pStyle w:val="Standard"/>
        <w:jc w:val="both"/>
        <w:rPr>
          <w:rFonts w:eastAsia="Calibri"/>
          <w:color w:val="000000"/>
        </w:rPr>
      </w:pPr>
    </w:p>
    <w:p w14:paraId="65806154" w14:textId="77777777" w:rsidP="003D79D6" w:rsidR="003D79D6" w:rsidRDefault="003D79D6">
      <w:pPr>
        <w:pStyle w:val="Standard"/>
        <w:jc w:val="both"/>
        <w:rPr>
          <w:rFonts w:ascii="Arial" w:cs="Arial" w:hAnsi="Arial"/>
          <w:b/>
          <w:bCs/>
          <w:sz w:val="20"/>
          <w:szCs w:val="20"/>
          <w:u w:val="single"/>
        </w:rPr>
      </w:pPr>
      <w:r>
        <w:rPr>
          <w:rFonts w:ascii="Arial" w:cs="Arial" w:hAnsi="Arial"/>
          <w:b/>
          <w:bCs/>
          <w:sz w:val="20"/>
          <w:szCs w:val="20"/>
          <w:u w:val="single"/>
        </w:rPr>
        <w:t>Article 3 – La rémunération des salariées à la suite d’un congé maternité au cours de l’année 2022</w:t>
      </w:r>
    </w:p>
    <w:p w14:paraId="06C5AED1" w14:textId="77777777" w:rsidP="003717B4" w:rsidR="003717B4" w:rsidRDefault="003717B4">
      <w:pPr>
        <w:pStyle w:val="Standard"/>
        <w:jc w:val="both"/>
        <w:rPr>
          <w:rFonts w:ascii="Arial" w:cs="Arial" w:hAnsi="Arial"/>
          <w:sz w:val="20"/>
          <w:szCs w:val="20"/>
        </w:rPr>
      </w:pPr>
      <w:r>
        <w:rPr>
          <w:rFonts w:ascii="Arial" w:cs="Arial" w:hAnsi="Arial"/>
          <w:sz w:val="20"/>
          <w:szCs w:val="20"/>
        </w:rPr>
        <w:t>Après un congé maternité ou un congé parental à temps plein faisant suite à un congé maternité, les salariées perçoivent :</w:t>
      </w:r>
    </w:p>
    <w:p w14:paraId="68D03BED" w14:textId="77777777" w:rsidP="003717B4" w:rsidR="003717B4" w:rsidRDefault="003717B4">
      <w:pPr>
        <w:pStyle w:val="Standard"/>
        <w:numPr>
          <w:ilvl w:val="0"/>
          <w:numId w:val="5"/>
        </w:numPr>
        <w:jc w:val="both"/>
        <w:textAlignment w:val="baseline"/>
        <w:rPr>
          <w:rFonts w:ascii="Arial" w:cs="Arial" w:hAnsi="Arial"/>
          <w:sz w:val="20"/>
          <w:szCs w:val="20"/>
        </w:rPr>
      </w:pPr>
      <w:r>
        <w:rPr>
          <w:rFonts w:ascii="Arial" w:cs="Arial" w:hAnsi="Arial"/>
          <w:sz w:val="20"/>
          <w:szCs w:val="20"/>
        </w:rPr>
        <w:t>le même pourcentage d’augmentation générale que les salariés présents</w:t>
      </w:r>
    </w:p>
    <w:p w14:paraId="1797DAB0" w14:textId="77777777" w:rsidP="003717B4" w:rsidR="003717B4" w:rsidRDefault="003717B4">
      <w:pPr>
        <w:pStyle w:val="Standard"/>
        <w:numPr>
          <w:ilvl w:val="0"/>
          <w:numId w:val="5"/>
        </w:numPr>
        <w:jc w:val="both"/>
        <w:textAlignment w:val="baseline"/>
        <w:rPr>
          <w:rFonts w:ascii="Arial" w:cs="Arial" w:hAnsi="Arial"/>
          <w:sz w:val="20"/>
          <w:szCs w:val="20"/>
        </w:rPr>
      </w:pPr>
      <w:r>
        <w:rPr>
          <w:rFonts w:ascii="Arial" w:cs="Arial" w:hAnsi="Arial"/>
          <w:sz w:val="20"/>
          <w:szCs w:val="20"/>
        </w:rPr>
        <w:t>et, a minima, une augmentation individuelle de 1% de leur rémunération de base.</w:t>
      </w:r>
    </w:p>
    <w:p w14:paraId="37AD5D2B" w14:textId="77777777" w:rsidP="003717B4" w:rsidR="003717B4" w:rsidRDefault="003717B4">
      <w:pPr>
        <w:pStyle w:val="Standard"/>
        <w:jc w:val="both"/>
        <w:rPr>
          <w:rFonts w:ascii="Arial" w:cs="Arial" w:hAnsi="Arial"/>
          <w:sz w:val="20"/>
          <w:szCs w:val="20"/>
        </w:rPr>
      </w:pPr>
      <w:r>
        <w:rPr>
          <w:rFonts w:ascii="Arial" w:cs="Arial" w:hAnsi="Arial"/>
          <w:sz w:val="20"/>
          <w:szCs w:val="20"/>
        </w:rPr>
        <w:t>Par équité, les hommes de retour après un congé parental à temps plein disposent des mêmes modalités d’augmentation.</w:t>
      </w:r>
    </w:p>
    <w:p w14:paraId="10DBFC30" w14:textId="6D22EBE5" w:rsidP="003717B4" w:rsidR="003717B4" w:rsidRDefault="003717B4">
      <w:pPr>
        <w:pStyle w:val="Standard"/>
        <w:jc w:val="both"/>
        <w:rPr>
          <w:rFonts w:ascii="Arial" w:cs="Arial" w:hAnsi="Arial"/>
          <w:sz w:val="20"/>
          <w:szCs w:val="20"/>
        </w:rPr>
      </w:pPr>
      <w:r>
        <w:rPr>
          <w:rFonts w:ascii="Arial" w:cs="Arial" w:hAnsi="Arial"/>
          <w:sz w:val="20"/>
          <w:szCs w:val="20"/>
        </w:rPr>
        <w:t xml:space="preserve">La période sur laquelle le rattrapage est effectué est celle du congé </w:t>
      </w:r>
      <w:r w:rsidR="002740B3">
        <w:rPr>
          <w:rFonts w:ascii="Arial" w:cs="Arial" w:hAnsi="Arial"/>
          <w:sz w:val="20"/>
          <w:szCs w:val="20"/>
        </w:rPr>
        <w:t xml:space="preserve">de </w:t>
      </w:r>
      <w:r>
        <w:rPr>
          <w:rFonts w:ascii="Arial" w:cs="Arial" w:hAnsi="Arial"/>
          <w:sz w:val="20"/>
          <w:szCs w:val="20"/>
        </w:rPr>
        <w:t xml:space="preserve">maternité ou </w:t>
      </w:r>
      <w:r w:rsidR="002740B3">
        <w:rPr>
          <w:rFonts w:ascii="Arial" w:cs="Arial" w:hAnsi="Arial"/>
          <w:sz w:val="20"/>
          <w:szCs w:val="20"/>
        </w:rPr>
        <w:t xml:space="preserve">de </w:t>
      </w:r>
      <w:r>
        <w:rPr>
          <w:rFonts w:ascii="Arial" w:cs="Arial" w:hAnsi="Arial"/>
          <w:sz w:val="20"/>
          <w:szCs w:val="20"/>
        </w:rPr>
        <w:t>paternité.</w:t>
      </w:r>
    </w:p>
    <w:p w14:paraId="62666E70" w14:textId="77777777" w:rsidP="003717B4" w:rsidR="003717B4" w:rsidRDefault="003717B4">
      <w:pPr>
        <w:pStyle w:val="Standard"/>
        <w:jc w:val="both"/>
        <w:rPr>
          <w:rFonts w:ascii="Arial" w:cs="Arial" w:hAnsi="Arial"/>
          <w:sz w:val="20"/>
          <w:szCs w:val="20"/>
        </w:rPr>
      </w:pPr>
      <w:r>
        <w:rPr>
          <w:rFonts w:ascii="Arial" w:cs="Arial" w:hAnsi="Arial"/>
          <w:sz w:val="20"/>
          <w:szCs w:val="20"/>
        </w:rPr>
        <w:t>Cette mesure est également applicable de manière rétroactive sur l’exercice 2021.</w:t>
      </w:r>
    </w:p>
    <w:p w14:paraId="3B4B62D7" w14:textId="77777777" w:rsidP="003D79D6" w:rsidR="003717B4" w:rsidRDefault="003717B4">
      <w:pPr>
        <w:pStyle w:val="Standard"/>
        <w:jc w:val="both"/>
        <w:rPr>
          <w:rFonts w:ascii="Arial" w:cs="Arial" w:hAnsi="Arial"/>
          <w:b/>
          <w:bCs/>
          <w:sz w:val="20"/>
          <w:szCs w:val="20"/>
          <w:u w:val="single"/>
        </w:rPr>
      </w:pPr>
    </w:p>
    <w:p w14:paraId="452DA81D" w14:textId="46A1767D" w:rsidP="003D79D6" w:rsidR="003D79D6" w:rsidRDefault="003D79D6">
      <w:pPr>
        <w:pStyle w:val="Standard"/>
        <w:jc w:val="both"/>
      </w:pPr>
      <w:r>
        <w:rPr>
          <w:rFonts w:ascii="Arial" w:cs="Arial" w:hAnsi="Arial"/>
          <w:b/>
          <w:bCs/>
          <w:sz w:val="20"/>
          <w:szCs w:val="20"/>
          <w:u w:val="single"/>
        </w:rPr>
        <w:t>Article 4 – Le temps de travail</w:t>
      </w:r>
    </w:p>
    <w:p w14:paraId="03973DE6" w14:textId="77777777" w:rsidP="003D79D6" w:rsidR="003D79D6" w:rsidRDefault="003D79D6">
      <w:pPr>
        <w:pStyle w:val="Standard"/>
        <w:jc w:val="both"/>
      </w:pPr>
      <w:r>
        <w:rPr>
          <w:rFonts w:ascii="Arial" w:cs="Arial" w:hAnsi="Arial"/>
          <w:sz w:val="20"/>
          <w:szCs w:val="20"/>
        </w:rPr>
        <w:t>Au cours du 1</w:t>
      </w:r>
      <w:r>
        <w:rPr>
          <w:rFonts w:ascii="Arial" w:cs="Arial" w:hAnsi="Arial"/>
          <w:sz w:val="20"/>
          <w:szCs w:val="20"/>
          <w:vertAlign w:val="superscript"/>
        </w:rPr>
        <w:t>er</w:t>
      </w:r>
      <w:r>
        <w:rPr>
          <w:rFonts w:ascii="Arial" w:cs="Arial" w:hAnsi="Arial"/>
          <w:sz w:val="20"/>
          <w:szCs w:val="20"/>
        </w:rPr>
        <w:t xml:space="preserve"> trimestre 2022, les parties poursuivent les négociations relatives à l’aménagement du temps de travail.</w:t>
      </w:r>
    </w:p>
    <w:p w14:paraId="5C2E6078" w14:textId="29EBD5EB" w:rsidP="003D79D6" w:rsidR="003D79D6" w:rsidRDefault="003D79D6">
      <w:pPr>
        <w:pStyle w:val="Standard"/>
        <w:jc w:val="both"/>
        <w:rPr>
          <w:rFonts w:ascii="Arial" w:cs="Arial" w:hAnsi="Arial"/>
          <w:sz w:val="20"/>
          <w:szCs w:val="20"/>
        </w:rPr>
      </w:pPr>
    </w:p>
    <w:p w14:paraId="577A5390" w14:textId="0AE4A830" w:rsidP="003D79D6" w:rsidR="009147FA" w:rsidRDefault="009147FA">
      <w:pPr>
        <w:pStyle w:val="Standard"/>
        <w:jc w:val="both"/>
        <w:rPr>
          <w:rFonts w:ascii="Arial" w:cs="Arial" w:hAnsi="Arial"/>
          <w:sz w:val="20"/>
          <w:szCs w:val="20"/>
        </w:rPr>
      </w:pPr>
    </w:p>
    <w:p w14:paraId="0114E9FF" w14:textId="77777777" w:rsidP="003D79D6" w:rsidR="009147FA" w:rsidRDefault="009147FA">
      <w:pPr>
        <w:pStyle w:val="Standard"/>
        <w:jc w:val="both"/>
        <w:rPr>
          <w:rFonts w:ascii="Arial" w:cs="Arial" w:hAnsi="Arial"/>
          <w:sz w:val="20"/>
          <w:szCs w:val="20"/>
        </w:rPr>
      </w:pPr>
    </w:p>
    <w:p w14:paraId="7A37B31B" w14:textId="77777777" w:rsidP="003D79D6" w:rsidR="003D79D6" w:rsidRDefault="003D79D6">
      <w:pPr>
        <w:pStyle w:val="Standard"/>
        <w:jc w:val="both"/>
      </w:pPr>
      <w:r>
        <w:rPr>
          <w:rFonts w:ascii="Arial" w:cs="Arial" w:hAnsi="Arial"/>
          <w:b/>
          <w:bCs/>
          <w:sz w:val="20"/>
          <w:szCs w:val="20"/>
          <w:u w:val="single"/>
        </w:rPr>
        <w:lastRenderedPageBreak/>
        <w:t>Article 5 – L’ouverture d’une 2</w:t>
      </w:r>
      <w:r>
        <w:rPr>
          <w:rFonts w:ascii="Arial" w:cs="Arial" w:hAnsi="Arial"/>
          <w:b/>
          <w:bCs/>
          <w:sz w:val="20"/>
          <w:szCs w:val="20"/>
          <w:u w:val="single"/>
          <w:vertAlign w:val="superscript"/>
        </w:rPr>
        <w:t>ème</w:t>
      </w:r>
      <w:r>
        <w:rPr>
          <w:rFonts w:ascii="Arial" w:cs="Arial" w:hAnsi="Arial"/>
          <w:b/>
          <w:bCs/>
          <w:sz w:val="20"/>
          <w:szCs w:val="20"/>
          <w:u w:val="single"/>
        </w:rPr>
        <w:t xml:space="preserve"> négociation relative aux salaires et au partage de la valeur ajoutée </w:t>
      </w:r>
    </w:p>
    <w:p w14:paraId="45DF1901" w14:textId="0D86706F" w:rsidP="003D79D6" w:rsidR="003D79D6" w:rsidRDefault="003D79D6">
      <w:pPr>
        <w:pStyle w:val="Standard"/>
        <w:jc w:val="both"/>
      </w:pPr>
      <w:bookmarkStart w:id="0" w:name="_Hlk94859498"/>
      <w:r>
        <w:rPr>
          <w:rFonts w:ascii="Arial" w:cs="Arial" w:hAnsi="Arial"/>
          <w:sz w:val="20"/>
          <w:szCs w:val="20"/>
        </w:rPr>
        <w:t xml:space="preserve">Les parties conviennent d’engager de nouvelles négociations </w:t>
      </w:r>
      <w:r w:rsidR="00526195">
        <w:rPr>
          <w:rFonts w:ascii="Arial" w:cs="Arial" w:hAnsi="Arial"/>
          <w:sz w:val="20"/>
          <w:szCs w:val="20"/>
        </w:rPr>
        <w:t>portant sur</w:t>
      </w:r>
      <w:r>
        <w:rPr>
          <w:rFonts w:ascii="Arial" w:cs="Arial" w:hAnsi="Arial"/>
          <w:sz w:val="20"/>
          <w:szCs w:val="20"/>
        </w:rPr>
        <w:t xml:space="preserve"> </w:t>
      </w:r>
      <w:r w:rsidR="00206116">
        <w:rPr>
          <w:rFonts w:ascii="Arial" w:cs="Arial" w:hAnsi="Arial"/>
          <w:sz w:val="20"/>
          <w:szCs w:val="20"/>
        </w:rPr>
        <w:t xml:space="preserve">les </w:t>
      </w:r>
      <w:r>
        <w:rPr>
          <w:rFonts w:ascii="Arial" w:cs="Arial" w:hAnsi="Arial"/>
          <w:sz w:val="20"/>
          <w:szCs w:val="20"/>
        </w:rPr>
        <w:t xml:space="preserve">salaires et </w:t>
      </w:r>
      <w:r w:rsidR="00526195">
        <w:rPr>
          <w:rFonts w:ascii="Arial" w:cs="Arial" w:hAnsi="Arial"/>
          <w:sz w:val="20"/>
          <w:szCs w:val="20"/>
        </w:rPr>
        <w:t>le</w:t>
      </w:r>
      <w:r>
        <w:rPr>
          <w:rFonts w:ascii="Arial" w:cs="Arial" w:hAnsi="Arial"/>
          <w:sz w:val="20"/>
          <w:szCs w:val="20"/>
        </w:rPr>
        <w:t xml:space="preserve"> partage de la valeur ajoutée </w:t>
      </w:r>
      <w:r w:rsidR="00F65909">
        <w:rPr>
          <w:rFonts w:ascii="Arial" w:cs="Arial" w:hAnsi="Arial"/>
          <w:sz w:val="20"/>
          <w:szCs w:val="20"/>
        </w:rPr>
        <w:t xml:space="preserve">(participation et intéressement) </w:t>
      </w:r>
      <w:r>
        <w:rPr>
          <w:rFonts w:ascii="Arial" w:cs="Arial" w:hAnsi="Arial"/>
          <w:sz w:val="20"/>
          <w:szCs w:val="20"/>
        </w:rPr>
        <w:t>à partir du 01</w:t>
      </w:r>
      <w:r>
        <w:rPr>
          <w:rFonts w:ascii="Arial" w:cs="Arial" w:hAnsi="Arial"/>
          <w:sz w:val="20"/>
          <w:szCs w:val="20"/>
          <w:vertAlign w:val="superscript"/>
        </w:rPr>
        <w:t>er</w:t>
      </w:r>
      <w:r>
        <w:rPr>
          <w:rFonts w:ascii="Arial" w:cs="Arial" w:hAnsi="Arial"/>
          <w:sz w:val="20"/>
          <w:szCs w:val="20"/>
        </w:rPr>
        <w:t xml:space="preserve"> avril 2022.</w:t>
      </w:r>
    </w:p>
    <w:bookmarkEnd w:id="0"/>
    <w:p w14:paraId="0976D090" w14:textId="77777777" w:rsidP="009930E2" w:rsidR="00135E06" w:rsidRDefault="00135E06" w:rsidRPr="00C637EF">
      <w:pPr>
        <w:jc w:val="both"/>
        <w:rPr>
          <w:rFonts w:ascii="Arial" w:cs="Arial" w:hAnsi="Arial"/>
          <w:bCs/>
          <w:sz w:val="20"/>
          <w:szCs w:val="20"/>
        </w:rPr>
      </w:pPr>
    </w:p>
    <w:p w14:paraId="4AA2852A" w14:textId="1B8AE3D9" w:rsidP="009930E2" w:rsidR="005B6DD0" w:rsidRDefault="007211E0" w:rsidRPr="00C637EF">
      <w:pPr>
        <w:jc w:val="both"/>
        <w:rPr>
          <w:rFonts w:ascii="Arial" w:cs="Arial" w:hAnsi="Arial"/>
          <w:b/>
          <w:sz w:val="20"/>
          <w:szCs w:val="20"/>
          <w:u w:val="single"/>
        </w:rPr>
      </w:pPr>
      <w:r w:rsidRPr="00C637EF">
        <w:rPr>
          <w:rFonts w:ascii="Arial" w:cs="Arial" w:hAnsi="Arial"/>
          <w:b/>
          <w:sz w:val="20"/>
          <w:szCs w:val="20"/>
          <w:u w:val="single"/>
        </w:rPr>
        <w:t xml:space="preserve">Article </w:t>
      </w:r>
      <w:r w:rsidR="00760027">
        <w:rPr>
          <w:rFonts w:ascii="Arial" w:cs="Arial" w:hAnsi="Arial"/>
          <w:b/>
          <w:sz w:val="20"/>
          <w:szCs w:val="20"/>
          <w:u w:val="single"/>
        </w:rPr>
        <w:t>6</w:t>
      </w:r>
      <w:r w:rsidRPr="00C637EF">
        <w:rPr>
          <w:rFonts w:ascii="Arial" w:cs="Arial" w:hAnsi="Arial"/>
          <w:b/>
          <w:sz w:val="20"/>
          <w:szCs w:val="20"/>
          <w:u w:val="single"/>
        </w:rPr>
        <w:t xml:space="preserve"> - Application et dépôt</w:t>
      </w:r>
    </w:p>
    <w:p w14:paraId="2371BD59" w14:textId="36B50F0A" w:rsidP="004926D9" w:rsidR="004926D9" w:rsidRDefault="004926D9" w:rsidRPr="00C637EF">
      <w:pPr>
        <w:pStyle w:val="Standard"/>
        <w:jc w:val="both"/>
        <w:rPr>
          <w:rFonts w:ascii="Arial" w:cs="Arial" w:hAnsi="Arial"/>
          <w:sz w:val="20"/>
          <w:szCs w:val="20"/>
        </w:rPr>
      </w:pPr>
      <w:r w:rsidRPr="00C637EF">
        <w:rPr>
          <w:rFonts w:ascii="Arial" w:cs="Arial" w:hAnsi="Arial"/>
          <w:sz w:val="20"/>
          <w:szCs w:val="20"/>
        </w:rPr>
        <w:t xml:space="preserve">Conformément aux dispositions légales en vigueur, le présent accord sera déposé à la diligence de l’entreprise de manière dématérialisée sur la plateforme </w:t>
      </w:r>
      <w:r w:rsidR="00B70731" w:rsidRPr="00C637EF">
        <w:rPr>
          <w:rFonts w:ascii="Arial" w:cs="Arial" w:hAnsi="Arial"/>
          <w:sz w:val="20"/>
          <w:szCs w:val="20"/>
        </w:rPr>
        <w:t>en ligne</w:t>
      </w:r>
      <w:r w:rsidRPr="00C637EF">
        <w:rPr>
          <w:rFonts w:ascii="Arial" w:cs="Arial" w:hAnsi="Arial"/>
          <w:sz w:val="20"/>
          <w:szCs w:val="20"/>
        </w:rPr>
        <w:t xml:space="preserve"> sur le site dédié </w:t>
      </w:r>
      <w:hyperlink r:id="rId8" w:history="1">
        <w:r w:rsidRPr="00C637EF">
          <w:rPr>
            <w:rStyle w:val="Lienhypertexte"/>
            <w:rFonts w:ascii="Arial" w:cs="Arial" w:hAnsi="Arial"/>
            <w:color w:val="auto"/>
            <w:sz w:val="20"/>
            <w:szCs w:val="20"/>
            <w:u w:val="none"/>
          </w:rPr>
          <w:t>www.teleaccords.travail-emploi.gouv.fr</w:t>
        </w:r>
      </w:hyperlink>
      <w:r w:rsidRPr="00C637EF">
        <w:rPr>
          <w:rFonts w:ascii="Arial" w:cs="Arial" w:hAnsi="Arial"/>
          <w:sz w:val="20"/>
          <w:szCs w:val="20"/>
        </w:rPr>
        <w:t>, ainsi qu’en un exemplaire auprès du Conseil de Prud’hommes compétent</w:t>
      </w:r>
      <w:r w:rsidR="00E40D51" w:rsidRPr="00C637EF">
        <w:rPr>
          <w:rFonts w:ascii="Arial" w:cs="Arial" w:hAnsi="Arial"/>
          <w:sz w:val="20"/>
          <w:szCs w:val="20"/>
        </w:rPr>
        <w:t>.</w:t>
      </w:r>
    </w:p>
    <w:p w14:paraId="5D79D247" w14:textId="44704CAE" w:rsidP="004926D9" w:rsidR="004926D9" w:rsidRDefault="004926D9" w:rsidRPr="00C637EF">
      <w:pPr>
        <w:pStyle w:val="Standard"/>
        <w:widowControl w:val="0"/>
        <w:spacing w:after="0"/>
        <w:jc w:val="both"/>
        <w:rPr>
          <w:rFonts w:ascii="Arial" w:cs="Arial" w:hAnsi="Arial"/>
          <w:sz w:val="20"/>
          <w:szCs w:val="20"/>
        </w:rPr>
      </w:pPr>
      <w:r w:rsidRPr="00C637EF">
        <w:rPr>
          <w:rFonts w:ascii="Arial" w:cs="Arial" w:hAnsi="Arial"/>
          <w:sz w:val="20"/>
          <w:szCs w:val="20"/>
        </w:rPr>
        <w:t>Par ailleurs, dans le cadre des obligations de publicité des accords dans la base de données nationale sous une forme anonyme</w:t>
      </w:r>
      <w:r w:rsidR="00E40D51" w:rsidRPr="00C637EF">
        <w:rPr>
          <w:rFonts w:ascii="Arial" w:cs="Arial" w:hAnsi="Arial"/>
          <w:sz w:val="20"/>
          <w:szCs w:val="20"/>
        </w:rPr>
        <w:t>, l’entreprise</w:t>
      </w:r>
      <w:r w:rsidRPr="00C637EF">
        <w:rPr>
          <w:rFonts w:ascii="Arial" w:cs="Arial" w:hAnsi="Arial"/>
          <w:sz w:val="20"/>
          <w:szCs w:val="20"/>
        </w:rPr>
        <w:t xml:space="preserve"> transmettra également, sur la plateforme de télé-procédure, le texte en format DOCX dans une version anonyme, sans le nom des parties signataires (personnes morales, syndicats ou personnes physiques).</w:t>
      </w:r>
    </w:p>
    <w:p w14:paraId="601DA2C4" w14:textId="393D9D55" w:rsidP="009930E2" w:rsidR="00356937" w:rsidRDefault="00356937">
      <w:pPr>
        <w:tabs>
          <w:tab w:pos="7380" w:val="left"/>
        </w:tabs>
        <w:jc w:val="both"/>
        <w:rPr>
          <w:rFonts w:ascii="Arial" w:cs="Arial" w:hAnsi="Arial"/>
          <w:sz w:val="20"/>
          <w:szCs w:val="20"/>
        </w:rPr>
      </w:pPr>
    </w:p>
    <w:p w14:paraId="0BC9A26B" w14:textId="77777777" w:rsidP="009930E2" w:rsidR="00F83C62" w:rsidRDefault="00F83C62" w:rsidRPr="00C637EF">
      <w:pPr>
        <w:tabs>
          <w:tab w:pos="7380" w:val="left"/>
        </w:tabs>
        <w:jc w:val="both"/>
        <w:rPr>
          <w:rFonts w:ascii="Arial" w:cs="Arial" w:hAnsi="Arial"/>
          <w:sz w:val="20"/>
          <w:szCs w:val="20"/>
        </w:rPr>
      </w:pPr>
    </w:p>
    <w:p w14:paraId="7876BA27" w14:textId="5B0EC162" w:rsidP="009930E2" w:rsidR="007211E0" w:rsidRDefault="00B70731" w:rsidRPr="00C637EF">
      <w:pPr>
        <w:tabs>
          <w:tab w:pos="7380" w:val="left"/>
        </w:tabs>
        <w:jc w:val="both"/>
        <w:rPr>
          <w:rFonts w:ascii="Arial" w:cs="Arial" w:hAnsi="Arial"/>
          <w:sz w:val="20"/>
          <w:szCs w:val="20"/>
        </w:rPr>
      </w:pPr>
      <w:r w:rsidRPr="00C637EF">
        <w:rPr>
          <w:rFonts w:ascii="Arial" w:cs="Arial" w:hAnsi="Arial"/>
          <w:sz w:val="20"/>
          <w:szCs w:val="20"/>
        </w:rPr>
        <w:t>Le présent accord est fait en nombre suffisant pour remise à chaque partie.</w:t>
      </w:r>
    </w:p>
    <w:p w14:paraId="7DD06845" w14:textId="771453F5" w:rsidP="009930E2" w:rsidR="0032360E" w:rsidRDefault="007211E0" w:rsidRPr="00C637EF">
      <w:pPr>
        <w:jc w:val="both"/>
        <w:rPr>
          <w:rFonts w:ascii="Arial" w:cs="Arial" w:hAnsi="Arial"/>
          <w:sz w:val="20"/>
          <w:szCs w:val="20"/>
        </w:rPr>
      </w:pPr>
      <w:r w:rsidRPr="00C637EF">
        <w:rPr>
          <w:rFonts w:ascii="Arial" w:cs="Arial" w:hAnsi="Arial"/>
          <w:sz w:val="20"/>
          <w:szCs w:val="20"/>
        </w:rPr>
        <w:t xml:space="preserve">Le présent accord sera </w:t>
      </w:r>
      <w:r w:rsidR="00356937" w:rsidRPr="00C637EF">
        <w:rPr>
          <w:rFonts w:ascii="Arial" w:cs="Arial" w:hAnsi="Arial"/>
          <w:sz w:val="20"/>
          <w:szCs w:val="20"/>
        </w:rPr>
        <w:t>communiqué aux salariés de l’entreprise</w:t>
      </w:r>
      <w:r w:rsidRPr="00C637EF">
        <w:rPr>
          <w:rFonts w:ascii="Arial" w:cs="Arial" w:hAnsi="Arial"/>
          <w:sz w:val="20"/>
          <w:szCs w:val="20"/>
        </w:rPr>
        <w:t>.</w:t>
      </w:r>
    </w:p>
    <w:p w14:paraId="50970B8A" w14:textId="77777777" w:rsidP="009930E2" w:rsidR="00C26EB9" w:rsidRDefault="00C26EB9" w:rsidRPr="00C637EF">
      <w:pPr>
        <w:jc w:val="both"/>
        <w:rPr>
          <w:rFonts w:ascii="Arial" w:cs="Arial" w:hAnsi="Arial"/>
          <w:sz w:val="20"/>
          <w:szCs w:val="20"/>
        </w:rPr>
      </w:pPr>
    </w:p>
    <w:p w14:paraId="4DA28B04" w14:textId="61B72506" w:rsidP="009930E2" w:rsidR="0032360E" w:rsidRDefault="0032360E" w:rsidRPr="00C637EF">
      <w:pPr>
        <w:jc w:val="both"/>
        <w:rPr>
          <w:rFonts w:ascii="Arial" w:cs="Arial" w:hAnsi="Arial"/>
          <w:sz w:val="20"/>
          <w:szCs w:val="20"/>
        </w:rPr>
      </w:pPr>
      <w:r w:rsidRPr="00C637EF">
        <w:rPr>
          <w:rFonts w:ascii="Arial" w:cs="Arial" w:hAnsi="Arial"/>
          <w:sz w:val="20"/>
          <w:szCs w:val="20"/>
        </w:rPr>
        <w:tab/>
      </w:r>
      <w:r w:rsidRPr="00C637EF">
        <w:rPr>
          <w:rFonts w:ascii="Arial" w:cs="Arial" w:hAnsi="Arial"/>
          <w:sz w:val="20"/>
          <w:szCs w:val="20"/>
        </w:rPr>
        <w:tab/>
      </w:r>
      <w:r w:rsidRPr="00C637EF">
        <w:rPr>
          <w:rFonts w:ascii="Arial" w:cs="Arial" w:hAnsi="Arial"/>
          <w:sz w:val="20"/>
          <w:szCs w:val="20"/>
        </w:rPr>
        <w:tab/>
      </w:r>
      <w:r w:rsidRPr="00C637EF">
        <w:rPr>
          <w:rFonts w:ascii="Arial" w:cs="Arial" w:hAnsi="Arial"/>
          <w:sz w:val="20"/>
          <w:szCs w:val="20"/>
        </w:rPr>
        <w:tab/>
      </w:r>
      <w:r w:rsidRPr="00C637EF">
        <w:rPr>
          <w:rFonts w:ascii="Arial" w:cs="Arial" w:hAnsi="Arial"/>
          <w:sz w:val="20"/>
          <w:szCs w:val="20"/>
        </w:rPr>
        <w:tab/>
      </w:r>
      <w:r w:rsidRPr="00C637EF">
        <w:rPr>
          <w:rFonts w:ascii="Arial" w:cs="Arial" w:hAnsi="Arial"/>
          <w:sz w:val="20"/>
          <w:szCs w:val="20"/>
        </w:rPr>
        <w:tab/>
      </w:r>
      <w:r w:rsidRPr="00C637EF">
        <w:rPr>
          <w:rFonts w:ascii="Arial" w:cs="Arial" w:hAnsi="Arial"/>
          <w:sz w:val="20"/>
          <w:szCs w:val="20"/>
        </w:rPr>
        <w:tab/>
      </w:r>
      <w:r w:rsidRPr="00C637EF">
        <w:rPr>
          <w:rFonts w:ascii="Arial" w:cs="Arial" w:hAnsi="Arial"/>
          <w:sz w:val="20"/>
          <w:szCs w:val="20"/>
        </w:rPr>
        <w:tab/>
        <w:t xml:space="preserve">Fait </w:t>
      </w:r>
      <w:r w:rsidR="004A5EF3" w:rsidRPr="00C637EF">
        <w:rPr>
          <w:rFonts w:ascii="Arial" w:cs="Arial" w:hAnsi="Arial"/>
          <w:sz w:val="20"/>
          <w:szCs w:val="20"/>
        </w:rPr>
        <w:t xml:space="preserve">à </w:t>
      </w:r>
      <w:r w:rsidR="00981088" w:rsidRPr="00C637EF">
        <w:rPr>
          <w:rFonts w:ascii="Arial" w:cs="Arial" w:hAnsi="Arial"/>
          <w:sz w:val="20"/>
          <w:szCs w:val="20"/>
        </w:rPr>
        <w:t>Epinal</w:t>
      </w:r>
      <w:r w:rsidR="004A5EF3" w:rsidRPr="00C637EF">
        <w:rPr>
          <w:rFonts w:ascii="Arial" w:cs="Arial" w:hAnsi="Arial"/>
          <w:sz w:val="20"/>
          <w:szCs w:val="20"/>
        </w:rPr>
        <w:t xml:space="preserve">, le </w:t>
      </w:r>
      <w:r w:rsidR="00526195">
        <w:rPr>
          <w:rFonts w:ascii="Arial" w:cs="Arial" w:hAnsi="Arial"/>
          <w:sz w:val="20"/>
          <w:szCs w:val="20"/>
        </w:rPr>
        <w:t>10 février 2022</w:t>
      </w:r>
    </w:p>
    <w:p w14:paraId="6FBC0925" w14:textId="204E9317" w:rsidP="009930E2" w:rsidR="0032360E" w:rsidRDefault="0032360E" w:rsidRPr="00C637EF">
      <w:pPr>
        <w:jc w:val="both"/>
        <w:rPr>
          <w:rFonts w:ascii="Arial" w:cs="Arial" w:hAnsi="Arial"/>
          <w:sz w:val="20"/>
          <w:szCs w:val="20"/>
        </w:rPr>
      </w:pPr>
      <w:r w:rsidRPr="00C637EF">
        <w:rPr>
          <w:rFonts w:ascii="Arial" w:cs="Arial" w:hAnsi="Arial"/>
          <w:sz w:val="20"/>
          <w:szCs w:val="20"/>
        </w:rPr>
        <w:tab/>
      </w:r>
      <w:r w:rsidRPr="00C637EF">
        <w:rPr>
          <w:rFonts w:ascii="Arial" w:cs="Arial" w:hAnsi="Arial"/>
          <w:sz w:val="20"/>
          <w:szCs w:val="20"/>
        </w:rPr>
        <w:tab/>
      </w:r>
      <w:r w:rsidRPr="00C637EF">
        <w:rPr>
          <w:rFonts w:ascii="Arial" w:cs="Arial" w:hAnsi="Arial"/>
          <w:sz w:val="20"/>
          <w:szCs w:val="20"/>
        </w:rPr>
        <w:tab/>
      </w:r>
      <w:r w:rsidRPr="00C637EF">
        <w:rPr>
          <w:rFonts w:ascii="Arial" w:cs="Arial" w:hAnsi="Arial"/>
          <w:sz w:val="20"/>
          <w:szCs w:val="20"/>
        </w:rPr>
        <w:tab/>
      </w:r>
      <w:r w:rsidRPr="00C637EF">
        <w:rPr>
          <w:rFonts w:ascii="Arial" w:cs="Arial" w:hAnsi="Arial"/>
          <w:sz w:val="20"/>
          <w:szCs w:val="20"/>
        </w:rPr>
        <w:tab/>
      </w:r>
      <w:r w:rsidRPr="00C637EF">
        <w:rPr>
          <w:rFonts w:ascii="Arial" w:cs="Arial" w:hAnsi="Arial"/>
          <w:sz w:val="20"/>
          <w:szCs w:val="20"/>
        </w:rPr>
        <w:tab/>
      </w:r>
      <w:r w:rsidRPr="00C637EF">
        <w:rPr>
          <w:rFonts w:ascii="Arial" w:cs="Arial" w:hAnsi="Arial"/>
          <w:sz w:val="20"/>
          <w:szCs w:val="20"/>
        </w:rPr>
        <w:tab/>
      </w:r>
      <w:r w:rsidRPr="00C637EF">
        <w:rPr>
          <w:rFonts w:ascii="Arial" w:cs="Arial" w:hAnsi="Arial"/>
          <w:sz w:val="20"/>
          <w:szCs w:val="20"/>
        </w:rPr>
        <w:tab/>
        <w:t xml:space="preserve">En </w:t>
      </w:r>
      <w:r w:rsidR="00B70731" w:rsidRPr="00C637EF">
        <w:rPr>
          <w:rFonts w:ascii="Arial" w:cs="Arial" w:hAnsi="Arial"/>
          <w:sz w:val="20"/>
          <w:szCs w:val="20"/>
        </w:rPr>
        <w:t>4</w:t>
      </w:r>
      <w:r w:rsidRPr="00C637EF">
        <w:rPr>
          <w:rFonts w:ascii="Arial" w:cs="Arial" w:hAnsi="Arial"/>
          <w:sz w:val="20"/>
          <w:szCs w:val="20"/>
        </w:rPr>
        <w:t xml:space="preserve"> exemplaires</w:t>
      </w:r>
      <w:r w:rsidR="007211E0" w:rsidRPr="00C637EF">
        <w:rPr>
          <w:rFonts w:ascii="Arial" w:cs="Arial" w:hAnsi="Arial"/>
          <w:sz w:val="20"/>
          <w:szCs w:val="20"/>
        </w:rPr>
        <w:t xml:space="preserve"> originaux</w:t>
      </w:r>
    </w:p>
    <w:p w14:paraId="1BB7B17A" w14:textId="77777777" w:rsidP="009930E2" w:rsidR="0032360E" w:rsidRDefault="0032360E" w:rsidRPr="00C637EF">
      <w:pPr>
        <w:jc w:val="both"/>
        <w:rPr>
          <w:rFonts w:ascii="Arial" w:cs="Arial" w:hAnsi="Arial"/>
          <w:sz w:val="20"/>
          <w:szCs w:val="20"/>
        </w:rPr>
      </w:pPr>
    </w:p>
    <w:p w14:paraId="7120517C" w14:textId="77777777" w:rsidR="000117B4" w:rsidRDefault="000117B4" w:rsidRPr="00C637EF">
      <w:pPr>
        <w:rPr>
          <w:rFonts w:ascii="Arial" w:cs="Arial" w:hAnsi="Arial"/>
          <w:sz w:val="20"/>
          <w:szCs w:val="20"/>
        </w:rPr>
      </w:pPr>
    </w:p>
    <w:p w14:paraId="7FE2FCC7" w14:textId="22CD4F1A" w:rsidR="00D97CE0" w:rsidRDefault="00B70731" w:rsidRPr="00C637EF">
      <w:pPr>
        <w:rPr>
          <w:rFonts w:ascii="Arial" w:cs="Arial" w:hAnsi="Arial"/>
          <w:b/>
          <w:bCs/>
          <w:sz w:val="20"/>
          <w:szCs w:val="20"/>
        </w:rPr>
      </w:pPr>
      <w:r w:rsidRPr="00C637EF">
        <w:rPr>
          <w:rFonts w:ascii="Arial" w:cs="Arial" w:hAnsi="Arial"/>
          <w:b/>
          <w:bCs/>
          <w:sz w:val="20"/>
          <w:szCs w:val="20"/>
        </w:rPr>
        <w:t xml:space="preserve">Pour la SELAS </w:t>
      </w:r>
      <w:r w:rsidR="00981088" w:rsidRPr="00C637EF">
        <w:rPr>
          <w:rFonts w:ascii="Arial" w:cs="Arial" w:hAnsi="Arial"/>
          <w:b/>
          <w:bCs/>
          <w:sz w:val="20"/>
          <w:szCs w:val="20"/>
        </w:rPr>
        <w:t>Analysis</w:t>
      </w:r>
    </w:p>
    <w:p w14:paraId="3AABF735" w14:textId="7EE9BBCD" w:rsidR="00B70731" w:rsidRDefault="00B70731" w:rsidRPr="00C637EF">
      <w:pPr>
        <w:rPr>
          <w:rFonts w:ascii="Arial" w:cs="Arial" w:hAnsi="Arial"/>
          <w:sz w:val="20"/>
          <w:szCs w:val="20"/>
        </w:rPr>
      </w:pPr>
      <w:r w:rsidRPr="00C637EF">
        <w:rPr>
          <w:rFonts w:ascii="Arial" w:cs="Arial" w:hAnsi="Arial"/>
          <w:sz w:val="20"/>
          <w:szCs w:val="20"/>
        </w:rPr>
        <w:t xml:space="preserve">, </w:t>
      </w:r>
      <w:r w:rsidR="00F26F0B" w:rsidRPr="00C637EF">
        <w:rPr>
          <w:rFonts w:ascii="Arial" w:cs="Arial" w:hAnsi="Arial"/>
          <w:sz w:val="20"/>
          <w:szCs w:val="20"/>
        </w:rPr>
        <w:t>Président</w:t>
      </w:r>
    </w:p>
    <w:p w14:paraId="4D9E7B42" w14:textId="35FF7CBF" w:rsidR="00B70731" w:rsidRDefault="00B70731" w:rsidRPr="00C637EF">
      <w:pPr>
        <w:rPr>
          <w:rFonts w:ascii="Arial" w:cs="Arial" w:hAnsi="Arial"/>
          <w:sz w:val="20"/>
          <w:szCs w:val="20"/>
        </w:rPr>
      </w:pPr>
    </w:p>
    <w:p w14:paraId="25616B61" w14:textId="77777777" w:rsidR="00F26F0B" w:rsidRDefault="00F26F0B" w:rsidRPr="00C637EF">
      <w:pPr>
        <w:rPr>
          <w:rFonts w:ascii="Arial" w:cs="Arial" w:hAnsi="Arial"/>
          <w:sz w:val="20"/>
          <w:szCs w:val="20"/>
        </w:rPr>
      </w:pPr>
    </w:p>
    <w:p w14:paraId="4EB0C937" w14:textId="6F242116" w:rsidR="00B70731" w:rsidRDefault="00B70731" w:rsidRPr="00C637EF">
      <w:pPr>
        <w:rPr>
          <w:rFonts w:ascii="Arial" w:cs="Arial" w:hAnsi="Arial"/>
          <w:sz w:val="20"/>
          <w:szCs w:val="20"/>
        </w:rPr>
      </w:pPr>
    </w:p>
    <w:p w14:paraId="0D7C9722" w14:textId="7FBEB236" w:rsidR="00B70731" w:rsidRDefault="00B70731" w:rsidRPr="00C637EF">
      <w:pPr>
        <w:rPr>
          <w:rFonts w:ascii="Arial" w:cs="Arial" w:hAnsi="Arial"/>
          <w:b/>
          <w:bCs/>
          <w:sz w:val="20"/>
          <w:szCs w:val="20"/>
        </w:rPr>
      </w:pPr>
    </w:p>
    <w:p w14:paraId="51C7D107" w14:textId="036D45CF" w:rsidR="00B70731" w:rsidRDefault="00B70731" w:rsidRPr="00C637EF">
      <w:pPr>
        <w:rPr>
          <w:rFonts w:ascii="Arial" w:cs="Arial" w:hAnsi="Arial"/>
          <w:b/>
          <w:bCs/>
          <w:sz w:val="20"/>
          <w:szCs w:val="20"/>
        </w:rPr>
      </w:pPr>
      <w:r w:rsidRPr="00C637EF">
        <w:rPr>
          <w:rFonts w:ascii="Arial" w:cs="Arial" w:hAnsi="Arial"/>
          <w:b/>
          <w:bCs/>
          <w:sz w:val="20"/>
          <w:szCs w:val="20"/>
        </w:rPr>
        <w:t xml:space="preserve">Pour les organisations syndicales au sein de la SELAS </w:t>
      </w:r>
      <w:r w:rsidR="00981088" w:rsidRPr="00C637EF">
        <w:rPr>
          <w:rFonts w:ascii="Arial" w:cs="Arial" w:hAnsi="Arial"/>
          <w:b/>
          <w:bCs/>
          <w:sz w:val="20"/>
          <w:szCs w:val="20"/>
        </w:rPr>
        <w:t>Analysis</w:t>
      </w:r>
    </w:p>
    <w:p w14:paraId="23BEBE83" w14:textId="67D6A44D" w:rsidP="00F26F0B" w:rsidR="00981088" w:rsidRDefault="00981088" w:rsidRPr="00C637EF">
      <w:pPr>
        <w:jc w:val="both"/>
        <w:rPr>
          <w:rFonts w:ascii="Arial" w:cs="Arial" w:hAnsi="Arial"/>
          <w:sz w:val="20"/>
          <w:szCs w:val="20"/>
        </w:rPr>
      </w:pPr>
      <w:r w:rsidRPr="00C637EF">
        <w:rPr>
          <w:rFonts w:ascii="Arial" w:cs="Arial" w:hAnsi="Arial"/>
          <w:sz w:val="20"/>
          <w:szCs w:val="20"/>
        </w:rPr>
        <w:t>, la Déléguée Syndicale CGT</w:t>
      </w:r>
    </w:p>
    <w:p w14:paraId="24851E38" w14:textId="1F141FA5" w:rsidP="00B70731" w:rsidR="00B70731" w:rsidRDefault="00B70731" w:rsidRPr="00C637EF">
      <w:pPr>
        <w:rPr>
          <w:rFonts w:ascii="Arial" w:cs="Arial" w:hAnsi="Arial"/>
          <w:sz w:val="20"/>
          <w:szCs w:val="20"/>
        </w:rPr>
      </w:pPr>
    </w:p>
    <w:p w14:paraId="620EB4B0" w14:textId="6936A32B" w:rsidP="00B70731" w:rsidR="00B70731" w:rsidRDefault="00B70731" w:rsidRPr="00C637EF">
      <w:pPr>
        <w:rPr>
          <w:rFonts w:ascii="Arial" w:cs="Arial" w:hAnsi="Arial"/>
          <w:sz w:val="20"/>
          <w:szCs w:val="20"/>
        </w:rPr>
      </w:pPr>
    </w:p>
    <w:p w14:paraId="42084C83" w14:textId="590B5BDB" w:rsidP="00B70731" w:rsidR="0032360E" w:rsidRDefault="0032360E" w:rsidRPr="00C637EF">
      <w:pPr>
        <w:pStyle w:val="Paragraphedeliste"/>
        <w:ind w:left="360"/>
        <w:rPr>
          <w:rFonts w:ascii="Arial" w:cs="Arial" w:hAnsi="Arial"/>
          <w:sz w:val="20"/>
          <w:szCs w:val="20"/>
        </w:rPr>
      </w:pPr>
    </w:p>
    <w:sectPr w:rsidR="0032360E" w:rsidRPr="00C637EF" w:rsidSect="00C26EB9">
      <w:footerReference r:id="rId9" w:type="default"/>
      <w:pgSz w:code="9" w:h="16838" w:w="11906"/>
      <w:pgMar w:bottom="1134" w:footer="454" w:gutter="0" w:header="709" w:left="1418" w:right="1418" w:top="113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D76C32" w14:textId="77777777" w:rsidR="000440F0" w:rsidRDefault="000440F0" w:rsidP="00E41051">
      <w:pPr>
        <w:spacing w:after="0" w:line="240" w:lineRule="auto"/>
      </w:pPr>
      <w:r>
        <w:separator/>
      </w:r>
    </w:p>
  </w:endnote>
  <w:endnote w:type="continuationSeparator" w:id="0">
    <w:p w14:paraId="577A6F5C" w14:textId="77777777" w:rsidR="000440F0" w:rsidRDefault="000440F0" w:rsidP="00E410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sdt>
    <w:sdtPr>
      <w:id w:val="-1762441582"/>
      <w:docPartObj>
        <w:docPartGallery w:val="Page Numbers (Bottom of Page)"/>
        <w:docPartUnique/>
      </w:docPartObj>
    </w:sdtPr>
    <w:sdtEndPr/>
    <w:sdtContent>
      <w:sdt>
        <w:sdtPr>
          <w:id w:val="1728636285"/>
          <w:docPartObj>
            <w:docPartGallery w:val="Page Numbers (Top of Page)"/>
            <w:docPartUnique/>
          </w:docPartObj>
        </w:sdtPr>
        <w:sdtEndPr/>
        <w:sdtContent>
          <w:p w14:paraId="5CB8574B" w14:textId="77777777" w:rsidR="00C26EB9" w:rsidRDefault="00C26EB9">
            <w:pPr>
              <w:pStyle w:val="Pieddepage"/>
              <w:jc w:val="center"/>
            </w:pPr>
            <w:r>
              <w:t xml:space="preserve">Page </w:t>
            </w:r>
            <w:r>
              <w:rPr>
                <w:b/>
                <w:bCs/>
                <w:sz w:val="24"/>
                <w:szCs w:val="24"/>
              </w:rPr>
              <w:fldChar w:fldCharType="begin"/>
            </w:r>
            <w:r>
              <w:rPr>
                <w:b/>
                <w:bCs/>
              </w:rPr>
              <w:instrText>PAGE</w:instrText>
            </w:r>
            <w:r>
              <w:rPr>
                <w:b/>
                <w:bCs/>
                <w:sz w:val="24"/>
                <w:szCs w:val="24"/>
              </w:rPr>
              <w:fldChar w:fldCharType="separate"/>
            </w:r>
            <w:r w:rsidR="0077180E">
              <w:rPr>
                <w:b/>
                <w:bCs/>
                <w:noProof/>
              </w:rPr>
              <w:t>1</w:t>
            </w:r>
            <w:r>
              <w:rPr>
                <w:b/>
                <w:bCs/>
                <w:sz w:val="24"/>
                <w:szCs w:val="24"/>
              </w:rPr>
              <w:fldChar w:fldCharType="end"/>
            </w:r>
            <w:r>
              <w:t xml:space="preserve"> sur </w:t>
            </w:r>
            <w:r>
              <w:rPr>
                <w:b/>
                <w:bCs/>
                <w:sz w:val="24"/>
                <w:szCs w:val="24"/>
              </w:rPr>
              <w:fldChar w:fldCharType="begin"/>
            </w:r>
            <w:r>
              <w:rPr>
                <w:b/>
                <w:bCs/>
              </w:rPr>
              <w:instrText>NUMPAGES</w:instrText>
            </w:r>
            <w:r>
              <w:rPr>
                <w:b/>
                <w:bCs/>
                <w:sz w:val="24"/>
                <w:szCs w:val="24"/>
              </w:rPr>
              <w:fldChar w:fldCharType="separate"/>
            </w:r>
            <w:r w:rsidR="0077180E">
              <w:rPr>
                <w:b/>
                <w:bCs/>
                <w:noProof/>
              </w:rPr>
              <w:t>2</w:t>
            </w:r>
            <w:r>
              <w:rPr>
                <w:b/>
                <w:bCs/>
                <w:sz w:val="24"/>
                <w:szCs w:val="24"/>
              </w:rPr>
              <w:fldChar w:fldCharType="end"/>
            </w:r>
          </w:p>
        </w:sdtContent>
      </w:sdt>
    </w:sdtContent>
  </w:sdt>
  <w:p w14:paraId="26F9B516" w14:textId="77777777" w:rsidR="00C26EB9" w:rsidRDefault="00C26EB9">
    <w:pPr>
      <w:pStyle w:val="Pieddepage"/>
    </w:pPr>
  </w:p>
</w:ftr>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footnote w:id="-1" w:type="separator">
    <w:p w14:paraId="7E969C38" w14:textId="77777777" w:rsidP="00E41051" w:rsidR="000440F0" w:rsidRDefault="000440F0">
      <w:pPr>
        <w:spacing w:after="0" w:line="240" w:lineRule="auto"/>
      </w:pPr>
      <w:r>
        <w:separator/>
      </w:r>
    </w:p>
  </w:footnote>
  <w:footnote w:id="0" w:type="continuationSeparator">
    <w:p w14:paraId="18F1F39C" w14:textId="77777777" w:rsidP="00E41051" w:rsidR="000440F0" w:rsidRDefault="000440F0">
      <w:pPr>
        <w:spacing w:after="0" w:line="240" w:lineRule="auto"/>
      </w:pPr>
      <w:r>
        <w:continuation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E5F0CE7"/>
    <w:multiLevelType w:val="hybridMultilevel"/>
    <w:tmpl w:val="6B88A4AC"/>
    <w:lvl w:ilvl="0" w:tplc="B9825A44">
      <w:numFmt w:val="bullet"/>
      <w:lvlText w:val="-"/>
      <w:lvlJc w:val="left"/>
      <w:pPr>
        <w:tabs>
          <w:tab w:pos="720" w:val="num"/>
        </w:tabs>
        <w:ind w:hanging="360" w:left="720"/>
      </w:pPr>
      <w:rPr>
        <w:rFonts w:ascii="Arial" w:cs="Arial" w:eastAsia="Times New Roman" w:hAnsi="Arial" w:hint="default"/>
      </w:rPr>
    </w:lvl>
    <w:lvl w:ilvl="1" w:tplc="040C0003">
      <w:start w:val="1"/>
      <w:numFmt w:val="bullet"/>
      <w:lvlText w:val="o"/>
      <w:lvlJc w:val="left"/>
      <w:pPr>
        <w:tabs>
          <w:tab w:pos="1440" w:val="num"/>
        </w:tabs>
        <w:ind w:hanging="360" w:left="1440"/>
      </w:pPr>
      <w:rPr>
        <w:rFonts w:ascii="Courier New" w:cs="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cs="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cs="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1">
    <w:nsid w:val="2FE80F66"/>
    <w:multiLevelType w:val="multilevel"/>
    <w:tmpl w:val="BB4E3082"/>
    <w:lvl w:ilvl="0">
      <w:start w:val="1"/>
      <w:numFmt w:val="decimal"/>
      <w:lvlText w:val="%1"/>
      <w:lvlJc w:val="left"/>
      <w:pPr>
        <w:ind w:hanging="360" w:left="360"/>
      </w:pPr>
      <w:rPr>
        <w:rFonts w:hint="default"/>
      </w:rPr>
    </w:lvl>
    <w:lvl w:ilvl="1">
      <w:start w:val="1"/>
      <w:numFmt w:val="decimal"/>
      <w:lvlText w:val="%1.%2"/>
      <w:lvlJc w:val="left"/>
      <w:pPr>
        <w:ind w:hanging="360" w:left="360"/>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720" w:left="720"/>
      </w:pPr>
      <w:rPr>
        <w:rFonts w:hint="default"/>
      </w:rPr>
    </w:lvl>
    <w:lvl w:ilvl="4">
      <w:start w:val="1"/>
      <w:numFmt w:val="decimal"/>
      <w:lvlText w:val="%1.%2.%3.%4.%5"/>
      <w:lvlJc w:val="left"/>
      <w:pPr>
        <w:ind w:hanging="1080" w:left="1080"/>
      </w:pPr>
      <w:rPr>
        <w:rFonts w:hint="default"/>
      </w:rPr>
    </w:lvl>
    <w:lvl w:ilvl="5">
      <w:start w:val="1"/>
      <w:numFmt w:val="decimal"/>
      <w:lvlText w:val="%1.%2.%3.%4.%5.%6"/>
      <w:lvlJc w:val="left"/>
      <w:pPr>
        <w:ind w:hanging="1080" w:left="1080"/>
      </w:pPr>
      <w:rPr>
        <w:rFonts w:hint="default"/>
      </w:rPr>
    </w:lvl>
    <w:lvl w:ilvl="6">
      <w:start w:val="1"/>
      <w:numFmt w:val="decimal"/>
      <w:lvlText w:val="%1.%2.%3.%4.%5.%6.%7"/>
      <w:lvlJc w:val="left"/>
      <w:pPr>
        <w:ind w:hanging="1440" w:left="1440"/>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800" w:left="1800"/>
      </w:pPr>
      <w:rPr>
        <w:rFonts w:hint="default"/>
      </w:rPr>
    </w:lvl>
  </w:abstractNum>
  <w:abstractNum w15:restartNumberingAfterBreak="0" w:abstractNumId="2">
    <w:nsid w:val="53BF11C6"/>
    <w:multiLevelType w:val="hybridMultilevel"/>
    <w:tmpl w:val="479EEADE"/>
    <w:lvl w:ilvl="0" w:tplc="040C0001">
      <w:start w:val="1"/>
      <w:numFmt w:val="bullet"/>
      <w:lvlText w:val=""/>
      <w:lvlJc w:val="left"/>
      <w:pPr>
        <w:ind w:hanging="360" w:left="360"/>
      </w:pPr>
      <w:rPr>
        <w:rFonts w:ascii="Symbol" w:hAnsi="Symbol" w:hint="default"/>
      </w:rPr>
    </w:lvl>
    <w:lvl w:ilvl="1" w:tentative="1" w:tplc="040C0003">
      <w:start w:val="1"/>
      <w:numFmt w:val="bullet"/>
      <w:lvlText w:val="o"/>
      <w:lvlJc w:val="left"/>
      <w:pPr>
        <w:ind w:hanging="360" w:left="1080"/>
      </w:pPr>
      <w:rPr>
        <w:rFonts w:ascii="Courier New" w:cs="Courier New" w:hAnsi="Courier New" w:hint="default"/>
      </w:rPr>
    </w:lvl>
    <w:lvl w:ilvl="2" w:tentative="1" w:tplc="040C0005">
      <w:start w:val="1"/>
      <w:numFmt w:val="bullet"/>
      <w:lvlText w:val=""/>
      <w:lvlJc w:val="left"/>
      <w:pPr>
        <w:ind w:hanging="360" w:left="1800"/>
      </w:pPr>
      <w:rPr>
        <w:rFonts w:ascii="Wingdings" w:hAnsi="Wingdings" w:hint="default"/>
      </w:rPr>
    </w:lvl>
    <w:lvl w:ilvl="3" w:tentative="1" w:tplc="040C0001">
      <w:start w:val="1"/>
      <w:numFmt w:val="bullet"/>
      <w:lvlText w:val=""/>
      <w:lvlJc w:val="left"/>
      <w:pPr>
        <w:ind w:hanging="360" w:left="2520"/>
      </w:pPr>
      <w:rPr>
        <w:rFonts w:ascii="Symbol" w:hAnsi="Symbol" w:hint="default"/>
      </w:rPr>
    </w:lvl>
    <w:lvl w:ilvl="4" w:tentative="1" w:tplc="040C0003">
      <w:start w:val="1"/>
      <w:numFmt w:val="bullet"/>
      <w:lvlText w:val="o"/>
      <w:lvlJc w:val="left"/>
      <w:pPr>
        <w:ind w:hanging="360" w:left="3240"/>
      </w:pPr>
      <w:rPr>
        <w:rFonts w:ascii="Courier New" w:cs="Courier New" w:hAnsi="Courier New" w:hint="default"/>
      </w:rPr>
    </w:lvl>
    <w:lvl w:ilvl="5" w:tentative="1" w:tplc="040C0005">
      <w:start w:val="1"/>
      <w:numFmt w:val="bullet"/>
      <w:lvlText w:val=""/>
      <w:lvlJc w:val="left"/>
      <w:pPr>
        <w:ind w:hanging="360" w:left="3960"/>
      </w:pPr>
      <w:rPr>
        <w:rFonts w:ascii="Wingdings" w:hAnsi="Wingdings" w:hint="default"/>
      </w:rPr>
    </w:lvl>
    <w:lvl w:ilvl="6" w:tentative="1" w:tplc="040C0001">
      <w:start w:val="1"/>
      <w:numFmt w:val="bullet"/>
      <w:lvlText w:val=""/>
      <w:lvlJc w:val="left"/>
      <w:pPr>
        <w:ind w:hanging="360" w:left="4680"/>
      </w:pPr>
      <w:rPr>
        <w:rFonts w:ascii="Symbol" w:hAnsi="Symbol" w:hint="default"/>
      </w:rPr>
    </w:lvl>
    <w:lvl w:ilvl="7" w:tentative="1" w:tplc="040C0003">
      <w:start w:val="1"/>
      <w:numFmt w:val="bullet"/>
      <w:lvlText w:val="o"/>
      <w:lvlJc w:val="left"/>
      <w:pPr>
        <w:ind w:hanging="360" w:left="5400"/>
      </w:pPr>
      <w:rPr>
        <w:rFonts w:ascii="Courier New" w:cs="Courier New" w:hAnsi="Courier New" w:hint="default"/>
      </w:rPr>
    </w:lvl>
    <w:lvl w:ilvl="8" w:tentative="1" w:tplc="040C0005">
      <w:start w:val="1"/>
      <w:numFmt w:val="bullet"/>
      <w:lvlText w:val=""/>
      <w:lvlJc w:val="left"/>
      <w:pPr>
        <w:ind w:hanging="360" w:left="6120"/>
      </w:pPr>
      <w:rPr>
        <w:rFonts w:ascii="Wingdings" w:hAnsi="Wingdings" w:hint="default"/>
      </w:rPr>
    </w:lvl>
  </w:abstractNum>
  <w:abstractNum w15:restartNumberingAfterBreak="0" w:abstractNumId="3">
    <w:nsid w:val="55B956FE"/>
    <w:multiLevelType w:val="multilevel"/>
    <w:tmpl w:val="CAB0473A"/>
    <w:styleLink w:val="WWNum2"/>
    <w:lvl w:ilvl="0">
      <w:start w:val="1"/>
      <w:numFmt w:val="decimal"/>
      <w:lvlText w:val="%1"/>
      <w:lvlJc w:val="left"/>
      <w:pPr>
        <w:ind w:hanging="360" w:left="360"/>
      </w:pPr>
    </w:lvl>
    <w:lvl w:ilvl="1">
      <w:start w:val="1"/>
      <w:numFmt w:val="decimal"/>
      <w:lvlText w:val="%1.%2"/>
      <w:lvlJc w:val="left"/>
      <w:pPr>
        <w:ind w:hanging="360" w:left="360"/>
      </w:pPr>
    </w:lvl>
    <w:lvl w:ilvl="2">
      <w:start w:val="1"/>
      <w:numFmt w:val="decimal"/>
      <w:lvlText w:val="%1.%2.%3"/>
      <w:lvlJc w:val="left"/>
      <w:pPr>
        <w:ind w:hanging="720" w:left="720"/>
      </w:pPr>
    </w:lvl>
    <w:lvl w:ilvl="3">
      <w:start w:val="1"/>
      <w:numFmt w:val="decimal"/>
      <w:lvlText w:val="%1.%2.%3.%4"/>
      <w:lvlJc w:val="left"/>
      <w:pPr>
        <w:ind w:hanging="720" w:left="720"/>
      </w:pPr>
    </w:lvl>
    <w:lvl w:ilvl="4">
      <w:start w:val="1"/>
      <w:numFmt w:val="decimal"/>
      <w:lvlText w:val="%1.%2.%3.%4.%5"/>
      <w:lvlJc w:val="left"/>
      <w:pPr>
        <w:ind w:hanging="1080" w:left="1080"/>
      </w:pPr>
    </w:lvl>
    <w:lvl w:ilvl="5">
      <w:start w:val="1"/>
      <w:numFmt w:val="decimal"/>
      <w:lvlText w:val="%1.%2.%3.%4.%5.%6"/>
      <w:lvlJc w:val="left"/>
      <w:pPr>
        <w:ind w:hanging="1080" w:left="1080"/>
      </w:pPr>
    </w:lvl>
    <w:lvl w:ilvl="6">
      <w:start w:val="1"/>
      <w:numFmt w:val="decimal"/>
      <w:lvlText w:val="%1.%2.%3.%4.%5.%6.%7"/>
      <w:lvlJc w:val="left"/>
      <w:pPr>
        <w:ind w:hanging="1440" w:left="1440"/>
      </w:pPr>
    </w:lvl>
    <w:lvl w:ilvl="7">
      <w:start w:val="1"/>
      <w:numFmt w:val="decimal"/>
      <w:lvlText w:val="%1.%2.%3.%4.%5.%6.%7.%8"/>
      <w:lvlJc w:val="left"/>
      <w:pPr>
        <w:ind w:hanging="1440" w:left="1440"/>
      </w:pPr>
    </w:lvl>
    <w:lvl w:ilvl="8">
      <w:start w:val="1"/>
      <w:numFmt w:val="decimal"/>
      <w:lvlText w:val="%1.%2.%3.%4.%5.%6.%7.%8.%9"/>
      <w:lvlJc w:val="left"/>
      <w:pPr>
        <w:ind w:hanging="1800" w:left="1800"/>
      </w:pPr>
    </w:lvl>
  </w:abstractNum>
  <w:abstractNum w15:restartNumberingAfterBreak="0" w:abstractNumId="4">
    <w:nsid w:val="6785262A"/>
    <w:multiLevelType w:val="multilevel"/>
    <w:tmpl w:val="90300CA4"/>
    <w:styleLink w:val="WWNum1"/>
    <w:lvl w:ilvl="0">
      <w:numFmt w:val="bullet"/>
      <w:lvlText w:val="-"/>
      <w:lvlJc w:val="left"/>
      <w:pPr>
        <w:ind w:hanging="360" w:left="720"/>
      </w:pPr>
      <w:rPr>
        <w:rFonts w:ascii="Arial" w:cs="Arial" w:eastAsia="Times New Roman" w:hAnsi="Arial"/>
      </w:rPr>
    </w:lvl>
    <w:lvl w:ilvl="1">
      <w:numFmt w:val="bullet"/>
      <w:lvlText w:val="o"/>
      <w:lvlJc w:val="left"/>
      <w:pPr>
        <w:ind w:hanging="360" w:left="1440"/>
      </w:pPr>
      <w:rPr>
        <w:rFonts w:ascii="Courier New" w:cs="Courier New" w:hAnsi="Courier New"/>
      </w:rPr>
    </w:lvl>
    <w:lvl w:ilvl="2">
      <w:numFmt w:val="bullet"/>
      <w:lvlText w:val=""/>
      <w:lvlJc w:val="left"/>
      <w:pPr>
        <w:ind w:hanging="360" w:left="2160"/>
      </w:pPr>
      <w:rPr>
        <w:rFonts w:ascii="Wingdings" w:hAnsi="Wingdings"/>
      </w:rPr>
    </w:lvl>
    <w:lvl w:ilvl="3">
      <w:numFmt w:val="bullet"/>
      <w:lvlText w:val=""/>
      <w:lvlJc w:val="left"/>
      <w:pPr>
        <w:ind w:hanging="360" w:left="2880"/>
      </w:pPr>
      <w:rPr>
        <w:rFonts w:ascii="Symbol" w:hAnsi="Symbol"/>
      </w:rPr>
    </w:lvl>
    <w:lvl w:ilvl="4">
      <w:numFmt w:val="bullet"/>
      <w:lvlText w:val="o"/>
      <w:lvlJc w:val="left"/>
      <w:pPr>
        <w:ind w:hanging="360" w:left="3600"/>
      </w:pPr>
      <w:rPr>
        <w:rFonts w:ascii="Courier New" w:cs="Courier New" w:hAnsi="Courier New"/>
      </w:rPr>
    </w:lvl>
    <w:lvl w:ilvl="5">
      <w:numFmt w:val="bullet"/>
      <w:lvlText w:val=""/>
      <w:lvlJc w:val="left"/>
      <w:pPr>
        <w:ind w:hanging="360" w:left="4320"/>
      </w:pPr>
      <w:rPr>
        <w:rFonts w:ascii="Wingdings" w:hAnsi="Wingdings"/>
      </w:rPr>
    </w:lvl>
    <w:lvl w:ilvl="6">
      <w:numFmt w:val="bullet"/>
      <w:lvlText w:val=""/>
      <w:lvlJc w:val="left"/>
      <w:pPr>
        <w:ind w:hanging="360" w:left="5040"/>
      </w:pPr>
      <w:rPr>
        <w:rFonts w:ascii="Symbol" w:hAnsi="Symbol"/>
      </w:rPr>
    </w:lvl>
    <w:lvl w:ilvl="7">
      <w:numFmt w:val="bullet"/>
      <w:lvlText w:val="o"/>
      <w:lvlJc w:val="left"/>
      <w:pPr>
        <w:ind w:hanging="360" w:left="5760"/>
      </w:pPr>
      <w:rPr>
        <w:rFonts w:ascii="Courier New" w:cs="Courier New" w:hAnsi="Courier New"/>
      </w:rPr>
    </w:lvl>
    <w:lvl w:ilvl="8">
      <w:numFmt w:val="bullet"/>
      <w:lvlText w:val=""/>
      <w:lvlJc w:val="left"/>
      <w:pPr>
        <w:ind w:hanging="360" w:left="6480"/>
      </w:pPr>
      <w:rPr>
        <w:rFonts w:ascii="Wingdings" w:hAnsi="Wingdings"/>
      </w:rPr>
    </w:lvl>
  </w:abstractNum>
  <w:abstractNum w15:restartNumberingAfterBreak="0" w:abstractNumId="5">
    <w:nsid w:val="679E67E7"/>
    <w:multiLevelType w:val="hybridMultilevel"/>
    <w:tmpl w:val="BA98F97C"/>
    <w:lvl w:ilvl="0" w:tplc="040C0001">
      <w:start w:val="1"/>
      <w:numFmt w:val="bullet"/>
      <w:lvlText w:val=""/>
      <w:lvlJc w:val="left"/>
      <w:pPr>
        <w:ind w:hanging="360" w:left="360"/>
      </w:pPr>
      <w:rPr>
        <w:rFonts w:ascii="Symbol" w:hAnsi="Symbol" w:hint="default"/>
      </w:rPr>
    </w:lvl>
    <w:lvl w:ilvl="1" w:tentative="1" w:tplc="040C0003">
      <w:start w:val="1"/>
      <w:numFmt w:val="bullet"/>
      <w:lvlText w:val="o"/>
      <w:lvlJc w:val="left"/>
      <w:pPr>
        <w:ind w:hanging="360" w:left="1080"/>
      </w:pPr>
      <w:rPr>
        <w:rFonts w:ascii="Courier New" w:cs="Courier New" w:hAnsi="Courier New" w:hint="default"/>
      </w:rPr>
    </w:lvl>
    <w:lvl w:ilvl="2" w:tentative="1" w:tplc="040C0005">
      <w:start w:val="1"/>
      <w:numFmt w:val="bullet"/>
      <w:lvlText w:val=""/>
      <w:lvlJc w:val="left"/>
      <w:pPr>
        <w:ind w:hanging="360" w:left="1800"/>
      </w:pPr>
      <w:rPr>
        <w:rFonts w:ascii="Wingdings" w:hAnsi="Wingdings" w:hint="default"/>
      </w:rPr>
    </w:lvl>
    <w:lvl w:ilvl="3" w:tentative="1" w:tplc="040C0001">
      <w:start w:val="1"/>
      <w:numFmt w:val="bullet"/>
      <w:lvlText w:val=""/>
      <w:lvlJc w:val="left"/>
      <w:pPr>
        <w:ind w:hanging="360" w:left="2520"/>
      </w:pPr>
      <w:rPr>
        <w:rFonts w:ascii="Symbol" w:hAnsi="Symbol" w:hint="default"/>
      </w:rPr>
    </w:lvl>
    <w:lvl w:ilvl="4" w:tentative="1" w:tplc="040C0003">
      <w:start w:val="1"/>
      <w:numFmt w:val="bullet"/>
      <w:lvlText w:val="o"/>
      <w:lvlJc w:val="left"/>
      <w:pPr>
        <w:ind w:hanging="360" w:left="3240"/>
      </w:pPr>
      <w:rPr>
        <w:rFonts w:ascii="Courier New" w:cs="Courier New" w:hAnsi="Courier New" w:hint="default"/>
      </w:rPr>
    </w:lvl>
    <w:lvl w:ilvl="5" w:tentative="1" w:tplc="040C0005">
      <w:start w:val="1"/>
      <w:numFmt w:val="bullet"/>
      <w:lvlText w:val=""/>
      <w:lvlJc w:val="left"/>
      <w:pPr>
        <w:ind w:hanging="360" w:left="3960"/>
      </w:pPr>
      <w:rPr>
        <w:rFonts w:ascii="Wingdings" w:hAnsi="Wingdings" w:hint="default"/>
      </w:rPr>
    </w:lvl>
    <w:lvl w:ilvl="6" w:tentative="1" w:tplc="040C0001">
      <w:start w:val="1"/>
      <w:numFmt w:val="bullet"/>
      <w:lvlText w:val=""/>
      <w:lvlJc w:val="left"/>
      <w:pPr>
        <w:ind w:hanging="360" w:left="4680"/>
      </w:pPr>
      <w:rPr>
        <w:rFonts w:ascii="Symbol" w:hAnsi="Symbol" w:hint="default"/>
      </w:rPr>
    </w:lvl>
    <w:lvl w:ilvl="7" w:tentative="1" w:tplc="040C0003">
      <w:start w:val="1"/>
      <w:numFmt w:val="bullet"/>
      <w:lvlText w:val="o"/>
      <w:lvlJc w:val="left"/>
      <w:pPr>
        <w:ind w:hanging="360" w:left="5400"/>
      </w:pPr>
      <w:rPr>
        <w:rFonts w:ascii="Courier New" w:cs="Courier New" w:hAnsi="Courier New" w:hint="default"/>
      </w:rPr>
    </w:lvl>
    <w:lvl w:ilvl="8" w:tentative="1" w:tplc="040C0005">
      <w:start w:val="1"/>
      <w:numFmt w:val="bullet"/>
      <w:lvlText w:val=""/>
      <w:lvlJc w:val="left"/>
      <w:pPr>
        <w:ind w:hanging="360" w:left="6120"/>
      </w:pPr>
      <w:rPr>
        <w:rFonts w:ascii="Wingdings" w:hAnsi="Wingdings" w:hint="default"/>
      </w:rPr>
    </w:lvl>
  </w:abstractNum>
  <w:num w16cid:durableId="9185966" w:numId="1">
    <w:abstractNumId w:val="0"/>
  </w:num>
  <w:num w16cid:durableId="263270732" w:numId="2">
    <w:abstractNumId w:val="1"/>
  </w:num>
  <w:num w16cid:durableId="1058865906" w:numId="3">
    <w:abstractNumId w:val="2"/>
  </w:num>
  <w:num w16cid:durableId="473910546" w:numId="4">
    <w:abstractNumId w:val="5"/>
  </w:num>
  <w:num w16cid:durableId="330375690" w:numId="5">
    <w:abstractNumId w:val="4"/>
  </w:num>
  <w:num w16cid:durableId="705563191" w:numId="6">
    <w:abstractNumId w:val="4"/>
  </w:num>
  <w:num w16cid:durableId="1167861659" w:numId="7">
    <w:abstractNumId w:val="4"/>
  </w:num>
  <w:num w16cid:durableId="1355885026" w:numId="8">
    <w:abstractNumId w:val="3"/>
  </w:num>
  <w:num w16cid:durableId="588272857" w:numId="9">
    <w:abstractNumId w:val="3"/>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0FD3"/>
    <w:rsid w:val="00007244"/>
    <w:rsid w:val="000117B4"/>
    <w:rsid w:val="000440F0"/>
    <w:rsid w:val="000A382C"/>
    <w:rsid w:val="000C03AC"/>
    <w:rsid w:val="00135E06"/>
    <w:rsid w:val="00140A7C"/>
    <w:rsid w:val="00152C0C"/>
    <w:rsid w:val="00161EC2"/>
    <w:rsid w:val="001B39CC"/>
    <w:rsid w:val="001B6AD5"/>
    <w:rsid w:val="001F383D"/>
    <w:rsid w:val="00206116"/>
    <w:rsid w:val="002740B3"/>
    <w:rsid w:val="00290317"/>
    <w:rsid w:val="002B7BC2"/>
    <w:rsid w:val="002C17BD"/>
    <w:rsid w:val="002E4993"/>
    <w:rsid w:val="002F1C68"/>
    <w:rsid w:val="0032360E"/>
    <w:rsid w:val="00342EA2"/>
    <w:rsid w:val="00345DDE"/>
    <w:rsid w:val="00356937"/>
    <w:rsid w:val="003717B4"/>
    <w:rsid w:val="00383B09"/>
    <w:rsid w:val="003B2FA9"/>
    <w:rsid w:val="003D79D6"/>
    <w:rsid w:val="003F5990"/>
    <w:rsid w:val="0042697E"/>
    <w:rsid w:val="004926D9"/>
    <w:rsid w:val="00496430"/>
    <w:rsid w:val="004A5EF3"/>
    <w:rsid w:val="004E263B"/>
    <w:rsid w:val="00526195"/>
    <w:rsid w:val="00544465"/>
    <w:rsid w:val="005803F1"/>
    <w:rsid w:val="00597329"/>
    <w:rsid w:val="005B6DD0"/>
    <w:rsid w:val="005F08D4"/>
    <w:rsid w:val="006015A0"/>
    <w:rsid w:val="00606C83"/>
    <w:rsid w:val="00663902"/>
    <w:rsid w:val="006C1690"/>
    <w:rsid w:val="006C5A9D"/>
    <w:rsid w:val="006F0FD3"/>
    <w:rsid w:val="007211E0"/>
    <w:rsid w:val="00760027"/>
    <w:rsid w:val="0077180E"/>
    <w:rsid w:val="007B1EF1"/>
    <w:rsid w:val="007C6B79"/>
    <w:rsid w:val="007E6A3D"/>
    <w:rsid w:val="007F7EDF"/>
    <w:rsid w:val="0083540D"/>
    <w:rsid w:val="0086396A"/>
    <w:rsid w:val="008C7742"/>
    <w:rsid w:val="009147FA"/>
    <w:rsid w:val="00921E0A"/>
    <w:rsid w:val="00926D73"/>
    <w:rsid w:val="00981088"/>
    <w:rsid w:val="009930E2"/>
    <w:rsid w:val="00996B1C"/>
    <w:rsid w:val="009D3487"/>
    <w:rsid w:val="00A358A8"/>
    <w:rsid w:val="00A6136F"/>
    <w:rsid w:val="00AE519A"/>
    <w:rsid w:val="00AE7EF3"/>
    <w:rsid w:val="00B325FC"/>
    <w:rsid w:val="00B70731"/>
    <w:rsid w:val="00C26EB9"/>
    <w:rsid w:val="00C53F2A"/>
    <w:rsid w:val="00C637EF"/>
    <w:rsid w:val="00C655CE"/>
    <w:rsid w:val="00C83E39"/>
    <w:rsid w:val="00CA5DB3"/>
    <w:rsid w:val="00CB3E9E"/>
    <w:rsid w:val="00CB55B0"/>
    <w:rsid w:val="00CC7B12"/>
    <w:rsid w:val="00D23EBB"/>
    <w:rsid w:val="00D27F82"/>
    <w:rsid w:val="00D360EA"/>
    <w:rsid w:val="00D56DD2"/>
    <w:rsid w:val="00D97CE0"/>
    <w:rsid w:val="00DF1A9C"/>
    <w:rsid w:val="00E018DB"/>
    <w:rsid w:val="00E40D51"/>
    <w:rsid w:val="00E41051"/>
    <w:rsid w:val="00E437FC"/>
    <w:rsid w:val="00E54EF9"/>
    <w:rsid w:val="00E82CAA"/>
    <w:rsid w:val="00E871C7"/>
    <w:rsid w:val="00EA6068"/>
    <w:rsid w:val="00ED68C2"/>
    <w:rsid w:val="00F21962"/>
    <w:rsid w:val="00F26F0B"/>
    <w:rsid w:val="00F35CF5"/>
    <w:rsid w:val="00F65909"/>
    <w:rsid w:val="00F83C62"/>
    <w:rsid w:val="00FB5607"/>
    <w:rsid w:val="00FB622E"/>
    <w:rsid w:val="00FD32C7"/>
  </w:rsids>
  <m:mathPr>
    <m:mathFont m:val="Cambria Math"/>
    <m:brkBin m:val="before"/>
    <m:brkBinSub m:val="--"/>
    <m:smallFrac m:val="0"/>
    <m:dispDef/>
    <m:lMargin m:val="0"/>
    <m:rMargin m:val="0"/>
    <m:defJc m:val="centerGroup"/>
    <m:wrapIndent m:val="1440"/>
    <m:intLim m:val="subSup"/>
    <m:naryLim m:val="undOvr"/>
  </m:mathPr>
  <w:themeFontLang w:val="fr-FR"/>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14:docId w14:val="4FB7336B"/>
  <w15:chartTrackingRefBased/>
  <w15:docId w15:val="{CB21520B-7262-4598-94AE-6078315BD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fr-FR"/>
      </w:rPr>
    </w:rPrDefault>
    <w:pPrDefault>
      <w:pPr>
        <w:spacing w:after="160" w:line="259"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0"/>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Lienhypertexte" w:type="character">
    <w:name w:val="Hyperlink"/>
    <w:basedOn w:val="Policepardfaut"/>
    <w:uiPriority w:val="99"/>
    <w:unhideWhenUsed/>
    <w:rsid w:val="0032360E"/>
    <w:rPr>
      <w:color w:themeColor="hyperlink" w:val="0563C1"/>
      <w:u w:val="single"/>
    </w:rPr>
  </w:style>
  <w:style w:styleId="En-tte" w:type="paragraph">
    <w:name w:val="header"/>
    <w:basedOn w:val="Normal"/>
    <w:link w:val="En-tteCar"/>
    <w:uiPriority w:val="99"/>
    <w:unhideWhenUsed/>
    <w:rsid w:val="00E41051"/>
    <w:pPr>
      <w:tabs>
        <w:tab w:pos="4536" w:val="center"/>
        <w:tab w:pos="9072" w:val="right"/>
      </w:tabs>
      <w:spacing w:after="0" w:line="240" w:lineRule="auto"/>
    </w:pPr>
  </w:style>
  <w:style w:customStyle="1" w:styleId="En-tteCar" w:type="character">
    <w:name w:val="En-tête Car"/>
    <w:basedOn w:val="Policepardfaut"/>
    <w:link w:val="En-tte"/>
    <w:uiPriority w:val="99"/>
    <w:rsid w:val="00E41051"/>
  </w:style>
  <w:style w:styleId="Pieddepage" w:type="paragraph">
    <w:name w:val="footer"/>
    <w:basedOn w:val="Normal"/>
    <w:link w:val="PieddepageCar"/>
    <w:uiPriority w:val="99"/>
    <w:unhideWhenUsed/>
    <w:rsid w:val="00E41051"/>
    <w:pPr>
      <w:tabs>
        <w:tab w:pos="4536" w:val="center"/>
        <w:tab w:pos="9072" w:val="right"/>
      </w:tabs>
      <w:spacing w:after="0" w:line="240" w:lineRule="auto"/>
    </w:pPr>
  </w:style>
  <w:style w:customStyle="1" w:styleId="PieddepageCar" w:type="character">
    <w:name w:val="Pied de page Car"/>
    <w:basedOn w:val="Policepardfaut"/>
    <w:link w:val="Pieddepage"/>
    <w:uiPriority w:val="99"/>
    <w:rsid w:val="00E41051"/>
  </w:style>
  <w:style w:styleId="Paragraphedeliste" w:type="paragraph">
    <w:name w:val="List Paragraph"/>
    <w:basedOn w:val="Normal"/>
    <w:qFormat/>
    <w:rsid w:val="00996B1C"/>
    <w:pPr>
      <w:ind w:left="720"/>
      <w:contextualSpacing/>
    </w:pPr>
  </w:style>
  <w:style w:styleId="Textedebulles" w:type="paragraph">
    <w:name w:val="Balloon Text"/>
    <w:basedOn w:val="Normal"/>
    <w:link w:val="TextedebullesCar"/>
    <w:uiPriority w:val="99"/>
    <w:semiHidden/>
    <w:unhideWhenUsed/>
    <w:rsid w:val="00E018DB"/>
    <w:pPr>
      <w:spacing w:after="0" w:line="240" w:lineRule="auto"/>
    </w:pPr>
    <w:rPr>
      <w:rFonts w:ascii="Segoe UI" w:cs="Segoe UI" w:hAnsi="Segoe UI"/>
      <w:sz w:val="18"/>
      <w:szCs w:val="18"/>
    </w:rPr>
  </w:style>
  <w:style w:customStyle="1" w:styleId="TextedebullesCar" w:type="character">
    <w:name w:val="Texte de bulles Car"/>
    <w:basedOn w:val="Policepardfaut"/>
    <w:link w:val="Textedebulles"/>
    <w:uiPriority w:val="99"/>
    <w:semiHidden/>
    <w:rsid w:val="00E018DB"/>
    <w:rPr>
      <w:rFonts w:ascii="Segoe UI" w:cs="Segoe UI" w:hAnsi="Segoe UI"/>
      <w:sz w:val="18"/>
      <w:szCs w:val="18"/>
    </w:rPr>
  </w:style>
  <w:style w:styleId="NormalWeb" w:type="paragraph">
    <w:name w:val="Normal (Web)"/>
    <w:basedOn w:val="Normal"/>
    <w:uiPriority w:val="99"/>
    <w:semiHidden/>
    <w:unhideWhenUsed/>
    <w:rsid w:val="000C03AC"/>
    <w:pPr>
      <w:spacing w:after="100" w:afterAutospacing="1" w:before="100" w:beforeAutospacing="1" w:line="240" w:lineRule="auto"/>
    </w:pPr>
    <w:rPr>
      <w:rFonts w:ascii="Times New Roman" w:cs="Times New Roman" w:eastAsia="Times New Roman" w:hAnsi="Times New Roman"/>
      <w:sz w:val="24"/>
      <w:szCs w:val="24"/>
      <w:lang w:eastAsia="fr-FR"/>
    </w:rPr>
  </w:style>
  <w:style w:customStyle="1" w:styleId="Standard" w:type="paragraph">
    <w:name w:val="Standard"/>
    <w:rsid w:val="004926D9"/>
    <w:pPr>
      <w:suppressAutoHyphens/>
      <w:autoSpaceDN w:val="0"/>
      <w:spacing w:line="240" w:lineRule="auto"/>
    </w:pPr>
    <w:rPr>
      <w:rFonts w:ascii="Calibri" w:cs="Tahoma" w:eastAsia="SimSun" w:hAnsi="Calibri"/>
      <w:kern w:val="3"/>
    </w:rPr>
  </w:style>
  <w:style w:customStyle="1" w:styleId="WWNum1" w:type="numbering">
    <w:name w:val="WWNum1"/>
    <w:rsid w:val="003D79D6"/>
    <w:pPr>
      <w:numPr>
        <w:numId w:val="5"/>
      </w:numPr>
    </w:pPr>
  </w:style>
  <w:style w:customStyle="1" w:styleId="WWNum2" w:type="numbering">
    <w:name w:val="WWNum2"/>
    <w:basedOn w:val="Aucuneliste"/>
    <w:rsid w:val="003D79D6"/>
    <w:pPr>
      <w:numPr>
        <w:numId w:val="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0033">
      <w:bodyDiv w:val="1"/>
      <w:marLeft w:val="0"/>
      <w:marRight w:val="0"/>
      <w:marTop w:val="0"/>
      <w:marBottom w:val="0"/>
      <w:divBdr>
        <w:top w:val="none" w:sz="0" w:space="0" w:color="auto"/>
        <w:left w:val="none" w:sz="0" w:space="0" w:color="auto"/>
        <w:bottom w:val="none" w:sz="0" w:space="0" w:color="auto"/>
        <w:right w:val="none" w:sz="0" w:space="0" w:color="auto"/>
      </w:divBdr>
    </w:div>
    <w:div w:id="78256420">
      <w:bodyDiv w:val="1"/>
      <w:marLeft w:val="0"/>
      <w:marRight w:val="0"/>
      <w:marTop w:val="0"/>
      <w:marBottom w:val="0"/>
      <w:divBdr>
        <w:top w:val="none" w:sz="0" w:space="0" w:color="auto"/>
        <w:left w:val="none" w:sz="0" w:space="0" w:color="auto"/>
        <w:bottom w:val="none" w:sz="0" w:space="0" w:color="auto"/>
        <w:right w:val="none" w:sz="0" w:space="0" w:color="auto"/>
      </w:divBdr>
    </w:div>
    <w:div w:id="2080130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fontTable.xml" Type="http://schemas.openxmlformats.org/officeDocument/2006/relationships/fontTable"/><Relationship Id="rId11" Target="theme/theme1.xml" Type="http://schemas.openxmlformats.org/officeDocument/2006/relationships/theme"/><Relationship Id="rId2" Target="numbering.xml" Type="http://schemas.openxmlformats.org/officeDocument/2006/relationships/numbering"/><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http://www.teleaccords.travail-emploi.gouv.fr/" TargetMode="External" Type="http://schemas.openxmlformats.org/officeDocument/2006/relationships/hyperlink"/><Relationship Id="rId9" Target="footer1.xml" Type="http://schemas.openxmlformats.org/officeDocument/2006/relationships/footer"/></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FE3782-E86B-45BE-AA67-AA7DE7A6DA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751</Words>
  <Characters>4133</Characters>
  <Application>Microsoft Office Word</Application>
  <DocSecurity>0</DocSecurity>
  <Lines>34</Lines>
  <Paragraphs>9</Paragraphs>
  <ScaleCrop>false</ScaleCrop>
  <HeadingPairs>
    <vt:vector baseType="variant" size="2">
      <vt:variant>
        <vt:lpstr>Titre</vt:lpstr>
      </vt:variant>
      <vt:variant>
        <vt:i4>1</vt:i4>
      </vt:variant>
    </vt:vector>
  </HeadingPairs>
  <TitlesOfParts>
    <vt:vector baseType="lpstr" size="1">
      <vt:lpstr/>
    </vt:vector>
  </TitlesOfParts>
  <Company>IT</Company>
  <LinksUpToDate>false</LinksUpToDate>
  <CharactersWithSpaces>4875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2021-03-09T11:32:00Z</dcterms:created>
  <cp:lastPrinted>2022-03-01T15:22:00Z</cp:lastPrinted>
  <dcterms:modified xsi:type="dcterms:W3CDTF">2022-04-26T14:16:00Z</dcterms:modified>
  <cp:revision>38</cp:revision>
</cp:coreProperties>
</file>