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3975ED" w:rsidR="00212874" w:rsidRDefault="00212874">
      <w:pPr>
        <w:ind w:left="142"/>
        <w:rPr>
          <w:rFonts w:ascii="Book Antiqua" w:hAnsi="Book Antiqua"/>
          <w:b/>
          <w:bCs/>
          <w:sz w:val="21"/>
          <w:szCs w:val="21"/>
        </w:rPr>
      </w:pPr>
    </w:p>
    <w:p w:rsidP="003975ED" w:rsidR="00DF0B35" w:rsidRDefault="00DF0B35">
      <w:pPr>
        <w:ind w:left="142"/>
        <w:rPr>
          <w:rFonts w:ascii="Book Antiqua" w:hAnsi="Book Antiqua"/>
          <w:b/>
          <w:bCs/>
          <w:sz w:val="21"/>
          <w:szCs w:val="21"/>
        </w:rPr>
      </w:pPr>
    </w:p>
    <w:p w:rsidP="003975ED" w:rsidR="00DF0B35" w:rsidRDefault="00DF0B35">
      <w:pPr>
        <w:ind w:left="142"/>
        <w:rPr>
          <w:rFonts w:ascii="Book Antiqua" w:hAnsi="Book Antiqua"/>
          <w:b/>
          <w:bCs/>
          <w:sz w:val="21"/>
          <w:szCs w:val="21"/>
        </w:rPr>
      </w:pPr>
    </w:p>
    <w:p w:rsidP="003975ED" w:rsidR="00DF0B35" w:rsidRDefault="00DF0B35">
      <w:pPr>
        <w:ind w:left="142"/>
        <w:rPr>
          <w:rFonts w:ascii="Book Antiqua" w:hAnsi="Book Antiqua"/>
          <w:b/>
          <w:bCs/>
          <w:sz w:val="21"/>
          <w:szCs w:val="21"/>
        </w:rPr>
      </w:pPr>
    </w:p>
    <w:p w:rsidP="003975ED" w:rsidR="00DF0B35" w:rsidRDefault="00DF0B35" w:rsidRPr="003975ED">
      <w:pPr>
        <w:ind w:left="142"/>
        <w:rPr>
          <w:rFonts w:ascii="Book Antiqua" w:hAnsi="Book Antiqua"/>
          <w:b/>
          <w:bCs/>
          <w:sz w:val="21"/>
          <w:szCs w:val="21"/>
        </w:rPr>
      </w:pPr>
    </w:p>
    <w:p w:rsidP="003975ED" w:rsidR="00212874" w:rsidRDefault="00212874">
      <w:pPr>
        <w:ind w:left="142"/>
        <w:rPr>
          <w:rFonts w:ascii="Book Antiqua" w:hAnsi="Book Antiqua"/>
          <w:b/>
          <w:bCs/>
          <w:sz w:val="21"/>
          <w:szCs w:val="21"/>
          <w:u w:val="single"/>
        </w:rPr>
      </w:pPr>
    </w:p>
    <w:p w:rsidP="003975ED" w:rsidR="00DF0B35" w:rsidRDefault="00DF0B35">
      <w:pPr>
        <w:ind w:left="142"/>
        <w:rPr>
          <w:rFonts w:ascii="Book Antiqua" w:hAnsi="Book Antiqua"/>
          <w:b/>
          <w:bCs/>
          <w:sz w:val="21"/>
          <w:szCs w:val="21"/>
          <w:u w:val="single"/>
        </w:rPr>
      </w:pPr>
    </w:p>
    <w:p w:rsidP="003975ED" w:rsidR="00DF0B35" w:rsidRDefault="00DF0B35">
      <w:pPr>
        <w:ind w:left="142"/>
        <w:rPr>
          <w:rFonts w:ascii="Book Antiqua" w:hAnsi="Book Antiqua"/>
          <w:b/>
          <w:bCs/>
          <w:sz w:val="21"/>
          <w:szCs w:val="21"/>
          <w:u w:val="single"/>
        </w:rPr>
      </w:pPr>
    </w:p>
    <w:p w:rsidP="00DF0B35" w:rsidR="00DF0B35" w:rsidRDefault="00DF0B35" w:rsidRPr="00DF0B35">
      <w:pPr>
        <w:ind w:left="142"/>
        <w:jc w:val="center"/>
        <w:rPr>
          <w:rFonts w:ascii="Book Antiqua" w:hAnsi="Book Antiqua"/>
          <w:b/>
          <w:bCs/>
          <w:spacing w:val="20"/>
          <w:sz w:val="28"/>
          <w:szCs w:val="28"/>
        </w:rPr>
      </w:pPr>
      <w:r w:rsidRPr="00DF0B35">
        <w:rPr>
          <w:rFonts w:ascii="Book Antiqua" w:hAnsi="Book Antiqua"/>
          <w:b/>
          <w:bCs/>
          <w:spacing w:val="20"/>
          <w:sz w:val="28"/>
          <w:szCs w:val="28"/>
        </w:rPr>
        <w:t>NEGOCIATION ANNUELLE OBLIGATOIRE 202</w:t>
      </w:r>
      <w:r w:rsidR="00F66FEE">
        <w:rPr>
          <w:rFonts w:ascii="Book Antiqua" w:hAnsi="Book Antiqua"/>
          <w:b/>
          <w:bCs/>
          <w:spacing w:val="20"/>
          <w:sz w:val="28"/>
          <w:szCs w:val="28"/>
        </w:rPr>
        <w:t>3</w:t>
      </w:r>
      <w:r w:rsidRPr="00DF0B35">
        <w:rPr>
          <w:rFonts w:ascii="Book Antiqua" w:hAnsi="Book Antiqua"/>
          <w:b/>
          <w:bCs/>
          <w:spacing w:val="20"/>
          <w:sz w:val="28"/>
          <w:szCs w:val="28"/>
        </w:rPr>
        <w:t xml:space="preserve"> :</w:t>
      </w:r>
    </w:p>
    <w:p w:rsidP="00DF0B35" w:rsidR="00DF0B35" w:rsidRDefault="00DF0B35" w:rsidRPr="00DF0B35">
      <w:pPr>
        <w:ind w:left="142"/>
        <w:jc w:val="center"/>
        <w:rPr>
          <w:rFonts w:ascii="Book Antiqua" w:hAnsi="Book Antiqua"/>
          <w:b/>
          <w:bCs/>
          <w:spacing w:val="20"/>
          <w:sz w:val="28"/>
          <w:szCs w:val="28"/>
        </w:rPr>
      </w:pPr>
    </w:p>
    <w:p w:rsidP="00DF0B35" w:rsidR="00DF0B35" w:rsidRDefault="00DF0B35" w:rsidRPr="00DF0B35">
      <w:pPr>
        <w:ind w:left="142"/>
        <w:jc w:val="center"/>
        <w:rPr>
          <w:rFonts w:ascii="Book Antiqua" w:hAnsi="Book Antiqua"/>
          <w:b/>
          <w:bCs/>
          <w:spacing w:val="20"/>
          <w:sz w:val="28"/>
          <w:szCs w:val="28"/>
        </w:rPr>
      </w:pPr>
      <w:r w:rsidRPr="00DF0B35">
        <w:rPr>
          <w:rFonts w:ascii="Book Antiqua" w:hAnsi="Book Antiqua"/>
          <w:b/>
          <w:bCs/>
          <w:spacing w:val="20"/>
          <w:sz w:val="28"/>
          <w:szCs w:val="28"/>
        </w:rPr>
        <w:t>PROTOCOLE D’ACCORD</w:t>
      </w:r>
    </w:p>
    <w:p w:rsidP="003975ED" w:rsidR="00DF0B35" w:rsidRDefault="00DF0B35">
      <w:pPr>
        <w:ind w:left="142"/>
        <w:rPr>
          <w:rFonts w:ascii="Book Antiqua" w:hAnsi="Book Antiqua"/>
          <w:b/>
          <w:bCs/>
          <w:sz w:val="21"/>
          <w:szCs w:val="21"/>
          <w:u w:val="single"/>
        </w:rPr>
      </w:pPr>
    </w:p>
    <w:p w:rsidP="003975ED" w:rsidR="00DF0B35" w:rsidRDefault="00DF0B35">
      <w:pPr>
        <w:ind w:left="142"/>
        <w:rPr>
          <w:rFonts w:ascii="Book Antiqua" w:hAnsi="Book Antiqua"/>
          <w:b/>
          <w:bCs/>
          <w:sz w:val="21"/>
          <w:szCs w:val="21"/>
          <w:u w:val="single"/>
        </w:rPr>
      </w:pPr>
    </w:p>
    <w:p w:rsidP="003975ED" w:rsidR="00DF0B35" w:rsidRDefault="00DF0B35">
      <w:pPr>
        <w:ind w:left="142"/>
        <w:rPr>
          <w:rFonts w:ascii="Book Antiqua" w:hAnsi="Book Antiqua"/>
          <w:b/>
          <w:bCs/>
          <w:sz w:val="21"/>
          <w:szCs w:val="21"/>
          <w:u w:val="single"/>
        </w:rPr>
      </w:pPr>
    </w:p>
    <w:p w:rsidP="003975ED" w:rsidR="00DF0B35" w:rsidRDefault="00DF0B35" w:rsidRPr="003975ED">
      <w:pPr>
        <w:ind w:left="142"/>
        <w:rPr>
          <w:rFonts w:ascii="Book Antiqua" w:hAnsi="Book Antiqua"/>
          <w:b/>
          <w:bCs/>
          <w:sz w:val="21"/>
          <w:szCs w:val="21"/>
          <w:u w:val="single"/>
        </w:rPr>
      </w:pPr>
    </w:p>
    <w:p w:rsidP="003975ED" w:rsidR="00176924" w:rsidRDefault="00176924">
      <w:pPr>
        <w:ind w:left="142"/>
        <w:rPr>
          <w:rFonts w:ascii="Book Antiqua" w:hAnsi="Book Antiqua"/>
          <w:color w:val="000000"/>
          <w:sz w:val="21"/>
          <w:szCs w:val="21"/>
        </w:rPr>
      </w:pPr>
      <w:r w:rsidRPr="003975ED">
        <w:rPr>
          <w:rFonts w:ascii="Book Antiqua" w:hAnsi="Book Antiqua"/>
          <w:color w:val="000000"/>
          <w:sz w:val="21"/>
          <w:szCs w:val="21"/>
        </w:rPr>
        <w:t>Entre :</w:t>
      </w:r>
    </w:p>
    <w:p w:rsidP="003975ED" w:rsidR="00DF0B35" w:rsidRDefault="00DF0B35" w:rsidRPr="003975E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2C5E67" w:rsidRDefault="00176924" w:rsidRPr="003975ED">
      <w:pPr>
        <w:ind w:left="142"/>
        <w:rPr>
          <w:rFonts w:ascii="Book Antiqua" w:hAnsi="Book Antiqua"/>
          <w:b/>
          <w:bCs/>
          <w:color w:val="000000"/>
          <w:sz w:val="21"/>
          <w:szCs w:val="21"/>
        </w:rPr>
      </w:pPr>
      <w:r w:rsidRPr="003975ED">
        <w:rPr>
          <w:rFonts w:ascii="Book Antiqua" w:hAnsi="Book Antiqua"/>
          <w:b/>
          <w:bCs/>
          <w:color w:val="000000"/>
          <w:sz w:val="21"/>
          <w:szCs w:val="21"/>
        </w:rPr>
        <w:t xml:space="preserve">L’Unité Economique et Sociale </w:t>
      </w:r>
      <w:r w:rsidR="00DF0B35">
        <w:rPr>
          <w:rFonts w:ascii="Book Antiqua" w:hAnsi="Book Antiqua"/>
          <w:b/>
          <w:bCs/>
          <w:color w:val="000000"/>
          <w:sz w:val="21"/>
          <w:szCs w:val="21"/>
        </w:rPr>
        <w:t xml:space="preserve">(UES) </w:t>
      </w:r>
      <w:r w:rsidR="002C5E67" w:rsidRPr="003975ED">
        <w:rPr>
          <w:rFonts w:ascii="Book Antiqua" w:hAnsi="Book Antiqua"/>
          <w:b/>
          <w:bCs/>
          <w:color w:val="000000"/>
          <w:sz w:val="21"/>
          <w:szCs w:val="21"/>
        </w:rPr>
        <w:t xml:space="preserve">Ermitage </w:t>
      </w:r>
      <w:r w:rsidR="007E0DD2" w:rsidRPr="003975ED">
        <w:rPr>
          <w:rFonts w:ascii="Book Antiqua" w:hAnsi="Book Antiqua"/>
          <w:bCs/>
          <w:color w:val="000000"/>
          <w:sz w:val="21"/>
          <w:szCs w:val="21"/>
        </w:rPr>
        <w:t xml:space="preserve">regroupant les </w:t>
      </w:r>
      <w:r w:rsidR="002C5E67" w:rsidRPr="003975ED">
        <w:rPr>
          <w:rFonts w:ascii="Book Antiqua" w:hAnsi="Book Antiqua"/>
          <w:bCs/>
          <w:color w:val="000000"/>
          <w:sz w:val="21"/>
          <w:szCs w:val="21"/>
        </w:rPr>
        <w:t xml:space="preserve">quatre </w:t>
      </w:r>
      <w:r w:rsidR="00DF0B35">
        <w:rPr>
          <w:rFonts w:ascii="Book Antiqua" w:hAnsi="Book Antiqua"/>
          <w:bCs/>
          <w:color w:val="000000"/>
          <w:sz w:val="21"/>
          <w:szCs w:val="21"/>
        </w:rPr>
        <w:t>entités</w:t>
      </w:r>
      <w:r w:rsidR="007E0DD2" w:rsidRPr="003975ED">
        <w:rPr>
          <w:rFonts w:ascii="Book Antiqua" w:hAnsi="Book Antiqua"/>
          <w:bCs/>
          <w:color w:val="000000"/>
          <w:sz w:val="21"/>
          <w:szCs w:val="21"/>
        </w:rPr>
        <w:t xml:space="preserve"> </w:t>
      </w:r>
      <w:r w:rsidR="002C5E67" w:rsidRPr="003975ED">
        <w:rPr>
          <w:rFonts w:ascii="Book Antiqua" w:hAnsi="Book Antiqua"/>
          <w:bCs/>
          <w:color w:val="000000"/>
          <w:sz w:val="21"/>
          <w:szCs w:val="21"/>
        </w:rPr>
        <w:t>suivantes :</w:t>
      </w:r>
    </w:p>
    <w:p w:rsidP="003975ED" w:rsidR="002C5E67" w:rsidRDefault="00DF0B35" w:rsidRPr="003975ED">
      <w:pPr>
        <w:ind w:left="142"/>
        <w:rPr>
          <w:rFonts w:ascii="Book Antiqua" w:hAnsi="Book Antiqua"/>
          <w:b/>
          <w:bCs/>
          <w:color w:val="000000"/>
          <w:sz w:val="21"/>
          <w:szCs w:val="21"/>
        </w:rPr>
      </w:pPr>
      <w:r>
        <w:rPr>
          <w:rFonts w:ascii="Book Antiqua" w:hAnsi="Book Antiqua"/>
          <w:b/>
          <w:bCs/>
          <w:color w:val="000000"/>
          <w:sz w:val="21"/>
          <w:szCs w:val="21"/>
        </w:rPr>
        <w:t xml:space="preserve">- </w:t>
      </w:r>
      <w:r w:rsidR="002C5E67" w:rsidRPr="003975ED">
        <w:rPr>
          <w:rFonts w:ascii="Book Antiqua" w:hAnsi="Book Antiqua"/>
          <w:b/>
          <w:bCs/>
          <w:color w:val="000000"/>
          <w:sz w:val="21"/>
          <w:szCs w:val="21"/>
        </w:rPr>
        <w:t>Fromagerie de l’Ermitage ;</w:t>
      </w:r>
    </w:p>
    <w:p w:rsidP="003975ED" w:rsidR="002C5E67" w:rsidRDefault="00DF0B35" w:rsidRPr="003975ED">
      <w:pPr>
        <w:ind w:left="142"/>
        <w:rPr>
          <w:rFonts w:ascii="Book Antiqua" w:hAnsi="Book Antiqua"/>
          <w:b/>
          <w:bCs/>
          <w:color w:val="000000"/>
          <w:sz w:val="21"/>
          <w:szCs w:val="21"/>
        </w:rPr>
      </w:pPr>
      <w:r>
        <w:rPr>
          <w:rFonts w:ascii="Book Antiqua" w:hAnsi="Book Antiqua"/>
          <w:b/>
          <w:bCs/>
          <w:color w:val="000000"/>
          <w:sz w:val="21"/>
          <w:szCs w:val="21"/>
        </w:rPr>
        <w:t xml:space="preserve">- </w:t>
      </w:r>
      <w:r w:rsidR="002C5E67" w:rsidRPr="003975ED">
        <w:rPr>
          <w:rFonts w:ascii="Book Antiqua" w:hAnsi="Book Antiqua"/>
          <w:b/>
          <w:bCs/>
          <w:color w:val="000000"/>
          <w:sz w:val="21"/>
          <w:szCs w:val="21"/>
        </w:rPr>
        <w:t>E.P.E. ;</w:t>
      </w:r>
    </w:p>
    <w:p w:rsidP="003975ED" w:rsidR="002C5E67" w:rsidRDefault="00DF0B35" w:rsidRPr="003975ED">
      <w:pPr>
        <w:ind w:left="142"/>
        <w:rPr>
          <w:rFonts w:ascii="Book Antiqua" w:hAnsi="Book Antiqua"/>
          <w:b/>
          <w:bCs/>
          <w:color w:val="000000"/>
          <w:sz w:val="21"/>
          <w:szCs w:val="21"/>
        </w:rPr>
      </w:pPr>
      <w:r>
        <w:rPr>
          <w:rFonts w:ascii="Book Antiqua" w:hAnsi="Book Antiqua"/>
          <w:b/>
          <w:color w:val="000000"/>
          <w:sz w:val="21"/>
          <w:szCs w:val="21"/>
        </w:rPr>
        <w:t xml:space="preserve">- </w:t>
      </w:r>
      <w:r w:rsidR="002C5E67" w:rsidRPr="003975ED">
        <w:rPr>
          <w:rFonts w:ascii="Book Antiqua" w:hAnsi="Book Antiqua"/>
          <w:b/>
          <w:color w:val="000000"/>
          <w:sz w:val="21"/>
          <w:szCs w:val="21"/>
        </w:rPr>
        <w:t>LACTOVOSGES ;</w:t>
      </w:r>
    </w:p>
    <w:p w:rsidP="003975ED" w:rsidR="007E0DD2" w:rsidRDefault="00DF0B35" w:rsidRPr="003975ED">
      <w:pPr>
        <w:ind w:left="142"/>
        <w:rPr>
          <w:rFonts w:ascii="Book Antiqua" w:hAnsi="Book Antiqua"/>
          <w:b/>
          <w:color w:val="000000"/>
          <w:sz w:val="21"/>
          <w:szCs w:val="21"/>
        </w:rPr>
      </w:pPr>
      <w:r>
        <w:rPr>
          <w:rFonts w:ascii="Book Antiqua" w:hAnsi="Book Antiqua"/>
          <w:b/>
          <w:bCs/>
          <w:color w:val="000000"/>
          <w:sz w:val="21"/>
          <w:szCs w:val="21"/>
        </w:rPr>
        <w:t xml:space="preserve">- </w:t>
      </w:r>
      <w:r w:rsidR="00176924" w:rsidRPr="003975ED">
        <w:rPr>
          <w:rFonts w:ascii="Book Antiqua" w:hAnsi="Book Antiqua"/>
          <w:b/>
          <w:bCs/>
          <w:color w:val="000000"/>
          <w:sz w:val="21"/>
          <w:szCs w:val="21"/>
        </w:rPr>
        <w:t>F.T.R.E.C.A.L.</w:t>
      </w:r>
      <w:r w:rsidR="006E6A8B" w:rsidRPr="003975ED">
        <w:rPr>
          <w:rFonts w:ascii="Book Antiqua" w:hAnsi="Book Antiqua"/>
          <w:b/>
          <w:color w:val="000000"/>
          <w:sz w:val="21"/>
          <w:szCs w:val="21"/>
        </w:rPr>
        <w:t xml:space="preserve"> </w:t>
      </w:r>
    </w:p>
    <w:p w:rsidP="003975ED" w:rsidR="00176924" w:rsidRDefault="00176924" w:rsidRPr="003975ED">
      <w:pPr>
        <w:ind w:left="142"/>
        <w:rPr>
          <w:rFonts w:ascii="Book Antiqua" w:hAnsi="Book Antiqua"/>
          <w:color w:val="000000"/>
          <w:sz w:val="21"/>
          <w:szCs w:val="21"/>
        </w:rPr>
      </w:pPr>
      <w:r w:rsidRPr="003975ED">
        <w:rPr>
          <w:rFonts w:ascii="Book Antiqua" w:hAnsi="Book Antiqua"/>
          <w:color w:val="000000"/>
          <w:sz w:val="21"/>
          <w:szCs w:val="21"/>
        </w:rPr>
        <w:t xml:space="preserve">Représentée par </w:t>
      </w:r>
      <w:r w:rsidR="004976A5">
        <w:rPr>
          <w:rFonts w:ascii="Book Antiqua" w:hAnsi="Book Antiqua"/>
          <w:color w:val="000000"/>
          <w:sz w:val="21"/>
          <w:szCs w:val="21"/>
        </w:rPr>
        <w:t>XXX</w:t>
      </w:r>
      <w:r w:rsidRPr="003975ED">
        <w:rPr>
          <w:rFonts w:ascii="Book Antiqua" w:hAnsi="Book Antiqua"/>
          <w:color w:val="000000"/>
          <w:sz w:val="21"/>
          <w:szCs w:val="21"/>
        </w:rPr>
        <w:t xml:space="preserve">, </w:t>
      </w:r>
    </w:p>
    <w:p w:rsidP="003975ED" w:rsidR="00176924" w:rsidRDefault="00176924" w:rsidRPr="003975ED">
      <w:pPr>
        <w:ind w:left="142"/>
        <w:rPr>
          <w:rFonts w:ascii="Book Antiqua" w:hAnsi="Book Antiqua"/>
          <w:color w:val="000000"/>
          <w:sz w:val="21"/>
          <w:szCs w:val="21"/>
        </w:rPr>
      </w:pPr>
      <w:r w:rsidRPr="003975ED">
        <w:rPr>
          <w:rFonts w:ascii="Book Antiqua" w:hAnsi="Book Antiqua"/>
          <w:color w:val="000000"/>
          <w:sz w:val="21"/>
          <w:szCs w:val="21"/>
        </w:rPr>
        <w:t xml:space="preserve">Agissant </w:t>
      </w:r>
      <w:r w:rsidR="000E38E5" w:rsidRPr="003975ED">
        <w:rPr>
          <w:rFonts w:ascii="Book Antiqua" w:hAnsi="Book Antiqua"/>
          <w:color w:val="000000"/>
          <w:sz w:val="21"/>
          <w:szCs w:val="21"/>
        </w:rPr>
        <w:t>en qualité de Directrice</w:t>
      </w:r>
      <w:r w:rsidR="00D570F4" w:rsidRPr="003975ED">
        <w:rPr>
          <w:rFonts w:ascii="Book Antiqua" w:hAnsi="Book Antiqua"/>
          <w:color w:val="000000"/>
          <w:sz w:val="21"/>
          <w:szCs w:val="21"/>
        </w:rPr>
        <w:t xml:space="preserve"> Général</w:t>
      </w:r>
      <w:r w:rsidR="000E38E5" w:rsidRPr="003975ED">
        <w:rPr>
          <w:rFonts w:ascii="Book Antiqua" w:hAnsi="Book Antiqua"/>
          <w:color w:val="000000"/>
          <w:sz w:val="21"/>
          <w:szCs w:val="21"/>
        </w:rPr>
        <w:t>e</w:t>
      </w:r>
      <w:r w:rsidR="006253F7">
        <w:rPr>
          <w:rFonts w:ascii="Book Antiqua" w:hAnsi="Book Antiqua"/>
          <w:color w:val="000000"/>
          <w:sz w:val="21"/>
          <w:szCs w:val="21"/>
        </w:rPr>
        <w:t xml:space="preserve"> de la F</w:t>
      </w:r>
      <w:r w:rsidR="003975ED">
        <w:rPr>
          <w:rFonts w:ascii="Book Antiqua" w:hAnsi="Book Antiqua"/>
          <w:color w:val="000000"/>
          <w:sz w:val="21"/>
          <w:szCs w:val="21"/>
        </w:rPr>
        <w:t>romagerie de l’Ermitage.</w:t>
      </w:r>
    </w:p>
    <w:p w:rsidP="003975ED" w:rsidR="00EB5774" w:rsidRDefault="00EB5774" w:rsidRPr="003975E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E07410" w:rsidRDefault="00E07410" w:rsidRPr="003975E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176924" w:rsidRDefault="00176924" w:rsidRPr="003975ED">
      <w:pPr>
        <w:ind w:left="142"/>
        <w:jc w:val="right"/>
        <w:rPr>
          <w:rFonts w:ascii="Book Antiqua" w:hAnsi="Book Antiqua"/>
          <w:i/>
          <w:iCs/>
          <w:color w:val="000000"/>
          <w:sz w:val="21"/>
          <w:szCs w:val="21"/>
        </w:rPr>
      </w:pPr>
      <w:r w:rsidRPr="003975ED">
        <w:rPr>
          <w:rFonts w:ascii="Book Antiqua" w:hAnsi="Book Antiqua"/>
          <w:i/>
          <w:iCs/>
          <w:color w:val="000000"/>
          <w:sz w:val="21"/>
          <w:szCs w:val="21"/>
        </w:rPr>
        <w:t>D’une part,</w:t>
      </w:r>
    </w:p>
    <w:p w:rsidP="003975ED" w:rsidR="00944801" w:rsidRDefault="00944801">
      <w:pPr>
        <w:ind w:left="142"/>
        <w:rPr>
          <w:rFonts w:ascii="Book Antiqua" w:hAnsi="Book Antiqua"/>
          <w:b/>
          <w:bCs/>
          <w:color w:val="000000"/>
          <w:sz w:val="21"/>
          <w:szCs w:val="21"/>
        </w:rPr>
      </w:pPr>
    </w:p>
    <w:p w:rsidP="003975ED" w:rsidR="00DF0B35" w:rsidRDefault="00DF0B35" w:rsidRPr="003975ED">
      <w:pPr>
        <w:ind w:left="142"/>
        <w:rPr>
          <w:rFonts w:ascii="Book Antiqua" w:hAnsi="Book Antiqua"/>
          <w:b/>
          <w:bCs/>
          <w:color w:val="000000"/>
          <w:sz w:val="21"/>
          <w:szCs w:val="21"/>
        </w:rPr>
      </w:pPr>
    </w:p>
    <w:p w:rsidP="003975ED" w:rsidR="00944801" w:rsidRDefault="00944801">
      <w:pPr>
        <w:ind w:left="142"/>
        <w:rPr>
          <w:rFonts w:ascii="Book Antiqua" w:hAnsi="Book Antiqua"/>
          <w:bCs/>
          <w:color w:val="000000"/>
          <w:sz w:val="21"/>
          <w:szCs w:val="21"/>
        </w:rPr>
      </w:pPr>
      <w:r w:rsidRPr="002F7179">
        <w:rPr>
          <w:rFonts w:ascii="Book Antiqua" w:hAnsi="Book Antiqua"/>
          <w:bCs/>
          <w:color w:val="000000"/>
          <w:sz w:val="21"/>
          <w:szCs w:val="21"/>
        </w:rPr>
        <w:t>Et</w:t>
      </w:r>
      <w:r w:rsidR="002F7179" w:rsidRPr="002F7179">
        <w:rPr>
          <w:rFonts w:ascii="Book Antiqua" w:hAnsi="Book Antiqua"/>
          <w:bCs/>
          <w:color w:val="000000"/>
          <w:sz w:val="21"/>
          <w:szCs w:val="21"/>
        </w:rPr>
        <w:t> :</w:t>
      </w:r>
    </w:p>
    <w:p w:rsidP="003975ED" w:rsidR="00DF0B35" w:rsidRDefault="00DF0B35" w:rsidRPr="002F7179">
      <w:pPr>
        <w:ind w:left="142"/>
        <w:rPr>
          <w:rFonts w:ascii="Book Antiqua" w:hAnsi="Book Antiqua"/>
          <w:bCs/>
          <w:color w:val="000000"/>
          <w:sz w:val="21"/>
          <w:szCs w:val="21"/>
        </w:rPr>
      </w:pPr>
    </w:p>
    <w:p w:rsidP="003975ED" w:rsidR="00944801" w:rsidRDefault="003975ED" w:rsidRPr="003975ED">
      <w:pPr>
        <w:tabs>
          <w:tab w:pos="5184" w:val="left"/>
          <w:tab w:pos="6048" w:val="left"/>
        </w:tabs>
        <w:ind w:left="142"/>
        <w:rPr>
          <w:rFonts w:ascii="Book Antiqua" w:cs="Calibri" w:hAnsi="Book Antiqua"/>
          <w:sz w:val="21"/>
          <w:szCs w:val="21"/>
        </w:rPr>
      </w:pPr>
      <w:r>
        <w:rPr>
          <w:rFonts w:ascii="Book Antiqua" w:cs="Calibri" w:hAnsi="Book Antiqua"/>
          <w:sz w:val="21"/>
          <w:szCs w:val="21"/>
        </w:rPr>
        <w:t>L</w:t>
      </w:r>
      <w:r w:rsidR="00944801" w:rsidRPr="003975ED">
        <w:rPr>
          <w:rFonts w:ascii="Book Antiqua" w:cs="Calibri" w:hAnsi="Book Antiqua"/>
          <w:sz w:val="21"/>
          <w:szCs w:val="21"/>
        </w:rPr>
        <w:t>’Organisation Syndicale Représentative :</w:t>
      </w:r>
    </w:p>
    <w:p w:rsidP="003975ED" w:rsidR="00944801" w:rsidRDefault="00944801" w:rsidRPr="003975ED">
      <w:pPr>
        <w:tabs>
          <w:tab w:pos="5184" w:val="left"/>
          <w:tab w:pos="6048" w:val="left"/>
        </w:tabs>
        <w:ind w:left="142"/>
        <w:rPr>
          <w:rFonts w:ascii="Book Antiqua" w:cs="Calibri" w:hAnsi="Book Antiqua"/>
          <w:sz w:val="21"/>
          <w:szCs w:val="21"/>
        </w:rPr>
      </w:pPr>
      <w:r w:rsidRPr="003975ED">
        <w:rPr>
          <w:rFonts w:ascii="Book Antiqua" w:cs="Calibri" w:hAnsi="Book Antiqua"/>
          <w:sz w:val="21"/>
          <w:szCs w:val="21"/>
        </w:rPr>
        <w:t xml:space="preserve">Le </w:t>
      </w:r>
      <w:r w:rsidRPr="003975ED">
        <w:rPr>
          <w:rFonts w:ascii="Book Antiqua" w:cs="Calibri" w:hAnsi="Book Antiqua"/>
          <w:b/>
          <w:sz w:val="21"/>
          <w:szCs w:val="21"/>
        </w:rPr>
        <w:t>Syndicat CFDT</w:t>
      </w:r>
      <w:r w:rsidRPr="003975ED">
        <w:rPr>
          <w:rFonts w:ascii="Book Antiqua" w:cs="Calibri" w:hAnsi="Book Antiqua"/>
          <w:sz w:val="21"/>
          <w:szCs w:val="21"/>
        </w:rPr>
        <w:t xml:space="preserve">, représenté par </w:t>
      </w:r>
      <w:r w:rsidR="004976A5">
        <w:rPr>
          <w:rFonts w:ascii="Book Antiqua" w:cs="Calibri" w:hAnsi="Book Antiqua"/>
          <w:sz w:val="21"/>
          <w:szCs w:val="21"/>
        </w:rPr>
        <w:t>XXX</w:t>
      </w:r>
      <w:r w:rsidRPr="003975ED">
        <w:rPr>
          <w:rFonts w:ascii="Book Antiqua" w:cs="Calibri" w:hAnsi="Book Antiqua"/>
          <w:sz w:val="21"/>
          <w:szCs w:val="21"/>
        </w:rPr>
        <w:t>,</w:t>
      </w:r>
    </w:p>
    <w:p w:rsidP="003975ED" w:rsidR="00944801" w:rsidRDefault="00944801" w:rsidRPr="003975ED">
      <w:pPr>
        <w:widowControl w:val="0"/>
        <w:ind w:left="142"/>
        <w:rPr>
          <w:rFonts w:ascii="Book Antiqua" w:cs="Calibri" w:hAnsi="Book Antiqua"/>
          <w:sz w:val="21"/>
          <w:szCs w:val="21"/>
        </w:rPr>
      </w:pPr>
      <w:r w:rsidRPr="003975ED">
        <w:rPr>
          <w:rFonts w:ascii="Book Antiqua" w:cs="Calibri" w:hAnsi="Book Antiqua"/>
          <w:sz w:val="21"/>
          <w:szCs w:val="21"/>
        </w:rPr>
        <w:t>Agissant en qualité de Délégué</w:t>
      </w:r>
      <w:r w:rsidR="00A132E2">
        <w:rPr>
          <w:rFonts w:ascii="Book Antiqua" w:cs="Calibri" w:hAnsi="Book Antiqua"/>
          <w:sz w:val="21"/>
          <w:szCs w:val="21"/>
        </w:rPr>
        <w:t>e</w:t>
      </w:r>
      <w:r w:rsidRPr="003975ED">
        <w:rPr>
          <w:rFonts w:ascii="Book Antiqua" w:cs="Calibri" w:hAnsi="Book Antiqua"/>
          <w:sz w:val="21"/>
          <w:szCs w:val="21"/>
        </w:rPr>
        <w:t xml:space="preserve"> Syndical</w:t>
      </w:r>
      <w:r w:rsidR="00A132E2">
        <w:rPr>
          <w:rFonts w:ascii="Book Antiqua" w:cs="Calibri" w:hAnsi="Book Antiqua"/>
          <w:sz w:val="21"/>
          <w:szCs w:val="21"/>
        </w:rPr>
        <w:t>e</w:t>
      </w:r>
      <w:r w:rsidRPr="003975ED">
        <w:rPr>
          <w:rFonts w:ascii="Book Antiqua" w:cs="Calibri" w:hAnsi="Book Antiqua"/>
          <w:sz w:val="21"/>
          <w:szCs w:val="21"/>
        </w:rPr>
        <w:t>,</w:t>
      </w:r>
    </w:p>
    <w:p w:rsidP="003975ED" w:rsidR="00E16F87" w:rsidRDefault="00E16F87" w:rsidRPr="003975E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E16F87" w:rsidRDefault="00E16F87" w:rsidRPr="003975E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176924" w:rsidRDefault="00176924">
      <w:pPr>
        <w:ind w:left="142"/>
        <w:jc w:val="right"/>
        <w:rPr>
          <w:rFonts w:ascii="Book Antiqua" w:hAnsi="Book Antiqua"/>
          <w:i/>
          <w:iCs/>
          <w:color w:val="000000"/>
          <w:sz w:val="21"/>
          <w:szCs w:val="21"/>
        </w:rPr>
      </w:pPr>
      <w:r w:rsidRPr="003975ED">
        <w:rPr>
          <w:rFonts w:ascii="Book Antiqua" w:hAnsi="Book Antiqua"/>
          <w:i/>
          <w:iCs/>
          <w:color w:val="000000"/>
          <w:sz w:val="21"/>
          <w:szCs w:val="21"/>
        </w:rPr>
        <w:t>D’autre part,</w:t>
      </w:r>
    </w:p>
    <w:p w:rsidP="00B75C3D" w:rsidR="00B75C3D" w:rsidRDefault="00B75C3D">
      <w:pPr>
        <w:ind w:left="142"/>
        <w:jc w:val="both"/>
        <w:rPr>
          <w:rFonts w:ascii="Book Antiqua" w:hAnsi="Book Antiqua"/>
          <w:iCs/>
          <w:color w:val="000000"/>
          <w:sz w:val="21"/>
          <w:szCs w:val="21"/>
        </w:rPr>
      </w:pPr>
    </w:p>
    <w:p w:rsidP="00B75C3D" w:rsidR="00B75C3D" w:rsidRDefault="00B75C3D" w:rsidRPr="00B75C3D">
      <w:pPr>
        <w:ind w:left="142"/>
        <w:jc w:val="both"/>
        <w:rPr>
          <w:rFonts w:ascii="Book Antiqua" w:hAnsi="Book Antiqua"/>
          <w:iCs/>
          <w:color w:val="000000"/>
          <w:sz w:val="21"/>
          <w:szCs w:val="21"/>
        </w:rPr>
      </w:pPr>
      <w:r>
        <w:rPr>
          <w:rFonts w:ascii="Book Antiqua" w:hAnsi="Book Antiqua"/>
          <w:iCs/>
          <w:color w:val="000000"/>
          <w:sz w:val="21"/>
          <w:szCs w:val="21"/>
        </w:rPr>
        <w:t>Ci-dessous « </w:t>
      </w:r>
      <w:r w:rsidRPr="00B75C3D">
        <w:rPr>
          <w:rFonts w:ascii="Book Antiqua" w:hAnsi="Book Antiqua"/>
          <w:i/>
          <w:iCs/>
          <w:color w:val="000000"/>
          <w:sz w:val="21"/>
          <w:szCs w:val="21"/>
        </w:rPr>
        <w:t>les parties</w:t>
      </w:r>
      <w:r>
        <w:rPr>
          <w:rFonts w:ascii="Book Antiqua" w:hAnsi="Book Antiqua"/>
          <w:iCs/>
          <w:color w:val="000000"/>
          <w:sz w:val="21"/>
          <w:szCs w:val="21"/>
        </w:rPr>
        <w:t> ».</w:t>
      </w:r>
    </w:p>
    <w:p w:rsidP="003975ED" w:rsidR="003975ED" w:rsidRDefault="003975ED">
      <w:pPr>
        <w:ind w:left="142"/>
        <w:rPr>
          <w:rFonts w:ascii="Book Antiqua" w:hAnsi="Book Antiqua"/>
          <w:color w:val="000000"/>
          <w:sz w:val="21"/>
          <w:szCs w:val="21"/>
        </w:rPr>
      </w:pPr>
      <w:r>
        <w:rPr>
          <w:rFonts w:ascii="Book Antiqua" w:hAnsi="Book Antiqua"/>
          <w:color w:val="000000"/>
          <w:sz w:val="21"/>
          <w:szCs w:val="21"/>
        </w:rPr>
        <w:br w:type="page"/>
      </w:r>
    </w:p>
    <w:p w:rsidP="00BF07BD" w:rsidR="00BF07BD" w:rsidRDefault="00BF07BD">
      <w:pPr>
        <w:tabs>
          <w:tab w:pos="626" w:val="left"/>
        </w:tabs>
        <w:ind w:left="142"/>
        <w:rPr>
          <w:rFonts w:ascii="Book Antiqua" w:hAnsi="Book Antiqua"/>
          <w:color w:val="000000"/>
          <w:sz w:val="21"/>
          <w:szCs w:val="21"/>
        </w:rPr>
      </w:pPr>
    </w:p>
    <w:p w:rsidP="00BF07BD" w:rsidR="00BF07BD" w:rsidRDefault="00BF07BD">
      <w:pPr>
        <w:tabs>
          <w:tab w:pos="626" w:val="left"/>
        </w:tabs>
        <w:ind w:left="142"/>
        <w:rPr>
          <w:rFonts w:ascii="Book Antiqua" w:hAnsi="Book Antiqua"/>
          <w:color w:val="000000"/>
          <w:sz w:val="21"/>
          <w:szCs w:val="21"/>
        </w:rPr>
      </w:pPr>
    </w:p>
    <w:p w:rsidP="00BF07BD" w:rsidR="00BF07BD" w:rsidRDefault="00BF07BD">
      <w:pPr>
        <w:tabs>
          <w:tab w:pos="626" w:val="left"/>
        </w:tabs>
        <w:ind w:left="142"/>
        <w:rPr>
          <w:rFonts w:ascii="Book Antiqua" w:hAnsi="Book Antiqua"/>
          <w:color w:val="000000"/>
          <w:sz w:val="21"/>
          <w:szCs w:val="21"/>
        </w:rPr>
      </w:pPr>
    </w:p>
    <w:p w:rsidP="00BF07BD" w:rsidR="00BF07BD" w:rsidRDefault="00BF07BD">
      <w:pPr>
        <w:tabs>
          <w:tab w:pos="626" w:val="left"/>
        </w:tabs>
        <w:ind w:left="142"/>
        <w:rPr>
          <w:rFonts w:ascii="Book Antiqua" w:hAnsi="Book Antiqua"/>
          <w:color w:val="000000"/>
          <w:sz w:val="21"/>
          <w:szCs w:val="21"/>
        </w:rPr>
      </w:pPr>
    </w:p>
    <w:p w:rsidP="00BF07BD" w:rsidR="00BF07BD" w:rsidRDefault="00BF07BD">
      <w:pPr>
        <w:tabs>
          <w:tab w:pos="626" w:val="left"/>
        </w:tabs>
        <w:ind w:left="142"/>
        <w:rPr>
          <w:rFonts w:ascii="Book Antiqua" w:hAnsi="Book Antiqua"/>
          <w:color w:val="000000"/>
          <w:sz w:val="21"/>
          <w:szCs w:val="21"/>
        </w:rPr>
      </w:pPr>
    </w:p>
    <w:p w:rsidP="00BF07BD" w:rsidR="00BF07BD" w:rsidRDefault="00BF07BD">
      <w:pPr>
        <w:tabs>
          <w:tab w:pos="626" w:val="left"/>
        </w:tabs>
        <w:ind w:left="142"/>
        <w:rPr>
          <w:rFonts w:ascii="Book Antiqua" w:hAnsi="Book Antiqua"/>
          <w:color w:val="000000"/>
          <w:sz w:val="21"/>
          <w:szCs w:val="21"/>
        </w:rPr>
      </w:pPr>
    </w:p>
    <w:p w:rsidP="00BF07BD" w:rsidR="00176924" w:rsidRDefault="00BF07BD" w:rsidRPr="00BF07BD">
      <w:pPr>
        <w:tabs>
          <w:tab w:pos="626" w:val="left"/>
        </w:tabs>
        <w:ind w:left="142"/>
        <w:rPr>
          <w:rFonts w:ascii="Book Antiqua" w:hAnsi="Book Antiqua"/>
          <w:b/>
          <w:color w:val="000000"/>
        </w:rPr>
      </w:pPr>
      <w:r w:rsidRPr="00BF07BD">
        <w:rPr>
          <w:rFonts w:ascii="Book Antiqua" w:hAnsi="Book Antiqua"/>
          <w:b/>
          <w:color w:val="000000"/>
          <w:u w:val="single"/>
        </w:rPr>
        <w:t>Sommaire</w:t>
      </w:r>
      <w:r w:rsidRPr="00BF07BD">
        <w:rPr>
          <w:rFonts w:ascii="Book Antiqua" w:hAnsi="Book Antiqua"/>
          <w:b/>
          <w:color w:val="000000"/>
        </w:rPr>
        <w:t> :</w:t>
      </w:r>
    </w:p>
    <w:p w:rsidP="00BF07BD" w:rsidR="00BF07BD" w:rsidRDefault="00BF07BD">
      <w:pPr>
        <w:tabs>
          <w:tab w:pos="626" w:val="left"/>
        </w:tabs>
        <w:ind w:left="142"/>
        <w:rPr>
          <w:rFonts w:ascii="Book Antiqua" w:hAnsi="Book Antiqua"/>
          <w:color w:val="000000"/>
          <w:sz w:val="21"/>
          <w:szCs w:val="21"/>
        </w:rPr>
      </w:pPr>
    </w:p>
    <w:p w:rsidR="001E2B35" w:rsidRDefault="00BF07BD">
      <w:pPr>
        <w:pStyle w:val="TM1"/>
        <w:tabs>
          <w:tab w:leader="underscore" w:pos="10026" w:val="right"/>
        </w:tabs>
        <w:rPr>
          <w:rFonts w:cstheme="minorBidi" w:eastAsiaTheme="minorEastAsia"/>
          <w:b w:val="0"/>
          <w:bCs w:val="0"/>
          <w:i w:val="0"/>
          <w:iCs w:val="0"/>
          <w:noProof/>
          <w:sz w:val="22"/>
          <w:szCs w:val="22"/>
        </w:rPr>
      </w:pPr>
      <w:r w:rsidRPr="00903872">
        <w:rPr>
          <w:rFonts w:ascii="Book Antiqua" w:hAnsi="Book Antiqua"/>
          <w:color w:val="000000"/>
          <w:sz w:val="21"/>
          <w:szCs w:val="21"/>
        </w:rPr>
        <w:fldChar w:fldCharType="begin"/>
      </w:r>
      <w:r w:rsidRPr="00903872">
        <w:rPr>
          <w:rFonts w:ascii="Book Antiqua" w:hAnsi="Book Antiqua"/>
          <w:color w:val="000000"/>
          <w:sz w:val="21"/>
          <w:szCs w:val="21"/>
        </w:rPr>
        <w:instrText xml:space="preserve"> TOC \o "1-3" \h \z \u </w:instrText>
      </w:r>
      <w:r w:rsidRPr="00903872">
        <w:rPr>
          <w:rFonts w:ascii="Book Antiqua" w:hAnsi="Book Antiqua"/>
          <w:color w:val="000000"/>
          <w:sz w:val="21"/>
          <w:szCs w:val="21"/>
        </w:rPr>
        <w:fldChar w:fldCharType="separate"/>
      </w:r>
      <w:hyperlink w:anchor="_Toc127290861" w:history="1">
        <w:r w:rsidR="001E2B35" w:rsidRPr="005F106E">
          <w:rPr>
            <w:rStyle w:val="Lienhypertexte"/>
            <w:rFonts w:ascii="Book Antiqua" w:hAnsi="Book Antiqua"/>
            <w:noProof/>
          </w:rPr>
          <w:t>PREAMBULE</w:t>
        </w:r>
        <w:r w:rsidR="001E2B35">
          <w:rPr>
            <w:noProof/>
            <w:webHidden/>
          </w:rPr>
          <w:tab/>
        </w:r>
        <w:r w:rsidR="001E2B35">
          <w:rPr>
            <w:noProof/>
            <w:webHidden/>
          </w:rPr>
          <w:fldChar w:fldCharType="begin"/>
        </w:r>
        <w:r w:rsidR="001E2B35">
          <w:rPr>
            <w:noProof/>
            <w:webHidden/>
          </w:rPr>
          <w:instrText xml:space="preserve"> PAGEREF _Toc127290861 \h </w:instrText>
        </w:r>
        <w:r w:rsidR="001E2B35">
          <w:rPr>
            <w:noProof/>
            <w:webHidden/>
          </w:rPr>
        </w:r>
        <w:r w:rsidR="001E2B35">
          <w:rPr>
            <w:noProof/>
            <w:webHidden/>
          </w:rPr>
          <w:fldChar w:fldCharType="separate"/>
        </w:r>
        <w:r w:rsidR="00D3758B">
          <w:rPr>
            <w:noProof/>
            <w:webHidden/>
          </w:rPr>
          <w:t>2</w:t>
        </w:r>
        <w:r w:rsidR="001E2B35">
          <w:rPr>
            <w:noProof/>
            <w:webHidden/>
          </w:rPr>
          <w:fldChar w:fldCharType="end"/>
        </w:r>
      </w:hyperlink>
    </w:p>
    <w:p w:rsidR="001E2B35" w:rsidRDefault="004976A5">
      <w:pPr>
        <w:pStyle w:val="TM1"/>
        <w:tabs>
          <w:tab w:leader="underscore" w:pos="10026" w:val="right"/>
        </w:tabs>
        <w:rPr>
          <w:rFonts w:cstheme="minorBidi"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127290862" w:history="1">
        <w:r w:rsidR="001E2B35" w:rsidRPr="005F106E">
          <w:rPr>
            <w:rStyle w:val="Lienhypertexte"/>
            <w:rFonts w:ascii="Book Antiqua" w:hAnsi="Book Antiqua"/>
            <w:noProof/>
          </w:rPr>
          <w:t>Article 1 : Champ d’application de l’accord</w:t>
        </w:r>
        <w:r w:rsidR="001E2B35">
          <w:rPr>
            <w:noProof/>
            <w:webHidden/>
          </w:rPr>
          <w:tab/>
        </w:r>
        <w:r w:rsidR="001E2B35">
          <w:rPr>
            <w:noProof/>
            <w:webHidden/>
          </w:rPr>
          <w:fldChar w:fldCharType="begin"/>
        </w:r>
        <w:r w:rsidR="001E2B35">
          <w:rPr>
            <w:noProof/>
            <w:webHidden/>
          </w:rPr>
          <w:instrText xml:space="preserve"> PAGEREF _Toc127290862 \h </w:instrText>
        </w:r>
        <w:r w:rsidR="001E2B35">
          <w:rPr>
            <w:noProof/>
            <w:webHidden/>
          </w:rPr>
        </w:r>
        <w:r w:rsidR="001E2B35">
          <w:rPr>
            <w:noProof/>
            <w:webHidden/>
          </w:rPr>
          <w:fldChar w:fldCharType="separate"/>
        </w:r>
        <w:r w:rsidR="00D3758B">
          <w:rPr>
            <w:noProof/>
            <w:webHidden/>
          </w:rPr>
          <w:t>3</w:t>
        </w:r>
        <w:r w:rsidR="001E2B35">
          <w:rPr>
            <w:noProof/>
            <w:webHidden/>
          </w:rPr>
          <w:fldChar w:fldCharType="end"/>
        </w:r>
      </w:hyperlink>
    </w:p>
    <w:p w:rsidR="001E2B35" w:rsidRDefault="004976A5">
      <w:pPr>
        <w:pStyle w:val="TM1"/>
        <w:tabs>
          <w:tab w:leader="underscore" w:pos="10026" w:val="right"/>
        </w:tabs>
        <w:rPr>
          <w:rFonts w:cstheme="minorBidi"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127290863" w:history="1">
        <w:r w:rsidR="001E2B35" w:rsidRPr="005F106E">
          <w:rPr>
            <w:rStyle w:val="Lienhypertexte"/>
            <w:rFonts w:ascii="Book Antiqua" w:hAnsi="Book Antiqua"/>
            <w:noProof/>
          </w:rPr>
          <w:t>Article 2 : Augmentation générale des salaires</w:t>
        </w:r>
        <w:r w:rsidR="001E2B35">
          <w:rPr>
            <w:noProof/>
            <w:webHidden/>
          </w:rPr>
          <w:tab/>
        </w:r>
        <w:r w:rsidR="001E2B35">
          <w:rPr>
            <w:noProof/>
            <w:webHidden/>
          </w:rPr>
          <w:fldChar w:fldCharType="begin"/>
        </w:r>
        <w:r w:rsidR="001E2B35">
          <w:rPr>
            <w:noProof/>
            <w:webHidden/>
          </w:rPr>
          <w:instrText xml:space="preserve"> PAGEREF _Toc127290863 \h </w:instrText>
        </w:r>
        <w:r w:rsidR="001E2B35">
          <w:rPr>
            <w:noProof/>
            <w:webHidden/>
          </w:rPr>
        </w:r>
        <w:r w:rsidR="001E2B35">
          <w:rPr>
            <w:noProof/>
            <w:webHidden/>
          </w:rPr>
          <w:fldChar w:fldCharType="separate"/>
        </w:r>
        <w:r w:rsidR="00D3758B">
          <w:rPr>
            <w:noProof/>
            <w:webHidden/>
          </w:rPr>
          <w:t>3</w:t>
        </w:r>
        <w:r w:rsidR="001E2B35">
          <w:rPr>
            <w:noProof/>
            <w:webHidden/>
          </w:rPr>
          <w:fldChar w:fldCharType="end"/>
        </w:r>
      </w:hyperlink>
    </w:p>
    <w:p w:rsidR="001E2B35" w:rsidRDefault="004976A5">
      <w:pPr>
        <w:pStyle w:val="TM1"/>
        <w:tabs>
          <w:tab w:leader="underscore" w:pos="10026" w:val="right"/>
        </w:tabs>
        <w:rPr>
          <w:rFonts w:cstheme="minorBidi"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127290864" w:history="1">
        <w:r w:rsidR="001E2B35" w:rsidRPr="005F106E">
          <w:rPr>
            <w:rStyle w:val="Lienhypertexte"/>
            <w:rFonts w:ascii="Book Antiqua" w:hAnsi="Book Antiqua"/>
            <w:noProof/>
          </w:rPr>
          <w:t>Article 3 : Clause de réouverture des négociations</w:t>
        </w:r>
        <w:r w:rsidR="001E2B35">
          <w:rPr>
            <w:noProof/>
            <w:webHidden/>
          </w:rPr>
          <w:tab/>
        </w:r>
        <w:r w:rsidR="001E2B35">
          <w:rPr>
            <w:noProof/>
            <w:webHidden/>
          </w:rPr>
          <w:fldChar w:fldCharType="begin"/>
        </w:r>
        <w:r w:rsidR="001E2B35">
          <w:rPr>
            <w:noProof/>
            <w:webHidden/>
          </w:rPr>
          <w:instrText xml:space="preserve"> PAGEREF _Toc127290864 \h </w:instrText>
        </w:r>
        <w:r w:rsidR="001E2B35">
          <w:rPr>
            <w:noProof/>
            <w:webHidden/>
          </w:rPr>
        </w:r>
        <w:r w:rsidR="001E2B35">
          <w:rPr>
            <w:noProof/>
            <w:webHidden/>
          </w:rPr>
          <w:fldChar w:fldCharType="separate"/>
        </w:r>
        <w:r w:rsidR="00D3758B">
          <w:rPr>
            <w:noProof/>
            <w:webHidden/>
          </w:rPr>
          <w:t>4</w:t>
        </w:r>
        <w:r w:rsidR="001E2B35">
          <w:rPr>
            <w:noProof/>
            <w:webHidden/>
          </w:rPr>
          <w:fldChar w:fldCharType="end"/>
        </w:r>
      </w:hyperlink>
    </w:p>
    <w:p w:rsidR="001E2B35" w:rsidRDefault="004976A5">
      <w:pPr>
        <w:pStyle w:val="TM1"/>
        <w:tabs>
          <w:tab w:leader="underscore" w:pos="10026" w:val="right"/>
        </w:tabs>
        <w:rPr>
          <w:rFonts w:cstheme="minorBidi"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127290865" w:history="1">
        <w:r w:rsidR="001E2B35" w:rsidRPr="005F106E">
          <w:rPr>
            <w:rStyle w:val="Lienhypertexte"/>
            <w:rFonts w:ascii="Book Antiqua" w:hAnsi="Book Antiqua"/>
            <w:noProof/>
          </w:rPr>
          <w:t>Article 4 : Date de prise d’effet et durée de l’accord</w:t>
        </w:r>
        <w:r w:rsidR="001E2B35">
          <w:rPr>
            <w:noProof/>
            <w:webHidden/>
          </w:rPr>
          <w:tab/>
        </w:r>
        <w:r w:rsidR="001E2B35">
          <w:rPr>
            <w:noProof/>
            <w:webHidden/>
          </w:rPr>
          <w:fldChar w:fldCharType="begin"/>
        </w:r>
        <w:r w:rsidR="001E2B35">
          <w:rPr>
            <w:noProof/>
            <w:webHidden/>
          </w:rPr>
          <w:instrText xml:space="preserve"> PAGEREF _Toc127290865 \h </w:instrText>
        </w:r>
        <w:r w:rsidR="001E2B35">
          <w:rPr>
            <w:noProof/>
            <w:webHidden/>
          </w:rPr>
        </w:r>
        <w:r w:rsidR="001E2B35">
          <w:rPr>
            <w:noProof/>
            <w:webHidden/>
          </w:rPr>
          <w:fldChar w:fldCharType="separate"/>
        </w:r>
        <w:r w:rsidR="00D3758B">
          <w:rPr>
            <w:noProof/>
            <w:webHidden/>
          </w:rPr>
          <w:t>4</w:t>
        </w:r>
        <w:r w:rsidR="001E2B35">
          <w:rPr>
            <w:noProof/>
            <w:webHidden/>
          </w:rPr>
          <w:fldChar w:fldCharType="end"/>
        </w:r>
      </w:hyperlink>
    </w:p>
    <w:p w:rsidR="001E2B35" w:rsidRDefault="004976A5">
      <w:pPr>
        <w:pStyle w:val="TM1"/>
        <w:tabs>
          <w:tab w:leader="underscore" w:pos="10026" w:val="right"/>
        </w:tabs>
        <w:rPr>
          <w:rFonts w:cstheme="minorBidi"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127290866" w:history="1">
        <w:r w:rsidR="001E2B35" w:rsidRPr="005F106E">
          <w:rPr>
            <w:rStyle w:val="Lienhypertexte"/>
            <w:rFonts w:ascii="Book Antiqua" w:hAnsi="Book Antiqua"/>
            <w:noProof/>
          </w:rPr>
          <w:t>Article 5 : Révision</w:t>
        </w:r>
        <w:r w:rsidR="001E2B35">
          <w:rPr>
            <w:noProof/>
            <w:webHidden/>
          </w:rPr>
          <w:tab/>
        </w:r>
        <w:r w:rsidR="001E2B35">
          <w:rPr>
            <w:noProof/>
            <w:webHidden/>
          </w:rPr>
          <w:fldChar w:fldCharType="begin"/>
        </w:r>
        <w:r w:rsidR="001E2B35">
          <w:rPr>
            <w:noProof/>
            <w:webHidden/>
          </w:rPr>
          <w:instrText xml:space="preserve"> PAGEREF _Toc127290866 \h </w:instrText>
        </w:r>
        <w:r w:rsidR="001E2B35">
          <w:rPr>
            <w:noProof/>
            <w:webHidden/>
          </w:rPr>
        </w:r>
        <w:r w:rsidR="001E2B35">
          <w:rPr>
            <w:noProof/>
            <w:webHidden/>
          </w:rPr>
          <w:fldChar w:fldCharType="separate"/>
        </w:r>
        <w:r w:rsidR="00D3758B">
          <w:rPr>
            <w:noProof/>
            <w:webHidden/>
          </w:rPr>
          <w:t>4</w:t>
        </w:r>
        <w:r w:rsidR="001E2B35">
          <w:rPr>
            <w:noProof/>
            <w:webHidden/>
          </w:rPr>
          <w:fldChar w:fldCharType="end"/>
        </w:r>
      </w:hyperlink>
    </w:p>
    <w:p w:rsidR="001E2B35" w:rsidRDefault="004976A5">
      <w:pPr>
        <w:pStyle w:val="TM1"/>
        <w:tabs>
          <w:tab w:leader="underscore" w:pos="10026" w:val="right"/>
        </w:tabs>
        <w:rPr>
          <w:rFonts w:cstheme="minorBidi"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127290867" w:history="1">
        <w:r w:rsidR="001E2B35" w:rsidRPr="005F106E">
          <w:rPr>
            <w:rStyle w:val="Lienhypertexte"/>
            <w:rFonts w:ascii="Book Antiqua" w:hAnsi="Book Antiqua"/>
            <w:noProof/>
          </w:rPr>
          <w:t>Article 6 : Notification, publicité et dépôt</w:t>
        </w:r>
        <w:r w:rsidR="001E2B35">
          <w:rPr>
            <w:noProof/>
            <w:webHidden/>
          </w:rPr>
          <w:tab/>
        </w:r>
        <w:r w:rsidR="001E2B35">
          <w:rPr>
            <w:noProof/>
            <w:webHidden/>
          </w:rPr>
          <w:fldChar w:fldCharType="begin"/>
        </w:r>
        <w:r w:rsidR="001E2B35">
          <w:rPr>
            <w:noProof/>
            <w:webHidden/>
          </w:rPr>
          <w:instrText xml:space="preserve"> PAGEREF _Toc127290867 \h </w:instrText>
        </w:r>
        <w:r w:rsidR="001E2B35">
          <w:rPr>
            <w:noProof/>
            <w:webHidden/>
          </w:rPr>
        </w:r>
        <w:r w:rsidR="001E2B35">
          <w:rPr>
            <w:noProof/>
            <w:webHidden/>
          </w:rPr>
          <w:fldChar w:fldCharType="separate"/>
        </w:r>
        <w:r w:rsidR="00D3758B">
          <w:rPr>
            <w:noProof/>
            <w:webHidden/>
          </w:rPr>
          <w:t>4</w:t>
        </w:r>
        <w:r w:rsidR="001E2B35">
          <w:rPr>
            <w:noProof/>
            <w:webHidden/>
          </w:rPr>
          <w:fldChar w:fldCharType="end"/>
        </w:r>
      </w:hyperlink>
    </w:p>
    <w:p w:rsidP="00BF07BD" w:rsidR="00BF07BD" w:rsidRDefault="00BF07BD" w:rsidRPr="003975ED">
      <w:pPr>
        <w:tabs>
          <w:tab w:pos="626" w:val="left"/>
        </w:tabs>
        <w:ind w:left="142"/>
        <w:rPr>
          <w:rFonts w:ascii="Book Antiqua" w:hAnsi="Book Antiqua"/>
          <w:color w:val="000000"/>
          <w:sz w:val="21"/>
          <w:szCs w:val="21"/>
        </w:rPr>
      </w:pPr>
      <w:r w:rsidRPr="00903872">
        <w:rPr>
          <w:rFonts w:ascii="Book Antiqua" w:hAnsi="Book Antiqua"/>
          <w:color w:val="000000"/>
          <w:sz w:val="21"/>
          <w:szCs w:val="21"/>
        </w:rPr>
        <w:fldChar w:fldCharType="end"/>
      </w:r>
    </w:p>
    <w:p w:rsidP="003975ED" w:rsidR="00944801" w:rsidRDefault="00944801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BF07BD" w:rsidRDefault="00BF07B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BF07BD" w:rsidRDefault="00BF07B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BF07BD" w:rsidRDefault="00BF07B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BF07BD" w:rsidRDefault="00BF07B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BF07BD" w:rsidRDefault="00BF07B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3975ED" w:rsidR="00BF07BD" w:rsidRDefault="00BF07BD" w:rsidRPr="003975ED">
      <w:pPr>
        <w:ind w:left="142"/>
        <w:rPr>
          <w:rFonts w:ascii="Book Antiqua" w:hAnsi="Book Antiqua"/>
          <w:color w:val="000000"/>
          <w:sz w:val="21"/>
          <w:szCs w:val="21"/>
        </w:rPr>
      </w:pPr>
    </w:p>
    <w:p w:rsidP="008A72D4" w:rsidR="00176924" w:rsidRDefault="00CD6BDD" w:rsidRPr="002F7179">
      <w:pPr>
        <w:pStyle w:val="Titre1"/>
        <w:ind w:left="142"/>
        <w:jc w:val="left"/>
        <w:rPr>
          <w:rFonts w:ascii="Book Antiqua" w:hAnsi="Book Antiqua"/>
        </w:rPr>
      </w:pPr>
      <w:bookmarkStart w:id="0" w:name="_Toc127290861"/>
      <w:r w:rsidRPr="002F7179">
        <w:rPr>
          <w:rFonts w:ascii="Book Antiqua" w:hAnsi="Book Antiqua"/>
        </w:rPr>
        <w:t>PREAMBULE</w:t>
      </w:r>
      <w:bookmarkEnd w:id="0"/>
      <w:r w:rsidR="001E2B35">
        <w:rPr>
          <w:rFonts w:ascii="Book Antiqua" w:hAnsi="Book Antiqua"/>
        </w:rPr>
        <w:t> :</w:t>
      </w:r>
    </w:p>
    <w:p w:rsidP="003975ED" w:rsidR="00212874" w:rsidRDefault="00212874" w:rsidRPr="003975ED">
      <w:pPr>
        <w:ind w:left="142"/>
        <w:rPr>
          <w:rFonts w:ascii="Book Antiqua" w:hAnsi="Book Antiqua"/>
          <w:b/>
          <w:bCs/>
          <w:sz w:val="21"/>
          <w:szCs w:val="21"/>
        </w:rPr>
      </w:pPr>
    </w:p>
    <w:p w:rsidP="003975ED" w:rsidR="00D305F4" w:rsidRDefault="002C5E67" w:rsidRPr="003975ED">
      <w:pPr>
        <w:ind w:left="142"/>
        <w:jc w:val="both"/>
        <w:rPr>
          <w:rFonts w:ascii="Book Antiqua" w:hAnsi="Book Antiqua"/>
          <w:sz w:val="21"/>
          <w:szCs w:val="21"/>
        </w:rPr>
      </w:pPr>
      <w:r w:rsidRPr="003975ED">
        <w:rPr>
          <w:rFonts w:ascii="Book Antiqua" w:hAnsi="Book Antiqua"/>
          <w:sz w:val="21"/>
          <w:szCs w:val="21"/>
        </w:rPr>
        <w:t>Conformément aux dispositions des articles L. 2242-1 et suivants du code du travail</w:t>
      </w:r>
      <w:r w:rsidR="0022629B">
        <w:rPr>
          <w:rFonts w:ascii="Book Antiqua" w:hAnsi="Book Antiqua"/>
          <w:sz w:val="21"/>
          <w:szCs w:val="21"/>
        </w:rPr>
        <w:t>,</w:t>
      </w:r>
      <w:r w:rsidR="00D305F4" w:rsidRPr="003975ED">
        <w:rPr>
          <w:rFonts w:ascii="Book Antiqua" w:hAnsi="Book Antiqua"/>
          <w:sz w:val="21"/>
          <w:szCs w:val="21"/>
        </w:rPr>
        <w:t xml:space="preserve"> relatifs à la négociation portant sur la rémunération, le temps de travail et le partage de la valeur ajoutée dans l’entreprise, la direction de l’UES Ermitage a réuni l’organisation sy</w:t>
      </w:r>
      <w:r w:rsidR="002F7179">
        <w:rPr>
          <w:rFonts w:ascii="Book Antiqua" w:hAnsi="Book Antiqua"/>
          <w:sz w:val="21"/>
          <w:szCs w:val="21"/>
        </w:rPr>
        <w:t>ndicale représentative de l’UES</w:t>
      </w:r>
      <w:r w:rsidR="00D305F4" w:rsidRPr="003975ED">
        <w:rPr>
          <w:rFonts w:ascii="Book Antiqua" w:hAnsi="Book Antiqua"/>
          <w:sz w:val="21"/>
          <w:szCs w:val="21"/>
        </w:rPr>
        <w:t xml:space="preserve"> une première fois </w:t>
      </w:r>
      <w:r w:rsidR="001E2B35">
        <w:rPr>
          <w:rFonts w:ascii="Book Antiqua" w:hAnsi="Book Antiqua"/>
          <w:sz w:val="21"/>
          <w:szCs w:val="21"/>
        </w:rPr>
        <w:t xml:space="preserve">le </w:t>
      </w:r>
      <w:r w:rsidR="00A132E2">
        <w:rPr>
          <w:rFonts w:ascii="Book Antiqua" w:hAnsi="Book Antiqua"/>
          <w:sz w:val="21"/>
          <w:szCs w:val="21"/>
        </w:rPr>
        <w:t>16 janvier</w:t>
      </w:r>
      <w:r w:rsidR="00AC3464">
        <w:rPr>
          <w:rFonts w:ascii="Book Antiqua" w:hAnsi="Book Antiqua"/>
          <w:sz w:val="21"/>
          <w:szCs w:val="21"/>
        </w:rPr>
        <w:t xml:space="preserve"> 202</w:t>
      </w:r>
      <w:r w:rsidR="00A132E2">
        <w:rPr>
          <w:rFonts w:ascii="Book Antiqua" w:hAnsi="Book Antiqua"/>
          <w:sz w:val="21"/>
          <w:szCs w:val="21"/>
        </w:rPr>
        <w:t>3</w:t>
      </w:r>
      <w:r w:rsidR="00AC3464">
        <w:rPr>
          <w:rFonts w:ascii="Book Antiqua" w:hAnsi="Book Antiqua"/>
          <w:sz w:val="21"/>
          <w:szCs w:val="21"/>
        </w:rPr>
        <w:t xml:space="preserve">, puis </w:t>
      </w:r>
      <w:r w:rsidR="00461B96">
        <w:rPr>
          <w:rFonts w:ascii="Book Antiqua" w:hAnsi="Book Antiqua"/>
          <w:sz w:val="21"/>
          <w:szCs w:val="21"/>
        </w:rPr>
        <w:t>le</w:t>
      </w:r>
      <w:r w:rsidR="00A132E2">
        <w:rPr>
          <w:rFonts w:ascii="Book Antiqua" w:hAnsi="Book Antiqua"/>
          <w:sz w:val="21"/>
          <w:szCs w:val="21"/>
        </w:rPr>
        <w:t xml:space="preserve"> 1</w:t>
      </w:r>
      <w:r w:rsidR="00A132E2" w:rsidRPr="00A132E2">
        <w:rPr>
          <w:rFonts w:ascii="Book Antiqua" w:hAnsi="Book Antiqua"/>
          <w:sz w:val="21"/>
          <w:szCs w:val="21"/>
          <w:vertAlign w:val="superscript"/>
        </w:rPr>
        <w:t>er</w:t>
      </w:r>
      <w:r w:rsidR="00A132E2">
        <w:rPr>
          <w:rFonts w:ascii="Book Antiqua" w:hAnsi="Book Antiqua"/>
          <w:sz w:val="21"/>
          <w:szCs w:val="21"/>
        </w:rPr>
        <w:t xml:space="preserve"> </w:t>
      </w:r>
      <w:r w:rsidR="00461B96">
        <w:rPr>
          <w:rFonts w:ascii="Book Antiqua" w:hAnsi="Book Antiqua"/>
          <w:sz w:val="21"/>
          <w:szCs w:val="21"/>
        </w:rPr>
        <w:t>février 202</w:t>
      </w:r>
      <w:r w:rsidR="00A132E2">
        <w:rPr>
          <w:rFonts w:ascii="Book Antiqua" w:hAnsi="Book Antiqua"/>
          <w:sz w:val="21"/>
          <w:szCs w:val="21"/>
        </w:rPr>
        <w:t>3</w:t>
      </w:r>
      <w:r w:rsidR="003E5221">
        <w:rPr>
          <w:rFonts w:ascii="Book Antiqua" w:hAnsi="Book Antiqua"/>
          <w:sz w:val="21"/>
          <w:szCs w:val="21"/>
        </w:rPr>
        <w:t>,</w:t>
      </w:r>
      <w:r w:rsidR="00461B96">
        <w:rPr>
          <w:rFonts w:ascii="Book Antiqua" w:hAnsi="Book Antiqua"/>
          <w:sz w:val="21"/>
          <w:szCs w:val="21"/>
        </w:rPr>
        <w:t xml:space="preserve"> </w:t>
      </w:r>
      <w:r w:rsidR="001E2B35">
        <w:rPr>
          <w:rFonts w:ascii="Book Antiqua" w:hAnsi="Book Antiqua"/>
          <w:sz w:val="21"/>
          <w:szCs w:val="21"/>
        </w:rPr>
        <w:t xml:space="preserve">puis </w:t>
      </w:r>
      <w:r w:rsidR="00461B96">
        <w:rPr>
          <w:rFonts w:ascii="Book Antiqua" w:hAnsi="Book Antiqua"/>
          <w:sz w:val="21"/>
          <w:szCs w:val="21"/>
        </w:rPr>
        <w:t xml:space="preserve">le </w:t>
      </w:r>
      <w:r w:rsidR="00A132E2">
        <w:rPr>
          <w:rFonts w:ascii="Book Antiqua" w:hAnsi="Book Antiqua"/>
          <w:sz w:val="21"/>
          <w:szCs w:val="21"/>
        </w:rPr>
        <w:t>9 février 2023</w:t>
      </w:r>
      <w:r w:rsidR="003E5221">
        <w:rPr>
          <w:rFonts w:ascii="Book Antiqua" w:hAnsi="Book Antiqua"/>
          <w:sz w:val="21"/>
          <w:szCs w:val="21"/>
        </w:rPr>
        <w:t xml:space="preserve"> et enfin le 14 février 2023.</w:t>
      </w:r>
    </w:p>
    <w:p w:rsidP="003975ED" w:rsidR="00D305F4" w:rsidRDefault="00D305F4" w:rsidRPr="003975ED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D305F4" w:rsidRDefault="00D305F4" w:rsidRPr="003975ED">
      <w:pPr>
        <w:ind w:left="142"/>
        <w:jc w:val="both"/>
        <w:rPr>
          <w:rFonts w:ascii="Book Antiqua" w:hAnsi="Book Antiqua"/>
          <w:sz w:val="21"/>
          <w:szCs w:val="21"/>
        </w:rPr>
      </w:pPr>
      <w:r w:rsidRPr="003975ED">
        <w:rPr>
          <w:rFonts w:ascii="Book Antiqua" w:hAnsi="Book Antiqua"/>
          <w:sz w:val="21"/>
          <w:szCs w:val="21"/>
        </w:rPr>
        <w:t xml:space="preserve">Dans le cadre de </w:t>
      </w:r>
      <w:r w:rsidR="00DF0B35">
        <w:rPr>
          <w:rFonts w:ascii="Book Antiqua" w:hAnsi="Book Antiqua"/>
          <w:sz w:val="21"/>
          <w:szCs w:val="21"/>
        </w:rPr>
        <w:t>leurs</w:t>
      </w:r>
      <w:r w:rsidRPr="003975ED">
        <w:rPr>
          <w:rFonts w:ascii="Book Antiqua" w:hAnsi="Book Antiqua"/>
          <w:sz w:val="21"/>
          <w:szCs w:val="21"/>
        </w:rPr>
        <w:t xml:space="preserve"> échanges, les parties ont abordé tous les points de la négociation annue</w:t>
      </w:r>
      <w:r w:rsidR="0022629B">
        <w:rPr>
          <w:rFonts w:ascii="Book Antiqua" w:hAnsi="Book Antiqua"/>
          <w:sz w:val="21"/>
          <w:szCs w:val="21"/>
        </w:rPr>
        <w:t>lle obligatoire, tel que prévu</w:t>
      </w:r>
      <w:r w:rsidRPr="003975ED">
        <w:rPr>
          <w:rFonts w:ascii="Book Antiqua" w:hAnsi="Book Antiqua"/>
          <w:sz w:val="21"/>
          <w:szCs w:val="21"/>
        </w:rPr>
        <w:t xml:space="preserve"> par le code du travail et ont ainsi présenté leurs propositions respectives.</w:t>
      </w:r>
    </w:p>
    <w:p w:rsidP="003975ED" w:rsidR="00D305F4" w:rsidRDefault="00D305F4" w:rsidRPr="003975ED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1A0C6A" w:rsidRDefault="00D305F4" w:rsidRPr="003975ED">
      <w:pPr>
        <w:ind w:left="142"/>
        <w:jc w:val="both"/>
        <w:rPr>
          <w:rFonts w:ascii="Book Antiqua" w:hAnsi="Book Antiqua"/>
          <w:sz w:val="21"/>
          <w:szCs w:val="21"/>
        </w:rPr>
      </w:pPr>
      <w:r w:rsidRPr="003975ED">
        <w:rPr>
          <w:rFonts w:ascii="Book Antiqua" w:hAnsi="Book Antiqua"/>
          <w:sz w:val="21"/>
          <w:szCs w:val="21"/>
        </w:rPr>
        <w:t>Après ces différents échanges, les parties sont parvenues à l’accord suivant :</w:t>
      </w:r>
    </w:p>
    <w:p w:rsidP="003975ED" w:rsidR="00EB5774" w:rsidRDefault="00EB5774" w:rsidRPr="003975ED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D305F4" w:rsidRDefault="00D305F4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BF07BD" w:rsidRDefault="00BF07BD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3E5221" w:rsidRDefault="003E5221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3E5221" w:rsidRDefault="003E5221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3E5221" w:rsidRDefault="003E5221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3E5221" w:rsidRDefault="003E5221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3E5221" w:rsidRDefault="003E5221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BF07BD" w:rsidRDefault="00BF07BD" w:rsidRPr="003975ED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D305F4" w:rsidRDefault="00D305F4" w:rsidRPr="003975ED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8A72D4" w:rsidR="00212874" w:rsidRDefault="00274E59" w:rsidRPr="002F7179">
      <w:pPr>
        <w:pStyle w:val="Titre1"/>
        <w:ind w:left="142"/>
        <w:jc w:val="left"/>
        <w:rPr>
          <w:rFonts w:ascii="Book Antiqua" w:hAnsi="Book Antiqua"/>
        </w:rPr>
      </w:pPr>
      <w:bookmarkStart w:id="1" w:name="_Toc127290862"/>
      <w:r w:rsidRPr="002F7179">
        <w:rPr>
          <w:rFonts w:ascii="Book Antiqua" w:hAnsi="Book Antiqua"/>
        </w:rPr>
        <w:t xml:space="preserve">Article 1 : </w:t>
      </w:r>
      <w:r w:rsidR="0066183D" w:rsidRPr="002F7179">
        <w:rPr>
          <w:rFonts w:ascii="Book Antiqua" w:hAnsi="Book Antiqua"/>
        </w:rPr>
        <w:t>Champ d’application de l’accord</w:t>
      </w:r>
      <w:bookmarkEnd w:id="1"/>
    </w:p>
    <w:p w:rsidP="003975ED" w:rsidR="00F905E6" w:rsidRDefault="00F905E6" w:rsidRPr="003975ED">
      <w:pPr>
        <w:ind w:left="142"/>
        <w:jc w:val="both"/>
        <w:rPr>
          <w:rFonts w:ascii="Book Antiqua" w:hAnsi="Book Antiqua"/>
          <w:b/>
          <w:bCs/>
          <w:smallCaps/>
          <w:sz w:val="21"/>
          <w:szCs w:val="21"/>
        </w:rPr>
      </w:pPr>
    </w:p>
    <w:p w:rsidP="003975ED" w:rsidR="00D305F4" w:rsidRDefault="00D305F4">
      <w:pPr>
        <w:ind w:left="142"/>
        <w:jc w:val="both"/>
        <w:rPr>
          <w:rFonts w:ascii="Book Antiqua" w:hAnsi="Book Antiqua"/>
          <w:sz w:val="21"/>
          <w:szCs w:val="21"/>
        </w:rPr>
      </w:pPr>
      <w:r w:rsidRPr="003975ED">
        <w:rPr>
          <w:rFonts w:ascii="Book Antiqua" w:hAnsi="Book Antiqua"/>
          <w:sz w:val="21"/>
          <w:szCs w:val="21"/>
        </w:rPr>
        <w:t>Les dispositions du présent accord s’appliquent à l’ensemble des salariés disposant d’un contrat de travail au sein de l’UES</w:t>
      </w:r>
      <w:r w:rsidR="002F7179">
        <w:rPr>
          <w:rFonts w:ascii="Book Antiqua" w:hAnsi="Book Antiqua"/>
          <w:sz w:val="21"/>
          <w:szCs w:val="21"/>
        </w:rPr>
        <w:t xml:space="preserve"> Ermitage et </w:t>
      </w:r>
      <w:r w:rsidRPr="003975ED">
        <w:rPr>
          <w:rFonts w:ascii="Book Antiqua" w:hAnsi="Book Antiqua"/>
          <w:sz w:val="21"/>
          <w:szCs w:val="21"/>
        </w:rPr>
        <w:t>présents dans les effectifs à la</w:t>
      </w:r>
      <w:r w:rsidR="00236FDD" w:rsidRPr="003975ED">
        <w:rPr>
          <w:rFonts w:ascii="Book Antiqua" w:hAnsi="Book Antiqua"/>
          <w:sz w:val="21"/>
          <w:szCs w:val="21"/>
        </w:rPr>
        <w:t xml:space="preserve"> date d’application de l’accord.</w:t>
      </w:r>
    </w:p>
    <w:p w:rsidP="003975ED" w:rsidR="002F7179" w:rsidRDefault="002F7179" w:rsidRPr="003975ED">
      <w:pPr>
        <w:ind w:left="142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L’accord s’applique à l’ensemble des quatre entités de l’UES Ermitage</w:t>
      </w:r>
      <w:r w:rsidR="00B75C3D">
        <w:rPr>
          <w:rFonts w:ascii="Book Antiqua" w:hAnsi="Book Antiqua"/>
          <w:sz w:val="21"/>
          <w:szCs w:val="21"/>
        </w:rPr>
        <w:t xml:space="preserve"> (Fromagerie de l’Ermitage, EPE, LACTOVOSGES et FTRECAL)</w:t>
      </w:r>
      <w:r>
        <w:rPr>
          <w:rFonts w:ascii="Book Antiqua" w:hAnsi="Book Antiqua"/>
          <w:sz w:val="21"/>
          <w:szCs w:val="21"/>
        </w:rPr>
        <w:t>.</w:t>
      </w:r>
    </w:p>
    <w:p w:rsidP="003975ED" w:rsidR="00D305F4" w:rsidRDefault="00D305F4" w:rsidRPr="003975ED">
      <w:pPr>
        <w:tabs>
          <w:tab w:pos="914" w:val="left"/>
        </w:tabs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F905E6" w:rsidRDefault="00F905E6" w:rsidRPr="009F261B">
      <w:pPr>
        <w:pStyle w:val="Paragraphedeliste"/>
        <w:ind w:left="142"/>
        <w:jc w:val="both"/>
        <w:rPr>
          <w:rFonts w:ascii="Book Antiqua" w:hAnsi="Book Antiqua"/>
          <w:bCs/>
          <w:smallCaps/>
          <w:sz w:val="21"/>
          <w:szCs w:val="21"/>
        </w:rPr>
      </w:pPr>
    </w:p>
    <w:p w:rsidP="008A72D4" w:rsidR="00F905E6" w:rsidRDefault="00274E59" w:rsidRPr="002F7179">
      <w:pPr>
        <w:pStyle w:val="Titre1"/>
        <w:ind w:left="142"/>
        <w:jc w:val="left"/>
        <w:rPr>
          <w:rFonts w:ascii="Book Antiqua" w:hAnsi="Book Antiqua"/>
        </w:rPr>
      </w:pPr>
      <w:bookmarkStart w:id="2" w:name="_Toc127290863"/>
      <w:r w:rsidRPr="002F7179">
        <w:rPr>
          <w:rFonts w:ascii="Book Antiqua" w:hAnsi="Book Antiqua"/>
        </w:rPr>
        <w:t xml:space="preserve">Article 2 : </w:t>
      </w:r>
      <w:r w:rsidR="00D305F4" w:rsidRPr="002F7179">
        <w:rPr>
          <w:rFonts w:ascii="Book Antiqua" w:hAnsi="Book Antiqua"/>
        </w:rPr>
        <w:t xml:space="preserve">Augmentation </w:t>
      </w:r>
      <w:r w:rsidR="0022629B">
        <w:rPr>
          <w:rFonts w:ascii="Book Antiqua" w:hAnsi="Book Antiqua"/>
        </w:rPr>
        <w:t>générale des salaires</w:t>
      </w:r>
      <w:bookmarkEnd w:id="2"/>
    </w:p>
    <w:p w:rsidP="003975ED" w:rsidR="00D305F4" w:rsidRDefault="00D305F4" w:rsidRPr="003975ED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3975ED" w:rsidR="00236FDD" w:rsidRDefault="00236FDD" w:rsidRPr="003975ED">
      <w:pPr>
        <w:ind w:left="142"/>
        <w:jc w:val="both"/>
        <w:rPr>
          <w:rFonts w:ascii="Book Antiqua" w:hAnsi="Book Antiqua"/>
          <w:bCs/>
          <w:sz w:val="21"/>
          <w:szCs w:val="21"/>
        </w:rPr>
      </w:pPr>
      <w:r w:rsidRPr="003975ED">
        <w:rPr>
          <w:rFonts w:ascii="Book Antiqua" w:hAnsi="Book Antiqua"/>
          <w:bCs/>
          <w:sz w:val="21"/>
          <w:szCs w:val="21"/>
        </w:rPr>
        <w:t>Sont</w:t>
      </w:r>
      <w:r w:rsidR="00484C94">
        <w:rPr>
          <w:rFonts w:ascii="Book Antiqua" w:hAnsi="Book Antiqua"/>
          <w:bCs/>
          <w:sz w:val="21"/>
          <w:szCs w:val="21"/>
        </w:rPr>
        <w:t xml:space="preserve"> éligibles </w:t>
      </w:r>
      <w:r w:rsidR="00461B96">
        <w:rPr>
          <w:rFonts w:ascii="Book Antiqua" w:hAnsi="Book Antiqua"/>
          <w:bCs/>
          <w:sz w:val="21"/>
          <w:szCs w:val="21"/>
        </w:rPr>
        <w:t>à l’augmentation générale des salaires</w:t>
      </w:r>
      <w:r w:rsidR="00484C94">
        <w:rPr>
          <w:rFonts w:ascii="Book Antiqua" w:hAnsi="Book Antiqua"/>
          <w:bCs/>
          <w:sz w:val="21"/>
          <w:szCs w:val="21"/>
        </w:rPr>
        <w:t>, les collaborateurs qui remplissent cumulativement les conditions suivantes :</w:t>
      </w:r>
      <w:r w:rsidRPr="003975ED">
        <w:rPr>
          <w:rFonts w:ascii="Book Antiqua" w:hAnsi="Book Antiqua"/>
          <w:bCs/>
          <w:sz w:val="21"/>
          <w:szCs w:val="21"/>
        </w:rPr>
        <w:t xml:space="preserve"> </w:t>
      </w:r>
    </w:p>
    <w:p w:rsidP="0002443B" w:rsidR="00236FDD" w:rsidRDefault="00484C94">
      <w:pPr>
        <w:pStyle w:val="Paragraphedeliste"/>
        <w:numPr>
          <w:ilvl w:val="0"/>
          <w:numId w:val="8"/>
        </w:numPr>
        <w:jc w:val="both"/>
        <w:rPr>
          <w:rFonts w:ascii="Book Antiqua" w:hAnsi="Book Antiqua"/>
          <w:bCs/>
          <w:sz w:val="21"/>
          <w:szCs w:val="21"/>
        </w:rPr>
      </w:pPr>
      <w:r>
        <w:rPr>
          <w:rFonts w:ascii="Book Antiqua" w:hAnsi="Book Antiqua"/>
          <w:bCs/>
          <w:sz w:val="21"/>
          <w:szCs w:val="21"/>
        </w:rPr>
        <w:t>Condition de présence dans les effectifs : être présent</w:t>
      </w:r>
      <w:r w:rsidR="00236FDD" w:rsidRPr="003975ED">
        <w:rPr>
          <w:rFonts w:ascii="Book Antiqua" w:hAnsi="Book Antiqua"/>
          <w:bCs/>
          <w:sz w:val="21"/>
          <w:szCs w:val="21"/>
        </w:rPr>
        <w:t xml:space="preserve"> dans les effectifs </w:t>
      </w:r>
      <w:r w:rsidR="009B63EF">
        <w:rPr>
          <w:rFonts w:ascii="Book Antiqua" w:hAnsi="Book Antiqua"/>
          <w:bCs/>
          <w:sz w:val="21"/>
          <w:szCs w:val="21"/>
        </w:rPr>
        <w:t>le jour du versement de la paie du mois de février 202</w:t>
      </w:r>
      <w:r w:rsidR="00A132E2">
        <w:rPr>
          <w:rFonts w:ascii="Book Antiqua" w:hAnsi="Book Antiqua"/>
          <w:bCs/>
          <w:sz w:val="21"/>
          <w:szCs w:val="21"/>
        </w:rPr>
        <w:t>3</w:t>
      </w:r>
      <w:r w:rsidR="009B63EF">
        <w:rPr>
          <w:rFonts w:ascii="Book Antiqua" w:hAnsi="Book Antiqua"/>
          <w:bCs/>
          <w:sz w:val="21"/>
          <w:szCs w:val="21"/>
        </w:rPr>
        <w:t>, soit le 1</w:t>
      </w:r>
      <w:r w:rsidR="009B63EF" w:rsidRPr="009B63EF">
        <w:rPr>
          <w:rFonts w:ascii="Book Antiqua" w:hAnsi="Book Antiqua"/>
          <w:bCs/>
          <w:sz w:val="21"/>
          <w:szCs w:val="21"/>
          <w:vertAlign w:val="superscript"/>
        </w:rPr>
        <w:t>er</w:t>
      </w:r>
      <w:r w:rsidR="009B63EF">
        <w:rPr>
          <w:rFonts w:ascii="Book Antiqua" w:hAnsi="Book Antiqua"/>
          <w:bCs/>
          <w:sz w:val="21"/>
          <w:szCs w:val="21"/>
        </w:rPr>
        <w:t xml:space="preserve"> mars 202</w:t>
      </w:r>
      <w:r w:rsidR="00A132E2">
        <w:rPr>
          <w:rFonts w:ascii="Book Antiqua" w:hAnsi="Book Antiqua"/>
          <w:bCs/>
          <w:sz w:val="21"/>
          <w:szCs w:val="21"/>
        </w:rPr>
        <w:t>3</w:t>
      </w:r>
      <w:r w:rsidR="009B63EF">
        <w:rPr>
          <w:rFonts w:ascii="Book Antiqua" w:hAnsi="Book Antiqua"/>
          <w:bCs/>
          <w:sz w:val="21"/>
          <w:szCs w:val="21"/>
        </w:rPr>
        <w:t xml:space="preserve"> </w:t>
      </w:r>
      <w:r w:rsidR="002F7179">
        <w:rPr>
          <w:rFonts w:ascii="Book Antiqua" w:hAnsi="Book Antiqua"/>
          <w:bCs/>
          <w:sz w:val="21"/>
          <w:szCs w:val="21"/>
        </w:rPr>
        <w:t>;</w:t>
      </w:r>
    </w:p>
    <w:p w:rsidP="003E5221" w:rsidR="00236FDD" w:rsidRDefault="00484C94">
      <w:pPr>
        <w:pStyle w:val="Paragraphedeliste"/>
        <w:numPr>
          <w:ilvl w:val="0"/>
          <w:numId w:val="8"/>
        </w:numPr>
        <w:jc w:val="both"/>
        <w:rPr>
          <w:rFonts w:ascii="Book Antiqua" w:hAnsi="Book Antiqua"/>
          <w:bCs/>
          <w:sz w:val="21"/>
          <w:szCs w:val="21"/>
        </w:rPr>
      </w:pPr>
      <w:r>
        <w:rPr>
          <w:rFonts w:ascii="Book Antiqua" w:hAnsi="Book Antiqua"/>
          <w:bCs/>
          <w:sz w:val="21"/>
          <w:szCs w:val="21"/>
        </w:rPr>
        <w:t xml:space="preserve">Condition liée au statut : </w:t>
      </w:r>
      <w:r w:rsidR="00AC3464">
        <w:rPr>
          <w:rFonts w:ascii="Book Antiqua" w:hAnsi="Book Antiqua"/>
          <w:bCs/>
          <w:sz w:val="21"/>
          <w:szCs w:val="21"/>
        </w:rPr>
        <w:t>la présente augmentation générale concerne les statuts ouvriers, employés et agents de maîtrise, soit les</w:t>
      </w:r>
      <w:r w:rsidR="0002443B">
        <w:rPr>
          <w:rFonts w:ascii="Book Antiqua" w:hAnsi="Book Antiqua"/>
          <w:bCs/>
          <w:sz w:val="21"/>
          <w:szCs w:val="21"/>
        </w:rPr>
        <w:t xml:space="preserve"> coefficients 120 à 350 compris</w:t>
      </w:r>
      <w:r w:rsidR="003E5221">
        <w:rPr>
          <w:rFonts w:ascii="Book Antiqua" w:hAnsi="Book Antiqua"/>
          <w:bCs/>
          <w:sz w:val="21"/>
          <w:szCs w:val="21"/>
        </w:rPr>
        <w:t>.</w:t>
      </w:r>
    </w:p>
    <w:p w:rsidP="003E5221" w:rsidR="003E5221" w:rsidRDefault="003E5221" w:rsidRPr="003E5221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3975ED" w:rsidR="00D305F4" w:rsidRDefault="00D305F4">
      <w:pPr>
        <w:ind w:left="142"/>
        <w:jc w:val="both"/>
        <w:rPr>
          <w:rFonts w:ascii="Book Antiqua" w:hAnsi="Book Antiqua"/>
          <w:bCs/>
          <w:sz w:val="21"/>
          <w:szCs w:val="21"/>
        </w:rPr>
      </w:pPr>
      <w:r w:rsidRPr="003975ED">
        <w:rPr>
          <w:rFonts w:ascii="Book Antiqua" w:hAnsi="Book Antiqua"/>
          <w:bCs/>
          <w:sz w:val="21"/>
          <w:szCs w:val="21"/>
        </w:rPr>
        <w:t xml:space="preserve">Les parties </w:t>
      </w:r>
      <w:r w:rsidR="00DF0B35">
        <w:rPr>
          <w:rFonts w:ascii="Book Antiqua" w:hAnsi="Book Antiqua"/>
          <w:bCs/>
          <w:sz w:val="21"/>
          <w:szCs w:val="21"/>
        </w:rPr>
        <w:t>conviennent</w:t>
      </w:r>
      <w:r w:rsidR="00496128" w:rsidRPr="003975ED">
        <w:rPr>
          <w:rFonts w:ascii="Book Antiqua" w:hAnsi="Book Antiqua"/>
          <w:bCs/>
          <w:sz w:val="21"/>
          <w:szCs w:val="21"/>
        </w:rPr>
        <w:t xml:space="preserve"> </w:t>
      </w:r>
      <w:r w:rsidR="00431927">
        <w:rPr>
          <w:rFonts w:ascii="Book Antiqua" w:hAnsi="Book Antiqua"/>
          <w:bCs/>
          <w:sz w:val="21"/>
          <w:szCs w:val="21"/>
        </w:rPr>
        <w:t xml:space="preserve">de l’augmentation générale suivante, </w:t>
      </w:r>
      <w:r w:rsidR="009B63EF">
        <w:rPr>
          <w:rFonts w:ascii="Book Antiqua" w:hAnsi="Book Antiqua"/>
          <w:bCs/>
          <w:sz w:val="21"/>
          <w:szCs w:val="21"/>
        </w:rPr>
        <w:t xml:space="preserve">applicable à compter </w:t>
      </w:r>
      <w:r w:rsidR="003E5221">
        <w:rPr>
          <w:rFonts w:ascii="Book Antiqua" w:hAnsi="Book Antiqua"/>
          <w:bCs/>
          <w:sz w:val="21"/>
          <w:szCs w:val="21"/>
        </w:rPr>
        <w:t>du 1</w:t>
      </w:r>
      <w:r w:rsidR="003E5221" w:rsidRPr="003E5221">
        <w:rPr>
          <w:rFonts w:ascii="Book Antiqua" w:hAnsi="Book Antiqua"/>
          <w:bCs/>
          <w:sz w:val="21"/>
          <w:szCs w:val="21"/>
          <w:vertAlign w:val="superscript"/>
        </w:rPr>
        <w:t>er</w:t>
      </w:r>
      <w:r w:rsidR="003E5221">
        <w:rPr>
          <w:rFonts w:ascii="Book Antiqua" w:hAnsi="Book Antiqua"/>
          <w:bCs/>
          <w:sz w:val="21"/>
          <w:szCs w:val="21"/>
        </w:rPr>
        <w:t xml:space="preserve"> février</w:t>
      </w:r>
      <w:r w:rsidR="009B63EF">
        <w:rPr>
          <w:rFonts w:ascii="Book Antiqua" w:hAnsi="Book Antiqua"/>
          <w:bCs/>
          <w:sz w:val="21"/>
          <w:szCs w:val="21"/>
        </w:rPr>
        <w:t xml:space="preserve"> 202</w:t>
      </w:r>
      <w:r w:rsidR="00A132E2">
        <w:rPr>
          <w:rFonts w:ascii="Book Antiqua" w:hAnsi="Book Antiqua"/>
          <w:bCs/>
          <w:sz w:val="21"/>
          <w:szCs w:val="21"/>
        </w:rPr>
        <w:t>3</w:t>
      </w:r>
      <w:r w:rsidR="009B63EF">
        <w:rPr>
          <w:rFonts w:ascii="Book Antiqua" w:hAnsi="Book Antiqua"/>
          <w:bCs/>
          <w:sz w:val="21"/>
          <w:szCs w:val="21"/>
        </w:rPr>
        <w:t xml:space="preserve"> </w:t>
      </w:r>
      <w:r w:rsidR="003E5221">
        <w:rPr>
          <w:rFonts w:ascii="Book Antiqua" w:hAnsi="Book Antiqua"/>
          <w:bCs/>
          <w:sz w:val="21"/>
          <w:szCs w:val="21"/>
        </w:rPr>
        <w:t>(paie de février virée le 1</w:t>
      </w:r>
      <w:r w:rsidR="003E5221" w:rsidRPr="003E5221">
        <w:rPr>
          <w:rFonts w:ascii="Book Antiqua" w:hAnsi="Book Antiqua"/>
          <w:bCs/>
          <w:sz w:val="21"/>
          <w:szCs w:val="21"/>
          <w:vertAlign w:val="superscript"/>
        </w:rPr>
        <w:t>er</w:t>
      </w:r>
      <w:r w:rsidR="003E5221">
        <w:rPr>
          <w:rFonts w:ascii="Book Antiqua" w:hAnsi="Book Antiqua"/>
          <w:bCs/>
          <w:sz w:val="21"/>
          <w:szCs w:val="21"/>
        </w:rPr>
        <w:t xml:space="preserve"> mars 2023) </w:t>
      </w:r>
      <w:r w:rsidR="00496128" w:rsidRPr="003975ED">
        <w:rPr>
          <w:rFonts w:ascii="Book Antiqua" w:hAnsi="Book Antiqua"/>
          <w:bCs/>
          <w:sz w:val="21"/>
          <w:szCs w:val="21"/>
        </w:rPr>
        <w:t>:</w:t>
      </w:r>
    </w:p>
    <w:tbl>
      <w:tblPr>
        <w:tblW w:type="dxa" w:w="4700"/>
        <w:tblInd w:type="dxa" w:w="8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640"/>
        <w:gridCol w:w="1240"/>
        <w:gridCol w:w="1820"/>
      </w:tblGrid>
      <w:tr w:rsidR="00431927" w:rsidRPr="00431927" w:rsidTr="00431927">
        <w:trPr>
          <w:trHeight w:val="1380"/>
        </w:trPr>
        <w:tc>
          <w:tcPr>
            <w:tcW w:type="dxa" w:w="1640"/>
            <w:tcBorders>
              <w:top w:color="auto" w:space="0" w:sz="8" w:val="single"/>
              <w:left w:color="auto" w:space="0" w:sz="8" w:val="single"/>
              <w:bottom w:val="nil"/>
              <w:right w:val="nil"/>
            </w:tcBorders>
            <w:shd w:color="000000" w:fill="DDEBF7" w:val="clear"/>
            <w:noWrap/>
            <w:vAlign w:val="center"/>
            <w:hideMark/>
          </w:tcPr>
          <w:p w:rsidR="00431927" w:rsidRDefault="00431927" w:rsidRPr="00431927">
            <w:pPr>
              <w:jc w:val="center"/>
              <w:rPr>
                <w:rFonts w:ascii="Book Antiqua" w:cs="Arial" w:hAnsi="Book Antiqua"/>
                <w:b/>
                <w:bCs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sz w:val="21"/>
                <w:szCs w:val="21"/>
              </w:rPr>
              <w:t>Statut</w:t>
            </w:r>
          </w:p>
        </w:tc>
        <w:tc>
          <w:tcPr>
            <w:tcW w:type="dxa" w:w="1240"/>
            <w:tcBorders>
              <w:top w:color="auto" w:space="0" w:sz="8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:rsidR="00431927" w:rsidRDefault="00431927" w:rsidRPr="00431927">
            <w:pPr>
              <w:jc w:val="center"/>
              <w:rPr>
                <w:rFonts w:ascii="Book Antiqua" w:cs="Arial" w:hAnsi="Book Antiqua"/>
                <w:b/>
                <w:bCs/>
                <w:sz w:val="21"/>
                <w:szCs w:val="21"/>
              </w:rPr>
            </w:pPr>
            <w:proofErr w:type="spellStart"/>
            <w:r w:rsidRPr="00431927">
              <w:rPr>
                <w:rFonts w:ascii="Book Antiqua" w:cs="Arial" w:hAnsi="Book Antiqua"/>
                <w:b/>
                <w:bCs/>
                <w:sz w:val="21"/>
                <w:szCs w:val="21"/>
              </w:rPr>
              <w:t>Coef</w:t>
            </w:r>
            <w:proofErr w:type="spellEnd"/>
            <w:r w:rsidRPr="00431927">
              <w:rPr>
                <w:rFonts w:ascii="Book Antiqua" w:cs="Arial" w:hAnsi="Book Antiqua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type="dxa" w:w="1820"/>
            <w:tcBorders>
              <w:top w:color="auto" w:space="0" w:sz="8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vAlign w:val="center"/>
            <w:hideMark/>
          </w:tcPr>
          <w:p w:rsidR="00431927" w:rsidRDefault="00431927" w:rsidRPr="00431927">
            <w:pPr>
              <w:jc w:val="center"/>
              <w:rPr>
                <w:rFonts w:ascii="Book Antiqua" w:cs="Arial" w:hAnsi="Book Antiqua"/>
                <w:b/>
                <w:bCs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sz w:val="21"/>
                <w:szCs w:val="21"/>
              </w:rPr>
              <w:t>Montant revalorisation</w:t>
            </w:r>
            <w:r w:rsidRPr="00431927">
              <w:rPr>
                <w:rFonts w:ascii="Book Antiqua" w:cs="Arial" w:hAnsi="Book Antiqua"/>
                <w:b/>
                <w:bCs/>
                <w:sz w:val="21"/>
                <w:szCs w:val="21"/>
              </w:rPr>
              <w:br/>
              <w:t>01/02/2023</w:t>
            </w:r>
            <w:r w:rsidRPr="00431927">
              <w:rPr>
                <w:rFonts w:ascii="Book Antiqua" w:cs="Arial" w:hAnsi="Book Antiqua"/>
                <w:b/>
                <w:bCs/>
                <w:sz w:val="21"/>
                <w:szCs w:val="21"/>
              </w:rPr>
              <w:br/>
              <w:t>(€ bruts base temps plein)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 w:val="restart"/>
            <w:tcBorders>
              <w:top w:color="auto" w:space="0" w:sz="4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:rsidR="00431927" w:rsidRDefault="00431927" w:rsidRPr="00431927">
            <w:pPr>
              <w:jc w:val="center"/>
              <w:rPr>
                <w:rFonts w:ascii="Book Antiqua" w:cs="Arial" w:hAnsi="Book Antiqua"/>
                <w:sz w:val="21"/>
                <w:szCs w:val="21"/>
              </w:rPr>
            </w:pPr>
            <w:proofErr w:type="spellStart"/>
            <w:r w:rsidRPr="00431927">
              <w:rPr>
                <w:rFonts w:ascii="Book Antiqua" w:cs="Arial" w:hAnsi="Book Antiqua"/>
                <w:sz w:val="21"/>
                <w:szCs w:val="21"/>
              </w:rPr>
              <w:t>Ouvr</w:t>
            </w:r>
            <w:proofErr w:type="spellEnd"/>
            <w:r w:rsidRPr="00431927">
              <w:rPr>
                <w:rFonts w:ascii="Book Antiqua" w:cs="Arial" w:hAnsi="Book Antiqua"/>
                <w:sz w:val="21"/>
                <w:szCs w:val="21"/>
              </w:rPr>
              <w:t>./</w:t>
            </w:r>
            <w:proofErr w:type="spellStart"/>
            <w:r w:rsidRPr="00431927">
              <w:rPr>
                <w:rFonts w:ascii="Book Antiqua" w:cs="Arial" w:hAnsi="Book Antiqua"/>
                <w:sz w:val="21"/>
                <w:szCs w:val="21"/>
              </w:rPr>
              <w:t>Empl</w:t>
            </w:r>
            <w:proofErr w:type="spellEnd"/>
            <w:r w:rsidRPr="00431927">
              <w:rPr>
                <w:rFonts w:ascii="Book Antiqua" w:cs="Arial" w:hAnsi="Book Antiqua"/>
                <w:sz w:val="21"/>
                <w:szCs w:val="21"/>
              </w:rPr>
              <w:t>. Non Qualifié</w:t>
            </w: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120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88,00 €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color="auto" w:space="0" w:sz="4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130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 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color="auto" w:space="0" w:sz="4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140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 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color="auto" w:space="0" w:sz="4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150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90,00 €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 w:val="restart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:rsidR="00431927" w:rsidRDefault="00431927" w:rsidRPr="00431927">
            <w:pPr>
              <w:jc w:val="center"/>
              <w:rPr>
                <w:rFonts w:ascii="Book Antiqua" w:cs="Arial" w:hAnsi="Book Antiqua"/>
                <w:sz w:val="21"/>
                <w:szCs w:val="21"/>
              </w:rPr>
            </w:pPr>
            <w:proofErr w:type="spellStart"/>
            <w:r w:rsidRPr="00431927">
              <w:rPr>
                <w:rFonts w:ascii="Book Antiqua" w:cs="Arial" w:hAnsi="Book Antiqua"/>
                <w:sz w:val="21"/>
                <w:szCs w:val="21"/>
              </w:rPr>
              <w:t>Ouvr</w:t>
            </w:r>
            <w:proofErr w:type="spellEnd"/>
            <w:r w:rsidRPr="00431927">
              <w:rPr>
                <w:rFonts w:ascii="Book Antiqua" w:cs="Arial" w:hAnsi="Book Antiqua"/>
                <w:sz w:val="21"/>
                <w:szCs w:val="21"/>
              </w:rPr>
              <w:t>./</w:t>
            </w:r>
            <w:proofErr w:type="spellStart"/>
            <w:r w:rsidRPr="00431927">
              <w:rPr>
                <w:rFonts w:ascii="Book Antiqua" w:cs="Arial" w:hAnsi="Book Antiqua"/>
                <w:sz w:val="21"/>
                <w:szCs w:val="21"/>
              </w:rPr>
              <w:t>Empl</w:t>
            </w:r>
            <w:proofErr w:type="spellEnd"/>
            <w:r w:rsidRPr="00431927">
              <w:rPr>
                <w:rFonts w:ascii="Book Antiqua" w:cs="Arial" w:hAnsi="Book Antiqua"/>
                <w:sz w:val="21"/>
                <w:szCs w:val="21"/>
              </w:rPr>
              <w:t>. Qualifié</w:t>
            </w: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160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91,00 €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170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92,00 €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180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94,00 €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190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96,00 €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200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98,00 €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210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101,00 €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color w:val="000000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color w:val="000000"/>
                <w:sz w:val="21"/>
                <w:szCs w:val="21"/>
              </w:rPr>
              <w:t>220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 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color w:val="000000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color w:val="000000"/>
                <w:sz w:val="21"/>
                <w:szCs w:val="21"/>
              </w:rPr>
              <w:t>230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105,00 €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color w:val="000000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color w:val="000000"/>
                <w:sz w:val="21"/>
                <w:szCs w:val="21"/>
              </w:rPr>
              <w:t>240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 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color w:val="000000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color w:val="000000"/>
                <w:sz w:val="21"/>
                <w:szCs w:val="21"/>
              </w:rPr>
              <w:t>250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110,00 €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 w:val="restart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center"/>
            <w:hideMark/>
          </w:tcPr>
          <w:p w:rsidR="00431927" w:rsidRDefault="00431927" w:rsidRPr="00431927">
            <w:pPr>
              <w:jc w:val="center"/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TAM</w:t>
            </w: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280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117,00 €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vMerge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310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124,00 €</w:t>
            </w:r>
          </w:p>
        </w:tc>
      </w:tr>
      <w:tr w:rsidR="00431927" w:rsidRPr="00431927" w:rsidTr="00431927">
        <w:trPr>
          <w:trHeight w:val="276"/>
        </w:trPr>
        <w:tc>
          <w:tcPr>
            <w:tcW w:type="dxa" w:w="164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E2EFDA" w:val="clear"/>
            <w:vAlign w:val="center"/>
            <w:hideMark/>
          </w:tcPr>
          <w:p w:rsidR="00431927" w:rsidRDefault="00431927" w:rsidRPr="00431927">
            <w:pPr>
              <w:jc w:val="center"/>
              <w:rPr>
                <w:rFonts w:ascii="Book Antiqua" w:cs="Arial" w:hAnsi="Book Antiqua"/>
                <w:sz w:val="21"/>
                <w:szCs w:val="21"/>
              </w:rPr>
            </w:pPr>
            <w:proofErr w:type="spellStart"/>
            <w:r w:rsidRPr="00431927">
              <w:rPr>
                <w:rFonts w:ascii="Book Antiqua" w:cs="Arial" w:hAnsi="Book Antiqua"/>
                <w:sz w:val="21"/>
                <w:szCs w:val="21"/>
              </w:rPr>
              <w:t>Ass</w:t>
            </w:r>
            <w:proofErr w:type="spellEnd"/>
            <w:r w:rsidRPr="00431927">
              <w:rPr>
                <w:rFonts w:ascii="Book Antiqua" w:cs="Arial" w:hAnsi="Book Antiqua"/>
                <w:sz w:val="21"/>
                <w:szCs w:val="21"/>
              </w:rPr>
              <w:t>. Cadre</w:t>
            </w:r>
          </w:p>
        </w:tc>
        <w:tc>
          <w:tcPr>
            <w:tcW w:type="dxa" w:w="12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E2EFDA" w:val="clear"/>
            <w:noWrap/>
            <w:vAlign w:val="bottom"/>
            <w:hideMark/>
          </w:tcPr>
          <w:p w:rsidR="00431927" w:rsidRDefault="00431927" w:rsidRPr="00431927">
            <w:pPr>
              <w:rPr>
                <w:rFonts w:ascii="Book Antiqua" w:cs="Arial" w:hAnsi="Book Antiqua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sz w:val="21"/>
                <w:szCs w:val="21"/>
              </w:rPr>
              <w:t>350</w:t>
            </w:r>
          </w:p>
        </w:tc>
        <w:tc>
          <w:tcPr>
            <w:tcW w:type="dxa" w:w="182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noWrap/>
            <w:vAlign w:val="bottom"/>
            <w:hideMark/>
          </w:tcPr>
          <w:p w:rsidR="00431927" w:rsidRDefault="00431927" w:rsidRPr="00431927">
            <w:pPr>
              <w:jc w:val="right"/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</w:pPr>
            <w:r w:rsidRPr="00431927">
              <w:rPr>
                <w:rFonts w:ascii="Book Antiqua" w:cs="Arial" w:hAnsi="Book Antiqua"/>
                <w:b/>
                <w:bCs/>
                <w:color w:val="548235"/>
                <w:sz w:val="21"/>
                <w:szCs w:val="21"/>
              </w:rPr>
              <w:t>132,00 €</w:t>
            </w:r>
          </w:p>
        </w:tc>
      </w:tr>
    </w:tbl>
    <w:p w:rsidP="003975ED" w:rsidR="00AC3464" w:rsidRDefault="00AC3464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90010F" w:rsidR="00496128" w:rsidRDefault="00496128" w:rsidRPr="003975ED">
      <w:pPr>
        <w:jc w:val="both"/>
        <w:rPr>
          <w:rFonts w:ascii="Book Antiqua" w:hAnsi="Book Antiqua"/>
          <w:bCs/>
          <w:sz w:val="21"/>
          <w:szCs w:val="21"/>
        </w:rPr>
      </w:pPr>
    </w:p>
    <w:p w:rsidP="003975ED" w:rsidR="00496128" w:rsidRDefault="00496128" w:rsidRPr="003975ED">
      <w:pPr>
        <w:ind w:left="142"/>
        <w:jc w:val="both"/>
        <w:rPr>
          <w:rFonts w:ascii="Book Antiqua" w:hAnsi="Book Antiqua"/>
          <w:bCs/>
          <w:sz w:val="21"/>
          <w:szCs w:val="21"/>
        </w:rPr>
      </w:pPr>
      <w:r w:rsidRPr="003975ED">
        <w:rPr>
          <w:rFonts w:ascii="Book Antiqua" w:hAnsi="Book Antiqua"/>
          <w:bCs/>
          <w:sz w:val="21"/>
          <w:szCs w:val="21"/>
        </w:rPr>
        <w:lastRenderedPageBreak/>
        <w:t>Cette revalorisation</w:t>
      </w:r>
      <w:r w:rsidR="001C5C4A" w:rsidRPr="003975ED">
        <w:rPr>
          <w:rFonts w:ascii="Book Antiqua" w:hAnsi="Book Antiqua"/>
          <w:bCs/>
          <w:sz w:val="21"/>
          <w:szCs w:val="21"/>
        </w:rPr>
        <w:t xml:space="preserve"> </w:t>
      </w:r>
      <w:r w:rsidRPr="003975ED">
        <w:rPr>
          <w:rFonts w:ascii="Book Antiqua" w:hAnsi="Book Antiqua"/>
          <w:bCs/>
          <w:sz w:val="21"/>
          <w:szCs w:val="21"/>
        </w:rPr>
        <w:t xml:space="preserve">s’applique sur le salaire de base des salariés concernés, base temps plein. La revalorisation </w:t>
      </w:r>
      <w:r w:rsidR="00DD2691" w:rsidRPr="003975ED">
        <w:rPr>
          <w:rFonts w:ascii="Book Antiqua" w:hAnsi="Book Antiqua"/>
          <w:bCs/>
          <w:sz w:val="21"/>
          <w:szCs w:val="21"/>
        </w:rPr>
        <w:t xml:space="preserve">est appliquée au </w:t>
      </w:r>
      <w:r w:rsidR="00DD2691" w:rsidRPr="0090010F">
        <w:rPr>
          <w:rFonts w:ascii="Book Antiqua" w:hAnsi="Book Antiqua"/>
          <w:bCs/>
          <w:i/>
          <w:sz w:val="21"/>
          <w:szCs w:val="21"/>
        </w:rPr>
        <w:t>prorata</w:t>
      </w:r>
      <w:r w:rsidR="00DD2691" w:rsidRPr="003975ED">
        <w:rPr>
          <w:rFonts w:ascii="Book Antiqua" w:hAnsi="Book Antiqua"/>
          <w:bCs/>
          <w:sz w:val="21"/>
          <w:szCs w:val="21"/>
        </w:rPr>
        <w:t xml:space="preserve"> pour les salariés à temps partiel.</w:t>
      </w:r>
      <w:r w:rsidR="001C5C4A" w:rsidRPr="003975ED">
        <w:rPr>
          <w:rFonts w:ascii="Book Antiqua" w:hAnsi="Book Antiqua"/>
          <w:bCs/>
          <w:sz w:val="21"/>
          <w:szCs w:val="21"/>
        </w:rPr>
        <w:t xml:space="preserve"> </w:t>
      </w:r>
    </w:p>
    <w:p w:rsidP="003975ED" w:rsidR="003B0C10" w:rsidRDefault="003B0C10" w:rsidRPr="003975ED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3975ED" w:rsidR="0088744F" w:rsidRDefault="0088744F" w:rsidRPr="003975ED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88744F" w:rsidR="0088744F" w:rsidRDefault="0088744F" w:rsidRPr="002F7179">
      <w:pPr>
        <w:pStyle w:val="Titre1"/>
        <w:ind w:left="142"/>
        <w:jc w:val="left"/>
        <w:rPr>
          <w:rFonts w:ascii="Book Antiqua" w:hAnsi="Book Antiqua"/>
        </w:rPr>
      </w:pPr>
      <w:bookmarkStart w:id="3" w:name="_Toc127290864"/>
      <w:r w:rsidRPr="002F7179">
        <w:rPr>
          <w:rFonts w:ascii="Book Antiqua" w:hAnsi="Book Antiqua"/>
        </w:rPr>
        <w:t xml:space="preserve">Article </w:t>
      </w:r>
      <w:r w:rsidR="00431927">
        <w:rPr>
          <w:rFonts w:ascii="Book Antiqua" w:hAnsi="Book Antiqua"/>
        </w:rPr>
        <w:t>3</w:t>
      </w:r>
      <w:r w:rsidRPr="002F7179">
        <w:rPr>
          <w:rFonts w:ascii="Book Antiqua" w:hAnsi="Book Antiqua"/>
        </w:rPr>
        <w:t xml:space="preserve"> : </w:t>
      </w:r>
      <w:r>
        <w:rPr>
          <w:rFonts w:ascii="Book Antiqua" w:hAnsi="Book Antiqua"/>
        </w:rPr>
        <w:t>Clause de réouverture des négociations</w:t>
      </w:r>
      <w:bookmarkEnd w:id="3"/>
    </w:p>
    <w:p w:rsidP="00BF07BD" w:rsidR="00CF49E9" w:rsidRDefault="00CF49E9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431927" w:rsidR="0088744F" w:rsidRDefault="0088744F">
      <w:pPr>
        <w:ind w:left="142"/>
        <w:jc w:val="both"/>
        <w:rPr>
          <w:rFonts w:ascii="Book Antiqua" w:hAnsi="Book Antiqua"/>
          <w:bCs/>
          <w:sz w:val="21"/>
          <w:szCs w:val="21"/>
        </w:rPr>
      </w:pPr>
      <w:r>
        <w:rPr>
          <w:rFonts w:ascii="Book Antiqua" w:hAnsi="Book Antiqua"/>
          <w:bCs/>
          <w:sz w:val="21"/>
          <w:szCs w:val="21"/>
        </w:rPr>
        <w:t xml:space="preserve">Les parties conviennent de rouvrir les négociations au début du mois de septembre 2023. Les données conjoncturelles (notamment le niveau de l’inflation tel qu’il sera connu à fin août 2023, ainsi que la performance économique de l’entreprise) permettront </w:t>
      </w:r>
      <w:r w:rsidRPr="00431927">
        <w:rPr>
          <w:rFonts w:ascii="Book Antiqua" w:hAnsi="Book Antiqua"/>
          <w:bCs/>
          <w:sz w:val="21"/>
          <w:szCs w:val="21"/>
        </w:rPr>
        <w:t>de déterminer les mesures à prendre qui seront le plus adaptées à la situation.</w:t>
      </w:r>
    </w:p>
    <w:p w:rsidP="00BF07BD" w:rsidR="0088744F" w:rsidRDefault="0088744F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BF07BD" w:rsidR="0088744F" w:rsidRDefault="0088744F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E4510E" w:rsidR="00E4510E" w:rsidRDefault="00E4510E" w:rsidRPr="002F7179">
      <w:pPr>
        <w:pStyle w:val="Titre1"/>
        <w:ind w:left="142"/>
        <w:jc w:val="left"/>
        <w:rPr>
          <w:rFonts w:ascii="Book Antiqua" w:hAnsi="Book Antiqua"/>
        </w:rPr>
      </w:pPr>
      <w:bookmarkStart w:id="4" w:name="_Toc127290865"/>
      <w:r w:rsidRPr="002F7179">
        <w:rPr>
          <w:rFonts w:ascii="Book Antiqua" w:hAnsi="Book Antiqua"/>
        </w:rPr>
        <w:t xml:space="preserve">Article </w:t>
      </w:r>
      <w:r w:rsidR="00431927">
        <w:rPr>
          <w:rFonts w:ascii="Book Antiqua" w:hAnsi="Book Antiqua"/>
        </w:rPr>
        <w:t>4</w:t>
      </w:r>
      <w:r w:rsidRPr="002F7179">
        <w:rPr>
          <w:rFonts w:ascii="Book Antiqua" w:hAnsi="Book Antiqua"/>
        </w:rPr>
        <w:t xml:space="preserve"> : </w:t>
      </w:r>
      <w:r w:rsidR="00D62A88" w:rsidRPr="002F7179">
        <w:rPr>
          <w:rFonts w:ascii="Book Antiqua" w:hAnsi="Book Antiqua"/>
        </w:rPr>
        <w:t>Date de prise d’effet et durée de l’accord</w:t>
      </w:r>
      <w:bookmarkEnd w:id="4"/>
    </w:p>
    <w:p w:rsidP="003975ED" w:rsidR="008A72D4" w:rsidRDefault="008A72D4" w:rsidRPr="00D62A88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D62A88" w:rsidR="00D62A88" w:rsidRDefault="00D62A88" w:rsidRPr="00D62A88">
      <w:pPr>
        <w:ind w:left="142"/>
        <w:jc w:val="both"/>
        <w:rPr>
          <w:rFonts w:ascii="Book Antiqua" w:hAnsi="Book Antiqua"/>
          <w:bCs/>
          <w:sz w:val="21"/>
          <w:szCs w:val="21"/>
        </w:rPr>
      </w:pPr>
      <w:r w:rsidRPr="00D62A88">
        <w:rPr>
          <w:rFonts w:ascii="Book Antiqua" w:hAnsi="Book Antiqua"/>
          <w:bCs/>
          <w:sz w:val="21"/>
          <w:szCs w:val="21"/>
        </w:rPr>
        <w:t xml:space="preserve">Le présent accord prend effet à compter </w:t>
      </w:r>
      <w:r w:rsidR="00484C94">
        <w:rPr>
          <w:rFonts w:ascii="Book Antiqua" w:hAnsi="Book Antiqua"/>
          <w:bCs/>
          <w:sz w:val="21"/>
          <w:szCs w:val="21"/>
        </w:rPr>
        <w:t>du 1</w:t>
      </w:r>
      <w:r w:rsidR="00484C94" w:rsidRPr="00484C94">
        <w:rPr>
          <w:rFonts w:ascii="Book Antiqua" w:hAnsi="Book Antiqua"/>
          <w:bCs/>
          <w:sz w:val="21"/>
          <w:szCs w:val="21"/>
          <w:vertAlign w:val="superscript"/>
        </w:rPr>
        <w:t>er</w:t>
      </w:r>
      <w:r w:rsidR="00484C94">
        <w:rPr>
          <w:rFonts w:ascii="Book Antiqua" w:hAnsi="Book Antiqua"/>
          <w:bCs/>
          <w:sz w:val="21"/>
          <w:szCs w:val="21"/>
        </w:rPr>
        <w:t xml:space="preserve"> </w:t>
      </w:r>
      <w:r w:rsidR="00164EFD">
        <w:rPr>
          <w:rFonts w:ascii="Book Antiqua" w:hAnsi="Book Antiqua"/>
          <w:bCs/>
          <w:sz w:val="21"/>
          <w:szCs w:val="21"/>
        </w:rPr>
        <w:t>février</w:t>
      </w:r>
      <w:r w:rsidR="00484C94">
        <w:rPr>
          <w:rFonts w:ascii="Book Antiqua" w:hAnsi="Book Antiqua"/>
          <w:bCs/>
          <w:sz w:val="21"/>
          <w:szCs w:val="21"/>
        </w:rPr>
        <w:t xml:space="preserve"> 202</w:t>
      </w:r>
      <w:r w:rsidR="003E5221">
        <w:rPr>
          <w:rFonts w:ascii="Book Antiqua" w:hAnsi="Book Antiqua"/>
          <w:bCs/>
          <w:sz w:val="21"/>
          <w:szCs w:val="21"/>
        </w:rPr>
        <w:t>3</w:t>
      </w:r>
      <w:r w:rsidR="00484C94">
        <w:rPr>
          <w:rFonts w:ascii="Book Antiqua" w:hAnsi="Book Antiqua"/>
          <w:bCs/>
          <w:sz w:val="21"/>
          <w:szCs w:val="21"/>
        </w:rPr>
        <w:t>.</w:t>
      </w:r>
    </w:p>
    <w:p w:rsidP="00D62A88" w:rsidR="00D62A88" w:rsidRDefault="00D62A88">
      <w:pPr>
        <w:ind w:left="142"/>
        <w:jc w:val="both"/>
        <w:rPr>
          <w:rFonts w:ascii="Book Antiqua" w:hAnsi="Book Antiqua"/>
          <w:bCs/>
          <w:sz w:val="21"/>
          <w:szCs w:val="21"/>
        </w:rPr>
      </w:pPr>
      <w:r w:rsidRPr="00D62A88">
        <w:rPr>
          <w:rFonts w:ascii="Book Antiqua" w:hAnsi="Book Antiqua"/>
          <w:bCs/>
          <w:sz w:val="21"/>
          <w:szCs w:val="21"/>
        </w:rPr>
        <w:t>Il est conclu pour une durée déterminée d’une année. Il cessera automatiquement de produire effet à son terme et ne pourra en aucun cas être considéré comme un accord à durée indéterminée.</w:t>
      </w:r>
    </w:p>
    <w:p w:rsidP="00D62A88" w:rsidR="00D62A88" w:rsidRDefault="00D62A88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D62A88" w:rsidR="00CF49E9" w:rsidRDefault="00CF49E9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D62A88" w:rsidR="00D62A88" w:rsidRDefault="00D62A88" w:rsidRPr="002F7179">
      <w:pPr>
        <w:pStyle w:val="Titre1"/>
        <w:ind w:left="142"/>
        <w:jc w:val="left"/>
        <w:rPr>
          <w:rFonts w:ascii="Book Antiqua" w:hAnsi="Book Antiqua"/>
        </w:rPr>
      </w:pPr>
      <w:bookmarkStart w:id="5" w:name="_Toc127290866"/>
      <w:r w:rsidRPr="002F7179">
        <w:rPr>
          <w:rFonts w:ascii="Book Antiqua" w:hAnsi="Book Antiqua"/>
        </w:rPr>
        <w:t xml:space="preserve">Article </w:t>
      </w:r>
      <w:r w:rsidR="00431927">
        <w:rPr>
          <w:rFonts w:ascii="Book Antiqua" w:hAnsi="Book Antiqua"/>
        </w:rPr>
        <w:t>5</w:t>
      </w:r>
      <w:r w:rsidRPr="002F7179">
        <w:rPr>
          <w:rFonts w:ascii="Book Antiqua" w:hAnsi="Book Antiqua"/>
        </w:rPr>
        <w:t> : Révision</w:t>
      </w:r>
      <w:bookmarkEnd w:id="5"/>
    </w:p>
    <w:p w:rsidP="00D62A88" w:rsidR="00D62A88" w:rsidRDefault="00D62A88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D62A88" w:rsidR="00D62A88" w:rsidRDefault="00D62A88">
      <w:pPr>
        <w:ind w:left="142"/>
        <w:jc w:val="both"/>
        <w:rPr>
          <w:rFonts w:ascii="Book Antiqua" w:hAnsi="Book Antiqua"/>
          <w:bCs/>
          <w:sz w:val="21"/>
          <w:szCs w:val="21"/>
        </w:rPr>
      </w:pPr>
      <w:r>
        <w:rPr>
          <w:rFonts w:ascii="Book Antiqua" w:hAnsi="Book Antiqua"/>
          <w:bCs/>
          <w:sz w:val="21"/>
          <w:szCs w:val="21"/>
        </w:rPr>
        <w:t>Le présent accord pourra faire l’objet d’une révision dans les conditions fixée</w:t>
      </w:r>
      <w:r w:rsidR="00865E3B">
        <w:rPr>
          <w:rFonts w:ascii="Book Antiqua" w:hAnsi="Book Antiqua"/>
          <w:bCs/>
          <w:sz w:val="21"/>
          <w:szCs w:val="21"/>
        </w:rPr>
        <w:t xml:space="preserve">s aux articles L. 2232-16 et L. </w:t>
      </w:r>
      <w:r>
        <w:rPr>
          <w:rFonts w:ascii="Book Antiqua" w:hAnsi="Book Antiqua"/>
          <w:bCs/>
          <w:sz w:val="21"/>
          <w:szCs w:val="21"/>
        </w:rPr>
        <w:t>2261-7-1 du code du travail.</w:t>
      </w:r>
    </w:p>
    <w:p w:rsidP="00D62A88" w:rsidR="00D62A88" w:rsidRDefault="00D62A88">
      <w:pPr>
        <w:ind w:left="142"/>
        <w:jc w:val="both"/>
        <w:rPr>
          <w:rFonts w:ascii="Book Antiqua" w:hAnsi="Book Antiqua"/>
          <w:bCs/>
          <w:sz w:val="21"/>
          <w:szCs w:val="21"/>
        </w:rPr>
      </w:pPr>
    </w:p>
    <w:p w:rsidP="003975ED" w:rsidR="008A72D4" w:rsidRDefault="008A72D4" w:rsidRPr="003975ED">
      <w:pPr>
        <w:ind w:left="142"/>
        <w:jc w:val="both"/>
        <w:rPr>
          <w:rFonts w:ascii="Book Antiqua" w:hAnsi="Book Antiqua"/>
          <w:b/>
          <w:bCs/>
          <w:smallCaps/>
          <w:sz w:val="21"/>
          <w:szCs w:val="21"/>
          <w:u w:val="single"/>
        </w:rPr>
      </w:pPr>
    </w:p>
    <w:p w:rsidP="00BF07BD" w:rsidR="00BC659F" w:rsidRDefault="002F7179" w:rsidRPr="002F7179">
      <w:pPr>
        <w:pStyle w:val="Titre1"/>
        <w:ind w:left="142"/>
        <w:jc w:val="left"/>
        <w:rPr>
          <w:rFonts w:ascii="Book Antiqua" w:hAnsi="Book Antiqua"/>
        </w:rPr>
      </w:pPr>
      <w:bookmarkStart w:id="6" w:name="_Toc127290867"/>
      <w:r w:rsidRPr="002F7179">
        <w:rPr>
          <w:rFonts w:ascii="Book Antiqua" w:hAnsi="Book Antiqua"/>
        </w:rPr>
        <w:t xml:space="preserve">Article </w:t>
      </w:r>
      <w:r w:rsidR="00431927">
        <w:rPr>
          <w:rFonts w:ascii="Book Antiqua" w:hAnsi="Book Antiqua"/>
        </w:rPr>
        <w:t>6</w:t>
      </w:r>
      <w:r w:rsidR="00274E59" w:rsidRPr="002F7179">
        <w:rPr>
          <w:rFonts w:ascii="Book Antiqua" w:hAnsi="Book Antiqua"/>
        </w:rPr>
        <w:t> :</w:t>
      </w:r>
      <w:r w:rsidR="005471B2" w:rsidRPr="002F7179">
        <w:rPr>
          <w:rFonts w:ascii="Book Antiqua" w:hAnsi="Book Antiqua"/>
        </w:rPr>
        <w:t xml:space="preserve"> </w:t>
      </w:r>
      <w:r w:rsidR="004A204F" w:rsidRPr="002F7179">
        <w:rPr>
          <w:rFonts w:ascii="Book Antiqua" w:hAnsi="Book Antiqua"/>
        </w:rPr>
        <w:t>Notification, publicité et dépôt</w:t>
      </w:r>
      <w:bookmarkEnd w:id="6"/>
    </w:p>
    <w:p w:rsidP="003975ED" w:rsidR="004A204F" w:rsidRDefault="004A204F" w:rsidRPr="003975ED">
      <w:pPr>
        <w:ind w:left="142"/>
        <w:jc w:val="both"/>
        <w:rPr>
          <w:rFonts w:ascii="Book Antiqua" w:hAnsi="Book Antiqua"/>
          <w:sz w:val="21"/>
          <w:szCs w:val="21"/>
        </w:rPr>
      </w:pPr>
    </w:p>
    <w:p w:rsidP="003975ED" w:rsidR="00B82E29" w:rsidRDefault="00B82E29">
      <w:pPr>
        <w:autoSpaceDE w:val="0"/>
        <w:autoSpaceDN w:val="0"/>
        <w:adjustRightInd w:val="0"/>
        <w:spacing w:line="280" w:lineRule="atLeast"/>
        <w:ind w:left="142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Conformément aux dispositions du code du travail, le présent accord fait l’objet d’un dépôt :</w:t>
      </w:r>
    </w:p>
    <w:p w:rsidP="00B82E29" w:rsidR="00B82E29" w:rsidRDefault="00B82E29">
      <w:pPr>
        <w:autoSpaceDE w:val="0"/>
        <w:autoSpaceDN w:val="0"/>
        <w:adjustRightInd w:val="0"/>
        <w:spacing w:line="280" w:lineRule="atLeast"/>
        <w:ind w:left="142"/>
        <w:jc w:val="both"/>
        <w:rPr>
          <w:rFonts w:ascii="Book Antiqua" w:hAnsi="Book Antiqua"/>
          <w:sz w:val="21"/>
          <w:szCs w:val="21"/>
        </w:rPr>
      </w:pPr>
      <w:r w:rsidRPr="00B82E29">
        <w:rPr>
          <w:rFonts w:ascii="Book Antiqua" w:hAnsi="Book Antiqua"/>
          <w:sz w:val="21"/>
          <w:szCs w:val="21"/>
        </w:rPr>
        <w:t>-</w:t>
      </w:r>
      <w:r>
        <w:rPr>
          <w:rFonts w:ascii="Book Antiqua" w:hAnsi="Book Antiqua"/>
          <w:sz w:val="21"/>
          <w:szCs w:val="21"/>
        </w:rPr>
        <w:t xml:space="preserve"> Au greffe du Conseil de Prud’hommes du lieu de conclusion de l’accord, </w:t>
      </w:r>
      <w:r w:rsidR="002F7179">
        <w:rPr>
          <w:rFonts w:ascii="Book Antiqua" w:hAnsi="Book Antiqua"/>
          <w:sz w:val="21"/>
          <w:szCs w:val="21"/>
        </w:rPr>
        <w:t>le Conseil de Prud’hommes d’</w:t>
      </w:r>
      <w:r>
        <w:rPr>
          <w:rFonts w:ascii="Book Antiqua" w:hAnsi="Book Antiqua"/>
          <w:sz w:val="21"/>
          <w:szCs w:val="21"/>
        </w:rPr>
        <w:t>Epinal en l’occurrence ;</w:t>
      </w:r>
    </w:p>
    <w:p w:rsidP="00B82E29" w:rsidR="00B82E29" w:rsidRDefault="00B82E29">
      <w:pPr>
        <w:autoSpaceDE w:val="0"/>
        <w:autoSpaceDN w:val="0"/>
        <w:adjustRightInd w:val="0"/>
        <w:spacing w:line="280" w:lineRule="atLeast"/>
        <w:ind w:left="142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- Sur la plateforme de </w:t>
      </w:r>
      <w:proofErr w:type="spellStart"/>
      <w:r>
        <w:rPr>
          <w:rFonts w:ascii="Book Antiqua" w:hAnsi="Book Antiqua"/>
          <w:sz w:val="21"/>
          <w:szCs w:val="21"/>
        </w:rPr>
        <w:t>téléprocédure</w:t>
      </w:r>
      <w:proofErr w:type="spellEnd"/>
      <w:r>
        <w:rPr>
          <w:rFonts w:ascii="Book Antiqua" w:hAnsi="Book Antiqua"/>
          <w:sz w:val="21"/>
          <w:szCs w:val="21"/>
        </w:rPr>
        <w:t xml:space="preserve"> du ministère du travail</w:t>
      </w:r>
      <w:r w:rsidR="002F7179">
        <w:rPr>
          <w:rFonts w:ascii="Book Antiqua" w:hAnsi="Book Antiqua"/>
          <w:sz w:val="21"/>
          <w:szCs w:val="21"/>
        </w:rPr>
        <w:t> :</w:t>
      </w:r>
      <w:r>
        <w:rPr>
          <w:rFonts w:ascii="Book Antiqua" w:hAnsi="Book Antiqua"/>
          <w:sz w:val="21"/>
          <w:szCs w:val="21"/>
        </w:rPr>
        <w:t xml:space="preserve"> </w:t>
      </w:r>
      <w:hyperlink r:id="rId8" w:history="1">
        <w:r w:rsidR="002F7179" w:rsidRPr="003E0252">
          <w:rPr>
            <w:rStyle w:val="Lienhypertexte"/>
            <w:rFonts w:ascii="Book Antiqua" w:hAnsi="Book Antiqua"/>
            <w:sz w:val="21"/>
            <w:szCs w:val="21"/>
          </w:rPr>
          <w:t>www.teleaccords.travail-emploi.gouv.fr/</w:t>
        </w:r>
      </w:hyperlink>
    </w:p>
    <w:p w:rsidP="00B82E29" w:rsidR="002F7179" w:rsidRDefault="002F7179">
      <w:pPr>
        <w:autoSpaceDE w:val="0"/>
        <w:autoSpaceDN w:val="0"/>
        <w:adjustRightInd w:val="0"/>
        <w:spacing w:line="280" w:lineRule="atLeast"/>
        <w:ind w:left="142"/>
        <w:jc w:val="both"/>
        <w:rPr>
          <w:rFonts w:ascii="Book Antiqua" w:hAnsi="Book Antiqua"/>
          <w:sz w:val="21"/>
          <w:szCs w:val="21"/>
        </w:rPr>
      </w:pPr>
    </w:p>
    <w:p w:rsidP="00B82E29" w:rsidR="00212874" w:rsidRDefault="00212874">
      <w:pPr>
        <w:tabs>
          <w:tab w:pos="5103" w:val="left"/>
          <w:tab w:pos="5387" w:val="left"/>
        </w:tabs>
        <w:jc w:val="both"/>
        <w:rPr>
          <w:rFonts w:ascii="Book Antiqua" w:hAnsi="Book Antiqua"/>
          <w:color w:val="000000"/>
          <w:sz w:val="21"/>
          <w:szCs w:val="21"/>
        </w:rPr>
      </w:pPr>
    </w:p>
    <w:p w:rsidP="00B82E29" w:rsidR="002F7179" w:rsidRDefault="00B82E29">
      <w:pPr>
        <w:tabs>
          <w:tab w:pos="5103" w:val="left"/>
          <w:tab w:pos="5387" w:val="left"/>
        </w:tabs>
        <w:ind w:left="142"/>
        <w:jc w:val="both"/>
        <w:rPr>
          <w:rFonts w:ascii="Book Antiqua" w:hAnsi="Book Antiqua"/>
          <w:color w:val="000000"/>
          <w:sz w:val="21"/>
          <w:szCs w:val="21"/>
        </w:rPr>
      </w:pPr>
      <w:r>
        <w:rPr>
          <w:rFonts w:ascii="Book Antiqua" w:hAnsi="Book Antiqua"/>
          <w:color w:val="000000"/>
          <w:sz w:val="21"/>
          <w:szCs w:val="21"/>
        </w:rPr>
        <w:t xml:space="preserve">Fait </w:t>
      </w:r>
      <w:r w:rsidR="00316512">
        <w:rPr>
          <w:rFonts w:ascii="Book Antiqua" w:hAnsi="Book Antiqua"/>
          <w:color w:val="000000"/>
          <w:sz w:val="21"/>
          <w:szCs w:val="21"/>
        </w:rPr>
        <w:t xml:space="preserve">en </w:t>
      </w:r>
      <w:r w:rsidR="00A132E2">
        <w:rPr>
          <w:rFonts w:ascii="Book Antiqua" w:hAnsi="Book Antiqua"/>
          <w:color w:val="000000"/>
          <w:sz w:val="21"/>
          <w:szCs w:val="21"/>
        </w:rPr>
        <w:t>quatre</w:t>
      </w:r>
      <w:r w:rsidR="002F7179">
        <w:rPr>
          <w:rFonts w:ascii="Book Antiqua" w:hAnsi="Book Antiqua"/>
          <w:color w:val="000000"/>
          <w:sz w:val="21"/>
          <w:szCs w:val="21"/>
        </w:rPr>
        <w:t xml:space="preserve"> exemplaires originaux,</w:t>
      </w:r>
    </w:p>
    <w:p w:rsidP="00B82E29" w:rsidR="002F7179" w:rsidRDefault="002F7179">
      <w:pPr>
        <w:tabs>
          <w:tab w:pos="5103" w:val="left"/>
          <w:tab w:pos="5387" w:val="left"/>
        </w:tabs>
        <w:ind w:left="142"/>
        <w:jc w:val="both"/>
        <w:rPr>
          <w:rFonts w:ascii="Book Antiqua" w:hAnsi="Book Antiqua"/>
          <w:color w:val="000000"/>
          <w:sz w:val="21"/>
          <w:szCs w:val="21"/>
        </w:rPr>
      </w:pPr>
    </w:p>
    <w:p w:rsidP="00B82E29" w:rsidR="00B82E29" w:rsidRDefault="002F7179" w:rsidRPr="003975ED">
      <w:pPr>
        <w:tabs>
          <w:tab w:pos="5103" w:val="left"/>
          <w:tab w:pos="5387" w:val="left"/>
        </w:tabs>
        <w:ind w:left="142"/>
        <w:jc w:val="both"/>
        <w:rPr>
          <w:rFonts w:ascii="Book Antiqua" w:hAnsi="Book Antiqua"/>
          <w:color w:val="000000"/>
          <w:sz w:val="21"/>
          <w:szCs w:val="21"/>
        </w:rPr>
      </w:pPr>
      <w:r>
        <w:rPr>
          <w:rFonts w:ascii="Book Antiqua" w:hAnsi="Book Antiqua"/>
          <w:color w:val="000000"/>
          <w:sz w:val="21"/>
          <w:szCs w:val="21"/>
        </w:rPr>
        <w:t>A</w:t>
      </w:r>
      <w:r w:rsidR="00B82E29">
        <w:rPr>
          <w:rFonts w:ascii="Book Antiqua" w:hAnsi="Book Antiqua"/>
          <w:color w:val="000000"/>
          <w:sz w:val="21"/>
          <w:szCs w:val="21"/>
        </w:rPr>
        <w:t xml:space="preserve"> Bulgnéville, le </w:t>
      </w:r>
      <w:r w:rsidR="00431927">
        <w:rPr>
          <w:rFonts w:ascii="Book Antiqua" w:hAnsi="Book Antiqua"/>
          <w:color w:val="000000"/>
          <w:sz w:val="21"/>
          <w:szCs w:val="21"/>
        </w:rPr>
        <w:t>14 février 2023</w:t>
      </w:r>
    </w:p>
    <w:p w:rsidP="003975ED" w:rsidR="00B82E29" w:rsidRDefault="00B82E29">
      <w:pPr>
        <w:tabs>
          <w:tab w:pos="5103" w:val="left"/>
          <w:tab w:pos="5387" w:val="left"/>
        </w:tabs>
        <w:ind w:left="142"/>
        <w:jc w:val="both"/>
        <w:rPr>
          <w:rFonts w:ascii="Book Antiqua" w:hAnsi="Book Antiqua"/>
          <w:color w:val="000000"/>
          <w:sz w:val="21"/>
          <w:szCs w:val="21"/>
        </w:rPr>
      </w:pPr>
    </w:p>
    <w:p w:rsidP="003975ED" w:rsidR="00B82E29" w:rsidRDefault="00B82E29" w:rsidRPr="003975ED">
      <w:pPr>
        <w:tabs>
          <w:tab w:pos="5103" w:val="left"/>
          <w:tab w:pos="5387" w:val="left"/>
        </w:tabs>
        <w:ind w:left="142"/>
        <w:jc w:val="both"/>
        <w:rPr>
          <w:rFonts w:ascii="Book Antiqua" w:hAnsi="Book Antiqua"/>
          <w:color w:val="000000"/>
          <w:sz w:val="21"/>
          <w:szCs w:val="21"/>
        </w:rPr>
      </w:pPr>
    </w:p>
    <w:p w:rsidP="003975ED" w:rsidR="00212874" w:rsidRDefault="00212874" w:rsidRPr="00B82E29">
      <w:pPr>
        <w:tabs>
          <w:tab w:pos="5103" w:val="left"/>
          <w:tab w:pos="5387" w:val="left"/>
        </w:tabs>
        <w:ind w:left="142"/>
        <w:jc w:val="both"/>
        <w:rPr>
          <w:rFonts w:ascii="Book Antiqua" w:hAnsi="Book Antiqua"/>
          <w:b/>
          <w:bCs/>
          <w:color w:val="000000"/>
          <w:sz w:val="21"/>
          <w:szCs w:val="21"/>
        </w:rPr>
      </w:pPr>
      <w:r w:rsidRPr="00B82E29">
        <w:rPr>
          <w:rFonts w:ascii="Book Antiqua" w:hAnsi="Book Antiqua"/>
          <w:b/>
          <w:bCs/>
          <w:color w:val="000000"/>
          <w:sz w:val="21"/>
          <w:szCs w:val="21"/>
        </w:rPr>
        <w:t>P</w:t>
      </w:r>
      <w:r w:rsidR="00B82E29" w:rsidRPr="00B82E29">
        <w:rPr>
          <w:rFonts w:ascii="Book Antiqua" w:hAnsi="Book Antiqua"/>
          <w:b/>
          <w:bCs/>
          <w:color w:val="000000"/>
          <w:sz w:val="21"/>
          <w:szCs w:val="21"/>
        </w:rPr>
        <w:t>our le Syndicat CFDT</w:t>
      </w:r>
      <w:r w:rsidR="00B82E29" w:rsidRPr="00B82E29">
        <w:rPr>
          <w:rFonts w:ascii="Book Antiqua" w:hAnsi="Book Antiqua"/>
          <w:b/>
          <w:bCs/>
          <w:color w:val="000000"/>
          <w:sz w:val="21"/>
          <w:szCs w:val="21"/>
        </w:rPr>
        <w:tab/>
      </w:r>
      <w:r w:rsidR="00751AAC" w:rsidRPr="00B82E29">
        <w:rPr>
          <w:rFonts w:ascii="Book Antiqua" w:hAnsi="Book Antiqua"/>
          <w:b/>
          <w:bCs/>
          <w:color w:val="000000"/>
          <w:sz w:val="21"/>
          <w:szCs w:val="21"/>
        </w:rPr>
        <w:t>Pour l’UES</w:t>
      </w:r>
      <w:r w:rsidR="00B82E29" w:rsidRPr="00B82E29">
        <w:rPr>
          <w:rFonts w:ascii="Book Antiqua" w:hAnsi="Book Antiqua"/>
          <w:b/>
          <w:bCs/>
          <w:color w:val="000000"/>
          <w:sz w:val="21"/>
          <w:szCs w:val="21"/>
        </w:rPr>
        <w:t xml:space="preserve"> Ermitage</w:t>
      </w:r>
      <w:r w:rsidR="00751AAC" w:rsidRPr="00B82E29">
        <w:rPr>
          <w:rFonts w:ascii="Book Antiqua" w:hAnsi="Book Antiqua"/>
          <w:b/>
          <w:bCs/>
          <w:color w:val="000000"/>
          <w:sz w:val="21"/>
          <w:szCs w:val="21"/>
        </w:rPr>
        <w:t xml:space="preserve">, </w:t>
      </w:r>
    </w:p>
    <w:p w:rsidP="003975ED" w:rsidR="00212874" w:rsidRDefault="00212874" w:rsidRPr="00B82E29">
      <w:pPr>
        <w:tabs>
          <w:tab w:pos="5103" w:val="left"/>
          <w:tab w:pos="5387" w:val="left"/>
        </w:tabs>
        <w:ind w:left="142"/>
        <w:jc w:val="both"/>
        <w:rPr>
          <w:rFonts w:ascii="Book Antiqua" w:hAnsi="Book Antiqua"/>
          <w:bCs/>
          <w:color w:val="000000"/>
          <w:sz w:val="21"/>
          <w:szCs w:val="21"/>
        </w:rPr>
      </w:pPr>
      <w:r w:rsidRPr="00B82E29">
        <w:rPr>
          <w:rFonts w:ascii="Book Antiqua" w:hAnsi="Book Antiqua"/>
          <w:bCs/>
          <w:color w:val="000000"/>
          <w:sz w:val="21"/>
          <w:szCs w:val="21"/>
        </w:rPr>
        <w:t>L</w:t>
      </w:r>
      <w:r w:rsidR="00A132E2">
        <w:rPr>
          <w:rFonts w:ascii="Book Antiqua" w:hAnsi="Book Antiqua"/>
          <w:bCs/>
          <w:color w:val="000000"/>
          <w:sz w:val="21"/>
          <w:szCs w:val="21"/>
        </w:rPr>
        <w:t>a</w:t>
      </w:r>
      <w:r w:rsidRPr="00B82E29">
        <w:rPr>
          <w:rFonts w:ascii="Book Antiqua" w:hAnsi="Book Antiqua"/>
          <w:bCs/>
          <w:color w:val="000000"/>
          <w:sz w:val="21"/>
          <w:szCs w:val="21"/>
        </w:rPr>
        <w:t xml:space="preserve"> Délégué</w:t>
      </w:r>
      <w:r w:rsidR="00A132E2">
        <w:rPr>
          <w:rFonts w:ascii="Book Antiqua" w:hAnsi="Book Antiqua"/>
          <w:bCs/>
          <w:color w:val="000000"/>
          <w:sz w:val="21"/>
          <w:szCs w:val="21"/>
        </w:rPr>
        <w:t>e</w:t>
      </w:r>
      <w:r w:rsidRPr="00B82E29">
        <w:rPr>
          <w:rFonts w:ascii="Book Antiqua" w:hAnsi="Book Antiqua"/>
          <w:bCs/>
          <w:color w:val="000000"/>
          <w:sz w:val="21"/>
          <w:szCs w:val="21"/>
        </w:rPr>
        <w:t xml:space="preserve"> Syndical</w:t>
      </w:r>
      <w:r w:rsidR="00A132E2">
        <w:rPr>
          <w:rFonts w:ascii="Book Antiqua" w:hAnsi="Book Antiqua"/>
          <w:bCs/>
          <w:color w:val="000000"/>
          <w:sz w:val="21"/>
          <w:szCs w:val="21"/>
        </w:rPr>
        <w:t>e</w:t>
      </w:r>
      <w:r w:rsidRPr="00B82E29">
        <w:rPr>
          <w:rFonts w:ascii="Book Antiqua" w:hAnsi="Book Antiqua"/>
          <w:bCs/>
          <w:color w:val="000000"/>
          <w:sz w:val="21"/>
          <w:szCs w:val="21"/>
        </w:rPr>
        <w:tab/>
      </w:r>
      <w:r w:rsidR="0018016F">
        <w:rPr>
          <w:rFonts w:ascii="Book Antiqua" w:hAnsi="Book Antiqua"/>
          <w:bCs/>
          <w:color w:val="000000"/>
          <w:sz w:val="21"/>
          <w:szCs w:val="21"/>
        </w:rPr>
        <w:t>P/o F</w:t>
      </w:r>
      <w:r w:rsidR="00D570F4" w:rsidRPr="00B82E29">
        <w:rPr>
          <w:rFonts w:ascii="Book Antiqua" w:hAnsi="Book Antiqua"/>
          <w:bCs/>
          <w:color w:val="000000"/>
          <w:sz w:val="21"/>
          <w:szCs w:val="21"/>
        </w:rPr>
        <w:t>romagerie de l’Ermitage</w:t>
      </w:r>
    </w:p>
    <w:p w:rsidP="006253F7" w:rsidR="009C5730" w:rsidRDefault="004976A5" w:rsidRPr="003975ED">
      <w:pPr>
        <w:tabs>
          <w:tab w:pos="5103" w:val="left"/>
          <w:tab w:pos="5387" w:val="left"/>
        </w:tabs>
        <w:ind w:left="142"/>
        <w:jc w:val="both"/>
        <w:rPr>
          <w:rFonts w:ascii="Book Antiqua" w:hAnsi="Book Antiqua"/>
          <w:b/>
          <w:bCs/>
          <w:color w:val="000000"/>
          <w:sz w:val="21"/>
          <w:szCs w:val="21"/>
        </w:rPr>
      </w:pPr>
      <w:r>
        <w:rPr>
          <w:rFonts w:ascii="Book Antiqua" w:hAnsi="Book Antiqua"/>
          <w:b/>
          <w:bCs/>
          <w:color w:val="000000"/>
          <w:sz w:val="21"/>
          <w:szCs w:val="21"/>
        </w:rPr>
        <w:t>XXX</w:t>
      </w:r>
      <w:r w:rsidR="00212874" w:rsidRPr="00B82E29">
        <w:rPr>
          <w:rFonts w:ascii="Book Antiqua" w:hAnsi="Book Antiqua"/>
          <w:b/>
          <w:bCs/>
          <w:color w:val="000000"/>
          <w:sz w:val="21"/>
          <w:szCs w:val="21"/>
        </w:rPr>
        <w:tab/>
      </w:r>
      <w:r>
        <w:rPr>
          <w:rFonts w:ascii="Book Antiqua" w:hAnsi="Book Antiqua"/>
          <w:b/>
          <w:bCs/>
          <w:color w:val="000000"/>
          <w:sz w:val="21"/>
          <w:szCs w:val="21"/>
        </w:rPr>
        <w:t>XXX</w:t>
      </w:r>
      <w:bookmarkStart w:id="7" w:name="_GoBack"/>
      <w:bookmarkEnd w:id="7"/>
    </w:p>
    <w:p w:rsidP="0022629B" w:rsidR="002F7179" w:rsidRDefault="002F7179" w:rsidRPr="003975ED">
      <w:pPr>
        <w:rPr>
          <w:rFonts w:ascii="Book Antiqua" w:hAnsi="Book Antiqua"/>
          <w:color w:val="000000"/>
          <w:sz w:val="21"/>
          <w:szCs w:val="21"/>
        </w:rPr>
      </w:pPr>
    </w:p>
    <w:p w:rsidP="003975ED" w:rsidR="00212874" w:rsidRDefault="00212874" w:rsidRPr="003975ED">
      <w:pPr>
        <w:pStyle w:val="Corpsdetexte"/>
        <w:ind w:left="142"/>
        <w:rPr>
          <w:rFonts w:ascii="Book Antiqua" w:hAnsi="Book Antiqua"/>
          <w:b/>
          <w:bCs/>
          <w:sz w:val="21"/>
          <w:szCs w:val="21"/>
        </w:rPr>
      </w:pPr>
    </w:p>
    <w:sectPr w:rsidR="00212874" w:rsidRPr="003975ED" w:rsidSect="00B82E29">
      <w:headerReference r:id="rId9" w:type="default"/>
      <w:footerReference r:id="rId10" w:type="default"/>
      <w:pgSz w:h="16838" w:w="11906"/>
      <w:pgMar w:bottom="1618" w:footer="709" w:gutter="0" w:header="142" w:left="1021" w:right="849" w:top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63C" w:rsidRDefault="006B263C">
      <w:r>
        <w:separator/>
      </w:r>
    </w:p>
  </w:endnote>
  <w:endnote w:type="continuationSeparator" w:id="0">
    <w:p w:rsidR="006B263C" w:rsidRDefault="006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1678AC" w:rsidR="006B263C" w:rsidRDefault="006B263C" w:rsidRPr="000563AD">
    <w:pPr>
      <w:jc w:val="center"/>
      <w:rPr>
        <w:rFonts w:ascii="Calibri" w:cs="Calibri" w:hAnsi="Calibri"/>
        <w:b/>
        <w:i/>
        <w:sz w:val="28"/>
      </w:rPr>
    </w:pPr>
    <w:r w:rsidRPr="000563AD">
      <w:rPr>
        <w:rFonts w:ascii="Calibri" w:cs="Calibri" w:hAnsi="Calibri"/>
        <w:b/>
        <w:i/>
        <w:sz w:val="28"/>
      </w:rPr>
      <w:t>Unité Economique et Sociale</w:t>
    </w:r>
    <w:r>
      <w:rPr>
        <w:rFonts w:ascii="Calibri" w:cs="Calibri" w:hAnsi="Calibri"/>
        <w:b/>
        <w:i/>
        <w:sz w:val="28"/>
      </w:rPr>
      <w:t xml:space="preserve"> ERMITAGE</w:t>
    </w:r>
  </w:p>
  <w:p w:rsidP="001678AC" w:rsidR="006B263C" w:rsidRDefault="006B263C" w:rsidRPr="000563AD">
    <w:pPr>
      <w:jc w:val="center"/>
      <w:rPr>
        <w:rFonts w:ascii="Calibri" w:cs="Calibri" w:hAnsi="Calibri"/>
        <w:sz w:val="22"/>
      </w:rPr>
    </w:pPr>
    <w:r w:rsidRPr="000563AD">
      <w:rPr>
        <w:rFonts w:ascii="Calibri" w:cs="Calibri" w:hAnsi="Calibri"/>
        <w:smallCaps/>
        <w:sz w:val="22"/>
      </w:rPr>
      <w:t>FROMAGERIE DE L'ERMITAGE</w:t>
    </w:r>
    <w:r w:rsidRPr="000563AD">
      <w:rPr>
        <w:rFonts w:ascii="Calibri" w:cs="Calibri" w:hAnsi="Calibri"/>
        <w:sz w:val="22"/>
      </w:rPr>
      <w:t xml:space="preserve"> SCA - </w:t>
    </w:r>
    <w:r w:rsidRPr="000563AD">
      <w:rPr>
        <w:rFonts w:ascii="Calibri" w:cs="Calibri" w:hAnsi="Calibri"/>
        <w:smallCaps/>
        <w:sz w:val="22"/>
      </w:rPr>
      <w:t>FTRECAL</w:t>
    </w:r>
    <w:r w:rsidRPr="000563AD">
      <w:rPr>
        <w:rFonts w:ascii="Calibri" w:cs="Calibri" w:hAnsi="Calibri"/>
        <w:sz w:val="22"/>
      </w:rPr>
      <w:t xml:space="preserve"> SAS - EPE SAS - LACTOVOSGES SAS</w:t>
    </w:r>
  </w:p>
  <w:p w:rsidP="001678AC" w:rsidR="006B263C" w:rsidRDefault="006B263C">
    <w:pPr>
      <w:pStyle w:val="Pieddepage"/>
      <w:jc w:val="center"/>
      <w:rPr>
        <w:rFonts w:ascii="Calibri" w:cs="Calibri" w:hAnsi="Calibri"/>
        <w:smallCaps/>
        <w:sz w:val="18"/>
      </w:rPr>
    </w:pPr>
    <w:r w:rsidRPr="000563AD">
      <w:rPr>
        <w:rFonts w:ascii="Calibri" w:cs="Calibri" w:hAnsi="Calibri"/>
        <w:smallCaps/>
        <w:sz w:val="18"/>
      </w:rPr>
      <w:t xml:space="preserve">B.P.1 - 88140 Bulgnéville - Vosges - France - Tél. : 03 29 09 14 33 - Fax : 03 29 09 23 90 </w:t>
    </w:r>
  </w:p>
  <w:p w:rsidP="001678AC" w:rsidR="006B263C" w:rsidRDefault="006B263C">
    <w:pPr>
      <w:pStyle w:val="Pieddepage"/>
      <w:jc w:val="center"/>
      <w:rPr>
        <w:rFonts w:ascii="Calibri" w:cs="Calibri" w:hAnsi="Calibri"/>
        <w:smallCaps/>
        <w:sz w:val="18"/>
      </w:rPr>
    </w:pPr>
  </w:p>
  <w:p w:rsidP="001678AC" w:rsidR="006B263C" w:rsidRDefault="006B263C" w:rsidRPr="000563AD">
    <w:pPr>
      <w:pStyle w:val="Pieddepage"/>
      <w:jc w:val="center"/>
      <w:rPr>
        <w:rFonts w:ascii="Calibri" w:cs="Calibri" w:hAnsi="Calibri"/>
        <w:smallCaps/>
        <w:sz w:val="18"/>
      </w:rPr>
    </w:pPr>
    <w:r>
      <w:rPr>
        <w:rFonts w:ascii="Calibri" w:cs="Calibri" w:hAnsi="Calibri"/>
        <w:smallCaps/>
        <w:sz w:val="18"/>
      </w:rPr>
      <w:fldChar w:fldCharType="begin"/>
    </w:r>
    <w:r>
      <w:rPr>
        <w:rFonts w:ascii="Calibri" w:cs="Calibri" w:hAnsi="Calibri"/>
        <w:smallCaps/>
        <w:sz w:val="18"/>
      </w:rPr>
      <w:instrText xml:space="preserve"> PAGE  \* Arabic  \* MERGEFORMAT </w:instrText>
    </w:r>
    <w:r>
      <w:rPr>
        <w:rFonts w:ascii="Calibri" w:cs="Calibri" w:hAnsi="Calibri"/>
        <w:smallCaps/>
        <w:sz w:val="18"/>
      </w:rPr>
      <w:fldChar w:fldCharType="separate"/>
    </w:r>
    <w:r w:rsidR="004976A5">
      <w:rPr>
        <w:rFonts w:ascii="Calibri" w:cs="Calibri" w:hAnsi="Calibri"/>
        <w:smallCaps/>
        <w:noProof/>
        <w:sz w:val="18"/>
      </w:rPr>
      <w:t>1</w:t>
    </w:r>
    <w:r>
      <w:rPr>
        <w:rFonts w:ascii="Calibri" w:cs="Calibri" w:hAnsi="Calibri"/>
        <w:smallCaps/>
        <w:sz w:val="18"/>
      </w:rPr>
      <w:fldChar w:fldCharType="end"/>
    </w:r>
    <w:r>
      <w:rPr>
        <w:rFonts w:ascii="Calibri" w:cs="Calibri" w:hAnsi="Calibri"/>
        <w:smallCaps/>
        <w:sz w:val="18"/>
      </w:rPr>
      <w:t>/4</w:t>
    </w:r>
  </w:p>
  <w:p w:rsidP="00C46238" w:rsidR="006B263C" w:rsidRDefault="006B263C" w:rsidRPr="00C46238">
    <w:pPr>
      <w:pStyle w:val="Pieddepage"/>
      <w:jc w:val="right"/>
      <w:rPr>
        <w:sz w:val="18"/>
        <w:szCs w:val="18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6B263C" w:rsidRDefault="006B263C">
      <w:r>
        <w:separator/>
      </w:r>
    </w:p>
  </w:footnote>
  <w:footnote w:id="0" w:type="continuationSeparator">
    <w:p w:rsidR="006B263C" w:rsidRDefault="006B263C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1678AC" w:rsidR="006B263C" w:rsidRDefault="006B263C">
    <w:pPr>
      <w:pStyle w:val="En-tte"/>
    </w:pPr>
    <w:r>
      <w:rPr>
        <w:noProof/>
      </w:rPr>
      <w:drawing>
        <wp:anchor allowOverlap="1" behindDoc="1" distB="0" distL="114300" distR="114300" distT="0" layoutInCell="1" locked="0" relativeHeight="251659264" simplePos="0" wp14:anchorId="53F70DF5" wp14:editId="47DF4EA3">
          <wp:simplePos x="0" y="0"/>
          <wp:positionH relativeFrom="column">
            <wp:posOffset>2129790</wp:posOffset>
          </wp:positionH>
          <wp:positionV relativeFrom="paragraph">
            <wp:posOffset>100330</wp:posOffset>
          </wp:positionV>
          <wp:extent cx="1930400" cy="589280"/>
          <wp:effectExtent b="1270" l="0" r="0" t="0"/>
          <wp:wrapNone/>
          <wp:docPr descr="Description : Bandeau mini ERMITAGE"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Description : Bandeau mini ERMITAGE" id="0" name="Imag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040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P="001678AC" w:rsidR="006B263C" w:rsidRDefault="006B263C">
    <w:pPr>
      <w:jc w:val="center"/>
      <w:rPr>
        <w:rFonts w:ascii="Arial" w:hAnsi="Arial"/>
        <w:b/>
        <w:sz w:val="28"/>
      </w:rPr>
    </w:pPr>
  </w:p>
  <w:p w:rsidP="001678AC" w:rsidR="006B263C" w:rsidRDefault="006B263C">
    <w:pPr>
      <w:jc w:val="center"/>
      <w:rPr>
        <w:rFonts w:ascii="Arial" w:hAnsi="Arial"/>
        <w:b/>
        <w:sz w:val="28"/>
      </w:rPr>
    </w:pPr>
  </w:p>
  <w:p w:rsidP="001678AC" w:rsidR="006B263C" w:rsidRDefault="006B263C">
    <w:pPr>
      <w:jc w:val="center"/>
      <w:rPr>
        <w:rFonts w:ascii="Arial" w:hAnsi="Arial"/>
        <w:b/>
        <w:sz w:val="28"/>
      </w:rPr>
    </w:pPr>
  </w:p>
  <w:p w:rsidP="001678AC" w:rsidR="006B263C" w:rsidRDefault="006B263C" w:rsidRPr="000563AD">
    <w:pPr>
      <w:jc w:val="center"/>
      <w:rPr>
        <w:rFonts w:ascii="Arial" w:hAnsi="Arial"/>
        <w:b/>
        <w:sz w:val="28"/>
      </w:rPr>
    </w:pPr>
    <w:r>
      <w:rPr>
        <w:rFonts w:ascii="Arial" w:hAnsi="Arial"/>
        <w:b/>
        <w:sz w:val="28"/>
      </w:rPr>
      <w:t xml:space="preserve">Unité Economique </w:t>
    </w:r>
    <w:r w:rsidRPr="000563AD">
      <w:rPr>
        <w:rFonts w:ascii="Arial" w:hAnsi="Arial"/>
        <w:b/>
        <w:sz w:val="28"/>
      </w:rPr>
      <w:t>et Sociale</w:t>
    </w:r>
  </w:p>
  <w:p w:rsidP="00551EAF" w:rsidR="006B263C" w:rsidRDefault="006B263C" w:rsidRPr="004463E1">
    <w:pPr>
      <w:pStyle w:val="En-tte"/>
      <w:tabs>
        <w:tab w:pos="4536" w:val="clear"/>
        <w:tab w:pos="5040" w:val="center"/>
      </w:tabs>
      <w:jc w:val="right"/>
      <w:rPr>
        <w:sz w:val="16"/>
        <w:szCs w:val="16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8C0267"/>
    <w:multiLevelType w:val="hybridMultilevel"/>
    <w:tmpl w:val="DA8CD986"/>
    <w:lvl w:ilvl="0" w:tplc="096003F8">
      <w:start w:val="1"/>
      <w:numFmt w:val="decimal"/>
      <w:lvlText w:val="Article %1 - "/>
      <w:lvlJc w:val="left"/>
      <w:pPr>
        <w:ind w:hanging="360" w:left="720"/>
      </w:pPr>
      <w:rPr>
        <w:rFonts w:ascii="Calibri" w:cs="Times New Roman" w:hAnsi="Calibri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AF30858"/>
    <w:multiLevelType w:val="hybridMultilevel"/>
    <w:tmpl w:val="00227EBE"/>
    <w:lvl w:ilvl="0" w:tplc="B4A2425A">
      <w:start w:val="5"/>
      <w:numFmt w:val="bullet"/>
      <w:lvlText w:val="-"/>
      <w:lvlJc w:val="left"/>
      <w:pPr>
        <w:ind w:hanging="360" w:left="720"/>
      </w:pPr>
      <w:rPr>
        <w:rFonts w:ascii="Calibri" w:cs="Times New Roman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B2D454F"/>
    <w:multiLevelType w:val="hybridMultilevel"/>
    <w:tmpl w:val="BA34EA98"/>
    <w:lvl w:ilvl="0" w:tplc="608C4DF2">
      <w:start w:val="2"/>
      <w:numFmt w:val="bullet"/>
      <w:lvlText w:val="-"/>
      <w:lvlJc w:val="left"/>
      <w:pPr>
        <w:ind w:hanging="360" w:left="720"/>
      </w:pPr>
      <w:rPr>
        <w:rFonts w:ascii="Calibri" w:cs="Times New Roman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7B33C60"/>
    <w:multiLevelType w:val="hybridMultilevel"/>
    <w:tmpl w:val="42A664FE"/>
    <w:lvl w:ilvl="0" w:tplc="C8668B52">
      <w:start w:val="5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15:restartNumberingAfterBreak="0" w:abstractNumId="4">
    <w:nsid w:val="35D90A20"/>
    <w:multiLevelType w:val="hybridMultilevel"/>
    <w:tmpl w:val="25628502"/>
    <w:lvl w:ilvl="0" w:tplc="096003F8">
      <w:start w:val="1"/>
      <w:numFmt w:val="decimal"/>
      <w:lvlText w:val="Article %1 - "/>
      <w:lvlJc w:val="left"/>
      <w:pPr>
        <w:ind w:hanging="360" w:left="502"/>
      </w:pPr>
      <w:rPr>
        <w:rFonts w:ascii="Calibri" w:cs="Times New Roman" w:hAnsi="Calibri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entative="1" w:tplc="040C0019">
      <w:start w:val="1"/>
      <w:numFmt w:val="lowerLetter"/>
      <w:lvlText w:val="%2."/>
      <w:lvlJc w:val="left"/>
      <w:pPr>
        <w:ind w:hanging="360" w:left="1222"/>
      </w:pPr>
    </w:lvl>
    <w:lvl w:ilvl="2" w:tentative="1" w:tplc="040C001B">
      <w:start w:val="1"/>
      <w:numFmt w:val="lowerRoman"/>
      <w:lvlText w:val="%3."/>
      <w:lvlJc w:val="right"/>
      <w:pPr>
        <w:ind w:hanging="180" w:left="1942"/>
      </w:pPr>
    </w:lvl>
    <w:lvl w:ilvl="3" w:tentative="1" w:tplc="040C000F">
      <w:start w:val="1"/>
      <w:numFmt w:val="decimal"/>
      <w:lvlText w:val="%4."/>
      <w:lvlJc w:val="left"/>
      <w:pPr>
        <w:ind w:hanging="360" w:left="2662"/>
      </w:pPr>
    </w:lvl>
    <w:lvl w:ilvl="4" w:tentative="1" w:tplc="040C0019">
      <w:start w:val="1"/>
      <w:numFmt w:val="lowerLetter"/>
      <w:lvlText w:val="%5."/>
      <w:lvlJc w:val="left"/>
      <w:pPr>
        <w:ind w:hanging="360" w:left="3382"/>
      </w:pPr>
    </w:lvl>
    <w:lvl w:ilvl="5" w:tentative="1" w:tplc="040C001B">
      <w:start w:val="1"/>
      <w:numFmt w:val="lowerRoman"/>
      <w:lvlText w:val="%6."/>
      <w:lvlJc w:val="right"/>
      <w:pPr>
        <w:ind w:hanging="180" w:left="4102"/>
      </w:pPr>
    </w:lvl>
    <w:lvl w:ilvl="6" w:tentative="1" w:tplc="040C000F">
      <w:start w:val="1"/>
      <w:numFmt w:val="decimal"/>
      <w:lvlText w:val="%7."/>
      <w:lvlJc w:val="left"/>
      <w:pPr>
        <w:ind w:hanging="360" w:left="4822"/>
      </w:pPr>
    </w:lvl>
    <w:lvl w:ilvl="7" w:tentative="1" w:tplc="040C0019">
      <w:start w:val="1"/>
      <w:numFmt w:val="lowerLetter"/>
      <w:lvlText w:val="%8."/>
      <w:lvlJc w:val="left"/>
      <w:pPr>
        <w:ind w:hanging="360" w:left="5542"/>
      </w:pPr>
    </w:lvl>
    <w:lvl w:ilvl="8" w:tentative="1" w:tplc="040C001B">
      <w:start w:val="1"/>
      <w:numFmt w:val="lowerRoman"/>
      <w:lvlText w:val="%9."/>
      <w:lvlJc w:val="right"/>
      <w:pPr>
        <w:ind w:hanging="180" w:left="6262"/>
      </w:pPr>
    </w:lvl>
  </w:abstractNum>
  <w:abstractNum w15:restartNumberingAfterBreak="0" w:abstractNumId="5">
    <w:nsid w:val="57786AE1"/>
    <w:multiLevelType w:val="hybridMultilevel"/>
    <w:tmpl w:val="748C9084"/>
    <w:lvl w:ilvl="0" w:tplc="4A3A1E58">
      <w:start w:val="2"/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6">
    <w:nsid w:val="63033728"/>
    <w:multiLevelType w:val="hybridMultilevel"/>
    <w:tmpl w:val="536A9F04"/>
    <w:lvl w:ilvl="0" w:tplc="F13E8B1C">
      <w:numFmt w:val="bullet"/>
      <w:lvlText w:val=""/>
      <w:lvlJc w:val="left"/>
      <w:pPr>
        <w:ind w:hanging="360" w:left="502"/>
      </w:pPr>
      <w:rPr>
        <w:rFonts w:ascii="Wingdings" w:cs="Times New Roman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22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94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66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8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10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82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54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262"/>
      </w:pPr>
      <w:rPr>
        <w:rFonts w:ascii="Wingdings" w:hAnsi="Wingdings" w:hint="default"/>
      </w:rPr>
    </w:lvl>
  </w:abstractNum>
  <w:abstractNum w15:restartNumberingAfterBreak="0" w:abstractNumId="7">
    <w:nsid w:val="7D30721D"/>
    <w:multiLevelType w:val="hybridMultilevel"/>
    <w:tmpl w:val="2B885DEC"/>
    <w:lvl w:ilvl="0" w:tplc="20141D08">
      <w:numFmt w:val="bullet"/>
      <w:lvlText w:val=""/>
      <w:lvlJc w:val="left"/>
      <w:pPr>
        <w:ind w:hanging="360" w:left="502"/>
      </w:pPr>
      <w:rPr>
        <w:rFonts w:ascii="Wingdings" w:cs="Times New Roman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22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94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66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8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10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82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54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262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embedSystemFonts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2252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B1"/>
    <w:rsid w:val="00004F79"/>
    <w:rsid w:val="000146D0"/>
    <w:rsid w:val="0002443B"/>
    <w:rsid w:val="000332DA"/>
    <w:rsid w:val="00040D73"/>
    <w:rsid w:val="00041604"/>
    <w:rsid w:val="000467FC"/>
    <w:rsid w:val="00061BFD"/>
    <w:rsid w:val="00067909"/>
    <w:rsid w:val="00067D46"/>
    <w:rsid w:val="00070160"/>
    <w:rsid w:val="000771FC"/>
    <w:rsid w:val="00080502"/>
    <w:rsid w:val="000846B8"/>
    <w:rsid w:val="0008660D"/>
    <w:rsid w:val="00093C1C"/>
    <w:rsid w:val="000A1235"/>
    <w:rsid w:val="000C28F9"/>
    <w:rsid w:val="000C6517"/>
    <w:rsid w:val="000D773D"/>
    <w:rsid w:val="000E38E5"/>
    <w:rsid w:val="000F0E8D"/>
    <w:rsid w:val="000F2B5B"/>
    <w:rsid w:val="001066A3"/>
    <w:rsid w:val="001128A2"/>
    <w:rsid w:val="00112F90"/>
    <w:rsid w:val="001207AD"/>
    <w:rsid w:val="001219F3"/>
    <w:rsid w:val="00124B9C"/>
    <w:rsid w:val="0013180B"/>
    <w:rsid w:val="001358F0"/>
    <w:rsid w:val="00143743"/>
    <w:rsid w:val="00146E5A"/>
    <w:rsid w:val="0016444F"/>
    <w:rsid w:val="00164EFD"/>
    <w:rsid w:val="0016777E"/>
    <w:rsid w:val="001678AC"/>
    <w:rsid w:val="00176924"/>
    <w:rsid w:val="0018016F"/>
    <w:rsid w:val="00181B6B"/>
    <w:rsid w:val="001843AE"/>
    <w:rsid w:val="00186ACC"/>
    <w:rsid w:val="00186E2B"/>
    <w:rsid w:val="00196914"/>
    <w:rsid w:val="001A0C6A"/>
    <w:rsid w:val="001A1503"/>
    <w:rsid w:val="001A6942"/>
    <w:rsid w:val="001B07E5"/>
    <w:rsid w:val="001B5827"/>
    <w:rsid w:val="001B65FA"/>
    <w:rsid w:val="001C2B2E"/>
    <w:rsid w:val="001C5C4A"/>
    <w:rsid w:val="001D2FED"/>
    <w:rsid w:val="001D31CB"/>
    <w:rsid w:val="001D4012"/>
    <w:rsid w:val="001D7EDB"/>
    <w:rsid w:val="001E2B35"/>
    <w:rsid w:val="001F70E2"/>
    <w:rsid w:val="002004C8"/>
    <w:rsid w:val="002026E0"/>
    <w:rsid w:val="002047AA"/>
    <w:rsid w:val="00205838"/>
    <w:rsid w:val="0020631E"/>
    <w:rsid w:val="00212874"/>
    <w:rsid w:val="00222202"/>
    <w:rsid w:val="002247BC"/>
    <w:rsid w:val="0022629B"/>
    <w:rsid w:val="00230C0A"/>
    <w:rsid w:val="0023183D"/>
    <w:rsid w:val="00236FDD"/>
    <w:rsid w:val="00240867"/>
    <w:rsid w:val="00246755"/>
    <w:rsid w:val="002504E3"/>
    <w:rsid w:val="00251C60"/>
    <w:rsid w:val="0025785F"/>
    <w:rsid w:val="00262859"/>
    <w:rsid w:val="002642A4"/>
    <w:rsid w:val="00272E5B"/>
    <w:rsid w:val="00274E59"/>
    <w:rsid w:val="00276284"/>
    <w:rsid w:val="00284179"/>
    <w:rsid w:val="00286A1C"/>
    <w:rsid w:val="002873BE"/>
    <w:rsid w:val="00291CCC"/>
    <w:rsid w:val="00293821"/>
    <w:rsid w:val="00295230"/>
    <w:rsid w:val="002A0A4C"/>
    <w:rsid w:val="002A66AB"/>
    <w:rsid w:val="002C2232"/>
    <w:rsid w:val="002C5E67"/>
    <w:rsid w:val="002D1BE2"/>
    <w:rsid w:val="002D2AEE"/>
    <w:rsid w:val="002E27E4"/>
    <w:rsid w:val="002E3C09"/>
    <w:rsid w:val="002E5F99"/>
    <w:rsid w:val="002F4673"/>
    <w:rsid w:val="002F7179"/>
    <w:rsid w:val="0031288F"/>
    <w:rsid w:val="00316512"/>
    <w:rsid w:val="00316B57"/>
    <w:rsid w:val="00320B56"/>
    <w:rsid w:val="00330EB1"/>
    <w:rsid w:val="00340C81"/>
    <w:rsid w:val="00353EBD"/>
    <w:rsid w:val="003632A3"/>
    <w:rsid w:val="00365AD5"/>
    <w:rsid w:val="00370FD2"/>
    <w:rsid w:val="00373990"/>
    <w:rsid w:val="00375D3B"/>
    <w:rsid w:val="00385272"/>
    <w:rsid w:val="00393603"/>
    <w:rsid w:val="00394BFF"/>
    <w:rsid w:val="003975ED"/>
    <w:rsid w:val="003A4E50"/>
    <w:rsid w:val="003B0C10"/>
    <w:rsid w:val="003B6853"/>
    <w:rsid w:val="003C77CB"/>
    <w:rsid w:val="003D7C01"/>
    <w:rsid w:val="003E5221"/>
    <w:rsid w:val="004067D2"/>
    <w:rsid w:val="00411E7B"/>
    <w:rsid w:val="00417127"/>
    <w:rsid w:val="00431927"/>
    <w:rsid w:val="0043482F"/>
    <w:rsid w:val="004463E1"/>
    <w:rsid w:val="00452D5E"/>
    <w:rsid w:val="00460621"/>
    <w:rsid w:val="004617F3"/>
    <w:rsid w:val="00461B96"/>
    <w:rsid w:val="004654DA"/>
    <w:rsid w:val="00465D04"/>
    <w:rsid w:val="004720F5"/>
    <w:rsid w:val="0047280D"/>
    <w:rsid w:val="00472DC8"/>
    <w:rsid w:val="00475DC0"/>
    <w:rsid w:val="00480BA2"/>
    <w:rsid w:val="00483C54"/>
    <w:rsid w:val="00484C94"/>
    <w:rsid w:val="00487958"/>
    <w:rsid w:val="004931FF"/>
    <w:rsid w:val="00493492"/>
    <w:rsid w:val="00496128"/>
    <w:rsid w:val="004976A5"/>
    <w:rsid w:val="004A204F"/>
    <w:rsid w:val="004B0278"/>
    <w:rsid w:val="004B2D28"/>
    <w:rsid w:val="004C1D6B"/>
    <w:rsid w:val="004F3236"/>
    <w:rsid w:val="004F38BA"/>
    <w:rsid w:val="00507F90"/>
    <w:rsid w:val="00512E80"/>
    <w:rsid w:val="00517F60"/>
    <w:rsid w:val="005354AA"/>
    <w:rsid w:val="005421C0"/>
    <w:rsid w:val="005471B2"/>
    <w:rsid w:val="005509AD"/>
    <w:rsid w:val="00551EAF"/>
    <w:rsid w:val="005538D2"/>
    <w:rsid w:val="005550A6"/>
    <w:rsid w:val="00556D80"/>
    <w:rsid w:val="0056525A"/>
    <w:rsid w:val="00566C7E"/>
    <w:rsid w:val="00566E30"/>
    <w:rsid w:val="00577249"/>
    <w:rsid w:val="00587477"/>
    <w:rsid w:val="00587A16"/>
    <w:rsid w:val="005932D0"/>
    <w:rsid w:val="00597EB2"/>
    <w:rsid w:val="005A5F57"/>
    <w:rsid w:val="005B1C27"/>
    <w:rsid w:val="005B7E79"/>
    <w:rsid w:val="005C293B"/>
    <w:rsid w:val="005C38C8"/>
    <w:rsid w:val="005D4295"/>
    <w:rsid w:val="005F097D"/>
    <w:rsid w:val="005F0C3E"/>
    <w:rsid w:val="00600589"/>
    <w:rsid w:val="006071B1"/>
    <w:rsid w:val="006072BF"/>
    <w:rsid w:val="0062323C"/>
    <w:rsid w:val="006253F7"/>
    <w:rsid w:val="00635030"/>
    <w:rsid w:val="0063689D"/>
    <w:rsid w:val="00645907"/>
    <w:rsid w:val="00652202"/>
    <w:rsid w:val="0066183D"/>
    <w:rsid w:val="00674993"/>
    <w:rsid w:val="006776D8"/>
    <w:rsid w:val="006827F5"/>
    <w:rsid w:val="006A0A74"/>
    <w:rsid w:val="006A5E5C"/>
    <w:rsid w:val="006B263C"/>
    <w:rsid w:val="006B51F4"/>
    <w:rsid w:val="006C61E3"/>
    <w:rsid w:val="006E6305"/>
    <w:rsid w:val="006E6A8B"/>
    <w:rsid w:val="00710F2E"/>
    <w:rsid w:val="00715FE2"/>
    <w:rsid w:val="007167AE"/>
    <w:rsid w:val="0072540E"/>
    <w:rsid w:val="00745D1B"/>
    <w:rsid w:val="007504FE"/>
    <w:rsid w:val="00751AAC"/>
    <w:rsid w:val="00756862"/>
    <w:rsid w:val="0076389E"/>
    <w:rsid w:val="00763C72"/>
    <w:rsid w:val="00774999"/>
    <w:rsid w:val="007A0402"/>
    <w:rsid w:val="007A6DFB"/>
    <w:rsid w:val="007B61C4"/>
    <w:rsid w:val="007C4623"/>
    <w:rsid w:val="007D070A"/>
    <w:rsid w:val="007D598D"/>
    <w:rsid w:val="007D71E5"/>
    <w:rsid w:val="007E06D4"/>
    <w:rsid w:val="007E0DD2"/>
    <w:rsid w:val="007E1183"/>
    <w:rsid w:val="007F01BE"/>
    <w:rsid w:val="007F0CCD"/>
    <w:rsid w:val="007F2E39"/>
    <w:rsid w:val="00811B71"/>
    <w:rsid w:val="0081548B"/>
    <w:rsid w:val="0082074D"/>
    <w:rsid w:val="00824CBC"/>
    <w:rsid w:val="00827666"/>
    <w:rsid w:val="0083559D"/>
    <w:rsid w:val="008539DB"/>
    <w:rsid w:val="00855060"/>
    <w:rsid w:val="00865E3B"/>
    <w:rsid w:val="0088744F"/>
    <w:rsid w:val="0089026D"/>
    <w:rsid w:val="008903C3"/>
    <w:rsid w:val="0089232A"/>
    <w:rsid w:val="00893361"/>
    <w:rsid w:val="00894C4A"/>
    <w:rsid w:val="008A0361"/>
    <w:rsid w:val="008A0496"/>
    <w:rsid w:val="008A72D4"/>
    <w:rsid w:val="008B0E70"/>
    <w:rsid w:val="008B5BF8"/>
    <w:rsid w:val="008C191A"/>
    <w:rsid w:val="008C693C"/>
    <w:rsid w:val="008D0035"/>
    <w:rsid w:val="008D0A12"/>
    <w:rsid w:val="008D6188"/>
    <w:rsid w:val="008E2C01"/>
    <w:rsid w:val="008E3682"/>
    <w:rsid w:val="008E7262"/>
    <w:rsid w:val="008F0DF2"/>
    <w:rsid w:val="008F5945"/>
    <w:rsid w:val="0090010F"/>
    <w:rsid w:val="00903872"/>
    <w:rsid w:val="009117B0"/>
    <w:rsid w:val="00915BBB"/>
    <w:rsid w:val="00916943"/>
    <w:rsid w:val="00925B95"/>
    <w:rsid w:val="00926C8F"/>
    <w:rsid w:val="00931DEE"/>
    <w:rsid w:val="00944801"/>
    <w:rsid w:val="00951F41"/>
    <w:rsid w:val="00956359"/>
    <w:rsid w:val="0095759C"/>
    <w:rsid w:val="00957EC7"/>
    <w:rsid w:val="009800BF"/>
    <w:rsid w:val="00990809"/>
    <w:rsid w:val="009B63EF"/>
    <w:rsid w:val="009C2279"/>
    <w:rsid w:val="009C2A88"/>
    <w:rsid w:val="009C52B3"/>
    <w:rsid w:val="009C5730"/>
    <w:rsid w:val="009D5D96"/>
    <w:rsid w:val="009D656B"/>
    <w:rsid w:val="009D713D"/>
    <w:rsid w:val="009D7AD7"/>
    <w:rsid w:val="009F261B"/>
    <w:rsid w:val="009F4B76"/>
    <w:rsid w:val="009F7FB5"/>
    <w:rsid w:val="00A01B58"/>
    <w:rsid w:val="00A12EEE"/>
    <w:rsid w:val="00A132E2"/>
    <w:rsid w:val="00A14071"/>
    <w:rsid w:val="00A15066"/>
    <w:rsid w:val="00A2142E"/>
    <w:rsid w:val="00A4705C"/>
    <w:rsid w:val="00A5282B"/>
    <w:rsid w:val="00A6582B"/>
    <w:rsid w:val="00A665D5"/>
    <w:rsid w:val="00A83DC2"/>
    <w:rsid w:val="00A9302F"/>
    <w:rsid w:val="00A93433"/>
    <w:rsid w:val="00A95F01"/>
    <w:rsid w:val="00AA6DE7"/>
    <w:rsid w:val="00AB7243"/>
    <w:rsid w:val="00AC3464"/>
    <w:rsid w:val="00AC571D"/>
    <w:rsid w:val="00AC6E38"/>
    <w:rsid w:val="00AD30C4"/>
    <w:rsid w:val="00AD7F72"/>
    <w:rsid w:val="00AE0748"/>
    <w:rsid w:val="00AE4DCF"/>
    <w:rsid w:val="00AF2FF4"/>
    <w:rsid w:val="00AF6CF6"/>
    <w:rsid w:val="00B06E58"/>
    <w:rsid w:val="00B12B75"/>
    <w:rsid w:val="00B134AB"/>
    <w:rsid w:val="00B15797"/>
    <w:rsid w:val="00B35475"/>
    <w:rsid w:val="00B700DB"/>
    <w:rsid w:val="00B75C3D"/>
    <w:rsid w:val="00B82E29"/>
    <w:rsid w:val="00B851D4"/>
    <w:rsid w:val="00B85B5C"/>
    <w:rsid w:val="00B860B1"/>
    <w:rsid w:val="00B87AB3"/>
    <w:rsid w:val="00B94857"/>
    <w:rsid w:val="00B95538"/>
    <w:rsid w:val="00B95EDA"/>
    <w:rsid w:val="00BA6B41"/>
    <w:rsid w:val="00BA6EB7"/>
    <w:rsid w:val="00BB1EEC"/>
    <w:rsid w:val="00BB21E9"/>
    <w:rsid w:val="00BC04C1"/>
    <w:rsid w:val="00BC359E"/>
    <w:rsid w:val="00BC659F"/>
    <w:rsid w:val="00BC7A20"/>
    <w:rsid w:val="00BC7FC2"/>
    <w:rsid w:val="00BD6CB8"/>
    <w:rsid w:val="00BD71FD"/>
    <w:rsid w:val="00BE7487"/>
    <w:rsid w:val="00BE7DA6"/>
    <w:rsid w:val="00BF07BD"/>
    <w:rsid w:val="00BF16CA"/>
    <w:rsid w:val="00BF44B7"/>
    <w:rsid w:val="00C031C3"/>
    <w:rsid w:val="00C13FEF"/>
    <w:rsid w:val="00C3268D"/>
    <w:rsid w:val="00C32EF1"/>
    <w:rsid w:val="00C3696A"/>
    <w:rsid w:val="00C46238"/>
    <w:rsid w:val="00C55CEF"/>
    <w:rsid w:val="00C56F60"/>
    <w:rsid w:val="00C64184"/>
    <w:rsid w:val="00C75E35"/>
    <w:rsid w:val="00C762D9"/>
    <w:rsid w:val="00C76950"/>
    <w:rsid w:val="00C87677"/>
    <w:rsid w:val="00C95A3E"/>
    <w:rsid w:val="00CA0BFB"/>
    <w:rsid w:val="00CA4084"/>
    <w:rsid w:val="00CA7BE1"/>
    <w:rsid w:val="00CB69A2"/>
    <w:rsid w:val="00CC7339"/>
    <w:rsid w:val="00CD48B9"/>
    <w:rsid w:val="00CD56DA"/>
    <w:rsid w:val="00CD6BDD"/>
    <w:rsid w:val="00CE53F3"/>
    <w:rsid w:val="00CF49E9"/>
    <w:rsid w:val="00CF5FF4"/>
    <w:rsid w:val="00D00AF7"/>
    <w:rsid w:val="00D0152B"/>
    <w:rsid w:val="00D02221"/>
    <w:rsid w:val="00D044EB"/>
    <w:rsid w:val="00D137F5"/>
    <w:rsid w:val="00D13914"/>
    <w:rsid w:val="00D16C37"/>
    <w:rsid w:val="00D16F63"/>
    <w:rsid w:val="00D170CE"/>
    <w:rsid w:val="00D170CF"/>
    <w:rsid w:val="00D20CDE"/>
    <w:rsid w:val="00D23499"/>
    <w:rsid w:val="00D24ECF"/>
    <w:rsid w:val="00D26608"/>
    <w:rsid w:val="00D305F4"/>
    <w:rsid w:val="00D3506B"/>
    <w:rsid w:val="00D3758B"/>
    <w:rsid w:val="00D51379"/>
    <w:rsid w:val="00D56E64"/>
    <w:rsid w:val="00D570F4"/>
    <w:rsid w:val="00D62A88"/>
    <w:rsid w:val="00D721AD"/>
    <w:rsid w:val="00D86D61"/>
    <w:rsid w:val="00D86E51"/>
    <w:rsid w:val="00D93160"/>
    <w:rsid w:val="00DA353E"/>
    <w:rsid w:val="00DA3D33"/>
    <w:rsid w:val="00DA5EE8"/>
    <w:rsid w:val="00DA789E"/>
    <w:rsid w:val="00DB49B4"/>
    <w:rsid w:val="00DB73AB"/>
    <w:rsid w:val="00DD1ED5"/>
    <w:rsid w:val="00DD2691"/>
    <w:rsid w:val="00DE0DE0"/>
    <w:rsid w:val="00DE4175"/>
    <w:rsid w:val="00DE619E"/>
    <w:rsid w:val="00DE6EA5"/>
    <w:rsid w:val="00DF05CC"/>
    <w:rsid w:val="00DF0B35"/>
    <w:rsid w:val="00DF6B9B"/>
    <w:rsid w:val="00E03EFA"/>
    <w:rsid w:val="00E07410"/>
    <w:rsid w:val="00E1393C"/>
    <w:rsid w:val="00E16F87"/>
    <w:rsid w:val="00E225B3"/>
    <w:rsid w:val="00E266DB"/>
    <w:rsid w:val="00E30EAA"/>
    <w:rsid w:val="00E4371C"/>
    <w:rsid w:val="00E4510E"/>
    <w:rsid w:val="00E64D4D"/>
    <w:rsid w:val="00E67C0B"/>
    <w:rsid w:val="00E72D2B"/>
    <w:rsid w:val="00E76C61"/>
    <w:rsid w:val="00E8225C"/>
    <w:rsid w:val="00E908BB"/>
    <w:rsid w:val="00E944B2"/>
    <w:rsid w:val="00EA1533"/>
    <w:rsid w:val="00EA18F9"/>
    <w:rsid w:val="00EA33FB"/>
    <w:rsid w:val="00EA6D9F"/>
    <w:rsid w:val="00EB5774"/>
    <w:rsid w:val="00EC6617"/>
    <w:rsid w:val="00ED6150"/>
    <w:rsid w:val="00EE1C85"/>
    <w:rsid w:val="00F0527D"/>
    <w:rsid w:val="00F113F3"/>
    <w:rsid w:val="00F11D3A"/>
    <w:rsid w:val="00F16FA2"/>
    <w:rsid w:val="00F21BCB"/>
    <w:rsid w:val="00F27305"/>
    <w:rsid w:val="00F471E6"/>
    <w:rsid w:val="00F56A3B"/>
    <w:rsid w:val="00F66FEE"/>
    <w:rsid w:val="00F67425"/>
    <w:rsid w:val="00F677F9"/>
    <w:rsid w:val="00F81BE6"/>
    <w:rsid w:val="00F82211"/>
    <w:rsid w:val="00F905E6"/>
    <w:rsid w:val="00F95B57"/>
    <w:rsid w:val="00FA0957"/>
    <w:rsid w:val="00FB166B"/>
    <w:rsid w:val="00FD71C4"/>
    <w:rsid w:val="00FE47E4"/>
    <w:rsid w:val="00FE5FAC"/>
    <w:rsid w:val="00FE7CAC"/>
    <w:rsid w:val="00FF0B29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2529" v:ext="edit"/>
    <o:shapelayout v:ext="edit">
      <o:idmap data="1" v:ext="edit"/>
    </o:shapelayout>
  </w:shapeDefaults>
  <w:decimalSymbol w:val=","/>
  <w:listSeparator w:val=";"/>
  <w14:docId w14:val="71D4669D"/>
  <w15:docId w15:val="{32116455-5E92-4DF7-B1F3-99C7F8D4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F07BD"/>
    <w:rPr>
      <w:sz w:val="24"/>
      <w:szCs w:val="24"/>
    </w:rPr>
  </w:style>
  <w:style w:styleId="Titre1" w:type="paragraph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styleId="Titre2" w:type="paragraph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styleId="Titre3" w:type="paragraph">
    <w:name w:val="heading 3"/>
    <w:basedOn w:val="Normal"/>
    <w:next w:val="Normal"/>
    <w:qFormat/>
    <w:pPr>
      <w:keepNext/>
      <w:jc w:val="center"/>
      <w:outlineLvl w:val="2"/>
    </w:pPr>
    <w:rPr>
      <w:b/>
      <w:bCs/>
      <w:color w:val="008080"/>
      <w:u w:val="single"/>
    </w:rPr>
  </w:style>
  <w:style w:styleId="Titre4" w:type="paragraph">
    <w:name w:val="heading 4"/>
    <w:basedOn w:val="Normal"/>
    <w:next w:val="Normal"/>
    <w:qFormat/>
    <w:pPr>
      <w:keepNext/>
      <w:jc w:val="center"/>
      <w:outlineLvl w:val="3"/>
    </w:pPr>
    <w:rPr>
      <w:rFonts w:eastAsia="Arial Unicode MS"/>
      <w:b/>
      <w:bCs/>
      <w:sz w:val="20"/>
      <w:szCs w:val="20"/>
    </w:rPr>
  </w:style>
  <w:style w:styleId="Titre5" w:type="paragraph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xl24" w:type="paragraph">
    <w:name w:val="xl24"/>
    <w:basedOn w:val="Normal"/>
    <w:pPr>
      <w:pBdr>
        <w:left w:color="auto" w:space="0" w:sz="4" w:val="single"/>
        <w:right w:color="auto" w:space="0" w:sz="4" w:val="single"/>
      </w:pBdr>
      <w:spacing w:after="100" w:afterAutospacing="1" w:before="100" w:beforeAutospacing="1"/>
    </w:pPr>
    <w:rPr>
      <w:rFonts w:eastAsia="Arial Unicode MS"/>
    </w:rPr>
  </w:style>
  <w:style w:customStyle="1" w:styleId="xl25" w:type="paragraph">
    <w:name w:val="xl25"/>
    <w:basedOn w:val="Normal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</w:pPr>
    <w:rPr>
      <w:rFonts w:eastAsia="Arial Unicode MS"/>
      <w:b/>
      <w:bCs/>
      <w:sz w:val="22"/>
      <w:szCs w:val="22"/>
    </w:rPr>
  </w:style>
  <w:style w:customStyle="1" w:styleId="xl26" w:type="paragraph">
    <w:name w:val="xl26"/>
    <w:basedOn w:val="Normal"/>
    <w:pPr>
      <w:pBdr>
        <w:left w:color="auto" w:space="0" w:sz="4" w:val="single"/>
        <w:bottom w:color="auto" w:space="0" w:sz="4" w:val="single"/>
      </w:pBdr>
      <w:spacing w:after="100" w:afterAutospacing="1" w:before="100" w:beforeAutospacing="1"/>
    </w:pPr>
    <w:rPr>
      <w:rFonts w:eastAsia="Arial Unicode MS"/>
      <w:sz w:val="22"/>
      <w:szCs w:val="22"/>
    </w:rPr>
  </w:style>
  <w:style w:customStyle="1" w:styleId="xl27" w:type="paragraph">
    <w:name w:val="xl27"/>
    <w:basedOn w:val="Normal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eastAsia="Arial Unicode MS"/>
      <w:b/>
      <w:bCs/>
      <w:sz w:val="22"/>
      <w:szCs w:val="22"/>
    </w:rPr>
  </w:style>
  <w:style w:customStyle="1" w:styleId="xl28" w:type="paragraph">
    <w:name w:val="xl28"/>
    <w:basedOn w:val="Normal"/>
    <w:pPr>
      <w:pBdr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eastAsia="Arial Unicode MS"/>
      <w:sz w:val="22"/>
      <w:szCs w:val="22"/>
    </w:rPr>
  </w:style>
  <w:style w:customStyle="1" w:styleId="xl29" w:type="paragraph">
    <w:name w:val="xl29"/>
    <w:basedOn w:val="Normal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eastAsia="Arial Unicode MS"/>
      <w:b/>
      <w:bCs/>
      <w:sz w:val="22"/>
      <w:szCs w:val="22"/>
    </w:rPr>
  </w:style>
  <w:style w:customStyle="1" w:styleId="xl30" w:type="paragraph">
    <w:name w:val="xl30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ascii="Arial" w:cs="Arial" w:eastAsia="Arial Unicode MS" w:hAnsi="Arial"/>
      <w:color w:val="3366FF"/>
    </w:rPr>
  </w:style>
  <w:style w:customStyle="1" w:styleId="xl31" w:type="paragraph">
    <w:name w:val="xl31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jc w:val="center"/>
    </w:pPr>
    <w:rPr>
      <w:rFonts w:ascii="Arial Unicode MS" w:cs="Arial Unicode MS" w:eastAsia="Arial Unicode MS" w:hAnsi="Arial Unicode MS"/>
    </w:rPr>
  </w:style>
  <w:style w:customStyle="1" w:styleId="xl32" w:type="paragraph">
    <w:name w:val="xl32"/>
    <w:basedOn w:val="Normal"/>
    <w:pPr>
      <w:pBdr>
        <w:top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ascii="Arial Unicode MS" w:cs="Arial Unicode MS" w:eastAsia="Arial Unicode MS" w:hAnsi="Arial Unicode MS"/>
    </w:rPr>
  </w:style>
  <w:style w:customStyle="1" w:styleId="xl33" w:type="paragraph">
    <w:name w:val="xl33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ascii="Arial Unicode MS" w:cs="Arial Unicode MS" w:eastAsia="Arial Unicode MS" w:hAnsi="Arial Unicode MS"/>
    </w:rPr>
  </w:style>
  <w:style w:customStyle="1" w:styleId="xl34" w:type="paragraph">
    <w:name w:val="xl34"/>
    <w:basedOn w:val="Normal"/>
    <w:pPr>
      <w:pBdr>
        <w:right w:color="auto" w:space="0" w:sz="4" w:val="single"/>
      </w:pBdr>
      <w:spacing w:after="100" w:afterAutospacing="1" w:before="100" w:beforeAutospacing="1"/>
      <w:jc w:val="center"/>
    </w:pPr>
    <w:rPr>
      <w:rFonts w:ascii="Arial Unicode MS" w:cs="Arial Unicode MS" w:eastAsia="Arial Unicode MS" w:hAnsi="Arial Unicode MS"/>
    </w:rPr>
  </w:style>
  <w:style w:customStyle="1" w:styleId="xl35" w:type="paragraph">
    <w:name w:val="xl35"/>
    <w:basedOn w:val="Normal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ascii="Arial Unicode MS" w:cs="Arial Unicode MS" w:eastAsia="Arial Unicode MS" w:hAnsi="Arial Unicode MS"/>
    </w:rPr>
  </w:style>
  <w:style w:customStyle="1" w:styleId="xl36" w:type="paragraph">
    <w:name w:val="xl36"/>
    <w:basedOn w:val="Normal"/>
    <w:pPr>
      <w:pBdr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eastAsia="Arial Unicode MS"/>
      <w:b/>
      <w:bCs/>
    </w:rPr>
  </w:style>
  <w:style w:customStyle="1" w:styleId="xl37" w:type="paragraph">
    <w:name w:val="xl37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</w:pPr>
    <w:rPr>
      <w:rFonts w:eastAsia="Arial Unicode MS"/>
      <w:b/>
      <w:bCs/>
      <w:sz w:val="22"/>
      <w:szCs w:val="22"/>
    </w:rPr>
  </w:style>
  <w:style w:customStyle="1" w:styleId="xl38" w:type="paragraph">
    <w:name w:val="xl38"/>
    <w:basedOn w:val="Normal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Arial Unicode MS" w:cs="Arial Unicode MS" w:eastAsia="Arial Unicode MS" w:hAnsi="Arial Unicode MS"/>
    </w:rPr>
  </w:style>
  <w:style w:customStyle="1" w:styleId="xl39" w:type="paragraph">
    <w:name w:val="xl39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eastAsia="Arial Unicode MS"/>
      <w:b/>
      <w:bCs/>
    </w:rPr>
  </w:style>
  <w:style w:customStyle="1" w:styleId="xl40" w:type="paragraph">
    <w:name w:val="xl40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ascii="Arial Unicode MS" w:cs="Arial Unicode MS" w:eastAsia="Arial Unicode MS" w:hAnsi="Arial Unicode MS"/>
    </w:rPr>
  </w:style>
  <w:style w:customStyle="1" w:styleId="xl41" w:type="paragraph">
    <w:name w:val="xl41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ascii="Arial Unicode MS" w:cs="Arial Unicode MS" w:eastAsia="Arial Unicode MS" w:hAnsi="Arial Unicode MS"/>
    </w:rPr>
  </w:style>
  <w:style w:customStyle="1" w:styleId="xl42" w:type="paragraph">
    <w:name w:val="xl42"/>
    <w:basedOn w:val="Normal"/>
    <w:pPr>
      <w:pBdr>
        <w:top w:color="auto" w:space="0" w:sz="4" w:val="single"/>
      </w:pBdr>
      <w:spacing w:after="100" w:afterAutospacing="1" w:before="100" w:beforeAutospacing="1"/>
    </w:pPr>
    <w:rPr>
      <w:rFonts w:eastAsia="Arial Unicode MS"/>
      <w:sz w:val="22"/>
      <w:szCs w:val="22"/>
    </w:rPr>
  </w:style>
  <w:style w:customStyle="1" w:styleId="xl43" w:type="paragraph">
    <w:name w:val="xl43"/>
    <w:basedOn w:val="Normal"/>
    <w:pPr>
      <w:pBdr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eastAsia="Arial Unicode MS"/>
      <w:b/>
      <w:bCs/>
    </w:rPr>
  </w:style>
  <w:style w:customStyle="1" w:styleId="xl44" w:type="paragraph">
    <w:name w:val="xl44"/>
    <w:basedOn w:val="Normal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</w:pPr>
    <w:rPr>
      <w:rFonts w:eastAsia="Arial Unicode MS"/>
      <w:sz w:val="22"/>
      <w:szCs w:val="22"/>
    </w:rPr>
  </w:style>
  <w:style w:customStyle="1" w:styleId="xl45" w:type="paragraph">
    <w:name w:val="xl45"/>
    <w:basedOn w:val="Normal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</w:pPr>
    <w:rPr>
      <w:rFonts w:eastAsia="Arial Unicode MS"/>
      <w:b/>
      <w:bCs/>
    </w:rPr>
  </w:style>
  <w:style w:customStyle="1" w:styleId="xl46" w:type="paragraph">
    <w:name w:val="xl46"/>
    <w:basedOn w:val="Normal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ascii="Arial Unicode MS" w:cs="Arial Unicode MS" w:eastAsia="Arial Unicode MS" w:hAnsi="Arial Unicode MS"/>
    </w:rPr>
  </w:style>
  <w:style w:styleId="Corpsdetexte" w:type="paragraph">
    <w:name w:val="Body Text"/>
    <w:basedOn w:val="Normal"/>
    <w:pPr>
      <w:jc w:val="both"/>
    </w:p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pPr>
      <w:tabs>
        <w:tab w:pos="4536" w:val="center"/>
        <w:tab w:pos="9072" w:val="right"/>
      </w:tabs>
    </w:pPr>
  </w:style>
  <w:style w:customStyle="1" w:styleId="xl23" w:type="paragraph">
    <w:name w:val="xl23"/>
    <w:basedOn w:val="Normal"/>
    <w:pPr>
      <w:pBdr>
        <w:right w:color="auto" w:space="0" w:sz="4" w:val="single"/>
      </w:pBdr>
      <w:spacing w:after="100" w:afterAutospacing="1" w:before="100" w:beforeAutospacing="1"/>
    </w:pPr>
    <w:rPr>
      <w:rFonts w:eastAsia="Arial Unicode MS"/>
      <w:b/>
      <w:bCs/>
    </w:rPr>
  </w:style>
  <w:style w:styleId="Numrodepage" w:type="character">
    <w:name w:val="page number"/>
    <w:basedOn w:val="Policepardfaut"/>
  </w:style>
  <w:style w:styleId="NormalWeb" w:type="paragraph">
    <w:name w:val="Normal (Web)"/>
    <w:basedOn w:val="Normal"/>
    <w:rsid w:val="00BC659F"/>
    <w:pPr>
      <w:spacing w:after="100" w:afterAutospacing="1" w:before="100" w:beforeAutospacing="1"/>
    </w:pPr>
  </w:style>
  <w:style w:customStyle="1" w:styleId="cmt1" w:type="character">
    <w:name w:val="cmt1"/>
    <w:basedOn w:val="Policepardfaut"/>
    <w:rsid w:val="00BC659F"/>
  </w:style>
  <w:style w:styleId="Grilledutableau" w:type="table">
    <w:name w:val="Table Grid"/>
    <w:basedOn w:val="TableauNormal"/>
    <w:rsid w:val="00565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semiHidden/>
    <w:rsid w:val="00D3506B"/>
    <w:rPr>
      <w:rFonts w:ascii="Tahoma" w:cs="Tahoma" w:hAnsi="Tahoma"/>
      <w:sz w:val="16"/>
      <w:szCs w:val="16"/>
    </w:rPr>
  </w:style>
  <w:style w:customStyle="1" w:styleId="PieddepageCar" w:type="character">
    <w:name w:val="Pied de page Car"/>
    <w:basedOn w:val="Policepardfaut"/>
    <w:link w:val="Pieddepage"/>
    <w:uiPriority w:val="99"/>
    <w:rsid w:val="001678AC"/>
    <w:rPr>
      <w:sz w:val="24"/>
      <w:szCs w:val="24"/>
    </w:rPr>
  </w:style>
  <w:style w:styleId="Paragraphedeliste" w:type="paragraph">
    <w:name w:val="List Paragraph"/>
    <w:basedOn w:val="Normal"/>
    <w:uiPriority w:val="34"/>
    <w:qFormat/>
    <w:rsid w:val="007D070A"/>
    <w:pPr>
      <w:ind w:left="720"/>
      <w:contextualSpacing/>
    </w:pPr>
  </w:style>
  <w:style w:styleId="TM1" w:type="paragraph">
    <w:name w:val="toc 1"/>
    <w:basedOn w:val="Normal"/>
    <w:next w:val="Normal"/>
    <w:autoRedefine/>
    <w:uiPriority w:val="39"/>
    <w:rsid w:val="00BF07BD"/>
    <w:pPr>
      <w:spacing w:before="120"/>
    </w:pPr>
    <w:rPr>
      <w:rFonts w:asciiTheme="minorHAnsi" w:hAnsiTheme="minorHAnsi"/>
      <w:b/>
      <w:bCs/>
      <w:i/>
      <w:iCs/>
    </w:rPr>
  </w:style>
  <w:style w:styleId="TM2" w:type="paragraph">
    <w:name w:val="toc 2"/>
    <w:basedOn w:val="Normal"/>
    <w:next w:val="Normal"/>
    <w:autoRedefine/>
    <w:rsid w:val="00BF07BD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styleId="TM3" w:type="paragraph">
    <w:name w:val="toc 3"/>
    <w:basedOn w:val="Normal"/>
    <w:next w:val="Normal"/>
    <w:autoRedefine/>
    <w:rsid w:val="00BF07BD"/>
    <w:pPr>
      <w:ind w:left="480"/>
    </w:pPr>
    <w:rPr>
      <w:rFonts w:asciiTheme="minorHAnsi" w:hAnsiTheme="minorHAnsi"/>
      <w:sz w:val="20"/>
      <w:szCs w:val="20"/>
    </w:rPr>
  </w:style>
  <w:style w:styleId="TM4" w:type="paragraph">
    <w:name w:val="toc 4"/>
    <w:basedOn w:val="Normal"/>
    <w:next w:val="Normal"/>
    <w:autoRedefine/>
    <w:rsid w:val="00BF07BD"/>
    <w:pPr>
      <w:ind w:left="720"/>
    </w:pPr>
    <w:rPr>
      <w:rFonts w:asciiTheme="minorHAnsi" w:hAnsiTheme="minorHAnsi"/>
      <w:sz w:val="20"/>
      <w:szCs w:val="20"/>
    </w:rPr>
  </w:style>
  <w:style w:styleId="TM5" w:type="paragraph">
    <w:name w:val="toc 5"/>
    <w:basedOn w:val="Normal"/>
    <w:next w:val="Normal"/>
    <w:autoRedefine/>
    <w:rsid w:val="00BF07BD"/>
    <w:pPr>
      <w:ind w:left="960"/>
    </w:pPr>
    <w:rPr>
      <w:rFonts w:asciiTheme="minorHAnsi" w:hAnsiTheme="minorHAnsi"/>
      <w:sz w:val="20"/>
      <w:szCs w:val="20"/>
    </w:rPr>
  </w:style>
  <w:style w:styleId="TM6" w:type="paragraph">
    <w:name w:val="toc 6"/>
    <w:basedOn w:val="Normal"/>
    <w:next w:val="Normal"/>
    <w:autoRedefine/>
    <w:rsid w:val="00BF07BD"/>
    <w:pPr>
      <w:ind w:left="1200"/>
    </w:pPr>
    <w:rPr>
      <w:rFonts w:asciiTheme="minorHAnsi" w:hAnsiTheme="minorHAnsi"/>
      <w:sz w:val="20"/>
      <w:szCs w:val="20"/>
    </w:rPr>
  </w:style>
  <w:style w:styleId="TM7" w:type="paragraph">
    <w:name w:val="toc 7"/>
    <w:basedOn w:val="Normal"/>
    <w:next w:val="Normal"/>
    <w:autoRedefine/>
    <w:rsid w:val="00BF07BD"/>
    <w:pPr>
      <w:ind w:left="1440"/>
    </w:pPr>
    <w:rPr>
      <w:rFonts w:asciiTheme="minorHAnsi" w:hAnsiTheme="minorHAnsi"/>
      <w:sz w:val="20"/>
      <w:szCs w:val="20"/>
    </w:rPr>
  </w:style>
  <w:style w:styleId="TM8" w:type="paragraph">
    <w:name w:val="toc 8"/>
    <w:basedOn w:val="Normal"/>
    <w:next w:val="Normal"/>
    <w:autoRedefine/>
    <w:rsid w:val="00BF07BD"/>
    <w:pPr>
      <w:ind w:left="1680"/>
    </w:pPr>
    <w:rPr>
      <w:rFonts w:asciiTheme="minorHAnsi" w:hAnsiTheme="minorHAnsi"/>
      <w:sz w:val="20"/>
      <w:szCs w:val="20"/>
    </w:rPr>
  </w:style>
  <w:style w:styleId="TM9" w:type="paragraph">
    <w:name w:val="toc 9"/>
    <w:basedOn w:val="Normal"/>
    <w:next w:val="Normal"/>
    <w:autoRedefine/>
    <w:rsid w:val="00BF07BD"/>
    <w:pPr>
      <w:ind w:left="1920"/>
    </w:pPr>
    <w:rPr>
      <w:rFonts w:asciiTheme="minorHAnsi" w:hAnsiTheme="minorHAnsi"/>
      <w:sz w:val="20"/>
      <w:szCs w:val="20"/>
    </w:rPr>
  </w:style>
  <w:style w:styleId="Lienhypertexte" w:type="character">
    <w:name w:val="Hyperlink"/>
    <w:basedOn w:val="Policepardfaut"/>
    <w:uiPriority w:val="99"/>
    <w:unhideWhenUsed/>
    <w:rsid w:val="00BF07BD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-emploi.gouv.fr/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58BFD-D4C4-4DA8-A7D0-45F5CC41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713</Words>
  <Characters>4354</Characters>
  <Application>Microsoft Office Word</Application>
  <DocSecurity>0</DocSecurity>
  <Lines>36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PROJET 1</vt:lpstr>
    </vt:vector>
  </TitlesOfParts>
  <Company>Ermitage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2023-04-07T08:27:00Z</dcterms:created>
  <cp:lastPrinted>2023-02-14T17:47:00Z</cp:lastPrinted>
  <dcterms:modified xsi:type="dcterms:W3CDTF">2023-04-07T08:28:00Z</dcterms:modified>
  <cp:revision>3</cp:revision>
  <dc:title>PROJET 1</dc:title>
</cp:coreProperties>
</file>