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6898BAE" w14:textId="77777777" w:rsidP="007F4C53" w:rsidR="00035046" w:rsidRDefault="00035046">
      <w:pPr>
        <w:tabs>
          <w:tab w:pos="900" w:val="left"/>
        </w:tabs>
        <w:jc w:val="both"/>
        <w:rPr>
          <w:rFonts w:cstheme="minorHAnsi"/>
          <w:b/>
          <w:bCs/>
          <w:sz w:val="24"/>
          <w:szCs w:val="24"/>
        </w:rPr>
      </w:pPr>
    </w:p>
    <w:p w14:paraId="51ECC12B" w14:textId="77777777" w:rsidP="007F4C53" w:rsidR="00035046" w:rsidRDefault="00035046">
      <w:pPr>
        <w:tabs>
          <w:tab w:pos="900" w:val="left"/>
        </w:tabs>
        <w:jc w:val="both"/>
        <w:rPr>
          <w:rFonts w:cstheme="minorHAnsi"/>
          <w:b/>
          <w:bCs/>
          <w:sz w:val="24"/>
          <w:szCs w:val="24"/>
        </w:rPr>
      </w:pPr>
    </w:p>
    <w:p w14:paraId="6E469EA3" w14:textId="77777777" w:rsidP="007F4C53" w:rsidR="00035046" w:rsidRDefault="00035046">
      <w:pPr>
        <w:tabs>
          <w:tab w:pos="900" w:val="left"/>
        </w:tabs>
        <w:jc w:val="both"/>
        <w:rPr>
          <w:rFonts w:cstheme="minorHAnsi"/>
          <w:b/>
          <w:bCs/>
          <w:sz w:val="24"/>
          <w:szCs w:val="24"/>
        </w:rPr>
      </w:pPr>
    </w:p>
    <w:p w14:paraId="1B4A0E9B" w14:textId="77777777" w:rsidP="007F4C53" w:rsidR="00035046" w:rsidRDefault="00035046">
      <w:pPr>
        <w:tabs>
          <w:tab w:pos="900" w:val="left"/>
        </w:tabs>
        <w:jc w:val="both"/>
        <w:rPr>
          <w:rFonts w:cstheme="minorHAnsi"/>
          <w:b/>
          <w:bCs/>
          <w:sz w:val="24"/>
          <w:szCs w:val="24"/>
        </w:rPr>
      </w:pPr>
    </w:p>
    <w:p w14:paraId="5BA3FC5E" w14:textId="77777777" w:rsidP="007F4C53" w:rsidR="00035046" w:rsidRDefault="00035046">
      <w:pPr>
        <w:tabs>
          <w:tab w:pos="900" w:val="left"/>
        </w:tabs>
        <w:jc w:val="both"/>
        <w:rPr>
          <w:rFonts w:cstheme="minorHAnsi"/>
          <w:b/>
          <w:bCs/>
          <w:sz w:val="24"/>
          <w:szCs w:val="24"/>
        </w:rPr>
      </w:pPr>
    </w:p>
    <w:p w14:paraId="7C456174" w14:textId="77777777" w:rsidP="007F4C53" w:rsidR="00035046" w:rsidRDefault="00035046">
      <w:pPr>
        <w:tabs>
          <w:tab w:pos="900" w:val="left"/>
        </w:tabs>
        <w:jc w:val="both"/>
        <w:rPr>
          <w:rFonts w:cstheme="minorHAnsi"/>
          <w:b/>
          <w:bCs/>
          <w:sz w:val="24"/>
          <w:szCs w:val="24"/>
        </w:rPr>
      </w:pPr>
    </w:p>
    <w:p w14:paraId="1FBA9C41" w14:textId="77777777" w:rsidP="007F4C53" w:rsidR="00035046" w:rsidRDefault="00035046">
      <w:pPr>
        <w:tabs>
          <w:tab w:pos="900" w:val="left"/>
        </w:tabs>
        <w:jc w:val="both"/>
        <w:rPr>
          <w:rFonts w:cstheme="minorHAnsi"/>
          <w:b/>
          <w:bCs/>
          <w:sz w:val="24"/>
          <w:szCs w:val="24"/>
        </w:rPr>
      </w:pPr>
    </w:p>
    <w:p w14:paraId="0F36C61A" w14:textId="060D59D8" w:rsidP="00035046" w:rsidR="00035046" w:rsidRDefault="00035046" w:rsidRPr="00BF3C13">
      <w:pPr>
        <w:jc w:val="center"/>
        <w:rPr>
          <w:b/>
          <w:color w:val="003399"/>
          <w:sz w:val="40"/>
          <w:szCs w:val="40"/>
        </w:rPr>
      </w:pPr>
      <w:r w:rsidRPr="00BF3C13">
        <w:rPr>
          <w:b/>
          <w:color w:val="003399"/>
          <w:sz w:val="40"/>
          <w:szCs w:val="40"/>
        </w:rPr>
        <w:t>ACCORD RELATIF AUX</w:t>
      </w:r>
    </w:p>
    <w:p w14:paraId="5DD27D4E" w14:textId="435A9B87" w:rsidP="00035046" w:rsidR="00035046" w:rsidRDefault="00035046">
      <w:pPr>
        <w:tabs>
          <w:tab w:pos="900" w:val="left"/>
        </w:tabs>
        <w:jc w:val="center"/>
        <w:rPr>
          <w:rFonts w:cstheme="minorHAnsi"/>
          <w:b/>
          <w:bCs/>
          <w:sz w:val="24"/>
          <w:szCs w:val="24"/>
        </w:rPr>
      </w:pPr>
      <w:r w:rsidRPr="00BF3C13">
        <w:rPr>
          <w:b/>
          <w:color w:val="003399"/>
          <w:sz w:val="40"/>
          <w:szCs w:val="40"/>
        </w:rPr>
        <w:t>NEGOCIATIONS OBLIGATOIRES</w:t>
      </w:r>
    </w:p>
    <w:p w14:paraId="6D095FDE" w14:textId="77777777" w:rsidP="007F4C53" w:rsidR="00035046" w:rsidRDefault="00035046">
      <w:pPr>
        <w:tabs>
          <w:tab w:pos="900" w:val="left"/>
        </w:tabs>
        <w:jc w:val="both"/>
        <w:rPr>
          <w:rFonts w:cstheme="minorHAnsi"/>
          <w:b/>
          <w:bCs/>
          <w:sz w:val="24"/>
          <w:szCs w:val="24"/>
        </w:rPr>
      </w:pPr>
    </w:p>
    <w:p w14:paraId="403417B8" w14:textId="77777777" w:rsidP="007F4C53" w:rsidR="00035046" w:rsidRDefault="00035046">
      <w:pPr>
        <w:tabs>
          <w:tab w:pos="900" w:val="left"/>
        </w:tabs>
        <w:jc w:val="both"/>
        <w:rPr>
          <w:rFonts w:cstheme="minorHAnsi"/>
          <w:b/>
          <w:bCs/>
          <w:sz w:val="24"/>
          <w:szCs w:val="24"/>
        </w:rPr>
      </w:pPr>
    </w:p>
    <w:p w14:paraId="0154A404" w14:textId="77777777" w:rsidP="007F4C53" w:rsidR="00035046" w:rsidRDefault="00035046">
      <w:pPr>
        <w:tabs>
          <w:tab w:pos="900" w:val="left"/>
        </w:tabs>
        <w:jc w:val="both"/>
        <w:rPr>
          <w:rFonts w:cstheme="minorHAnsi"/>
          <w:b/>
          <w:bCs/>
          <w:sz w:val="24"/>
          <w:szCs w:val="24"/>
        </w:rPr>
      </w:pPr>
    </w:p>
    <w:p w14:paraId="4BED069C" w14:textId="77777777" w:rsidP="007F4C53" w:rsidR="00035046" w:rsidRDefault="00035046">
      <w:pPr>
        <w:tabs>
          <w:tab w:pos="900" w:val="left"/>
        </w:tabs>
        <w:jc w:val="both"/>
        <w:rPr>
          <w:rFonts w:cstheme="minorHAnsi"/>
          <w:b/>
          <w:bCs/>
          <w:sz w:val="24"/>
          <w:szCs w:val="24"/>
        </w:rPr>
      </w:pPr>
    </w:p>
    <w:p w14:paraId="6C5D6BEF" w14:textId="77777777" w:rsidP="007F4C53" w:rsidR="00035046" w:rsidRDefault="00035046">
      <w:pPr>
        <w:tabs>
          <w:tab w:pos="900" w:val="left"/>
        </w:tabs>
        <w:jc w:val="both"/>
        <w:rPr>
          <w:rFonts w:cstheme="minorHAnsi"/>
          <w:b/>
          <w:bCs/>
          <w:sz w:val="24"/>
          <w:szCs w:val="24"/>
        </w:rPr>
      </w:pPr>
    </w:p>
    <w:p w14:paraId="1A36B02D" w14:textId="77777777" w:rsidP="007F4C53" w:rsidR="00035046" w:rsidRDefault="00035046">
      <w:pPr>
        <w:tabs>
          <w:tab w:pos="900" w:val="left"/>
        </w:tabs>
        <w:jc w:val="both"/>
        <w:rPr>
          <w:rFonts w:cstheme="minorHAnsi"/>
          <w:b/>
          <w:bCs/>
          <w:sz w:val="24"/>
          <w:szCs w:val="24"/>
        </w:rPr>
      </w:pPr>
    </w:p>
    <w:p w14:paraId="1AB17881" w14:textId="77777777" w:rsidP="007F4C53" w:rsidR="00035046" w:rsidRDefault="00035046">
      <w:pPr>
        <w:tabs>
          <w:tab w:pos="900" w:val="left"/>
        </w:tabs>
        <w:jc w:val="both"/>
        <w:rPr>
          <w:rFonts w:cstheme="minorHAnsi"/>
          <w:b/>
          <w:bCs/>
          <w:sz w:val="24"/>
          <w:szCs w:val="24"/>
        </w:rPr>
      </w:pPr>
    </w:p>
    <w:p w14:paraId="3DD86D5E" w14:textId="77777777" w:rsidP="007F4C53" w:rsidR="00035046" w:rsidRDefault="00035046">
      <w:pPr>
        <w:tabs>
          <w:tab w:pos="900" w:val="left"/>
        </w:tabs>
        <w:jc w:val="both"/>
        <w:rPr>
          <w:rFonts w:cstheme="minorHAnsi"/>
          <w:b/>
          <w:bCs/>
          <w:sz w:val="24"/>
          <w:szCs w:val="24"/>
        </w:rPr>
      </w:pPr>
    </w:p>
    <w:p w14:paraId="1D048D49" w14:textId="77777777" w:rsidP="007F4C53" w:rsidR="00035046" w:rsidRDefault="00035046">
      <w:pPr>
        <w:tabs>
          <w:tab w:pos="900" w:val="left"/>
        </w:tabs>
        <w:jc w:val="both"/>
        <w:rPr>
          <w:rFonts w:cstheme="minorHAnsi"/>
          <w:b/>
          <w:bCs/>
          <w:sz w:val="24"/>
          <w:szCs w:val="24"/>
        </w:rPr>
      </w:pPr>
    </w:p>
    <w:p w14:paraId="4CE91155" w14:textId="77777777" w:rsidP="007F4C53" w:rsidR="00035046" w:rsidRDefault="00035046">
      <w:pPr>
        <w:tabs>
          <w:tab w:pos="900" w:val="left"/>
        </w:tabs>
        <w:jc w:val="both"/>
        <w:rPr>
          <w:rFonts w:cstheme="minorHAnsi"/>
          <w:b/>
          <w:bCs/>
          <w:sz w:val="24"/>
          <w:szCs w:val="24"/>
        </w:rPr>
      </w:pPr>
    </w:p>
    <w:p w14:paraId="663CF93E" w14:textId="77777777" w:rsidP="007F4C53" w:rsidR="00035046" w:rsidRDefault="00035046">
      <w:pPr>
        <w:tabs>
          <w:tab w:pos="900" w:val="left"/>
        </w:tabs>
        <w:jc w:val="both"/>
        <w:rPr>
          <w:rFonts w:cstheme="minorHAnsi"/>
          <w:b/>
          <w:bCs/>
          <w:sz w:val="24"/>
          <w:szCs w:val="24"/>
        </w:rPr>
      </w:pPr>
    </w:p>
    <w:p w14:paraId="4F31D3ED" w14:textId="77777777" w:rsidP="007F4C53" w:rsidR="00035046" w:rsidRDefault="00035046">
      <w:pPr>
        <w:tabs>
          <w:tab w:pos="900" w:val="left"/>
        </w:tabs>
        <w:jc w:val="both"/>
        <w:rPr>
          <w:rFonts w:cstheme="minorHAnsi"/>
          <w:b/>
          <w:bCs/>
          <w:sz w:val="24"/>
          <w:szCs w:val="24"/>
        </w:rPr>
      </w:pPr>
    </w:p>
    <w:p w14:paraId="0F39888F" w14:textId="77777777" w:rsidP="007F4C53" w:rsidR="00035046" w:rsidRDefault="00035046">
      <w:pPr>
        <w:tabs>
          <w:tab w:pos="900" w:val="left"/>
        </w:tabs>
        <w:jc w:val="both"/>
        <w:rPr>
          <w:rFonts w:cstheme="minorHAnsi"/>
          <w:b/>
          <w:bCs/>
          <w:sz w:val="24"/>
          <w:szCs w:val="24"/>
        </w:rPr>
      </w:pPr>
    </w:p>
    <w:p w14:paraId="6DB2041F" w14:textId="77777777" w:rsidP="007F4C53" w:rsidR="00035046" w:rsidRDefault="00035046">
      <w:pPr>
        <w:tabs>
          <w:tab w:pos="900" w:val="left"/>
        </w:tabs>
        <w:jc w:val="both"/>
        <w:rPr>
          <w:rFonts w:cstheme="minorHAnsi"/>
          <w:b/>
          <w:bCs/>
          <w:sz w:val="24"/>
          <w:szCs w:val="24"/>
        </w:rPr>
      </w:pPr>
    </w:p>
    <w:p w14:paraId="559C564D" w14:textId="77777777" w:rsidP="007F4C53" w:rsidR="002959BE" w:rsidRDefault="002959BE">
      <w:pPr>
        <w:tabs>
          <w:tab w:pos="900" w:val="left"/>
        </w:tabs>
        <w:jc w:val="both"/>
        <w:rPr>
          <w:rFonts w:cstheme="minorHAnsi"/>
          <w:b/>
          <w:bCs/>
          <w:sz w:val="24"/>
          <w:szCs w:val="24"/>
        </w:rPr>
      </w:pPr>
    </w:p>
    <w:p w14:paraId="61C05A29" w14:textId="77777777" w:rsidP="007F4C53" w:rsidR="002959BE" w:rsidRDefault="002959BE">
      <w:pPr>
        <w:tabs>
          <w:tab w:pos="900" w:val="left"/>
        </w:tabs>
        <w:jc w:val="both"/>
        <w:rPr>
          <w:rFonts w:cstheme="minorHAnsi"/>
          <w:b/>
          <w:bCs/>
          <w:sz w:val="24"/>
          <w:szCs w:val="24"/>
        </w:rPr>
      </w:pPr>
    </w:p>
    <w:p w14:paraId="1B09F96B" w14:textId="69A7B464" w:rsidP="007F4C53" w:rsidR="007F4C53" w:rsidRDefault="007F4C53">
      <w:pPr>
        <w:tabs>
          <w:tab w:pos="900" w:val="left"/>
        </w:tabs>
        <w:jc w:val="both"/>
        <w:rPr>
          <w:rFonts w:cstheme="minorHAnsi"/>
          <w:b/>
          <w:bCs/>
          <w:sz w:val="24"/>
          <w:szCs w:val="24"/>
        </w:rPr>
      </w:pPr>
      <w:r w:rsidRPr="00AE53A5">
        <w:rPr>
          <w:rFonts w:cstheme="minorHAnsi"/>
          <w:b/>
          <w:bCs/>
          <w:sz w:val="24"/>
          <w:szCs w:val="24"/>
        </w:rPr>
        <w:t>ENTRE :</w:t>
      </w:r>
    </w:p>
    <w:p w14:paraId="03B14561" w14:textId="42BF4A58" w:rsidP="007F4C53" w:rsidR="00035046" w:rsidRDefault="00035046">
      <w:pPr>
        <w:tabs>
          <w:tab w:pos="900" w:val="left"/>
        </w:tabs>
        <w:jc w:val="both"/>
        <w:rPr>
          <w:rFonts w:cstheme="minorHAnsi"/>
          <w:b/>
          <w:bCs/>
          <w:sz w:val="24"/>
          <w:szCs w:val="24"/>
        </w:rPr>
      </w:pPr>
    </w:p>
    <w:p w14:paraId="678672C8" w14:textId="0D3D964D" w:rsidP="007F4C53" w:rsidR="007F4C53" w:rsidRDefault="00066F46" w:rsidRPr="00066F46">
      <w:pPr>
        <w:jc w:val="both"/>
        <w:rPr>
          <w:rFonts w:cstheme="minorHAnsi"/>
          <w:b/>
          <w:sz w:val="24"/>
          <w:szCs w:val="24"/>
          <w:lang w:eastAsia="ar-SA"/>
        </w:rPr>
      </w:pPr>
      <w:r>
        <w:rPr>
          <w:rFonts w:cstheme="minorHAnsi"/>
          <w:b/>
          <w:sz w:val="24"/>
          <w:szCs w:val="24"/>
          <w:lang w:eastAsia="ar-SA"/>
        </w:rPr>
        <w:t>L</w:t>
      </w:r>
      <w:r w:rsidRPr="00AE53A5">
        <w:rPr>
          <w:rFonts w:cstheme="minorHAnsi"/>
          <w:b/>
          <w:sz w:val="24"/>
          <w:szCs w:val="24"/>
          <w:lang w:eastAsia="ar-SA"/>
        </w:rPr>
        <w:t xml:space="preserve">e </w:t>
      </w:r>
      <w:r>
        <w:rPr>
          <w:rFonts w:cstheme="minorHAnsi"/>
          <w:b/>
          <w:sz w:val="24"/>
          <w:szCs w:val="24"/>
          <w:lang w:eastAsia="ar-SA"/>
        </w:rPr>
        <w:t>C</w:t>
      </w:r>
      <w:r w:rsidRPr="00AE53A5">
        <w:rPr>
          <w:rFonts w:cstheme="minorHAnsi"/>
          <w:b/>
          <w:sz w:val="24"/>
          <w:szCs w:val="24"/>
          <w:lang w:eastAsia="ar-SA"/>
        </w:rPr>
        <w:t xml:space="preserve">omité de </w:t>
      </w:r>
      <w:r>
        <w:rPr>
          <w:rFonts w:cstheme="minorHAnsi"/>
          <w:b/>
          <w:sz w:val="24"/>
          <w:szCs w:val="24"/>
          <w:lang w:eastAsia="ar-SA"/>
        </w:rPr>
        <w:t>P</w:t>
      </w:r>
      <w:r w:rsidRPr="00AE53A5">
        <w:rPr>
          <w:rFonts w:cstheme="minorHAnsi"/>
          <w:b/>
          <w:sz w:val="24"/>
          <w:szCs w:val="24"/>
          <w:lang w:eastAsia="ar-SA"/>
        </w:rPr>
        <w:t>rotection de l’</w:t>
      </w:r>
      <w:r>
        <w:rPr>
          <w:rFonts w:cstheme="minorHAnsi"/>
          <w:b/>
          <w:sz w:val="24"/>
          <w:szCs w:val="24"/>
          <w:lang w:eastAsia="ar-SA"/>
        </w:rPr>
        <w:t>E</w:t>
      </w:r>
      <w:r w:rsidRPr="00AE53A5">
        <w:rPr>
          <w:rFonts w:cstheme="minorHAnsi"/>
          <w:b/>
          <w:sz w:val="24"/>
          <w:szCs w:val="24"/>
          <w:lang w:eastAsia="ar-SA"/>
        </w:rPr>
        <w:t>nfance de l’</w:t>
      </w:r>
      <w:r>
        <w:rPr>
          <w:rFonts w:cstheme="minorHAnsi"/>
          <w:b/>
          <w:sz w:val="24"/>
          <w:szCs w:val="24"/>
          <w:lang w:eastAsia="ar-SA"/>
        </w:rPr>
        <w:t>Y</w:t>
      </w:r>
      <w:r w:rsidRPr="00AE53A5">
        <w:rPr>
          <w:rFonts w:cstheme="minorHAnsi"/>
          <w:b/>
          <w:sz w:val="24"/>
          <w:szCs w:val="24"/>
          <w:lang w:eastAsia="ar-SA"/>
        </w:rPr>
        <w:t>onne</w:t>
      </w:r>
      <w:r>
        <w:rPr>
          <w:rFonts w:cstheme="minorHAnsi"/>
          <w:b/>
          <w:sz w:val="24"/>
          <w:szCs w:val="24"/>
          <w:lang w:eastAsia="ar-SA"/>
        </w:rPr>
        <w:t>,</w:t>
      </w:r>
      <w:r w:rsidRPr="00066F46">
        <w:rPr>
          <w:rFonts w:cstheme="minorHAnsi"/>
          <w:bCs/>
          <w:sz w:val="24"/>
          <w:szCs w:val="24"/>
          <w:lang w:eastAsia="ar-SA"/>
        </w:rPr>
        <w:t xml:space="preserve"> </w:t>
      </w:r>
      <w:r>
        <w:rPr>
          <w:rFonts w:cstheme="minorHAnsi"/>
          <w:bCs/>
          <w:sz w:val="24"/>
          <w:szCs w:val="24"/>
          <w:lang w:eastAsia="ar-SA"/>
        </w:rPr>
        <w:t>d</w:t>
      </w:r>
      <w:r w:rsidRPr="00AE53A5">
        <w:rPr>
          <w:rFonts w:cstheme="minorHAnsi"/>
          <w:bCs/>
          <w:sz w:val="24"/>
          <w:szCs w:val="24"/>
          <w:lang w:eastAsia="ar-SA"/>
        </w:rPr>
        <w:t xml:space="preserve">ont le siège social est à 96, rue de Paris - 89000 AUXERRE </w:t>
      </w:r>
      <w:r>
        <w:rPr>
          <w:rFonts w:cstheme="minorHAnsi"/>
          <w:bCs/>
          <w:sz w:val="24"/>
          <w:szCs w:val="24"/>
          <w:lang w:eastAsia="ar-SA"/>
        </w:rPr>
        <w:t>et r</w:t>
      </w:r>
      <w:r w:rsidRPr="00AE53A5">
        <w:rPr>
          <w:rFonts w:cstheme="minorHAnsi"/>
          <w:bCs/>
          <w:sz w:val="24"/>
          <w:szCs w:val="24"/>
          <w:lang w:eastAsia="ar-SA"/>
        </w:rPr>
        <w:t xml:space="preserve">eprésenté par le Directeur du CPEY, </w:t>
      </w:r>
      <w:r w:rsidRPr="00066F46">
        <w:rPr>
          <w:rFonts w:cstheme="minorHAnsi"/>
          <w:b/>
          <w:bCs/>
          <w:sz w:val="24"/>
          <w:szCs w:val="24"/>
          <w:lang w:eastAsia="ar-SA"/>
        </w:rPr>
        <w:t xml:space="preserve">Monsieur </w:t>
      </w:r>
      <w:r w:rsidR="00727ADD">
        <w:rPr>
          <w:rFonts w:cstheme="minorHAnsi"/>
          <w:b/>
          <w:bCs/>
          <w:sz w:val="24"/>
          <w:szCs w:val="24"/>
          <w:lang w:eastAsia="ar-SA"/>
        </w:rPr>
        <w:t>………………………………</w:t>
      </w:r>
      <w:r>
        <w:rPr>
          <w:rFonts w:cstheme="minorHAnsi"/>
          <w:bCs/>
          <w:sz w:val="24"/>
          <w:szCs w:val="24"/>
          <w:lang w:eastAsia="ar-SA"/>
        </w:rPr>
        <w:t xml:space="preserve">, </w:t>
      </w:r>
    </w:p>
    <w:p w14:paraId="2BEE5DFD" w14:textId="5232D7C6" w:rsidP="00066F46" w:rsidR="007F4C53" w:rsidRDefault="00994D71" w:rsidRPr="00066F46">
      <w:pPr>
        <w:jc w:val="right"/>
        <w:rPr>
          <w:rFonts w:cstheme="minorHAnsi"/>
          <w:bCs/>
          <w:sz w:val="24"/>
          <w:szCs w:val="24"/>
          <w:lang w:eastAsia="ar-SA"/>
        </w:rPr>
      </w:pPr>
      <w:r w:rsidRPr="00AE53A5">
        <w:rPr>
          <w:rFonts w:cstheme="minorHAnsi"/>
          <w:bCs/>
          <w:sz w:val="24"/>
          <w:szCs w:val="24"/>
          <w:lang w:eastAsia="ar-SA"/>
        </w:rPr>
        <w:t xml:space="preserve">          </w:t>
      </w:r>
      <w:r w:rsidR="00066F46" w:rsidRPr="00AE53A5">
        <w:rPr>
          <w:rFonts w:cstheme="minorHAnsi"/>
          <w:b/>
          <w:bCs/>
          <w:sz w:val="24"/>
          <w:szCs w:val="24"/>
        </w:rPr>
        <w:t>D’une</w:t>
      </w:r>
      <w:r w:rsidR="007F4C53" w:rsidRPr="00AE53A5">
        <w:rPr>
          <w:rFonts w:cstheme="minorHAnsi"/>
          <w:b/>
          <w:bCs/>
          <w:sz w:val="24"/>
          <w:szCs w:val="24"/>
        </w:rPr>
        <w:t xml:space="preserve"> part,</w:t>
      </w:r>
    </w:p>
    <w:p w14:paraId="12EB6D64" w14:textId="6CD04C19" w:rsidP="00066F46" w:rsidR="00066F46" w:rsidRDefault="007F4C53" w:rsidRPr="00AE53A5">
      <w:pPr>
        <w:spacing w:line="480" w:lineRule="auto"/>
        <w:jc w:val="both"/>
        <w:rPr>
          <w:rFonts w:cstheme="minorHAnsi"/>
          <w:b/>
          <w:sz w:val="24"/>
          <w:szCs w:val="24"/>
        </w:rPr>
      </w:pPr>
      <w:r w:rsidRPr="00AE53A5">
        <w:rPr>
          <w:rFonts w:cstheme="minorHAnsi"/>
          <w:b/>
          <w:sz w:val="24"/>
          <w:szCs w:val="24"/>
        </w:rPr>
        <w:t>ET</w:t>
      </w:r>
    </w:p>
    <w:p w14:paraId="6404ACB7" w14:textId="5A21953F" w:rsidP="00066F46" w:rsidR="007F4C53" w:rsidRDefault="007F4C53" w:rsidRPr="00066F46">
      <w:pPr>
        <w:jc w:val="both"/>
        <w:rPr>
          <w:rFonts w:cstheme="minorHAnsi"/>
          <w:sz w:val="24"/>
          <w:szCs w:val="24"/>
        </w:rPr>
      </w:pPr>
      <w:r w:rsidRPr="00AE53A5">
        <w:rPr>
          <w:rFonts w:cstheme="minorHAnsi"/>
          <w:b/>
          <w:sz w:val="24"/>
          <w:szCs w:val="24"/>
        </w:rPr>
        <w:t>L’organisation syndicale CFDT,</w:t>
      </w:r>
      <w:r w:rsidRPr="00AE53A5">
        <w:rPr>
          <w:rFonts w:cstheme="minorHAnsi"/>
          <w:sz w:val="24"/>
          <w:szCs w:val="24"/>
        </w:rPr>
        <w:t xml:space="preserve"> représentée par s</w:t>
      </w:r>
      <w:r w:rsidR="00994D71" w:rsidRPr="00AE53A5">
        <w:rPr>
          <w:rFonts w:cstheme="minorHAnsi"/>
          <w:sz w:val="24"/>
          <w:szCs w:val="24"/>
        </w:rPr>
        <w:t>a</w:t>
      </w:r>
      <w:r w:rsidRPr="00AE53A5">
        <w:rPr>
          <w:rFonts w:cstheme="minorHAnsi"/>
          <w:sz w:val="24"/>
          <w:szCs w:val="24"/>
        </w:rPr>
        <w:t xml:space="preserve"> délégué</w:t>
      </w:r>
      <w:r w:rsidR="00994D71" w:rsidRPr="00AE53A5">
        <w:rPr>
          <w:rFonts w:cstheme="minorHAnsi"/>
          <w:sz w:val="24"/>
          <w:szCs w:val="24"/>
        </w:rPr>
        <w:t>e</w:t>
      </w:r>
      <w:r w:rsidRPr="00AE53A5">
        <w:rPr>
          <w:rFonts w:cstheme="minorHAnsi"/>
          <w:sz w:val="24"/>
          <w:szCs w:val="24"/>
        </w:rPr>
        <w:t xml:space="preserve"> </w:t>
      </w:r>
      <w:r w:rsidR="00994D71" w:rsidRPr="00AE53A5">
        <w:rPr>
          <w:rFonts w:cstheme="minorHAnsi"/>
          <w:sz w:val="24"/>
          <w:szCs w:val="24"/>
        </w:rPr>
        <w:t xml:space="preserve">syndicale, </w:t>
      </w:r>
      <w:r w:rsidR="00994D71" w:rsidRPr="00AE53A5">
        <w:rPr>
          <w:rFonts w:cstheme="minorHAnsi"/>
          <w:b/>
          <w:sz w:val="24"/>
          <w:szCs w:val="24"/>
        </w:rPr>
        <w:t xml:space="preserve">Madame </w:t>
      </w:r>
      <w:r w:rsidR="00727ADD">
        <w:rPr>
          <w:rFonts w:cstheme="minorHAnsi"/>
          <w:b/>
          <w:sz w:val="24"/>
          <w:szCs w:val="24"/>
        </w:rPr>
        <w:t>………….</w:t>
      </w:r>
    </w:p>
    <w:p w14:paraId="5CE8CA2D" w14:textId="67F68F69" w:rsidP="00066F46" w:rsidR="00066F46" w:rsidRDefault="007F4C53">
      <w:pPr>
        <w:spacing w:after="0"/>
        <w:jc w:val="both"/>
        <w:rPr>
          <w:rFonts w:cstheme="minorHAnsi"/>
          <w:b/>
          <w:sz w:val="24"/>
          <w:szCs w:val="24"/>
        </w:rPr>
      </w:pPr>
      <w:r w:rsidRPr="00AE53A5">
        <w:rPr>
          <w:rFonts w:cstheme="minorHAnsi"/>
          <w:b/>
          <w:sz w:val="24"/>
          <w:szCs w:val="24"/>
        </w:rPr>
        <w:t>L’organisation syndicale CGT</w:t>
      </w:r>
      <w:r w:rsidRPr="00AE53A5">
        <w:rPr>
          <w:rFonts w:cstheme="minorHAnsi"/>
          <w:sz w:val="24"/>
          <w:szCs w:val="24"/>
        </w:rPr>
        <w:t>, représentée par s</w:t>
      </w:r>
      <w:r w:rsidR="00994D71" w:rsidRPr="00AE53A5">
        <w:rPr>
          <w:rFonts w:cstheme="minorHAnsi"/>
          <w:sz w:val="24"/>
          <w:szCs w:val="24"/>
        </w:rPr>
        <w:t>a</w:t>
      </w:r>
      <w:r w:rsidRPr="00AE53A5">
        <w:rPr>
          <w:rFonts w:cstheme="minorHAnsi"/>
          <w:sz w:val="24"/>
          <w:szCs w:val="24"/>
        </w:rPr>
        <w:t xml:space="preserve"> délégué</w:t>
      </w:r>
      <w:r w:rsidR="00994D71" w:rsidRPr="00AE53A5">
        <w:rPr>
          <w:rFonts w:cstheme="minorHAnsi"/>
          <w:sz w:val="24"/>
          <w:szCs w:val="24"/>
        </w:rPr>
        <w:t>e</w:t>
      </w:r>
      <w:r w:rsidRPr="00AE53A5">
        <w:rPr>
          <w:rFonts w:cstheme="minorHAnsi"/>
          <w:sz w:val="24"/>
          <w:szCs w:val="24"/>
        </w:rPr>
        <w:t xml:space="preserve"> syndical</w:t>
      </w:r>
      <w:r w:rsidR="00994D71" w:rsidRPr="00AE53A5">
        <w:rPr>
          <w:rFonts w:cstheme="minorHAnsi"/>
          <w:sz w:val="24"/>
          <w:szCs w:val="24"/>
        </w:rPr>
        <w:t>e</w:t>
      </w:r>
      <w:r w:rsidRPr="00AE53A5">
        <w:rPr>
          <w:rFonts w:cstheme="minorHAnsi"/>
          <w:sz w:val="24"/>
          <w:szCs w:val="24"/>
        </w:rPr>
        <w:t>,</w:t>
      </w:r>
      <w:r w:rsidR="00994D71" w:rsidRPr="00AE53A5">
        <w:rPr>
          <w:rFonts w:cstheme="minorHAnsi"/>
          <w:sz w:val="24"/>
          <w:szCs w:val="24"/>
        </w:rPr>
        <w:t xml:space="preserve"> </w:t>
      </w:r>
      <w:r w:rsidR="00994D71" w:rsidRPr="00AE53A5">
        <w:rPr>
          <w:rFonts w:cstheme="minorHAnsi"/>
          <w:b/>
          <w:sz w:val="24"/>
          <w:szCs w:val="24"/>
        </w:rPr>
        <w:t xml:space="preserve">Madame </w:t>
      </w:r>
      <w:r w:rsidR="00727ADD">
        <w:rPr>
          <w:rFonts w:cstheme="minorHAnsi"/>
          <w:b/>
          <w:sz w:val="24"/>
          <w:szCs w:val="24"/>
        </w:rPr>
        <w:t>…………</w:t>
      </w:r>
      <w:proofErr w:type="gramStart"/>
      <w:r w:rsidR="00727ADD">
        <w:rPr>
          <w:rFonts w:cstheme="minorHAnsi"/>
          <w:b/>
          <w:sz w:val="24"/>
          <w:szCs w:val="24"/>
        </w:rPr>
        <w:t>…</w:t>
      </w:r>
      <w:r w:rsidR="00066F46">
        <w:rPr>
          <w:rFonts w:cstheme="minorHAnsi"/>
          <w:b/>
          <w:sz w:val="24"/>
          <w:szCs w:val="24"/>
        </w:rPr>
        <w:t xml:space="preserve"> </w:t>
      </w:r>
      <w:r w:rsidR="00286A7C">
        <w:rPr>
          <w:rFonts w:cstheme="minorHAnsi"/>
          <w:b/>
          <w:sz w:val="24"/>
          <w:szCs w:val="24"/>
        </w:rPr>
        <w:t>,</w:t>
      </w:r>
      <w:proofErr w:type="gramEnd"/>
    </w:p>
    <w:p w14:paraId="133A7FE9" w14:textId="77777777" w:rsidP="00066F46" w:rsidR="00066F46" w:rsidRDefault="00066F46">
      <w:pPr>
        <w:spacing w:after="0"/>
        <w:ind w:firstLine="708" w:left="7788"/>
        <w:jc w:val="both"/>
        <w:rPr>
          <w:rFonts w:cstheme="minorHAnsi"/>
          <w:b/>
          <w:bCs/>
          <w:sz w:val="24"/>
          <w:szCs w:val="24"/>
        </w:rPr>
      </w:pPr>
    </w:p>
    <w:p w14:paraId="45380DC2" w14:textId="7B2393C1" w:rsidP="00066F46" w:rsidR="007F4C53" w:rsidRDefault="00066F46" w:rsidRPr="00066F46">
      <w:pPr>
        <w:spacing w:after="0"/>
        <w:ind w:firstLine="425" w:left="7655"/>
        <w:jc w:val="both"/>
        <w:rPr>
          <w:rFonts w:cstheme="minorHAnsi"/>
          <w:sz w:val="24"/>
          <w:szCs w:val="24"/>
        </w:rPr>
      </w:pPr>
      <w:r w:rsidRPr="00AE53A5">
        <w:rPr>
          <w:rFonts w:cstheme="minorHAnsi"/>
          <w:b/>
          <w:bCs/>
          <w:sz w:val="24"/>
          <w:szCs w:val="24"/>
        </w:rPr>
        <w:t>D’autre</w:t>
      </w:r>
      <w:r w:rsidR="007F4C53" w:rsidRPr="00AE53A5">
        <w:rPr>
          <w:rFonts w:cstheme="minorHAnsi"/>
          <w:b/>
          <w:bCs/>
          <w:sz w:val="24"/>
          <w:szCs w:val="24"/>
        </w:rPr>
        <w:t xml:space="preserve"> part,</w:t>
      </w:r>
    </w:p>
    <w:p w14:paraId="1274A5B1" w14:textId="77777777" w:rsidP="00994D71" w:rsidR="00FD35DB" w:rsidRDefault="00FD35DB" w:rsidRPr="00AE53A5">
      <w:pPr>
        <w:jc w:val="both"/>
        <w:rPr>
          <w:rFonts w:cstheme="minorHAnsi"/>
          <w:b/>
          <w:bCs/>
          <w:color w:val="000000"/>
          <w:sz w:val="24"/>
          <w:szCs w:val="24"/>
          <w:u w:val="single"/>
        </w:rPr>
      </w:pPr>
    </w:p>
    <w:p w14:paraId="20054574" w14:textId="77777777" w:rsidP="00994D71" w:rsidR="007F4C53" w:rsidRDefault="007F4C53" w:rsidRPr="00AE53A5">
      <w:pPr>
        <w:jc w:val="both"/>
        <w:rPr>
          <w:rFonts w:cstheme="minorHAnsi"/>
          <w:b/>
          <w:bCs/>
          <w:color w:val="000000"/>
          <w:sz w:val="24"/>
          <w:szCs w:val="24"/>
          <w:u w:val="single"/>
        </w:rPr>
      </w:pPr>
      <w:r w:rsidRPr="00AE53A5">
        <w:rPr>
          <w:rFonts w:cstheme="minorHAnsi"/>
          <w:b/>
          <w:bCs/>
          <w:color w:val="000000"/>
          <w:sz w:val="24"/>
          <w:szCs w:val="24"/>
          <w:u w:val="single"/>
        </w:rPr>
        <w:t xml:space="preserve">Préambule </w:t>
      </w:r>
    </w:p>
    <w:p w14:paraId="054637EE" w14:textId="77777777" w:rsidP="00994D71" w:rsidR="007F4C53" w:rsidRDefault="007F4C53" w:rsidRPr="00AE53A5">
      <w:pPr>
        <w:jc w:val="both"/>
        <w:rPr>
          <w:rFonts w:cstheme="minorHAnsi"/>
          <w:color w:val="000000"/>
          <w:sz w:val="24"/>
          <w:szCs w:val="24"/>
        </w:rPr>
      </w:pPr>
      <w:r w:rsidRPr="00AE53A5">
        <w:rPr>
          <w:rFonts w:cstheme="minorHAnsi"/>
          <w:color w:val="000000"/>
          <w:sz w:val="24"/>
          <w:szCs w:val="24"/>
        </w:rPr>
        <w:t xml:space="preserve">Compte tenu des effectifs de l’Association, le CPEY doit ouvrir périodiquement les négociations suivantes : </w:t>
      </w:r>
    </w:p>
    <w:p w14:paraId="71DC4F31" w14:textId="77777777" w:rsidP="00994D71" w:rsidR="007F4C53" w:rsidRDefault="007F4C53" w:rsidRPr="00AE53A5">
      <w:pPr>
        <w:pStyle w:val="Paragraphedeliste"/>
        <w:numPr>
          <w:ilvl w:val="0"/>
          <w:numId w:val="15"/>
        </w:numPr>
        <w:spacing w:after="0" w:line="240" w:lineRule="auto"/>
        <w:jc w:val="both"/>
        <w:rPr>
          <w:rFonts w:cstheme="minorHAnsi"/>
          <w:color w:val="000000"/>
          <w:sz w:val="24"/>
          <w:szCs w:val="24"/>
        </w:rPr>
      </w:pPr>
      <w:r w:rsidRPr="00AE53A5">
        <w:rPr>
          <w:rFonts w:cstheme="minorHAnsi"/>
          <w:color w:val="000000"/>
          <w:sz w:val="24"/>
          <w:szCs w:val="24"/>
        </w:rPr>
        <w:t>Négociation sur la rémunération, le temps de travail et le partage de la valeur ajoutée</w:t>
      </w:r>
      <w:r w:rsidR="00994D71" w:rsidRPr="00AE53A5">
        <w:rPr>
          <w:rFonts w:cstheme="minorHAnsi"/>
          <w:color w:val="000000"/>
          <w:sz w:val="24"/>
          <w:szCs w:val="24"/>
        </w:rPr>
        <w:t>,</w:t>
      </w:r>
    </w:p>
    <w:p w14:paraId="2BD711AC" w14:textId="77777777" w:rsidP="00994D71" w:rsidR="007F4C53" w:rsidRDefault="007F4C53" w:rsidRPr="00AE53A5">
      <w:pPr>
        <w:pStyle w:val="Paragraphedeliste"/>
        <w:numPr>
          <w:ilvl w:val="0"/>
          <w:numId w:val="15"/>
        </w:numPr>
        <w:spacing w:after="0" w:line="240" w:lineRule="auto"/>
        <w:jc w:val="both"/>
        <w:rPr>
          <w:rFonts w:cstheme="minorHAnsi"/>
          <w:color w:val="000000"/>
          <w:sz w:val="24"/>
          <w:szCs w:val="24"/>
        </w:rPr>
      </w:pPr>
      <w:r w:rsidRPr="00AE53A5">
        <w:rPr>
          <w:rFonts w:cstheme="minorHAnsi"/>
          <w:color w:val="000000"/>
          <w:sz w:val="24"/>
          <w:szCs w:val="24"/>
        </w:rPr>
        <w:t>Égalité professionnelle et qualité de vie au travail</w:t>
      </w:r>
      <w:r w:rsidR="00994D71" w:rsidRPr="00AE53A5">
        <w:rPr>
          <w:rFonts w:cstheme="minorHAnsi"/>
          <w:color w:val="000000"/>
          <w:sz w:val="24"/>
          <w:szCs w:val="24"/>
        </w:rPr>
        <w:t>.</w:t>
      </w:r>
    </w:p>
    <w:p w14:paraId="74CDCB86" w14:textId="77777777" w:rsidP="002959BE" w:rsidR="00994D71" w:rsidRDefault="00994D71" w:rsidRPr="002959BE">
      <w:pPr>
        <w:spacing w:after="0" w:line="240" w:lineRule="auto"/>
        <w:ind w:left="360"/>
        <w:jc w:val="both"/>
        <w:rPr>
          <w:rFonts w:cstheme="minorHAnsi"/>
          <w:color w:val="000000"/>
          <w:sz w:val="24"/>
          <w:szCs w:val="24"/>
        </w:rPr>
      </w:pPr>
    </w:p>
    <w:p w14:paraId="1605BDEE" w14:textId="77777777" w:rsidP="00994D71" w:rsidR="007F4C53" w:rsidRDefault="007F4C53" w:rsidRPr="00AE53A5">
      <w:pPr>
        <w:jc w:val="both"/>
        <w:rPr>
          <w:rFonts w:cstheme="minorHAnsi"/>
          <w:color w:val="000000"/>
          <w:sz w:val="24"/>
          <w:szCs w:val="24"/>
        </w:rPr>
      </w:pPr>
      <w:r w:rsidRPr="00AE53A5">
        <w:rPr>
          <w:rFonts w:cstheme="minorHAnsi"/>
          <w:color w:val="000000"/>
          <w:sz w:val="24"/>
          <w:szCs w:val="24"/>
        </w:rPr>
        <w:t xml:space="preserve">Les Parties font le constat que la périodicité annuelle ne correspond pas aux besoins d’une structure telle que le CPEY et se sont entendues afin d’aménager les rendez-vous de négociations obligatoires. </w:t>
      </w:r>
    </w:p>
    <w:p w14:paraId="75541CD0" w14:textId="77777777" w:rsidP="00994D71" w:rsidR="00994D71" w:rsidRDefault="00994D71" w:rsidRPr="00AE53A5">
      <w:pPr>
        <w:jc w:val="both"/>
        <w:rPr>
          <w:rFonts w:cstheme="minorHAnsi"/>
          <w:sz w:val="24"/>
          <w:szCs w:val="24"/>
        </w:rPr>
      </w:pPr>
    </w:p>
    <w:p w14:paraId="36E25119" w14:textId="77777777" w:rsidP="00994D71" w:rsidR="007F4C53" w:rsidRDefault="007F4C53" w:rsidRPr="00AE53A5">
      <w:pPr>
        <w:jc w:val="both"/>
        <w:rPr>
          <w:rFonts w:cstheme="minorHAnsi"/>
          <w:b/>
          <w:bCs/>
          <w:sz w:val="24"/>
          <w:szCs w:val="24"/>
        </w:rPr>
      </w:pPr>
      <w:r w:rsidRPr="00AE53A5">
        <w:rPr>
          <w:rFonts w:cstheme="minorHAnsi"/>
          <w:b/>
          <w:bCs/>
          <w:color w:val="000000"/>
          <w:sz w:val="24"/>
          <w:szCs w:val="24"/>
          <w:u w:val="single"/>
        </w:rPr>
        <w:t>IL A DONC ETE CONCLU CE QUI SUIT</w:t>
      </w:r>
      <w:r w:rsidRPr="00AE53A5">
        <w:rPr>
          <w:rFonts w:cstheme="minorHAnsi"/>
          <w:b/>
          <w:bCs/>
          <w:color w:val="000000"/>
          <w:sz w:val="24"/>
          <w:szCs w:val="24"/>
        </w:rPr>
        <w:t xml:space="preserve"> :</w:t>
      </w:r>
    </w:p>
    <w:p w14:paraId="407B0A5E" w14:textId="77777777" w:rsidP="00994D71" w:rsidR="00AE53A5" w:rsidRDefault="00AE53A5">
      <w:pPr>
        <w:jc w:val="both"/>
        <w:rPr>
          <w:rFonts w:cstheme="minorHAnsi"/>
          <w:b/>
          <w:sz w:val="24"/>
          <w:szCs w:val="24"/>
        </w:rPr>
      </w:pPr>
    </w:p>
    <w:p w14:paraId="011E193E" w14:textId="638355AF" w:rsidP="00994D71" w:rsidR="007F4C53" w:rsidRDefault="007F4C53" w:rsidRPr="00AE53A5">
      <w:pPr>
        <w:jc w:val="both"/>
        <w:rPr>
          <w:rFonts w:cstheme="minorHAnsi"/>
          <w:i/>
          <w:iCs/>
          <w:color w:val="FF0000"/>
          <w:sz w:val="24"/>
          <w:szCs w:val="24"/>
        </w:rPr>
      </w:pPr>
      <w:r w:rsidRPr="00AE53A5">
        <w:rPr>
          <w:rFonts w:cstheme="minorHAnsi"/>
          <w:b/>
          <w:sz w:val="24"/>
          <w:szCs w:val="24"/>
        </w:rPr>
        <w:t xml:space="preserve">ARTICLE 1 – OBJET </w:t>
      </w:r>
    </w:p>
    <w:p w14:paraId="607DE810" w14:textId="27E861A6" w:rsidP="00994D71" w:rsidR="00AE53A5" w:rsidRDefault="007F4C53">
      <w:pPr>
        <w:jc w:val="both"/>
        <w:rPr>
          <w:rFonts w:cstheme="minorHAnsi"/>
          <w:sz w:val="24"/>
          <w:szCs w:val="24"/>
        </w:rPr>
      </w:pPr>
      <w:r w:rsidRPr="00AE53A5">
        <w:rPr>
          <w:rFonts w:cstheme="minorHAnsi"/>
          <w:sz w:val="24"/>
          <w:szCs w:val="24"/>
        </w:rPr>
        <w:t xml:space="preserve">Les parties conviennent, par application de l’article L2242-10 du Code du travail d’aménager la périodicité des négociations dans la limite de l’article L. 2242-1 du Code du travail. </w:t>
      </w:r>
    </w:p>
    <w:p w14:paraId="00613E9E" w14:textId="4B499249" w:rsidP="00994D71" w:rsidR="007F4C53" w:rsidRDefault="007F4C53" w:rsidRPr="00AE53A5">
      <w:pPr>
        <w:jc w:val="both"/>
        <w:rPr>
          <w:rFonts w:cstheme="minorHAnsi"/>
          <w:sz w:val="24"/>
          <w:szCs w:val="24"/>
        </w:rPr>
      </w:pPr>
      <w:r w:rsidRPr="00AE53A5">
        <w:rPr>
          <w:rFonts w:cstheme="minorHAnsi"/>
          <w:sz w:val="24"/>
          <w:szCs w:val="24"/>
        </w:rPr>
        <w:t xml:space="preserve">Il est rappelé que l’ouverture de ces négociations n’aura lieu que pour autant que le Code du travail en maintient le caractère obligatoire. </w:t>
      </w:r>
    </w:p>
    <w:p w14:paraId="2DABD1AC" w14:textId="493C781A" w:rsidP="00994D71" w:rsidR="007F4C53" w:rsidRDefault="007F4C53">
      <w:pPr>
        <w:jc w:val="both"/>
        <w:rPr>
          <w:rFonts w:cstheme="minorHAnsi"/>
          <w:sz w:val="24"/>
          <w:szCs w:val="24"/>
        </w:rPr>
      </w:pPr>
      <w:r w:rsidRPr="00AE53A5">
        <w:rPr>
          <w:rFonts w:cstheme="minorHAnsi"/>
          <w:sz w:val="24"/>
          <w:szCs w:val="24"/>
        </w:rPr>
        <w:t xml:space="preserve">Tout nouveau thème de négociation obligatoire auquel pourrait être soumis le CPEY sera aménagé de la même façon, pour autant que le Code du travail le permette dans les conditions prévues au présent accord. </w:t>
      </w:r>
    </w:p>
    <w:p w14:paraId="339775A6" w14:textId="26910F7B" w:rsidP="007F4C53" w:rsidR="00994D71" w:rsidRDefault="00994D71">
      <w:pPr>
        <w:jc w:val="both"/>
        <w:rPr>
          <w:rFonts w:cstheme="minorHAnsi"/>
          <w:b/>
          <w:sz w:val="24"/>
          <w:szCs w:val="24"/>
        </w:rPr>
      </w:pPr>
    </w:p>
    <w:p w14:paraId="260B9F0D" w14:textId="26E1867F" w:rsidP="007F4C53" w:rsidR="00035046" w:rsidRDefault="00035046">
      <w:pPr>
        <w:jc w:val="both"/>
        <w:rPr>
          <w:rFonts w:cstheme="minorHAnsi"/>
          <w:b/>
          <w:sz w:val="24"/>
          <w:szCs w:val="24"/>
        </w:rPr>
      </w:pPr>
    </w:p>
    <w:p w14:paraId="34F188A2" w14:textId="77777777" w:rsidP="007F4C53" w:rsidR="00035046" w:rsidRDefault="00035046" w:rsidRPr="00AE53A5">
      <w:pPr>
        <w:jc w:val="both"/>
        <w:rPr>
          <w:rFonts w:cstheme="minorHAnsi"/>
          <w:b/>
          <w:sz w:val="24"/>
          <w:szCs w:val="24"/>
        </w:rPr>
      </w:pPr>
    </w:p>
    <w:p w14:paraId="54893214" w14:textId="2D3B96F3" w:rsidP="007F4C53" w:rsidR="007F4C53" w:rsidRDefault="007F4C53">
      <w:pPr>
        <w:jc w:val="both"/>
        <w:rPr>
          <w:rFonts w:cstheme="minorHAnsi"/>
          <w:b/>
          <w:sz w:val="24"/>
          <w:szCs w:val="24"/>
        </w:rPr>
      </w:pPr>
      <w:r w:rsidRPr="00AE53A5">
        <w:rPr>
          <w:rFonts w:cstheme="minorHAnsi"/>
          <w:b/>
          <w:sz w:val="24"/>
          <w:szCs w:val="24"/>
        </w:rPr>
        <w:t>ARTICLE 2 – CONTENU DE CHACUN DES THEMES</w:t>
      </w:r>
    </w:p>
    <w:p w14:paraId="621ABD05" w14:textId="77777777" w:rsidP="007F4C53" w:rsidR="002959BE" w:rsidRDefault="002959BE" w:rsidRPr="00AE53A5">
      <w:pPr>
        <w:jc w:val="both"/>
        <w:rPr>
          <w:rFonts w:cstheme="minorHAnsi"/>
          <w:sz w:val="24"/>
          <w:szCs w:val="24"/>
        </w:rPr>
      </w:pPr>
    </w:p>
    <w:p w14:paraId="2E52FBC3" w14:textId="77777777" w:rsidP="007F4C53" w:rsidR="007F4C53" w:rsidRDefault="007F4C53" w:rsidRPr="00AE53A5">
      <w:pPr>
        <w:shd w:color="auto" w:fill="FFFFFF" w:val="clear"/>
        <w:ind w:hanging="709" w:left="709"/>
        <w:jc w:val="both"/>
        <w:outlineLvl w:val="3"/>
        <w:rPr>
          <w:rFonts w:cstheme="minorHAnsi"/>
          <w:b/>
          <w:bCs/>
          <w:spacing w:val="8"/>
          <w:sz w:val="24"/>
          <w:szCs w:val="24"/>
        </w:rPr>
      </w:pPr>
      <w:r w:rsidRPr="00AE53A5">
        <w:rPr>
          <w:rFonts w:cstheme="minorHAnsi"/>
          <w:b/>
          <w:bCs/>
          <w:spacing w:val="8"/>
          <w:sz w:val="24"/>
          <w:szCs w:val="24"/>
        </w:rPr>
        <w:t>2.1</w:t>
      </w:r>
      <w:r w:rsidRPr="00AE53A5">
        <w:rPr>
          <w:rFonts w:cstheme="minorHAnsi"/>
          <w:b/>
          <w:bCs/>
          <w:spacing w:val="8"/>
          <w:sz w:val="24"/>
          <w:szCs w:val="24"/>
        </w:rPr>
        <w:tab/>
        <w:t>La rémunération, des salaires effectifs, du temps de travail et du partage de la valeur ajoutée</w:t>
      </w:r>
    </w:p>
    <w:p w14:paraId="40914128" w14:textId="77777777" w:rsidP="007F4C53" w:rsidR="007F4C53" w:rsidRDefault="007F4C53" w:rsidRPr="00AE53A5">
      <w:pPr>
        <w:shd w:color="auto" w:fill="FFFFFF" w:val="clear"/>
        <w:jc w:val="both"/>
        <w:outlineLvl w:val="3"/>
        <w:rPr>
          <w:rFonts w:cstheme="minorHAnsi"/>
          <w:sz w:val="24"/>
          <w:szCs w:val="24"/>
        </w:rPr>
      </w:pPr>
      <w:r w:rsidRPr="00AE53A5">
        <w:rPr>
          <w:rFonts w:cstheme="minorHAnsi"/>
          <w:sz w:val="24"/>
          <w:szCs w:val="24"/>
        </w:rPr>
        <w:t>Il est convenu que cette négociation portera obligatoirement sur les thèmes suivants :</w:t>
      </w:r>
    </w:p>
    <w:p w14:paraId="1F7D62CA" w14:textId="77777777" w:rsidP="00AB1A84" w:rsidR="007F4C53" w:rsidRDefault="007F4C53" w:rsidRPr="00AE53A5">
      <w:pPr>
        <w:numPr>
          <w:ilvl w:val="0"/>
          <w:numId w:val="16"/>
        </w:numPr>
        <w:shd w:color="auto" w:fill="FFFFFF" w:val="clear"/>
        <w:spacing w:after="0" w:line="240" w:lineRule="auto"/>
        <w:jc w:val="both"/>
        <w:outlineLvl w:val="3"/>
        <w:rPr>
          <w:rFonts w:cstheme="minorHAnsi"/>
          <w:sz w:val="24"/>
          <w:szCs w:val="24"/>
        </w:rPr>
      </w:pPr>
      <w:r w:rsidRPr="00AE53A5">
        <w:rPr>
          <w:rFonts w:cstheme="minorHAnsi"/>
          <w:sz w:val="24"/>
          <w:szCs w:val="24"/>
        </w:rPr>
        <w:t>Les salaires effectifs et le partage de la valeur ajoutée</w:t>
      </w:r>
      <w:r w:rsidR="00994D71" w:rsidRPr="00AE53A5">
        <w:rPr>
          <w:rFonts w:cstheme="minorHAnsi"/>
          <w:sz w:val="24"/>
          <w:szCs w:val="24"/>
        </w:rPr>
        <w:t>,</w:t>
      </w:r>
    </w:p>
    <w:p w14:paraId="2843AF42" w14:textId="77777777" w:rsidP="007F4C53" w:rsidR="007F4C53" w:rsidRDefault="007F4C53" w:rsidRPr="00AE53A5">
      <w:pPr>
        <w:pStyle w:val="Paragraphedeliste"/>
        <w:numPr>
          <w:ilvl w:val="0"/>
          <w:numId w:val="16"/>
        </w:numPr>
        <w:shd w:color="auto" w:fill="FFFFFF" w:val="clear"/>
        <w:spacing w:after="0" w:line="240" w:lineRule="auto"/>
        <w:jc w:val="both"/>
        <w:rPr>
          <w:rFonts w:cstheme="minorHAnsi"/>
          <w:sz w:val="24"/>
          <w:szCs w:val="24"/>
        </w:rPr>
      </w:pPr>
      <w:r w:rsidRPr="00AE53A5">
        <w:rPr>
          <w:rFonts w:cstheme="minorHAnsi"/>
          <w:sz w:val="24"/>
          <w:szCs w:val="24"/>
        </w:rPr>
        <w:t>Les mesures visant à supprimer les écarts de rémunération entre les femmes et les hommes</w:t>
      </w:r>
      <w:r w:rsidR="00994D71" w:rsidRPr="00AE53A5">
        <w:rPr>
          <w:rFonts w:cstheme="minorHAnsi"/>
          <w:sz w:val="24"/>
          <w:szCs w:val="24"/>
        </w:rPr>
        <w:t>.</w:t>
      </w:r>
    </w:p>
    <w:p w14:paraId="47A74294" w14:textId="77777777" w:rsidP="007F4C53" w:rsidR="00994D71" w:rsidRDefault="00994D71" w:rsidRPr="00AE53A5">
      <w:pPr>
        <w:shd w:color="auto" w:fill="FFFFFF" w:val="clear"/>
        <w:jc w:val="both"/>
        <w:rPr>
          <w:rFonts w:cstheme="minorHAnsi"/>
          <w:sz w:val="24"/>
          <w:szCs w:val="24"/>
        </w:rPr>
      </w:pPr>
    </w:p>
    <w:p w14:paraId="76B20C2B" w14:textId="77777777" w:rsidP="007F4C53" w:rsidR="007F4C53" w:rsidRDefault="007F4C53" w:rsidRPr="00AE53A5">
      <w:pPr>
        <w:shd w:color="auto" w:fill="FFFFFF" w:val="clear"/>
        <w:jc w:val="both"/>
        <w:rPr>
          <w:rFonts w:cstheme="minorHAnsi"/>
          <w:sz w:val="24"/>
          <w:szCs w:val="24"/>
        </w:rPr>
      </w:pPr>
      <w:r w:rsidRPr="00AE53A5">
        <w:rPr>
          <w:rFonts w:cstheme="minorHAnsi"/>
          <w:sz w:val="24"/>
          <w:szCs w:val="24"/>
        </w:rPr>
        <w:t>Lors de la première réunion de négociation, les organisations syndicales pourront demander à porter également à l’ordre du jour des négociations le thème de l’aménagement du temps de travail et du temps partiel qui sera intégré dans le planning des réunions. Néanmoins, compte tenu de l’organisation du CPEY et des contraintes en termes d’organisation du temps de travail notamment liées aux besoins d’accueil du public, il ne parait pas pertinent d’en faire de manière systématique un point de négociation.</w:t>
      </w:r>
    </w:p>
    <w:p w14:paraId="2789B6BF" w14:textId="77777777" w:rsidP="007F4C53" w:rsidR="007F4C53" w:rsidRDefault="007F4C53" w:rsidRPr="00AE53A5">
      <w:pPr>
        <w:shd w:color="auto" w:fill="FFFFFF" w:val="clear"/>
        <w:jc w:val="both"/>
        <w:rPr>
          <w:rFonts w:cstheme="minorHAnsi"/>
          <w:spacing w:val="8"/>
          <w:sz w:val="24"/>
          <w:szCs w:val="24"/>
        </w:rPr>
      </w:pPr>
    </w:p>
    <w:p w14:paraId="6934913B" w14:textId="77777777" w:rsidP="007F4C53" w:rsidR="007F4C53" w:rsidRDefault="007F4C53" w:rsidRPr="00AE53A5">
      <w:pPr>
        <w:pStyle w:val="Paragraphedeliste"/>
        <w:numPr>
          <w:ilvl w:val="1"/>
          <w:numId w:val="17"/>
        </w:numPr>
        <w:spacing w:after="0" w:line="240" w:lineRule="auto"/>
        <w:ind w:hanging="709" w:left="709"/>
        <w:jc w:val="both"/>
        <w:rPr>
          <w:rFonts w:cstheme="minorHAnsi"/>
          <w:b/>
          <w:bCs/>
          <w:sz w:val="24"/>
          <w:szCs w:val="24"/>
        </w:rPr>
      </w:pPr>
      <w:r w:rsidRPr="00AE53A5">
        <w:rPr>
          <w:rFonts w:cstheme="minorHAnsi"/>
          <w:b/>
          <w:bCs/>
          <w:sz w:val="24"/>
          <w:szCs w:val="24"/>
        </w:rPr>
        <w:t>L’égalité professionnelle entre les femmes et les hommes et la qualité de vie au travail</w:t>
      </w:r>
    </w:p>
    <w:p w14:paraId="20B46817" w14:textId="77777777" w:rsidP="007F4C53" w:rsidR="007F4C53" w:rsidRDefault="007F4C53" w:rsidRPr="00AE53A5">
      <w:pPr>
        <w:jc w:val="both"/>
        <w:rPr>
          <w:rFonts w:cstheme="minorHAnsi"/>
          <w:sz w:val="24"/>
          <w:szCs w:val="24"/>
        </w:rPr>
      </w:pPr>
    </w:p>
    <w:p w14:paraId="440A0429" w14:textId="77777777" w:rsidP="007F4C53" w:rsidR="007F4C53" w:rsidRDefault="007F4C53" w:rsidRPr="00AE53A5">
      <w:pPr>
        <w:shd w:color="auto" w:fill="FFFFFF" w:val="clear"/>
        <w:jc w:val="both"/>
        <w:outlineLvl w:val="3"/>
        <w:rPr>
          <w:rFonts w:cstheme="minorHAnsi"/>
          <w:sz w:val="24"/>
          <w:szCs w:val="24"/>
        </w:rPr>
      </w:pPr>
      <w:r w:rsidRPr="00AE53A5">
        <w:rPr>
          <w:rFonts w:cstheme="minorHAnsi"/>
          <w:sz w:val="24"/>
          <w:szCs w:val="24"/>
        </w:rPr>
        <w:t>Il est convenu que cette négociation portera obligatoirement sur les thèmes suivants :</w:t>
      </w:r>
    </w:p>
    <w:p w14:paraId="4F4E6F83" w14:textId="77777777" w:rsidP="007F4C53" w:rsidR="007F4C53" w:rsidRDefault="007F4C53" w:rsidRPr="00AE53A5">
      <w:pPr>
        <w:pStyle w:val="Paragraphedeliste"/>
        <w:numPr>
          <w:ilvl w:val="0"/>
          <w:numId w:val="18"/>
        </w:numPr>
        <w:shd w:color="auto" w:fill="FFFFFF" w:val="clear"/>
        <w:spacing w:after="0" w:line="240" w:lineRule="auto"/>
        <w:jc w:val="both"/>
        <w:outlineLvl w:val="3"/>
        <w:rPr>
          <w:rFonts w:cstheme="minorHAnsi"/>
          <w:sz w:val="24"/>
          <w:szCs w:val="24"/>
        </w:rPr>
      </w:pPr>
      <w:r w:rsidRPr="002959BE">
        <w:rPr>
          <w:rFonts w:cstheme="minorHAnsi"/>
          <w:sz w:val="24"/>
          <w:szCs w:val="24"/>
          <w:u w:val="single"/>
        </w:rPr>
        <w:t>L'articulation</w:t>
      </w:r>
      <w:r w:rsidRPr="00AE53A5">
        <w:rPr>
          <w:rFonts w:cstheme="minorHAnsi"/>
          <w:sz w:val="24"/>
          <w:szCs w:val="24"/>
        </w:rPr>
        <w:t xml:space="preserve"> entre la vie personnelle et la vie professionnelle pour les salariés ;</w:t>
      </w:r>
    </w:p>
    <w:p w14:paraId="0F18CD88" w14:textId="77777777" w:rsidP="00994D71" w:rsidR="00994D71" w:rsidRDefault="00994D71" w:rsidRPr="00AE53A5">
      <w:pPr>
        <w:pStyle w:val="Paragraphedeliste"/>
        <w:shd w:color="auto" w:fill="FFFFFF" w:val="clear"/>
        <w:spacing w:after="0" w:line="240" w:lineRule="auto"/>
        <w:jc w:val="both"/>
        <w:outlineLvl w:val="3"/>
        <w:rPr>
          <w:rFonts w:cstheme="minorHAnsi"/>
          <w:sz w:val="24"/>
          <w:szCs w:val="24"/>
        </w:rPr>
      </w:pPr>
    </w:p>
    <w:p w14:paraId="4591A52F" w14:textId="77777777" w:rsidP="007F4C53" w:rsidR="007F4C53" w:rsidRDefault="00994D71" w:rsidRPr="00AE53A5">
      <w:pPr>
        <w:pStyle w:val="Paragraphedeliste"/>
        <w:numPr>
          <w:ilvl w:val="0"/>
          <w:numId w:val="18"/>
        </w:numPr>
        <w:shd w:color="auto" w:fill="FFFFFF" w:val="clear"/>
        <w:spacing w:after="0" w:line="240" w:lineRule="auto"/>
        <w:jc w:val="both"/>
        <w:outlineLvl w:val="3"/>
        <w:rPr>
          <w:rFonts w:cstheme="minorHAnsi"/>
          <w:sz w:val="24"/>
          <w:szCs w:val="24"/>
        </w:rPr>
      </w:pPr>
      <w:r w:rsidRPr="00AE53A5">
        <w:rPr>
          <w:rFonts w:cstheme="minorHAnsi"/>
          <w:sz w:val="24"/>
          <w:szCs w:val="24"/>
        </w:rPr>
        <w:t>L</w:t>
      </w:r>
      <w:commentRangeStart w:id="0"/>
      <w:r w:rsidR="007F4C53" w:rsidRPr="00AE53A5">
        <w:rPr>
          <w:rFonts w:cstheme="minorHAnsi"/>
          <w:sz w:val="24"/>
          <w:szCs w:val="24"/>
        </w:rPr>
        <w:t xml:space="preserve">es objectifs et les mesures permettant d'atteindre </w:t>
      </w:r>
      <w:r w:rsidR="007F4C53" w:rsidRPr="002959BE">
        <w:rPr>
          <w:rFonts w:cstheme="minorHAnsi"/>
          <w:sz w:val="24"/>
          <w:szCs w:val="24"/>
          <w:u w:val="single"/>
        </w:rPr>
        <w:t>l'égalité professionnelle</w:t>
      </w:r>
      <w:r w:rsidR="007F4C53" w:rsidRPr="00AE53A5">
        <w:rPr>
          <w:rFonts w:cstheme="minorHAnsi"/>
          <w:sz w:val="24"/>
          <w:szCs w:val="24"/>
        </w:rPr>
        <w:t xml:space="preserve"> entre les femmes et les hommes portant sur trois domaines d’actions (parmi lesquels la suppression des écarts de rémunération, l'accès à l'emploi, la formation professionnelle, le déroulement de carrière et de promotion professionnelle, les conditions de travail et d'emploi, en particulier pour les salariés à temps partiel, et de mixité des emplois). </w:t>
      </w:r>
    </w:p>
    <w:p w14:paraId="7F7AE08D" w14:textId="77777777" w:rsidP="007F4C53" w:rsidR="007F4C53" w:rsidRDefault="007F4C53" w:rsidRPr="00AE53A5">
      <w:pPr>
        <w:pStyle w:val="Paragraphedeliste"/>
        <w:rPr>
          <w:rFonts w:cstheme="minorHAnsi"/>
          <w:sz w:val="24"/>
          <w:szCs w:val="24"/>
        </w:rPr>
      </w:pPr>
    </w:p>
    <w:p w14:paraId="28057151" w14:textId="4CB4C1DB" w:rsidP="007F4C53" w:rsidR="007F4C53" w:rsidRDefault="007F4C53">
      <w:pPr>
        <w:pStyle w:val="Paragraphedeliste"/>
        <w:shd w:color="auto" w:fill="FFFFFF" w:val="clear"/>
        <w:jc w:val="both"/>
        <w:outlineLvl w:val="3"/>
        <w:rPr>
          <w:rFonts w:cstheme="minorHAnsi"/>
          <w:sz w:val="24"/>
          <w:szCs w:val="24"/>
        </w:rPr>
      </w:pPr>
      <w:r w:rsidRPr="00AE53A5">
        <w:rPr>
          <w:rFonts w:cstheme="minorHAnsi"/>
          <w:sz w:val="24"/>
          <w:szCs w:val="24"/>
        </w:rPr>
        <w:t>Les trois domaines d'action seront décidés à l’ouverture de chaque nouvelle négociation en fonction des thématiques d’actualité au sein du CPEY.</w:t>
      </w:r>
      <w:commentRangeEnd w:id="0"/>
      <w:r w:rsidRPr="00AE53A5">
        <w:rPr>
          <w:rStyle w:val="Marquedecommentaire"/>
          <w:rFonts w:cstheme="minorHAnsi"/>
          <w:sz w:val="24"/>
          <w:szCs w:val="24"/>
        </w:rPr>
        <w:commentReference w:id="0"/>
      </w:r>
    </w:p>
    <w:p w14:paraId="0636CD7F" w14:textId="77777777" w:rsidP="00066F46" w:rsidR="002959BE" w:rsidRDefault="002959BE" w:rsidRPr="002959BE">
      <w:pPr>
        <w:shd w:color="auto" w:fill="FFFFFF" w:val="clear"/>
        <w:spacing w:after="0" w:line="240" w:lineRule="auto"/>
        <w:jc w:val="both"/>
        <w:outlineLvl w:val="3"/>
        <w:rPr>
          <w:rFonts w:cstheme="minorHAnsi"/>
          <w:sz w:val="24"/>
          <w:szCs w:val="24"/>
        </w:rPr>
      </w:pPr>
    </w:p>
    <w:p w14:paraId="6078B666" w14:textId="77777777" w:rsidP="007F4C53" w:rsidR="007F4C53" w:rsidRDefault="007F4C53" w:rsidRPr="00AE53A5">
      <w:pPr>
        <w:pStyle w:val="Paragraphedeliste"/>
        <w:numPr>
          <w:ilvl w:val="0"/>
          <w:numId w:val="19"/>
        </w:numPr>
        <w:shd w:color="auto" w:fill="FFFFFF" w:val="clear"/>
        <w:spacing w:after="0" w:line="240" w:lineRule="auto"/>
        <w:jc w:val="both"/>
        <w:outlineLvl w:val="3"/>
        <w:rPr>
          <w:rFonts w:cstheme="minorHAnsi"/>
          <w:sz w:val="24"/>
          <w:szCs w:val="24"/>
        </w:rPr>
      </w:pPr>
      <w:r w:rsidRPr="00AE53A5">
        <w:rPr>
          <w:rFonts w:cstheme="minorHAnsi"/>
          <w:sz w:val="24"/>
          <w:szCs w:val="24"/>
        </w:rPr>
        <w:t xml:space="preserve">Les mesures relatives à l'insertion professionnelle et au maintien dans l'emploi des </w:t>
      </w:r>
      <w:r w:rsidRPr="00066F46">
        <w:rPr>
          <w:rFonts w:cstheme="minorHAnsi"/>
          <w:sz w:val="24"/>
          <w:szCs w:val="24"/>
          <w:u w:val="single"/>
        </w:rPr>
        <w:t>travailleurs handicapés</w:t>
      </w:r>
      <w:r w:rsidRPr="00AE53A5">
        <w:rPr>
          <w:rFonts w:cstheme="minorHAnsi"/>
          <w:sz w:val="24"/>
          <w:szCs w:val="24"/>
        </w:rPr>
        <w:t xml:space="preserve">, notamment les conditions d'accès à l'emploi, à la formation et à </w:t>
      </w:r>
      <w:r w:rsidR="00994D71" w:rsidRPr="00AE53A5">
        <w:rPr>
          <w:rFonts w:cstheme="minorHAnsi"/>
          <w:sz w:val="24"/>
          <w:szCs w:val="24"/>
        </w:rPr>
        <w:t>la promotion professionnelle</w:t>
      </w:r>
      <w:r w:rsidRPr="00AE53A5">
        <w:rPr>
          <w:rFonts w:cstheme="minorHAnsi"/>
          <w:sz w:val="24"/>
          <w:szCs w:val="24"/>
        </w:rPr>
        <w:t>, les conditions de travail et d'emploi et les actions de sensibilisation de l'ensemble du personnel au handicap ;</w:t>
      </w:r>
    </w:p>
    <w:p w14:paraId="7F43F6E1" w14:textId="77777777" w:rsidP="007F4C53" w:rsidR="00FD35DB" w:rsidRDefault="00FD35DB" w:rsidRPr="00AE53A5">
      <w:pPr>
        <w:shd w:color="auto" w:fill="FFFFFF" w:val="clear"/>
        <w:jc w:val="both"/>
        <w:outlineLvl w:val="3"/>
        <w:rPr>
          <w:rFonts w:cstheme="minorHAnsi"/>
          <w:sz w:val="24"/>
          <w:szCs w:val="24"/>
        </w:rPr>
      </w:pPr>
    </w:p>
    <w:p w14:paraId="6D630FCB" w14:textId="77777777" w:rsidP="007F4C53" w:rsidR="007F4C53" w:rsidRDefault="007F4C53" w:rsidRPr="00AE53A5">
      <w:pPr>
        <w:pStyle w:val="Paragraphedeliste"/>
        <w:numPr>
          <w:ilvl w:val="0"/>
          <w:numId w:val="20"/>
        </w:numPr>
        <w:shd w:color="auto" w:fill="FFFFFF" w:val="clear"/>
        <w:spacing w:after="0" w:line="240" w:lineRule="auto"/>
        <w:jc w:val="both"/>
        <w:outlineLvl w:val="3"/>
        <w:rPr>
          <w:rFonts w:cstheme="minorHAnsi"/>
          <w:sz w:val="24"/>
          <w:szCs w:val="24"/>
        </w:rPr>
      </w:pPr>
      <w:r w:rsidRPr="00AE53A5">
        <w:rPr>
          <w:rFonts w:cstheme="minorHAnsi"/>
          <w:sz w:val="24"/>
          <w:szCs w:val="24"/>
        </w:rPr>
        <w:t xml:space="preserve">L'exercice du droit </w:t>
      </w:r>
      <w:r w:rsidRPr="002959BE">
        <w:rPr>
          <w:rFonts w:cstheme="minorHAnsi"/>
          <w:sz w:val="24"/>
          <w:szCs w:val="24"/>
          <w:u w:val="single"/>
        </w:rPr>
        <w:t>d'expression directe</w:t>
      </w:r>
      <w:r w:rsidRPr="00AE53A5">
        <w:rPr>
          <w:rFonts w:cstheme="minorHAnsi"/>
          <w:sz w:val="24"/>
          <w:szCs w:val="24"/>
        </w:rPr>
        <w:t xml:space="preserve"> et collective des salariés, notamment au moyen des outils numériques disponibles dans l'entreprise ;</w:t>
      </w:r>
    </w:p>
    <w:p w14:paraId="0C61DAE8" w14:textId="77777777" w:rsidP="007F4C53" w:rsidR="007F4C53" w:rsidRDefault="007F4C53" w:rsidRPr="00AE53A5">
      <w:pPr>
        <w:shd w:color="auto" w:fill="FFFFFF" w:val="clear"/>
        <w:jc w:val="both"/>
        <w:outlineLvl w:val="3"/>
        <w:rPr>
          <w:rFonts w:cstheme="minorHAnsi"/>
          <w:sz w:val="24"/>
          <w:szCs w:val="24"/>
        </w:rPr>
      </w:pPr>
    </w:p>
    <w:p w14:paraId="27C938A0" w14:textId="77777777" w:rsidP="007F4C53" w:rsidR="00ED3112" w:rsidRDefault="007F4C53">
      <w:pPr>
        <w:pStyle w:val="Paragraphedeliste"/>
        <w:numPr>
          <w:ilvl w:val="0"/>
          <w:numId w:val="20"/>
        </w:numPr>
        <w:shd w:color="auto" w:fill="FFFFFF" w:val="clear"/>
        <w:spacing w:after="0" w:line="240" w:lineRule="auto"/>
        <w:jc w:val="both"/>
        <w:outlineLvl w:val="3"/>
        <w:rPr>
          <w:rFonts w:cstheme="minorHAnsi"/>
          <w:sz w:val="24"/>
          <w:szCs w:val="24"/>
        </w:rPr>
      </w:pPr>
      <w:r w:rsidRPr="00AE53A5">
        <w:rPr>
          <w:rFonts w:cstheme="minorHAnsi"/>
          <w:sz w:val="24"/>
          <w:szCs w:val="24"/>
        </w:rPr>
        <w:t xml:space="preserve">Les modalités du plein exercice par le salarié de son </w:t>
      </w:r>
      <w:r w:rsidRPr="002959BE">
        <w:rPr>
          <w:rFonts w:cstheme="minorHAnsi"/>
          <w:sz w:val="24"/>
          <w:szCs w:val="24"/>
          <w:u w:val="single"/>
        </w:rPr>
        <w:t xml:space="preserve">droit à la déconnexion </w:t>
      </w:r>
      <w:r w:rsidRPr="00AE53A5">
        <w:rPr>
          <w:rFonts w:cstheme="minorHAnsi"/>
          <w:sz w:val="24"/>
          <w:szCs w:val="24"/>
        </w:rPr>
        <w:t xml:space="preserve">et la mise en place par l'entreprise de dispositifs de régulation de l'utilisation des outils numériques, </w:t>
      </w:r>
    </w:p>
    <w:p w14:paraId="6D8E1017" w14:textId="77777777" w:rsidP="00ED3112" w:rsidR="00ED3112" w:rsidRDefault="00ED3112" w:rsidRPr="00ED3112">
      <w:pPr>
        <w:pStyle w:val="Paragraphedeliste"/>
        <w:rPr>
          <w:rFonts w:cstheme="minorHAnsi"/>
          <w:sz w:val="24"/>
          <w:szCs w:val="24"/>
        </w:rPr>
      </w:pPr>
    </w:p>
    <w:p w14:paraId="45511774" w14:textId="77777777" w:rsidP="00ED3112" w:rsidR="00ED3112" w:rsidRDefault="00ED3112">
      <w:pPr>
        <w:pStyle w:val="Paragraphedeliste"/>
        <w:shd w:color="auto" w:fill="FFFFFF" w:val="clear"/>
        <w:spacing w:after="0" w:line="240" w:lineRule="auto"/>
        <w:jc w:val="both"/>
        <w:outlineLvl w:val="3"/>
        <w:rPr>
          <w:rFonts w:cstheme="minorHAnsi"/>
          <w:sz w:val="24"/>
          <w:szCs w:val="24"/>
        </w:rPr>
      </w:pPr>
    </w:p>
    <w:p w14:paraId="52FDA930" w14:textId="77777777" w:rsidP="00ED3112" w:rsidR="00ED3112" w:rsidRDefault="00ED3112" w:rsidRPr="00ED3112">
      <w:pPr>
        <w:pStyle w:val="Paragraphedeliste"/>
        <w:rPr>
          <w:rFonts w:cstheme="minorHAnsi"/>
          <w:sz w:val="24"/>
          <w:szCs w:val="24"/>
        </w:rPr>
      </w:pPr>
    </w:p>
    <w:p w14:paraId="2117A903" w14:textId="4427C8D9" w:rsidP="00ED3112" w:rsidR="007F4C53" w:rsidRDefault="007F4C53" w:rsidRPr="00AE53A5">
      <w:pPr>
        <w:pStyle w:val="Paragraphedeliste"/>
        <w:shd w:color="auto" w:fill="FFFFFF" w:val="clear"/>
        <w:spacing w:after="0" w:line="240" w:lineRule="auto"/>
        <w:jc w:val="both"/>
        <w:outlineLvl w:val="3"/>
        <w:rPr>
          <w:rFonts w:cstheme="minorHAnsi"/>
          <w:sz w:val="24"/>
          <w:szCs w:val="24"/>
        </w:rPr>
      </w:pPr>
      <w:proofErr w:type="gramStart"/>
      <w:r w:rsidRPr="00AE53A5">
        <w:rPr>
          <w:rFonts w:cstheme="minorHAnsi"/>
          <w:sz w:val="24"/>
          <w:szCs w:val="24"/>
        </w:rPr>
        <w:t>en</w:t>
      </w:r>
      <w:proofErr w:type="gramEnd"/>
      <w:r w:rsidRPr="00AE53A5">
        <w:rPr>
          <w:rFonts w:cstheme="minorHAnsi"/>
          <w:sz w:val="24"/>
          <w:szCs w:val="24"/>
        </w:rPr>
        <w:t xml:space="preserve"> vue d'assurer le respect des temps de repos et de congé ainsi que de la vie personnelle et familiale. </w:t>
      </w:r>
    </w:p>
    <w:p w14:paraId="5A2DFA5C" w14:textId="77777777" w:rsidP="007F4C53" w:rsidR="007F4C53" w:rsidRDefault="007F4C53" w:rsidRPr="00AE53A5">
      <w:pPr>
        <w:shd w:color="auto" w:fill="FFFFFF" w:val="clear"/>
        <w:jc w:val="both"/>
        <w:outlineLvl w:val="3"/>
        <w:rPr>
          <w:rFonts w:cstheme="minorHAnsi"/>
          <w:sz w:val="24"/>
          <w:szCs w:val="24"/>
        </w:rPr>
      </w:pPr>
    </w:p>
    <w:p w14:paraId="30EA8A8B" w14:textId="77777777" w:rsidP="007F4C53" w:rsidR="007F4C53" w:rsidRDefault="007F4C53" w:rsidRPr="00AE53A5">
      <w:pPr>
        <w:jc w:val="both"/>
        <w:rPr>
          <w:rFonts w:cstheme="minorHAnsi"/>
          <w:i/>
          <w:iCs/>
          <w:color w:val="FF0000"/>
          <w:sz w:val="24"/>
          <w:szCs w:val="24"/>
        </w:rPr>
      </w:pPr>
      <w:r w:rsidRPr="00AE53A5">
        <w:rPr>
          <w:rFonts w:cstheme="minorHAnsi"/>
          <w:b/>
          <w:sz w:val="24"/>
          <w:szCs w:val="24"/>
        </w:rPr>
        <w:t>ARTICLE 3 –PERIODICITE DE NEGOCIATION</w:t>
      </w:r>
    </w:p>
    <w:p w14:paraId="30D1B849" w14:textId="16590068" w:rsidP="007F4C53" w:rsidR="007F4C53" w:rsidRDefault="007F4C53" w:rsidRPr="00066F46">
      <w:pPr>
        <w:shd w:color="auto" w:fill="FFFFFF" w:val="clear"/>
        <w:jc w:val="both"/>
        <w:outlineLvl w:val="3"/>
        <w:rPr>
          <w:rFonts w:cstheme="minorHAnsi"/>
          <w:b/>
          <w:sz w:val="24"/>
          <w:szCs w:val="24"/>
        </w:rPr>
      </w:pPr>
      <w:r w:rsidRPr="00066F46">
        <w:rPr>
          <w:rFonts w:cstheme="minorHAnsi"/>
          <w:b/>
          <w:sz w:val="24"/>
          <w:szCs w:val="24"/>
        </w:rPr>
        <w:t xml:space="preserve">Au regard de la situation du CPEY, il est convenu que les deux négociations précitées se dérouleront tous les </w:t>
      </w:r>
      <w:r w:rsidR="002959BE" w:rsidRPr="00066F46">
        <w:rPr>
          <w:rFonts w:cstheme="minorHAnsi"/>
          <w:b/>
          <w:sz w:val="24"/>
          <w:szCs w:val="24"/>
        </w:rPr>
        <w:t>3</w:t>
      </w:r>
      <w:r w:rsidRPr="00066F46">
        <w:rPr>
          <w:rFonts w:cstheme="minorHAnsi"/>
          <w:b/>
          <w:sz w:val="24"/>
          <w:szCs w:val="24"/>
        </w:rPr>
        <w:t xml:space="preserve"> ans.</w:t>
      </w:r>
    </w:p>
    <w:p w14:paraId="78978E6D" w14:textId="77777777" w:rsidP="00994D71" w:rsidR="007F4C53" w:rsidRDefault="007F4C53" w:rsidRPr="00AE53A5">
      <w:pPr>
        <w:shd w:color="auto" w:fill="FFFFFF" w:val="clear"/>
        <w:jc w:val="both"/>
        <w:outlineLvl w:val="3"/>
        <w:rPr>
          <w:rFonts w:cstheme="minorHAnsi"/>
          <w:sz w:val="24"/>
          <w:szCs w:val="24"/>
        </w:rPr>
      </w:pPr>
      <w:r w:rsidRPr="00AE53A5">
        <w:rPr>
          <w:rFonts w:cstheme="minorHAnsi"/>
          <w:sz w:val="24"/>
          <w:szCs w:val="24"/>
        </w:rPr>
        <w:t xml:space="preserve">La périodicité des négociations sera appréciée au regard de la date de la première réunion de la négociation précédente. </w:t>
      </w:r>
    </w:p>
    <w:p w14:paraId="693FD77E" w14:textId="77777777" w:rsidP="00994D71" w:rsidR="00994D71" w:rsidRDefault="00994D71" w:rsidRPr="00AE53A5">
      <w:pPr>
        <w:shd w:color="auto" w:fill="FFFFFF" w:val="clear"/>
        <w:jc w:val="both"/>
        <w:outlineLvl w:val="3"/>
        <w:rPr>
          <w:rFonts w:cstheme="minorHAnsi"/>
          <w:b/>
          <w:sz w:val="24"/>
          <w:szCs w:val="24"/>
        </w:rPr>
      </w:pPr>
    </w:p>
    <w:p w14:paraId="513AEC31" w14:textId="77777777" w:rsidP="007F4C53" w:rsidR="007F4C53" w:rsidRDefault="007F4C53" w:rsidRPr="00AE53A5">
      <w:pPr>
        <w:jc w:val="both"/>
        <w:rPr>
          <w:rFonts w:cstheme="minorHAnsi"/>
          <w:b/>
          <w:sz w:val="24"/>
          <w:szCs w:val="24"/>
        </w:rPr>
      </w:pPr>
      <w:r w:rsidRPr="00AE53A5">
        <w:rPr>
          <w:rFonts w:cstheme="minorHAnsi"/>
          <w:b/>
          <w:sz w:val="24"/>
          <w:szCs w:val="24"/>
        </w:rPr>
        <w:t>ARTICLE 4 – CALENDRIER ET LIEU DE NEGOCIATION</w:t>
      </w:r>
    </w:p>
    <w:p w14:paraId="376695ED" w14:textId="4E18B640" w:rsidP="00635606" w:rsidR="00635606" w:rsidRDefault="00635606" w:rsidRPr="00AB4678">
      <w:pPr>
        <w:jc w:val="both"/>
        <w:rPr>
          <w:rFonts w:cstheme="minorHAnsi"/>
          <w:bCs/>
          <w:sz w:val="24"/>
          <w:szCs w:val="24"/>
          <w:lang w:eastAsia="ar-SA"/>
        </w:rPr>
      </w:pPr>
      <w:r w:rsidRPr="00AE53A5">
        <w:rPr>
          <w:rFonts w:cstheme="minorHAnsi"/>
          <w:bCs/>
          <w:sz w:val="24"/>
          <w:szCs w:val="24"/>
        </w:rPr>
        <w:t>Les négociations se dérouleront</w:t>
      </w:r>
      <w:r>
        <w:rPr>
          <w:rFonts w:cstheme="minorHAnsi"/>
          <w:bCs/>
          <w:sz w:val="24"/>
          <w:szCs w:val="24"/>
        </w:rPr>
        <w:t xml:space="preserve">, sauf exception, au siège du CPEY, </w:t>
      </w:r>
      <w:r w:rsidRPr="00AE53A5">
        <w:rPr>
          <w:rFonts w:cstheme="minorHAnsi"/>
          <w:bCs/>
          <w:sz w:val="24"/>
          <w:szCs w:val="24"/>
          <w:lang w:eastAsia="ar-SA"/>
        </w:rPr>
        <w:t>96, rue de Paris à Auxerre</w:t>
      </w:r>
      <w:r>
        <w:rPr>
          <w:rFonts w:cstheme="minorHAnsi"/>
          <w:bCs/>
          <w:sz w:val="24"/>
          <w:szCs w:val="24"/>
          <w:lang w:eastAsia="ar-SA"/>
        </w:rPr>
        <w:t>,</w:t>
      </w:r>
      <w:r w:rsidRPr="00AE53A5">
        <w:rPr>
          <w:rFonts w:cstheme="minorHAnsi"/>
          <w:bCs/>
          <w:sz w:val="24"/>
          <w:szCs w:val="24"/>
        </w:rPr>
        <w:t xml:space="preserve"> dans </w:t>
      </w:r>
      <w:r>
        <w:rPr>
          <w:rFonts w:cstheme="minorHAnsi"/>
          <w:bCs/>
          <w:sz w:val="24"/>
          <w:szCs w:val="24"/>
        </w:rPr>
        <w:t xml:space="preserve">une des deux </w:t>
      </w:r>
      <w:r w:rsidRPr="00AE53A5">
        <w:rPr>
          <w:rFonts w:cstheme="minorHAnsi"/>
          <w:bCs/>
          <w:sz w:val="24"/>
          <w:szCs w:val="24"/>
        </w:rPr>
        <w:t>salle</w:t>
      </w:r>
      <w:r>
        <w:rPr>
          <w:rFonts w:cstheme="minorHAnsi"/>
          <w:bCs/>
          <w:sz w:val="24"/>
          <w:szCs w:val="24"/>
        </w:rPr>
        <w:t>s</w:t>
      </w:r>
      <w:r w:rsidRPr="00AE53A5">
        <w:rPr>
          <w:rFonts w:cstheme="minorHAnsi"/>
          <w:bCs/>
          <w:sz w:val="24"/>
          <w:szCs w:val="24"/>
        </w:rPr>
        <w:t xml:space="preserve"> de réunion</w:t>
      </w:r>
      <w:r w:rsidRPr="00AE53A5">
        <w:rPr>
          <w:rFonts w:cstheme="minorHAnsi"/>
          <w:bCs/>
          <w:sz w:val="24"/>
          <w:szCs w:val="24"/>
          <w:lang w:eastAsia="ar-SA"/>
        </w:rPr>
        <w:t>.</w:t>
      </w:r>
    </w:p>
    <w:p w14:paraId="5BB8C756" w14:textId="2A51915C" w:rsidP="00AB4678" w:rsidR="00066F46" w:rsidRDefault="007F4C53" w:rsidRPr="00066F46">
      <w:pPr>
        <w:shd w:color="auto" w:fill="FFFFFF" w:val="clear"/>
        <w:jc w:val="both"/>
        <w:outlineLvl w:val="3"/>
        <w:rPr>
          <w:rFonts w:cstheme="minorHAnsi"/>
          <w:spacing w:val="8"/>
          <w:sz w:val="24"/>
          <w:szCs w:val="24"/>
        </w:rPr>
      </w:pPr>
      <w:r w:rsidRPr="00AE53A5">
        <w:rPr>
          <w:rFonts w:cstheme="minorHAnsi"/>
          <w:sz w:val="24"/>
          <w:szCs w:val="24"/>
        </w:rPr>
        <w:t>Les parties sont convenues que les négociations précitées se dérouleront selon le calendrier suivant</w:t>
      </w:r>
      <w:r w:rsidRPr="00AE53A5">
        <w:rPr>
          <w:rFonts w:cstheme="minorHAnsi"/>
          <w:spacing w:val="8"/>
          <w:sz w:val="24"/>
          <w:szCs w:val="24"/>
        </w:rPr>
        <w:t> :</w:t>
      </w:r>
    </w:p>
    <w:p w14:paraId="303CDF5C" w14:textId="77777777" w:rsidP="00AB4678" w:rsidR="00066F46" w:rsidRDefault="00066F46">
      <w:pPr>
        <w:shd w:color="auto" w:fill="FFFFFF" w:val="clear"/>
        <w:jc w:val="both"/>
        <w:outlineLvl w:val="3"/>
        <w:rPr>
          <w:rFonts w:cstheme="minorHAnsi"/>
          <w:b/>
          <w:spacing w:val="8"/>
          <w:sz w:val="24"/>
          <w:szCs w:val="24"/>
        </w:rPr>
      </w:pPr>
    </w:p>
    <w:p w14:paraId="78DEC3EC" w14:textId="0764FDA8" w:rsidP="000E2EBD" w:rsidR="00AB4678" w:rsidRDefault="00AB4678" w:rsidRPr="000E2EBD">
      <w:pPr>
        <w:pStyle w:val="Paragraphedeliste"/>
        <w:numPr>
          <w:ilvl w:val="1"/>
          <w:numId w:val="30"/>
        </w:numPr>
        <w:shd w:color="auto" w:fill="FFFFFF" w:val="clear"/>
        <w:ind w:hanging="720"/>
        <w:jc w:val="both"/>
        <w:outlineLvl w:val="3"/>
        <w:rPr>
          <w:rFonts w:cstheme="minorHAnsi"/>
          <w:spacing w:val="8"/>
          <w:sz w:val="24"/>
          <w:szCs w:val="24"/>
        </w:rPr>
      </w:pPr>
      <w:r w:rsidRPr="000E2EBD">
        <w:rPr>
          <w:rFonts w:cstheme="minorHAnsi"/>
          <w:b/>
          <w:spacing w:val="8"/>
          <w:sz w:val="24"/>
          <w:szCs w:val="24"/>
        </w:rPr>
        <w:t>Calendrier de négociation sur la rémunération, les salaires effectifs et le partage de la valeur ajoutée</w:t>
      </w:r>
    </w:p>
    <w:p w14:paraId="76B5BB8B" w14:textId="77777777" w:rsidP="00635606" w:rsidR="00AB4678" w:rsidRDefault="00AB4678">
      <w:pPr>
        <w:shd w:color="auto" w:fill="FFFFFF" w:val="clear"/>
        <w:jc w:val="both"/>
        <w:outlineLvl w:val="3"/>
        <w:rPr>
          <w:rFonts w:cstheme="minorHAnsi"/>
          <w:spacing w:val="8"/>
          <w:sz w:val="24"/>
          <w:szCs w:val="24"/>
        </w:rPr>
      </w:pPr>
    </w:p>
    <w:tbl>
      <w:tblPr>
        <w:tblW w:type="dxa" w:w="9067"/>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3539"/>
        <w:gridCol w:w="5528"/>
      </w:tblGrid>
      <w:tr w14:paraId="1AB8ECD3" w14:textId="77777777" w:rsidR="00635606" w:rsidRPr="004F64B1" w:rsidTr="00635606">
        <w:trPr>
          <w:trHeight w:val="364"/>
          <w:jc w:val="center"/>
        </w:trPr>
        <w:tc>
          <w:tcPr>
            <w:tcW w:type="dxa" w:w="3539"/>
            <w:tcBorders>
              <w:top w:color="auto" w:space="0" w:sz="4" w:val="single"/>
              <w:left w:color="auto" w:space="0" w:sz="4" w:val="single"/>
              <w:bottom w:color="auto" w:space="0" w:sz="4" w:val="single"/>
              <w:right w:color="auto" w:space="0" w:sz="4" w:val="single"/>
            </w:tcBorders>
            <w:shd w:color="auto" w:fill="BFBFBF" w:themeFill="background1" w:themeFillShade="BF" w:val="clear"/>
            <w:hideMark/>
          </w:tcPr>
          <w:p w14:paraId="1A22E306" w14:textId="77777777" w:rsidP="009B0CC7" w:rsidR="00635606" w:rsidRDefault="00635606" w:rsidRPr="004F64B1">
            <w:pPr>
              <w:spacing w:after="60" w:before="60"/>
              <w:jc w:val="center"/>
              <w:rPr>
                <w:rFonts w:asciiTheme="majorHAnsi" w:cstheme="majorHAnsi" w:hAnsiTheme="majorHAnsi"/>
                <w:b/>
              </w:rPr>
            </w:pPr>
            <w:r>
              <w:rPr>
                <w:rFonts w:asciiTheme="majorHAnsi" w:cstheme="majorHAnsi" w:hAnsiTheme="majorHAnsi"/>
                <w:b/>
              </w:rPr>
              <w:t>Réunion</w:t>
            </w:r>
          </w:p>
        </w:tc>
        <w:tc>
          <w:tcPr>
            <w:tcW w:type="dxa" w:w="5528"/>
            <w:tcBorders>
              <w:top w:color="auto" w:space="0" w:sz="4" w:val="single"/>
              <w:left w:color="auto" w:space="0" w:sz="4" w:val="single"/>
              <w:bottom w:color="auto" w:space="0" w:sz="4" w:val="single"/>
              <w:right w:color="auto" w:space="0" w:sz="4" w:val="single"/>
            </w:tcBorders>
            <w:shd w:color="auto" w:fill="BFBFBF" w:themeFill="background1" w:themeFillShade="BF" w:val="clear"/>
            <w:hideMark/>
          </w:tcPr>
          <w:p w14:paraId="476C2449" w14:textId="77777777" w:rsidP="009B0CC7" w:rsidR="00635606" w:rsidRDefault="00635606" w:rsidRPr="004F64B1">
            <w:pPr>
              <w:spacing w:after="60" w:before="60"/>
              <w:jc w:val="center"/>
              <w:rPr>
                <w:rFonts w:asciiTheme="majorHAnsi" w:cstheme="majorHAnsi" w:hAnsiTheme="majorHAnsi"/>
                <w:b/>
              </w:rPr>
            </w:pPr>
            <w:r w:rsidRPr="004F64B1">
              <w:rPr>
                <w:rFonts w:asciiTheme="majorHAnsi" w:cstheme="majorHAnsi" w:hAnsiTheme="majorHAnsi"/>
                <w:b/>
              </w:rPr>
              <w:t>Ordre du jour</w:t>
            </w:r>
          </w:p>
        </w:tc>
      </w:tr>
      <w:tr w14:paraId="1CFC5D1E" w14:textId="77777777" w:rsidR="00635606" w:rsidRPr="004F64B1" w:rsidTr="00AB4678">
        <w:trPr>
          <w:trHeight w:val="1145"/>
          <w:jc w:val="center"/>
        </w:trPr>
        <w:tc>
          <w:tcPr>
            <w:tcW w:type="dxa" w:w="3539"/>
            <w:tcBorders>
              <w:top w:color="auto" w:space="0" w:sz="4" w:val="single"/>
              <w:left w:color="auto" w:space="0" w:sz="4" w:val="single"/>
              <w:bottom w:color="auto" w:space="0" w:sz="4" w:val="single"/>
              <w:right w:color="auto" w:space="0" w:sz="4" w:val="single"/>
            </w:tcBorders>
            <w:vAlign w:val="center"/>
            <w:hideMark/>
          </w:tcPr>
          <w:p w14:paraId="11D26719" w14:textId="77777777" w:rsidP="009B0CC7" w:rsidR="00635606" w:rsidRDefault="00635606">
            <w:pPr>
              <w:spacing w:after="60" w:before="60"/>
              <w:jc w:val="both"/>
              <w:rPr>
                <w:rFonts w:asciiTheme="majorHAnsi" w:cstheme="majorHAnsi" w:hAnsiTheme="majorHAnsi"/>
              </w:rPr>
            </w:pPr>
            <w:r>
              <w:rPr>
                <w:rFonts w:asciiTheme="majorHAnsi" w:cstheme="majorHAnsi" w:hAnsiTheme="majorHAnsi"/>
              </w:rPr>
              <w:t xml:space="preserve">Réunion de préparation : </w:t>
            </w:r>
          </w:p>
          <w:p w14:paraId="43620822" w14:textId="13612B9A" w:rsidP="009B0CC7" w:rsidR="00635606" w:rsidRDefault="00635606" w:rsidRPr="004F64B1">
            <w:pPr>
              <w:spacing w:after="60" w:before="60"/>
              <w:jc w:val="both"/>
              <w:rPr>
                <w:rFonts w:asciiTheme="majorHAnsi" w:cstheme="majorHAnsi" w:hAnsiTheme="majorHAnsi"/>
              </w:rPr>
            </w:pPr>
            <w:r w:rsidRPr="006737C8">
              <w:rPr>
                <w:rFonts w:asciiTheme="majorHAnsi" w:cstheme="majorHAnsi" w:hAnsiTheme="majorHAnsi"/>
                <w:b/>
                <w:bCs/>
              </w:rPr>
              <w:t>17 février 2022</w:t>
            </w:r>
          </w:p>
        </w:tc>
        <w:tc>
          <w:tcPr>
            <w:tcW w:type="dxa" w:w="5528"/>
            <w:tcBorders>
              <w:top w:color="auto" w:space="0" w:sz="4" w:val="single"/>
              <w:left w:color="auto" w:space="0" w:sz="4" w:val="single"/>
              <w:bottom w:color="auto" w:space="0" w:sz="4" w:val="single"/>
              <w:right w:color="auto" w:space="0" w:sz="4" w:val="single"/>
            </w:tcBorders>
            <w:vAlign w:val="center"/>
            <w:hideMark/>
          </w:tcPr>
          <w:p w14:paraId="22DEE402" w14:textId="77777777" w:rsidP="00AB4678" w:rsidR="00635606" w:rsidRDefault="00635606">
            <w:pPr>
              <w:pStyle w:val="Paragraphedeliste"/>
              <w:numPr>
                <w:ilvl w:val="0"/>
                <w:numId w:val="14"/>
              </w:numPr>
              <w:spacing w:after="60" w:before="60" w:line="240" w:lineRule="auto"/>
              <w:rPr>
                <w:rFonts w:asciiTheme="majorHAnsi" w:cstheme="majorHAnsi" w:hAnsiTheme="majorHAnsi"/>
              </w:rPr>
            </w:pPr>
            <w:r w:rsidRPr="004F64B1">
              <w:rPr>
                <w:rFonts w:asciiTheme="majorHAnsi" w:cstheme="majorHAnsi" w:hAnsiTheme="majorHAnsi"/>
              </w:rPr>
              <w:t>Calendrier des réunions</w:t>
            </w:r>
            <w:r>
              <w:rPr>
                <w:rFonts w:asciiTheme="majorHAnsi" w:cstheme="majorHAnsi" w:hAnsiTheme="majorHAnsi"/>
              </w:rPr>
              <w:t xml:space="preserve"> (pour les deux thématiques)</w:t>
            </w:r>
          </w:p>
          <w:p w14:paraId="5BDDEA88" w14:textId="77777777" w:rsidP="00AB4678" w:rsidR="00635606" w:rsidRDefault="00635606">
            <w:pPr>
              <w:pStyle w:val="Paragraphedeliste"/>
              <w:numPr>
                <w:ilvl w:val="0"/>
                <w:numId w:val="14"/>
              </w:numPr>
              <w:spacing w:after="60" w:before="60" w:line="240" w:lineRule="auto"/>
              <w:rPr>
                <w:rFonts w:asciiTheme="majorHAnsi" w:cstheme="majorHAnsi" w:hAnsiTheme="majorHAnsi"/>
              </w:rPr>
            </w:pPr>
            <w:r>
              <w:rPr>
                <w:rFonts w:asciiTheme="majorHAnsi" w:cstheme="majorHAnsi" w:hAnsiTheme="majorHAnsi"/>
              </w:rPr>
              <w:t xml:space="preserve">Signature de l’accord de méthode </w:t>
            </w:r>
          </w:p>
          <w:p w14:paraId="716DD11E" w14:textId="5105A4C8" w:rsidP="00AB4678" w:rsidR="00635606" w:rsidRDefault="00635606" w:rsidRPr="00635606">
            <w:pPr>
              <w:pStyle w:val="Paragraphedeliste"/>
              <w:numPr>
                <w:ilvl w:val="0"/>
                <w:numId w:val="14"/>
              </w:numPr>
              <w:spacing w:after="60" w:before="60" w:line="240" w:lineRule="auto"/>
              <w:rPr>
                <w:rFonts w:asciiTheme="majorHAnsi" w:cstheme="majorHAnsi" w:hAnsiTheme="majorHAnsi"/>
              </w:rPr>
            </w:pPr>
            <w:r w:rsidRPr="004F64B1">
              <w:rPr>
                <w:rFonts w:asciiTheme="majorHAnsi" w:cstheme="majorHAnsi" w:hAnsiTheme="majorHAnsi"/>
              </w:rPr>
              <w:t xml:space="preserve">Informations à remettre aux </w:t>
            </w:r>
            <w:r>
              <w:rPr>
                <w:rFonts w:asciiTheme="majorHAnsi" w:cstheme="majorHAnsi" w:hAnsiTheme="majorHAnsi"/>
              </w:rPr>
              <w:t>négociateurs</w:t>
            </w:r>
          </w:p>
        </w:tc>
      </w:tr>
      <w:tr w14:paraId="1CDA9307" w14:textId="77777777" w:rsidR="00635606" w:rsidRPr="004F64B1" w:rsidTr="00635606">
        <w:trPr>
          <w:trHeight w:val="750"/>
          <w:jc w:val="center"/>
        </w:trPr>
        <w:tc>
          <w:tcPr>
            <w:tcW w:type="dxa" w:w="3539"/>
            <w:tcBorders>
              <w:top w:color="auto" w:space="0" w:sz="4" w:val="single"/>
              <w:left w:color="auto" w:space="0" w:sz="4" w:val="single"/>
              <w:bottom w:color="auto" w:space="0" w:sz="4" w:val="single"/>
              <w:right w:color="auto" w:space="0" w:sz="4" w:val="single"/>
            </w:tcBorders>
            <w:vAlign w:val="center"/>
            <w:hideMark/>
          </w:tcPr>
          <w:p w14:paraId="10B26CB1" w14:textId="77777777" w:rsidP="009B0CC7" w:rsidR="00635606" w:rsidRDefault="00635606">
            <w:pPr>
              <w:spacing w:after="60" w:before="60"/>
              <w:jc w:val="both"/>
              <w:rPr>
                <w:rFonts w:asciiTheme="majorHAnsi" w:cstheme="majorHAnsi" w:hAnsiTheme="majorHAnsi"/>
              </w:rPr>
            </w:pPr>
            <w:r w:rsidRPr="004F64B1">
              <w:rPr>
                <w:rFonts w:asciiTheme="majorHAnsi" w:cstheme="majorHAnsi" w:hAnsiTheme="majorHAnsi"/>
              </w:rPr>
              <w:t>1</w:t>
            </w:r>
            <w:r w:rsidRPr="004F64B1">
              <w:rPr>
                <w:rFonts w:asciiTheme="majorHAnsi" w:cstheme="majorHAnsi" w:hAnsiTheme="majorHAnsi"/>
                <w:vertAlign w:val="superscript"/>
              </w:rPr>
              <w:t>ère</w:t>
            </w:r>
            <w:r w:rsidRPr="004F64B1">
              <w:rPr>
                <w:rFonts w:asciiTheme="majorHAnsi" w:cstheme="majorHAnsi" w:hAnsiTheme="majorHAnsi"/>
              </w:rPr>
              <w:t xml:space="preserve"> réunion</w:t>
            </w:r>
            <w:r>
              <w:rPr>
                <w:rFonts w:asciiTheme="majorHAnsi" w:cstheme="majorHAnsi" w:hAnsiTheme="majorHAnsi"/>
              </w:rPr>
              <w:t xml:space="preserve"> : </w:t>
            </w:r>
          </w:p>
          <w:p w14:paraId="188D0D0F" w14:textId="4FC9EDBE" w:rsidP="009B0CC7" w:rsidR="00635606" w:rsidRDefault="00635606" w:rsidRPr="004F64B1">
            <w:pPr>
              <w:spacing w:after="60" w:before="60"/>
              <w:jc w:val="both"/>
              <w:rPr>
                <w:rFonts w:asciiTheme="majorHAnsi" w:cstheme="majorHAnsi" w:hAnsiTheme="majorHAnsi"/>
              </w:rPr>
            </w:pPr>
            <w:r w:rsidRPr="006737C8">
              <w:rPr>
                <w:rFonts w:asciiTheme="majorHAnsi" w:cstheme="majorHAnsi" w:hAnsiTheme="majorHAnsi"/>
                <w:b/>
                <w:bCs/>
              </w:rPr>
              <w:t>3 mars 2022</w:t>
            </w:r>
            <w:r w:rsidRPr="004F64B1">
              <w:rPr>
                <w:rFonts w:asciiTheme="majorHAnsi" w:cstheme="majorHAnsi" w:hAnsiTheme="majorHAnsi"/>
              </w:rPr>
              <w:t xml:space="preserve"> </w:t>
            </w:r>
          </w:p>
        </w:tc>
        <w:tc>
          <w:tcPr>
            <w:tcW w:type="dxa" w:w="5528"/>
            <w:tcBorders>
              <w:top w:color="auto" w:space="0" w:sz="4" w:val="single"/>
              <w:left w:color="auto" w:space="0" w:sz="4" w:val="single"/>
              <w:bottom w:color="auto" w:space="0" w:sz="4" w:val="single"/>
              <w:right w:color="auto" w:space="0" w:sz="4" w:val="single"/>
            </w:tcBorders>
            <w:vAlign w:val="center"/>
            <w:hideMark/>
          </w:tcPr>
          <w:p w14:paraId="763AC506" w14:textId="77777777" w:rsidP="00635606" w:rsidR="00635606" w:rsidRDefault="00635606" w:rsidRPr="004F64B1">
            <w:pPr>
              <w:pStyle w:val="Paragraphedeliste"/>
              <w:numPr>
                <w:ilvl w:val="0"/>
                <w:numId w:val="11"/>
              </w:numPr>
              <w:spacing w:after="60" w:before="60" w:line="240" w:lineRule="auto"/>
              <w:jc w:val="both"/>
              <w:rPr>
                <w:rFonts w:asciiTheme="majorHAnsi" w:cstheme="majorHAnsi" w:hAnsiTheme="majorHAnsi"/>
              </w:rPr>
            </w:pPr>
            <w:r w:rsidRPr="004F64B1">
              <w:rPr>
                <w:rFonts w:asciiTheme="majorHAnsi" w:cstheme="majorHAnsi" w:hAnsiTheme="majorHAnsi"/>
              </w:rPr>
              <w:t xml:space="preserve">Exposé des positions syndicales </w:t>
            </w:r>
            <w:r>
              <w:rPr>
                <w:rFonts w:asciiTheme="majorHAnsi" w:cstheme="majorHAnsi" w:hAnsiTheme="majorHAnsi"/>
              </w:rPr>
              <w:t xml:space="preserve">remises en amont de la réunion </w:t>
            </w:r>
          </w:p>
          <w:p w14:paraId="47A56972" w14:textId="77777777" w:rsidP="00635606" w:rsidR="00635606" w:rsidRDefault="00635606">
            <w:pPr>
              <w:pStyle w:val="Paragraphedeliste"/>
              <w:numPr>
                <w:ilvl w:val="0"/>
                <w:numId w:val="11"/>
              </w:numPr>
              <w:spacing w:after="60" w:before="60" w:line="240" w:lineRule="auto"/>
              <w:jc w:val="both"/>
              <w:rPr>
                <w:rFonts w:asciiTheme="majorHAnsi" w:cstheme="majorHAnsi" w:hAnsiTheme="majorHAnsi"/>
              </w:rPr>
            </w:pPr>
            <w:r>
              <w:rPr>
                <w:rFonts w:asciiTheme="majorHAnsi" w:cstheme="majorHAnsi" w:hAnsiTheme="majorHAnsi"/>
              </w:rPr>
              <w:t>Présentation de la position de la Direction</w:t>
            </w:r>
          </w:p>
          <w:p w14:paraId="2FCB1467" w14:textId="77777777" w:rsidP="00635606" w:rsidR="00635606" w:rsidRDefault="00635606" w:rsidRPr="004F64B1">
            <w:pPr>
              <w:pStyle w:val="Paragraphedeliste"/>
              <w:numPr>
                <w:ilvl w:val="0"/>
                <w:numId w:val="11"/>
              </w:numPr>
              <w:spacing w:after="60" w:before="60" w:line="240" w:lineRule="auto"/>
              <w:jc w:val="both"/>
              <w:rPr>
                <w:rFonts w:asciiTheme="majorHAnsi" w:cstheme="majorHAnsi" w:hAnsiTheme="majorHAnsi"/>
              </w:rPr>
            </w:pPr>
            <w:r>
              <w:rPr>
                <w:rFonts w:asciiTheme="majorHAnsi" w:cstheme="majorHAnsi" w:hAnsiTheme="majorHAnsi"/>
              </w:rPr>
              <w:t xml:space="preserve">Echanges en séances </w:t>
            </w:r>
          </w:p>
        </w:tc>
      </w:tr>
      <w:tr w14:paraId="1537F6FF" w14:textId="77777777" w:rsidR="00635606" w:rsidRPr="004F64B1" w:rsidTr="00AB4678">
        <w:trPr>
          <w:trHeight w:val="1016"/>
          <w:jc w:val="center"/>
        </w:trPr>
        <w:tc>
          <w:tcPr>
            <w:tcW w:type="dxa" w:w="3539"/>
            <w:tcBorders>
              <w:top w:color="auto" w:space="0" w:sz="4" w:val="single"/>
              <w:left w:color="auto" w:space="0" w:sz="4" w:val="single"/>
              <w:bottom w:color="auto" w:space="0" w:sz="4" w:val="single"/>
              <w:right w:color="auto" w:space="0" w:sz="4" w:val="single"/>
            </w:tcBorders>
            <w:vAlign w:val="center"/>
            <w:hideMark/>
          </w:tcPr>
          <w:p w14:paraId="349E2258" w14:textId="77777777" w:rsidP="009B0CC7" w:rsidR="00635606" w:rsidRDefault="00635606">
            <w:pPr>
              <w:spacing w:after="60" w:before="60"/>
              <w:jc w:val="both"/>
              <w:rPr>
                <w:rFonts w:asciiTheme="majorHAnsi" w:cstheme="majorHAnsi" w:hAnsiTheme="majorHAnsi"/>
              </w:rPr>
            </w:pPr>
            <w:r w:rsidRPr="004F64B1">
              <w:rPr>
                <w:rFonts w:asciiTheme="majorHAnsi" w:cstheme="majorHAnsi" w:hAnsiTheme="majorHAnsi"/>
              </w:rPr>
              <w:t>2</w:t>
            </w:r>
            <w:r w:rsidRPr="00585C92">
              <w:rPr>
                <w:rFonts w:asciiTheme="majorHAnsi" w:cstheme="majorHAnsi" w:hAnsiTheme="majorHAnsi"/>
                <w:vertAlign w:val="superscript"/>
              </w:rPr>
              <w:t>e</w:t>
            </w:r>
            <w:r>
              <w:rPr>
                <w:rFonts w:asciiTheme="majorHAnsi" w:cstheme="majorHAnsi" w:hAnsiTheme="majorHAnsi"/>
              </w:rPr>
              <w:t xml:space="preserve"> </w:t>
            </w:r>
            <w:r w:rsidRPr="004F64B1">
              <w:rPr>
                <w:rFonts w:asciiTheme="majorHAnsi" w:cstheme="majorHAnsi" w:hAnsiTheme="majorHAnsi"/>
              </w:rPr>
              <w:t xml:space="preserve">réunion </w:t>
            </w:r>
            <w:r>
              <w:rPr>
                <w:rFonts w:asciiTheme="majorHAnsi" w:cstheme="majorHAnsi" w:hAnsiTheme="majorHAnsi"/>
              </w:rPr>
              <w:t xml:space="preserve">: </w:t>
            </w:r>
          </w:p>
          <w:p w14:paraId="084744B2" w14:textId="635AFCB9" w:rsidP="009B0CC7" w:rsidR="00635606" w:rsidRDefault="00635606" w:rsidRPr="00635606">
            <w:pPr>
              <w:spacing w:after="60" w:before="60"/>
              <w:jc w:val="both"/>
              <w:rPr>
                <w:rFonts w:asciiTheme="majorHAnsi" w:cstheme="majorHAnsi" w:hAnsiTheme="majorHAnsi"/>
              </w:rPr>
            </w:pPr>
            <w:r w:rsidRPr="006737C8">
              <w:rPr>
                <w:rFonts w:asciiTheme="majorHAnsi" w:cstheme="majorHAnsi" w:hAnsiTheme="majorHAnsi"/>
                <w:b/>
                <w:bCs/>
              </w:rPr>
              <w:t>16 mars 2022</w:t>
            </w:r>
          </w:p>
        </w:tc>
        <w:tc>
          <w:tcPr>
            <w:tcW w:type="dxa" w:w="5528"/>
            <w:tcBorders>
              <w:top w:color="auto" w:space="0" w:sz="4" w:val="single"/>
              <w:left w:color="auto" w:space="0" w:sz="4" w:val="single"/>
              <w:bottom w:color="auto" w:space="0" w:sz="4" w:val="single"/>
              <w:right w:color="auto" w:space="0" w:sz="4" w:val="single"/>
            </w:tcBorders>
            <w:vAlign w:val="center"/>
            <w:hideMark/>
          </w:tcPr>
          <w:p w14:paraId="31230947" w14:textId="77777777" w:rsidP="00AB4678" w:rsidR="00635606" w:rsidRDefault="00635606">
            <w:pPr>
              <w:pStyle w:val="Paragraphedeliste"/>
              <w:numPr>
                <w:ilvl w:val="0"/>
                <w:numId w:val="12"/>
              </w:numPr>
              <w:spacing w:after="60" w:before="60" w:line="240" w:lineRule="auto"/>
              <w:rPr>
                <w:rFonts w:asciiTheme="majorHAnsi" w:cstheme="majorHAnsi" w:hAnsiTheme="majorHAnsi"/>
              </w:rPr>
            </w:pPr>
            <w:r>
              <w:rPr>
                <w:rFonts w:asciiTheme="majorHAnsi" w:cstheme="majorHAnsi" w:hAnsiTheme="majorHAnsi"/>
              </w:rPr>
              <w:t xml:space="preserve">Poursuite des échanges </w:t>
            </w:r>
          </w:p>
          <w:p w14:paraId="2827AD81" w14:textId="77777777" w:rsidP="00AB4678" w:rsidR="00635606" w:rsidRDefault="00635606" w:rsidRPr="00212F92">
            <w:pPr>
              <w:pStyle w:val="Paragraphedeliste"/>
              <w:numPr>
                <w:ilvl w:val="0"/>
                <w:numId w:val="12"/>
              </w:numPr>
              <w:spacing w:after="60" w:before="60" w:line="240" w:lineRule="auto"/>
              <w:rPr>
                <w:rFonts w:asciiTheme="majorHAnsi" w:cstheme="majorHAnsi" w:hAnsiTheme="majorHAnsi"/>
              </w:rPr>
            </w:pPr>
            <w:r w:rsidRPr="004F64B1">
              <w:rPr>
                <w:rFonts w:asciiTheme="majorHAnsi" w:cstheme="majorHAnsi" w:hAnsiTheme="majorHAnsi"/>
              </w:rPr>
              <w:t>Synthèse des points d’accord/points de désaccord</w:t>
            </w:r>
            <w:r>
              <w:rPr>
                <w:rFonts w:asciiTheme="majorHAnsi" w:cstheme="majorHAnsi" w:hAnsiTheme="majorHAnsi"/>
              </w:rPr>
              <w:t xml:space="preserve"> </w:t>
            </w:r>
          </w:p>
        </w:tc>
      </w:tr>
      <w:tr w14:paraId="0726FE83" w14:textId="77777777" w:rsidR="00635606" w:rsidRPr="004F64B1" w:rsidTr="00635606">
        <w:trPr>
          <w:trHeight w:val="1478"/>
          <w:jc w:val="center"/>
        </w:trPr>
        <w:tc>
          <w:tcPr>
            <w:tcW w:type="dxa" w:w="3539"/>
            <w:tcBorders>
              <w:top w:color="auto" w:space="0" w:sz="4" w:val="single"/>
              <w:left w:color="auto" w:space="0" w:sz="4" w:val="single"/>
              <w:bottom w:color="auto" w:space="0" w:sz="4" w:val="single"/>
              <w:right w:color="auto" w:space="0" w:sz="4" w:val="single"/>
            </w:tcBorders>
            <w:vAlign w:val="center"/>
            <w:hideMark/>
          </w:tcPr>
          <w:p w14:paraId="1D86FFC2" w14:textId="77777777" w:rsidP="009B0CC7" w:rsidR="00635606" w:rsidRDefault="00635606">
            <w:pPr>
              <w:spacing w:after="60" w:before="60"/>
              <w:jc w:val="both"/>
              <w:rPr>
                <w:rFonts w:asciiTheme="majorHAnsi" w:cstheme="majorHAnsi" w:hAnsiTheme="majorHAnsi"/>
              </w:rPr>
            </w:pPr>
            <w:r w:rsidRPr="004F64B1">
              <w:rPr>
                <w:rFonts w:asciiTheme="majorHAnsi" w:cstheme="majorHAnsi" w:hAnsiTheme="majorHAnsi"/>
              </w:rPr>
              <w:t>3</w:t>
            </w:r>
            <w:r w:rsidRPr="004F64B1">
              <w:rPr>
                <w:rFonts w:asciiTheme="majorHAnsi" w:cstheme="majorHAnsi" w:hAnsiTheme="majorHAnsi"/>
                <w:vertAlign w:val="superscript"/>
              </w:rPr>
              <w:t>ème</w:t>
            </w:r>
            <w:r w:rsidRPr="004F64B1">
              <w:rPr>
                <w:rFonts w:asciiTheme="majorHAnsi" w:cstheme="majorHAnsi" w:hAnsiTheme="majorHAnsi"/>
              </w:rPr>
              <w:t xml:space="preserve"> réunion </w:t>
            </w:r>
            <w:r>
              <w:rPr>
                <w:rFonts w:asciiTheme="majorHAnsi" w:cstheme="majorHAnsi" w:hAnsiTheme="majorHAnsi"/>
              </w:rPr>
              <w:t xml:space="preserve">: </w:t>
            </w:r>
          </w:p>
          <w:p w14:paraId="1F0B52E8" w14:textId="3CF4FC7C" w:rsidP="009B0CC7" w:rsidR="00635606" w:rsidRDefault="00635606" w:rsidRPr="004F64B1">
            <w:pPr>
              <w:spacing w:after="60" w:before="60"/>
              <w:jc w:val="both"/>
              <w:rPr>
                <w:rFonts w:asciiTheme="majorHAnsi" w:cstheme="majorHAnsi" w:hAnsiTheme="majorHAnsi"/>
              </w:rPr>
            </w:pPr>
            <w:r w:rsidRPr="00635606">
              <w:rPr>
                <w:rFonts w:asciiTheme="majorHAnsi" w:cstheme="majorHAnsi" w:hAnsiTheme="majorHAnsi"/>
                <w:b/>
              </w:rPr>
              <w:t>31 mars 2022</w:t>
            </w:r>
            <w:r>
              <w:rPr>
                <w:rFonts w:asciiTheme="majorHAnsi" w:cstheme="majorHAnsi" w:hAnsiTheme="majorHAnsi"/>
              </w:rPr>
              <w:t xml:space="preserve"> </w:t>
            </w:r>
          </w:p>
        </w:tc>
        <w:tc>
          <w:tcPr>
            <w:tcW w:type="dxa" w:w="5528"/>
            <w:tcBorders>
              <w:top w:color="auto" w:space="0" w:sz="4" w:val="single"/>
              <w:left w:color="auto" w:space="0" w:sz="4" w:val="single"/>
              <w:bottom w:color="auto" w:space="0" w:sz="4" w:val="single"/>
              <w:right w:color="auto" w:space="0" w:sz="4" w:val="single"/>
            </w:tcBorders>
            <w:hideMark/>
          </w:tcPr>
          <w:p w14:paraId="10783F96" w14:textId="77777777" w:rsidP="00635606" w:rsidR="00635606" w:rsidRDefault="00635606" w:rsidRPr="003008B4">
            <w:pPr>
              <w:pStyle w:val="Paragraphedeliste"/>
              <w:numPr>
                <w:ilvl w:val="0"/>
                <w:numId w:val="13"/>
              </w:numPr>
              <w:spacing w:after="60" w:before="60" w:line="240" w:lineRule="auto"/>
              <w:jc w:val="both"/>
              <w:rPr>
                <w:rFonts w:asciiTheme="majorHAnsi" w:cstheme="majorHAnsi" w:hAnsiTheme="majorHAnsi"/>
              </w:rPr>
            </w:pPr>
            <w:r>
              <w:rPr>
                <w:rFonts w:asciiTheme="majorHAnsi" w:cstheme="majorHAnsi" w:hAnsiTheme="majorHAnsi"/>
              </w:rPr>
              <w:t>L</w:t>
            </w:r>
            <w:r w:rsidRPr="003008B4">
              <w:rPr>
                <w:rFonts w:asciiTheme="majorHAnsi" w:cstheme="majorHAnsi" w:hAnsiTheme="majorHAnsi"/>
              </w:rPr>
              <w:t xml:space="preserve">ecture du document synthétisant les positions des parties </w:t>
            </w:r>
          </w:p>
          <w:p w14:paraId="702C24E5" w14:textId="77777777" w:rsidP="00635606" w:rsidR="00635606" w:rsidRDefault="00635606">
            <w:pPr>
              <w:pStyle w:val="Paragraphedeliste"/>
              <w:numPr>
                <w:ilvl w:val="0"/>
                <w:numId w:val="13"/>
              </w:numPr>
              <w:spacing w:after="60" w:before="60" w:line="240" w:lineRule="auto"/>
              <w:jc w:val="both"/>
              <w:rPr>
                <w:rFonts w:asciiTheme="majorHAnsi" w:cstheme="majorHAnsi" w:hAnsiTheme="majorHAnsi"/>
              </w:rPr>
            </w:pPr>
            <w:r>
              <w:rPr>
                <w:rFonts w:asciiTheme="majorHAnsi" w:cstheme="majorHAnsi" w:hAnsiTheme="majorHAnsi"/>
              </w:rPr>
              <w:t>R</w:t>
            </w:r>
            <w:r w:rsidRPr="004F64B1">
              <w:rPr>
                <w:rFonts w:asciiTheme="majorHAnsi" w:cstheme="majorHAnsi" w:hAnsiTheme="majorHAnsi"/>
              </w:rPr>
              <w:t>electure du projet de document de clôture des négociations :  accord/désaccord/</w:t>
            </w:r>
            <w:r>
              <w:rPr>
                <w:rFonts w:asciiTheme="majorHAnsi" w:cstheme="majorHAnsi" w:hAnsiTheme="majorHAnsi"/>
              </w:rPr>
              <w:t xml:space="preserve">engagement unilatéral </w:t>
            </w:r>
          </w:p>
          <w:p w14:paraId="6890695D" w14:textId="77777777" w:rsidP="00635606" w:rsidR="00635606" w:rsidRDefault="00635606" w:rsidRPr="004F64B1">
            <w:pPr>
              <w:pStyle w:val="Paragraphedeliste"/>
              <w:numPr>
                <w:ilvl w:val="0"/>
                <w:numId w:val="13"/>
              </w:numPr>
              <w:spacing w:after="60" w:before="60" w:line="240" w:lineRule="auto"/>
              <w:jc w:val="both"/>
              <w:rPr>
                <w:rFonts w:asciiTheme="majorHAnsi" w:cstheme="majorHAnsi" w:hAnsiTheme="majorHAnsi"/>
              </w:rPr>
            </w:pPr>
            <w:r>
              <w:rPr>
                <w:rFonts w:asciiTheme="majorHAnsi" w:cstheme="majorHAnsi" w:hAnsiTheme="majorHAnsi"/>
              </w:rPr>
              <w:t xml:space="preserve">Signature des documents précités </w:t>
            </w:r>
          </w:p>
        </w:tc>
      </w:tr>
    </w:tbl>
    <w:p w14:paraId="24740408" w14:textId="77777777" w:rsidP="007F4C53" w:rsidR="007F4C53" w:rsidRDefault="007F4C53" w:rsidRPr="00AE53A5">
      <w:pPr>
        <w:jc w:val="both"/>
        <w:rPr>
          <w:rFonts w:cstheme="minorHAnsi"/>
          <w:sz w:val="24"/>
          <w:szCs w:val="24"/>
        </w:rPr>
      </w:pPr>
    </w:p>
    <w:p w14:paraId="3A7BB7BF" w14:textId="16422E19" w:rsidP="007F4C53" w:rsidR="007F4C53" w:rsidRDefault="007F4C53">
      <w:pPr>
        <w:jc w:val="both"/>
        <w:rPr>
          <w:rFonts w:cstheme="minorHAnsi"/>
          <w:bCs/>
          <w:sz w:val="24"/>
          <w:szCs w:val="24"/>
        </w:rPr>
      </w:pPr>
    </w:p>
    <w:p w14:paraId="03EF26FD" w14:textId="08B76A57" w:rsidP="007F4C53" w:rsidR="00066F46" w:rsidRDefault="00066F46">
      <w:pPr>
        <w:jc w:val="both"/>
        <w:rPr>
          <w:rFonts w:cstheme="minorHAnsi"/>
          <w:bCs/>
          <w:sz w:val="24"/>
          <w:szCs w:val="24"/>
        </w:rPr>
      </w:pPr>
    </w:p>
    <w:p w14:paraId="7F774872" w14:textId="77777777" w:rsidP="007F4C53" w:rsidR="00066F46" w:rsidRDefault="00066F46" w:rsidRPr="00AE53A5">
      <w:pPr>
        <w:jc w:val="both"/>
        <w:rPr>
          <w:rFonts w:cstheme="minorHAnsi"/>
          <w:bCs/>
          <w:sz w:val="24"/>
          <w:szCs w:val="24"/>
        </w:rPr>
      </w:pPr>
    </w:p>
    <w:p w14:paraId="6A0F959D" w14:textId="77777777" w:rsidP="007F4C53" w:rsidR="007F4C53" w:rsidRDefault="007F4C53" w:rsidRPr="00AE53A5">
      <w:pPr>
        <w:jc w:val="both"/>
        <w:rPr>
          <w:rFonts w:cstheme="minorHAnsi"/>
          <w:sz w:val="24"/>
          <w:szCs w:val="24"/>
        </w:rPr>
      </w:pPr>
    </w:p>
    <w:p w14:paraId="5E1A9C28" w14:textId="784C8F81" w:rsidP="007F4C53" w:rsidR="00AB4678" w:rsidRDefault="000E2EBD">
      <w:pPr>
        <w:jc w:val="both"/>
        <w:rPr>
          <w:rFonts w:cstheme="minorHAnsi"/>
          <w:b/>
          <w:sz w:val="24"/>
          <w:szCs w:val="24"/>
        </w:rPr>
      </w:pPr>
      <w:r>
        <w:rPr>
          <w:rFonts w:cstheme="minorHAnsi"/>
          <w:b/>
          <w:sz w:val="24"/>
          <w:szCs w:val="24"/>
        </w:rPr>
        <w:t xml:space="preserve">4.2   </w:t>
      </w:r>
      <w:r w:rsidR="009C6F1C">
        <w:rPr>
          <w:rFonts w:cstheme="minorHAnsi"/>
          <w:b/>
          <w:sz w:val="24"/>
          <w:szCs w:val="24"/>
        </w:rPr>
        <w:t>Egalité professionnelle entre les femmes et les hommes et la qualité de vie au travail</w:t>
      </w:r>
    </w:p>
    <w:p w14:paraId="6BBA52CB" w14:textId="77777777" w:rsidP="007F4C53" w:rsidR="009C6F1C" w:rsidRDefault="009C6F1C">
      <w:pPr>
        <w:jc w:val="both"/>
        <w:rPr>
          <w:rFonts w:cstheme="minorHAnsi"/>
          <w:b/>
          <w:sz w:val="24"/>
          <w:szCs w:val="24"/>
        </w:rPr>
      </w:pPr>
    </w:p>
    <w:tbl>
      <w:tblPr>
        <w:tblW w:type="dxa" w:w="9067"/>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1" w:firstRow="1" w:lastColumn="0" w:lastRow="0" w:noHBand="0" w:noVBand="1" w:val="04A0"/>
      </w:tblPr>
      <w:tblGrid>
        <w:gridCol w:w="3465"/>
        <w:gridCol w:w="5602"/>
      </w:tblGrid>
      <w:tr w14:paraId="657E7D49" w14:textId="77777777" w:rsidR="00AB4678" w:rsidRPr="004F64B1" w:rsidTr="009B0CC7">
        <w:trPr>
          <w:trHeight w:val="364"/>
          <w:jc w:val="center"/>
        </w:trPr>
        <w:tc>
          <w:tcPr>
            <w:tcW w:type="dxa" w:w="3465"/>
            <w:tcBorders>
              <w:top w:color="auto" w:space="0" w:sz="4" w:val="single"/>
              <w:left w:color="auto" w:space="0" w:sz="4" w:val="single"/>
              <w:bottom w:color="auto" w:space="0" w:sz="4" w:val="single"/>
              <w:right w:color="auto" w:space="0" w:sz="4" w:val="single"/>
            </w:tcBorders>
            <w:shd w:color="auto" w:fill="BFBFBF" w:themeFill="background1" w:themeFillShade="BF" w:val="clear"/>
            <w:hideMark/>
          </w:tcPr>
          <w:p w14:paraId="54F175EC" w14:textId="77777777" w:rsidP="009B0CC7" w:rsidR="00AB4678" w:rsidRDefault="00AB4678" w:rsidRPr="004F64B1">
            <w:pPr>
              <w:spacing w:after="60" w:before="60"/>
              <w:jc w:val="center"/>
              <w:rPr>
                <w:rFonts w:asciiTheme="majorHAnsi" w:cstheme="majorHAnsi" w:hAnsiTheme="majorHAnsi"/>
                <w:b/>
              </w:rPr>
            </w:pPr>
            <w:r>
              <w:rPr>
                <w:rFonts w:asciiTheme="majorHAnsi" w:cstheme="majorHAnsi" w:hAnsiTheme="majorHAnsi"/>
                <w:b/>
              </w:rPr>
              <w:t>Réunion</w:t>
            </w:r>
          </w:p>
        </w:tc>
        <w:tc>
          <w:tcPr>
            <w:tcW w:type="dxa" w:w="5602"/>
            <w:tcBorders>
              <w:top w:color="auto" w:space="0" w:sz="4" w:val="single"/>
              <w:left w:color="auto" w:space="0" w:sz="4" w:val="single"/>
              <w:bottom w:color="auto" w:space="0" w:sz="4" w:val="single"/>
              <w:right w:color="auto" w:space="0" w:sz="4" w:val="single"/>
            </w:tcBorders>
            <w:shd w:color="auto" w:fill="BFBFBF" w:themeFill="background1" w:themeFillShade="BF" w:val="clear"/>
            <w:hideMark/>
          </w:tcPr>
          <w:p w14:paraId="4E45C409" w14:textId="77777777" w:rsidP="009B0CC7" w:rsidR="00AB4678" w:rsidRDefault="00AB4678" w:rsidRPr="004F64B1">
            <w:pPr>
              <w:spacing w:after="60" w:before="60"/>
              <w:jc w:val="center"/>
              <w:rPr>
                <w:rFonts w:asciiTheme="majorHAnsi" w:cstheme="majorHAnsi" w:hAnsiTheme="majorHAnsi"/>
                <w:b/>
              </w:rPr>
            </w:pPr>
            <w:r w:rsidRPr="004F64B1">
              <w:rPr>
                <w:rFonts w:asciiTheme="majorHAnsi" w:cstheme="majorHAnsi" w:hAnsiTheme="majorHAnsi"/>
                <w:b/>
              </w:rPr>
              <w:t>Ordre du jour</w:t>
            </w:r>
          </w:p>
        </w:tc>
      </w:tr>
      <w:tr w14:paraId="137BC5C8" w14:textId="77777777" w:rsidR="00AB4678" w:rsidRPr="004F64B1" w:rsidTr="00AB4678">
        <w:trPr>
          <w:trHeight w:val="1145"/>
          <w:jc w:val="center"/>
        </w:trPr>
        <w:tc>
          <w:tcPr>
            <w:tcW w:type="dxa" w:w="3465"/>
            <w:tcBorders>
              <w:top w:color="auto" w:space="0" w:sz="4" w:val="single"/>
              <w:left w:color="auto" w:space="0" w:sz="4" w:val="single"/>
              <w:bottom w:color="auto" w:space="0" w:sz="4" w:val="single"/>
              <w:right w:color="auto" w:space="0" w:sz="4" w:val="single"/>
            </w:tcBorders>
            <w:vAlign w:val="center"/>
            <w:hideMark/>
          </w:tcPr>
          <w:p w14:paraId="0330A732" w14:textId="77777777" w:rsidP="009B0CC7" w:rsidR="00AB4678" w:rsidRDefault="00AB4678">
            <w:pPr>
              <w:spacing w:after="60" w:before="60"/>
              <w:jc w:val="both"/>
              <w:rPr>
                <w:rFonts w:asciiTheme="majorHAnsi" w:cstheme="majorHAnsi" w:hAnsiTheme="majorHAnsi"/>
              </w:rPr>
            </w:pPr>
            <w:r>
              <w:rPr>
                <w:rFonts w:asciiTheme="majorHAnsi" w:cstheme="majorHAnsi" w:hAnsiTheme="majorHAnsi"/>
              </w:rPr>
              <w:t xml:space="preserve">Réunion de préparation : </w:t>
            </w:r>
          </w:p>
          <w:p w14:paraId="40994890" w14:textId="2FCA20AB" w:rsidP="009B0CC7" w:rsidR="00AB4678" w:rsidRDefault="00ED3112" w:rsidRPr="009C6F1C">
            <w:pPr>
              <w:spacing w:after="60" w:before="60"/>
              <w:jc w:val="both"/>
              <w:rPr>
                <w:rFonts w:asciiTheme="majorHAnsi" w:cstheme="majorHAnsi" w:hAnsiTheme="majorHAnsi"/>
                <w:b/>
              </w:rPr>
            </w:pPr>
            <w:r>
              <w:rPr>
                <w:rFonts w:asciiTheme="majorHAnsi" w:cstheme="majorHAnsi" w:hAnsiTheme="majorHAnsi"/>
                <w:b/>
              </w:rPr>
              <w:t>28 avril</w:t>
            </w:r>
            <w:r w:rsidR="00AB4678" w:rsidRPr="009C6F1C">
              <w:rPr>
                <w:rFonts w:asciiTheme="majorHAnsi" w:cstheme="majorHAnsi" w:hAnsiTheme="majorHAnsi"/>
                <w:b/>
              </w:rPr>
              <w:t xml:space="preserve"> 2022</w:t>
            </w:r>
          </w:p>
        </w:tc>
        <w:tc>
          <w:tcPr>
            <w:tcW w:type="dxa" w:w="5602"/>
            <w:tcBorders>
              <w:top w:color="auto" w:space="0" w:sz="4" w:val="single"/>
              <w:left w:color="auto" w:space="0" w:sz="4" w:val="single"/>
              <w:bottom w:color="auto" w:space="0" w:sz="4" w:val="single"/>
              <w:right w:color="auto" w:space="0" w:sz="4" w:val="single"/>
            </w:tcBorders>
            <w:vAlign w:val="center"/>
            <w:hideMark/>
          </w:tcPr>
          <w:p w14:paraId="53819D7E" w14:textId="77777777" w:rsidP="009C6F1C" w:rsidR="00AB4678" w:rsidRDefault="00AB4678" w:rsidRPr="009C6F1C">
            <w:pPr>
              <w:pStyle w:val="Paragraphedeliste"/>
              <w:numPr>
                <w:ilvl w:val="0"/>
                <w:numId w:val="26"/>
              </w:numPr>
              <w:spacing w:after="60" w:before="60"/>
              <w:ind w:left="385"/>
              <w:rPr>
                <w:rFonts w:asciiTheme="majorHAnsi" w:cstheme="majorHAnsi" w:hAnsiTheme="majorHAnsi"/>
              </w:rPr>
            </w:pPr>
            <w:r w:rsidRPr="009C6F1C">
              <w:rPr>
                <w:rFonts w:asciiTheme="majorHAnsi" w:cstheme="majorHAnsi" w:hAnsiTheme="majorHAnsi"/>
              </w:rPr>
              <w:t>Informations à remettre aux négociateurs</w:t>
            </w:r>
          </w:p>
          <w:p w14:paraId="2E83DB2B" w14:textId="77777777" w:rsidP="00AB4678" w:rsidR="00AB4678" w:rsidRDefault="00AB4678" w:rsidRPr="00723740">
            <w:pPr>
              <w:pStyle w:val="Paragraphedeliste"/>
              <w:spacing w:after="60" w:before="60"/>
              <w:rPr>
                <w:rFonts w:asciiTheme="majorHAnsi" w:cstheme="majorHAnsi" w:hAnsiTheme="majorHAnsi"/>
              </w:rPr>
            </w:pPr>
          </w:p>
        </w:tc>
      </w:tr>
      <w:tr w14:paraId="3F67BA12" w14:textId="77777777" w:rsidR="00AB4678" w:rsidRPr="004F64B1" w:rsidTr="00AB4678">
        <w:trPr>
          <w:trHeight w:val="750"/>
          <w:jc w:val="center"/>
        </w:trPr>
        <w:tc>
          <w:tcPr>
            <w:tcW w:type="dxa" w:w="3465"/>
            <w:tcBorders>
              <w:top w:color="auto" w:space="0" w:sz="4" w:val="single"/>
              <w:left w:color="auto" w:space="0" w:sz="4" w:val="single"/>
              <w:bottom w:color="auto" w:space="0" w:sz="4" w:val="single"/>
              <w:right w:color="auto" w:space="0" w:sz="4" w:val="single"/>
            </w:tcBorders>
            <w:vAlign w:val="center"/>
            <w:hideMark/>
          </w:tcPr>
          <w:p w14:paraId="770E47F0" w14:textId="77777777" w:rsidP="009B0CC7" w:rsidR="00AB4678" w:rsidRDefault="00AB4678">
            <w:pPr>
              <w:spacing w:after="60" w:before="60"/>
              <w:jc w:val="both"/>
              <w:rPr>
                <w:rFonts w:asciiTheme="majorHAnsi" w:cstheme="majorHAnsi" w:hAnsiTheme="majorHAnsi"/>
              </w:rPr>
            </w:pPr>
            <w:r w:rsidRPr="004F64B1">
              <w:rPr>
                <w:rFonts w:asciiTheme="majorHAnsi" w:cstheme="majorHAnsi" w:hAnsiTheme="majorHAnsi"/>
              </w:rPr>
              <w:t>1</w:t>
            </w:r>
            <w:r w:rsidRPr="004F64B1">
              <w:rPr>
                <w:rFonts w:asciiTheme="majorHAnsi" w:cstheme="majorHAnsi" w:hAnsiTheme="majorHAnsi"/>
                <w:vertAlign w:val="superscript"/>
              </w:rPr>
              <w:t>ère</w:t>
            </w:r>
            <w:r w:rsidRPr="004F64B1">
              <w:rPr>
                <w:rFonts w:asciiTheme="majorHAnsi" w:cstheme="majorHAnsi" w:hAnsiTheme="majorHAnsi"/>
              </w:rPr>
              <w:t xml:space="preserve"> réunion</w:t>
            </w:r>
            <w:r>
              <w:rPr>
                <w:rFonts w:asciiTheme="majorHAnsi" w:cstheme="majorHAnsi" w:hAnsiTheme="majorHAnsi"/>
              </w:rPr>
              <w:t xml:space="preserve"> : </w:t>
            </w:r>
          </w:p>
          <w:p w14:paraId="0E5F563C" w14:textId="6092DADF" w:rsidP="009B0CC7" w:rsidR="00AB4678" w:rsidRDefault="00ED3112" w:rsidRPr="009C6F1C">
            <w:pPr>
              <w:spacing w:after="60" w:before="60"/>
              <w:jc w:val="both"/>
              <w:rPr>
                <w:rFonts w:asciiTheme="majorHAnsi" w:cstheme="majorHAnsi" w:hAnsiTheme="majorHAnsi"/>
                <w:b/>
              </w:rPr>
            </w:pPr>
            <w:r>
              <w:rPr>
                <w:rFonts w:asciiTheme="majorHAnsi" w:cstheme="majorHAnsi" w:hAnsiTheme="majorHAnsi"/>
                <w:b/>
              </w:rPr>
              <w:t>12 mai</w:t>
            </w:r>
            <w:r w:rsidR="00AB4678" w:rsidRPr="009C6F1C">
              <w:rPr>
                <w:rFonts w:asciiTheme="majorHAnsi" w:cstheme="majorHAnsi" w:hAnsiTheme="majorHAnsi"/>
                <w:b/>
              </w:rPr>
              <w:t xml:space="preserve"> 2022</w:t>
            </w:r>
          </w:p>
        </w:tc>
        <w:tc>
          <w:tcPr>
            <w:tcW w:type="dxa" w:w="5602"/>
            <w:tcBorders>
              <w:top w:color="auto" w:space="0" w:sz="4" w:val="single"/>
              <w:left w:color="auto" w:space="0" w:sz="4" w:val="single"/>
              <w:bottom w:color="auto" w:space="0" w:sz="4" w:val="single"/>
              <w:right w:color="auto" w:space="0" w:sz="4" w:val="single"/>
            </w:tcBorders>
            <w:vAlign w:val="center"/>
            <w:hideMark/>
          </w:tcPr>
          <w:p w14:paraId="7A7C07B2" w14:textId="77777777" w:rsidP="00AB4678" w:rsidR="00AB4678" w:rsidRDefault="00AB4678" w:rsidRPr="004F64B1">
            <w:pPr>
              <w:pStyle w:val="Paragraphedeliste"/>
              <w:numPr>
                <w:ilvl w:val="0"/>
                <w:numId w:val="23"/>
              </w:numPr>
              <w:spacing w:after="60" w:before="60" w:line="240" w:lineRule="auto"/>
              <w:ind w:left="385"/>
              <w:rPr>
                <w:rFonts w:asciiTheme="majorHAnsi" w:cstheme="majorHAnsi" w:hAnsiTheme="majorHAnsi"/>
              </w:rPr>
            </w:pPr>
            <w:r w:rsidRPr="004F64B1">
              <w:rPr>
                <w:rFonts w:asciiTheme="majorHAnsi" w:cstheme="majorHAnsi" w:hAnsiTheme="majorHAnsi"/>
              </w:rPr>
              <w:t xml:space="preserve">Exposé des positions syndicales </w:t>
            </w:r>
            <w:r>
              <w:rPr>
                <w:rFonts w:asciiTheme="majorHAnsi" w:cstheme="majorHAnsi" w:hAnsiTheme="majorHAnsi"/>
              </w:rPr>
              <w:t xml:space="preserve">remises en amont de la réunion </w:t>
            </w:r>
          </w:p>
          <w:p w14:paraId="034037F2" w14:textId="77777777" w:rsidP="00AB4678" w:rsidR="00AB4678" w:rsidRDefault="00AB4678">
            <w:pPr>
              <w:pStyle w:val="Paragraphedeliste"/>
              <w:numPr>
                <w:ilvl w:val="0"/>
                <w:numId w:val="23"/>
              </w:numPr>
              <w:spacing w:after="60" w:before="60" w:line="240" w:lineRule="auto"/>
              <w:ind w:left="385"/>
              <w:rPr>
                <w:rFonts w:asciiTheme="majorHAnsi" w:cstheme="majorHAnsi" w:hAnsiTheme="majorHAnsi"/>
              </w:rPr>
            </w:pPr>
            <w:r>
              <w:rPr>
                <w:rFonts w:asciiTheme="majorHAnsi" w:cstheme="majorHAnsi" w:hAnsiTheme="majorHAnsi"/>
              </w:rPr>
              <w:t>Présentation des positions de la Direction</w:t>
            </w:r>
          </w:p>
          <w:p w14:paraId="51AEF131" w14:textId="77777777" w:rsidP="00AB4678" w:rsidR="00AB4678" w:rsidRDefault="00AB4678" w:rsidRPr="004F64B1">
            <w:pPr>
              <w:pStyle w:val="Paragraphedeliste"/>
              <w:numPr>
                <w:ilvl w:val="0"/>
                <w:numId w:val="23"/>
              </w:numPr>
              <w:spacing w:after="60" w:before="60" w:line="240" w:lineRule="auto"/>
              <w:ind w:left="385"/>
              <w:rPr>
                <w:rFonts w:asciiTheme="majorHAnsi" w:cstheme="majorHAnsi" w:hAnsiTheme="majorHAnsi"/>
              </w:rPr>
            </w:pPr>
            <w:r>
              <w:rPr>
                <w:rFonts w:asciiTheme="majorHAnsi" w:cstheme="majorHAnsi" w:hAnsiTheme="majorHAnsi"/>
              </w:rPr>
              <w:t xml:space="preserve">Echanges en séances </w:t>
            </w:r>
          </w:p>
        </w:tc>
      </w:tr>
      <w:tr w14:paraId="086BCB55" w14:textId="77777777" w:rsidR="00AB4678" w:rsidRPr="004F64B1" w:rsidTr="00AB4678">
        <w:trPr>
          <w:trHeight w:val="1459"/>
          <w:jc w:val="center"/>
        </w:trPr>
        <w:tc>
          <w:tcPr>
            <w:tcW w:type="dxa" w:w="3465"/>
            <w:tcBorders>
              <w:top w:color="auto" w:space="0" w:sz="4" w:val="single"/>
              <w:left w:color="auto" w:space="0" w:sz="4" w:val="single"/>
              <w:bottom w:color="auto" w:space="0" w:sz="4" w:val="single"/>
              <w:right w:color="auto" w:space="0" w:sz="4" w:val="single"/>
            </w:tcBorders>
            <w:vAlign w:val="center"/>
            <w:hideMark/>
          </w:tcPr>
          <w:p w14:paraId="3D5B91A5" w14:textId="77777777" w:rsidP="009B0CC7" w:rsidR="00AB4678" w:rsidRDefault="00AB4678">
            <w:pPr>
              <w:spacing w:after="60" w:before="60"/>
              <w:jc w:val="both"/>
              <w:rPr>
                <w:rFonts w:asciiTheme="majorHAnsi" w:cstheme="majorHAnsi" w:hAnsiTheme="majorHAnsi"/>
              </w:rPr>
            </w:pPr>
            <w:r w:rsidRPr="004F64B1">
              <w:rPr>
                <w:rFonts w:asciiTheme="majorHAnsi" w:cstheme="majorHAnsi" w:hAnsiTheme="majorHAnsi"/>
              </w:rPr>
              <w:t>2</w:t>
            </w:r>
            <w:r w:rsidRPr="00585C92">
              <w:rPr>
                <w:rFonts w:asciiTheme="majorHAnsi" w:cstheme="majorHAnsi" w:hAnsiTheme="majorHAnsi"/>
                <w:vertAlign w:val="superscript"/>
              </w:rPr>
              <w:t>e</w:t>
            </w:r>
            <w:r>
              <w:rPr>
                <w:rFonts w:asciiTheme="majorHAnsi" w:cstheme="majorHAnsi" w:hAnsiTheme="majorHAnsi"/>
              </w:rPr>
              <w:t xml:space="preserve"> </w:t>
            </w:r>
            <w:r w:rsidRPr="004F64B1">
              <w:rPr>
                <w:rFonts w:asciiTheme="majorHAnsi" w:cstheme="majorHAnsi" w:hAnsiTheme="majorHAnsi"/>
              </w:rPr>
              <w:t>réunion</w:t>
            </w:r>
            <w:r>
              <w:rPr>
                <w:rFonts w:asciiTheme="majorHAnsi" w:cstheme="majorHAnsi" w:hAnsiTheme="majorHAnsi"/>
              </w:rPr>
              <w:t xml:space="preserve"> : </w:t>
            </w:r>
            <w:r w:rsidRPr="004F64B1">
              <w:rPr>
                <w:rFonts w:asciiTheme="majorHAnsi" w:cstheme="majorHAnsi" w:hAnsiTheme="majorHAnsi"/>
              </w:rPr>
              <w:t xml:space="preserve"> </w:t>
            </w:r>
          </w:p>
          <w:p w14:paraId="095A2A25" w14:textId="2AADA6CA" w:rsidP="009B0CC7" w:rsidR="00AB4678" w:rsidRDefault="00ED3112" w:rsidRPr="009C6F1C">
            <w:pPr>
              <w:spacing w:after="60" w:before="60"/>
              <w:jc w:val="both"/>
              <w:rPr>
                <w:rFonts w:asciiTheme="majorHAnsi" w:cstheme="majorHAnsi" w:hAnsiTheme="majorHAnsi"/>
                <w:b/>
                <w:i/>
                <w:color w:val="FF0000"/>
              </w:rPr>
            </w:pPr>
            <w:r>
              <w:rPr>
                <w:rFonts w:asciiTheme="majorHAnsi" w:cstheme="majorHAnsi" w:hAnsiTheme="majorHAnsi"/>
                <w:b/>
              </w:rPr>
              <w:t>2 juin</w:t>
            </w:r>
            <w:r w:rsidR="00AB4678" w:rsidRPr="009C6F1C">
              <w:rPr>
                <w:rFonts w:asciiTheme="majorHAnsi" w:cstheme="majorHAnsi" w:hAnsiTheme="majorHAnsi"/>
                <w:b/>
              </w:rPr>
              <w:t xml:space="preserve"> 2022</w:t>
            </w:r>
          </w:p>
        </w:tc>
        <w:tc>
          <w:tcPr>
            <w:tcW w:type="dxa" w:w="5602"/>
            <w:tcBorders>
              <w:top w:color="auto" w:space="0" w:sz="4" w:val="single"/>
              <w:left w:color="auto" w:space="0" w:sz="4" w:val="single"/>
              <w:bottom w:color="auto" w:space="0" w:sz="4" w:val="single"/>
              <w:right w:color="auto" w:space="0" w:sz="4" w:val="single"/>
            </w:tcBorders>
            <w:vAlign w:val="center"/>
            <w:hideMark/>
          </w:tcPr>
          <w:p w14:paraId="630F8C9B" w14:textId="77777777" w:rsidP="00AB4678" w:rsidR="00AB4678" w:rsidRDefault="00AB4678">
            <w:pPr>
              <w:pStyle w:val="Paragraphedeliste"/>
              <w:numPr>
                <w:ilvl w:val="0"/>
                <w:numId w:val="24"/>
              </w:numPr>
              <w:spacing w:after="60" w:before="60" w:line="240" w:lineRule="auto"/>
              <w:ind w:left="385"/>
              <w:rPr>
                <w:rFonts w:asciiTheme="majorHAnsi" w:cstheme="majorHAnsi" w:hAnsiTheme="majorHAnsi"/>
              </w:rPr>
            </w:pPr>
            <w:r>
              <w:rPr>
                <w:rFonts w:asciiTheme="majorHAnsi" w:cstheme="majorHAnsi" w:hAnsiTheme="majorHAnsi"/>
              </w:rPr>
              <w:t>Poursuites des échanges</w:t>
            </w:r>
          </w:p>
          <w:p w14:paraId="6691F4DE" w14:textId="77777777" w:rsidP="00AB4678" w:rsidR="00AB4678" w:rsidRDefault="00AB4678" w:rsidRPr="00533EA2">
            <w:pPr>
              <w:pStyle w:val="Paragraphedeliste"/>
              <w:numPr>
                <w:ilvl w:val="0"/>
                <w:numId w:val="24"/>
              </w:numPr>
              <w:spacing w:after="60" w:before="60" w:line="240" w:lineRule="auto"/>
              <w:ind w:left="385"/>
              <w:rPr>
                <w:rFonts w:asciiTheme="majorHAnsi" w:cstheme="majorHAnsi" w:hAnsiTheme="majorHAnsi"/>
              </w:rPr>
            </w:pPr>
            <w:r w:rsidRPr="00533EA2">
              <w:rPr>
                <w:rFonts w:asciiTheme="majorHAnsi" w:cstheme="majorHAnsi" w:hAnsiTheme="majorHAnsi"/>
              </w:rPr>
              <w:t xml:space="preserve">Synthèse des points d’accord/points de désaccord </w:t>
            </w:r>
          </w:p>
        </w:tc>
      </w:tr>
      <w:tr w14:paraId="190BA5B1" w14:textId="77777777" w:rsidR="00AB4678" w:rsidRPr="004F64B1" w:rsidTr="009C6F1C">
        <w:trPr>
          <w:trHeight w:val="1731"/>
          <w:jc w:val="center"/>
        </w:trPr>
        <w:tc>
          <w:tcPr>
            <w:tcW w:type="dxa" w:w="3465"/>
            <w:tcBorders>
              <w:top w:color="auto" w:space="0" w:sz="4" w:val="single"/>
              <w:left w:color="auto" w:space="0" w:sz="4" w:val="single"/>
              <w:bottom w:color="auto" w:space="0" w:sz="4" w:val="single"/>
              <w:right w:color="auto" w:space="0" w:sz="4" w:val="single"/>
            </w:tcBorders>
            <w:vAlign w:val="center"/>
            <w:hideMark/>
          </w:tcPr>
          <w:p w14:paraId="02474250" w14:textId="77777777" w:rsidP="009B0CC7" w:rsidR="00AB4678" w:rsidRDefault="00AB4678">
            <w:pPr>
              <w:spacing w:after="60" w:before="60"/>
              <w:jc w:val="both"/>
              <w:rPr>
                <w:rFonts w:asciiTheme="majorHAnsi" w:cstheme="majorHAnsi" w:hAnsiTheme="majorHAnsi"/>
              </w:rPr>
            </w:pPr>
            <w:r w:rsidRPr="004F64B1">
              <w:rPr>
                <w:rFonts w:asciiTheme="majorHAnsi" w:cstheme="majorHAnsi" w:hAnsiTheme="majorHAnsi"/>
              </w:rPr>
              <w:t>3</w:t>
            </w:r>
            <w:r w:rsidRPr="004F64B1">
              <w:rPr>
                <w:rFonts w:asciiTheme="majorHAnsi" w:cstheme="majorHAnsi" w:hAnsiTheme="majorHAnsi"/>
                <w:vertAlign w:val="superscript"/>
              </w:rPr>
              <w:t>ème</w:t>
            </w:r>
            <w:r w:rsidRPr="004F64B1">
              <w:rPr>
                <w:rFonts w:asciiTheme="majorHAnsi" w:cstheme="majorHAnsi" w:hAnsiTheme="majorHAnsi"/>
              </w:rPr>
              <w:t xml:space="preserve"> réunion</w:t>
            </w:r>
            <w:r>
              <w:rPr>
                <w:rFonts w:asciiTheme="majorHAnsi" w:cstheme="majorHAnsi" w:hAnsiTheme="majorHAnsi"/>
              </w:rPr>
              <w:t xml:space="preserve"> : </w:t>
            </w:r>
          </w:p>
          <w:p w14:paraId="2A6437D3" w14:textId="31F592F8" w:rsidP="009B0CC7" w:rsidR="00AB4678" w:rsidRDefault="00ED3112" w:rsidRPr="009C6F1C">
            <w:pPr>
              <w:spacing w:after="60" w:before="60"/>
              <w:jc w:val="both"/>
              <w:rPr>
                <w:rFonts w:asciiTheme="majorHAnsi" w:cstheme="majorHAnsi" w:hAnsiTheme="majorHAnsi"/>
                <w:b/>
              </w:rPr>
            </w:pPr>
            <w:r>
              <w:rPr>
                <w:rFonts w:asciiTheme="majorHAnsi" w:cstheme="majorHAnsi" w:hAnsiTheme="majorHAnsi"/>
                <w:b/>
              </w:rPr>
              <w:t>23 juin</w:t>
            </w:r>
            <w:r w:rsidR="00AB4678" w:rsidRPr="009C6F1C">
              <w:rPr>
                <w:rFonts w:asciiTheme="majorHAnsi" w:cstheme="majorHAnsi" w:hAnsiTheme="majorHAnsi"/>
                <w:b/>
              </w:rPr>
              <w:t xml:space="preserve"> 2022</w:t>
            </w:r>
          </w:p>
        </w:tc>
        <w:tc>
          <w:tcPr>
            <w:tcW w:type="dxa" w:w="5602"/>
            <w:tcBorders>
              <w:top w:color="auto" w:space="0" w:sz="4" w:val="single"/>
              <w:left w:color="auto" w:space="0" w:sz="4" w:val="single"/>
              <w:bottom w:color="auto" w:space="0" w:sz="4" w:val="single"/>
              <w:right w:color="auto" w:space="0" w:sz="4" w:val="single"/>
            </w:tcBorders>
            <w:vAlign w:val="center"/>
            <w:hideMark/>
          </w:tcPr>
          <w:p w14:paraId="61BE591D" w14:textId="77777777" w:rsidP="00AB4678" w:rsidR="00AB4678" w:rsidRDefault="00AB4678" w:rsidRPr="003008B4">
            <w:pPr>
              <w:pStyle w:val="Paragraphedeliste"/>
              <w:numPr>
                <w:ilvl w:val="0"/>
                <w:numId w:val="13"/>
              </w:numPr>
              <w:spacing w:after="60" w:before="60" w:line="240" w:lineRule="auto"/>
              <w:rPr>
                <w:rFonts w:asciiTheme="majorHAnsi" w:cstheme="majorHAnsi" w:hAnsiTheme="majorHAnsi"/>
              </w:rPr>
            </w:pPr>
            <w:r>
              <w:rPr>
                <w:rFonts w:asciiTheme="majorHAnsi" w:cstheme="majorHAnsi" w:hAnsiTheme="majorHAnsi"/>
              </w:rPr>
              <w:t>L</w:t>
            </w:r>
            <w:r w:rsidRPr="003008B4">
              <w:rPr>
                <w:rFonts w:asciiTheme="majorHAnsi" w:cstheme="majorHAnsi" w:hAnsiTheme="majorHAnsi"/>
              </w:rPr>
              <w:t xml:space="preserve">ecture du document synthétisant les positions des parties </w:t>
            </w:r>
          </w:p>
          <w:p w14:paraId="5E6DA7F7" w14:textId="77777777" w:rsidP="00AB4678" w:rsidR="00AB4678" w:rsidRDefault="00AB4678">
            <w:pPr>
              <w:pStyle w:val="Paragraphedeliste"/>
              <w:numPr>
                <w:ilvl w:val="0"/>
                <w:numId w:val="13"/>
              </w:numPr>
              <w:spacing w:after="60" w:before="60" w:line="240" w:lineRule="auto"/>
              <w:rPr>
                <w:rFonts w:asciiTheme="majorHAnsi" w:cstheme="majorHAnsi" w:hAnsiTheme="majorHAnsi"/>
              </w:rPr>
            </w:pPr>
            <w:r>
              <w:rPr>
                <w:rFonts w:asciiTheme="majorHAnsi" w:cstheme="majorHAnsi" w:hAnsiTheme="majorHAnsi"/>
              </w:rPr>
              <w:t>R</w:t>
            </w:r>
            <w:r w:rsidRPr="004F64B1">
              <w:rPr>
                <w:rFonts w:asciiTheme="majorHAnsi" w:cstheme="majorHAnsi" w:hAnsiTheme="majorHAnsi"/>
              </w:rPr>
              <w:t>electure du projet de document de clôture des négociations : accord/désaccord/</w:t>
            </w:r>
            <w:r>
              <w:rPr>
                <w:rFonts w:asciiTheme="majorHAnsi" w:cstheme="majorHAnsi" w:hAnsiTheme="majorHAnsi"/>
              </w:rPr>
              <w:t xml:space="preserve">engagement unilatéral </w:t>
            </w:r>
          </w:p>
          <w:p w14:paraId="2FD1A74B" w14:textId="77777777" w:rsidP="00AB4678" w:rsidR="00AB4678" w:rsidRDefault="00AB4678" w:rsidRPr="004F64B1">
            <w:pPr>
              <w:pStyle w:val="Paragraphedeliste"/>
              <w:numPr>
                <w:ilvl w:val="0"/>
                <w:numId w:val="13"/>
              </w:numPr>
              <w:spacing w:after="60" w:before="60" w:line="240" w:lineRule="auto"/>
              <w:rPr>
                <w:rFonts w:asciiTheme="majorHAnsi" w:cstheme="majorHAnsi" w:hAnsiTheme="majorHAnsi"/>
              </w:rPr>
            </w:pPr>
            <w:r>
              <w:rPr>
                <w:rFonts w:asciiTheme="majorHAnsi" w:cstheme="majorHAnsi" w:hAnsiTheme="majorHAnsi"/>
              </w:rPr>
              <w:t xml:space="preserve">Signature des documents précités </w:t>
            </w:r>
          </w:p>
        </w:tc>
      </w:tr>
    </w:tbl>
    <w:p w14:paraId="2C69BBC6" w14:textId="77777777" w:rsidP="007F4C53" w:rsidR="00AB4678" w:rsidRDefault="00AB4678">
      <w:pPr>
        <w:jc w:val="both"/>
        <w:rPr>
          <w:rFonts w:cstheme="minorHAnsi"/>
          <w:b/>
          <w:sz w:val="24"/>
          <w:szCs w:val="24"/>
        </w:rPr>
      </w:pPr>
    </w:p>
    <w:p w14:paraId="3D37A267" w14:textId="1A5E19E5" w:rsidP="00066F46" w:rsidR="009C6F1C" w:rsidRDefault="007F4C53" w:rsidRPr="009C6F1C">
      <w:pPr>
        <w:spacing w:line="360" w:lineRule="auto"/>
        <w:jc w:val="both"/>
        <w:rPr>
          <w:rFonts w:cstheme="minorHAnsi"/>
          <w:b/>
          <w:sz w:val="24"/>
          <w:szCs w:val="24"/>
        </w:rPr>
      </w:pPr>
      <w:r w:rsidRPr="00AE53A5">
        <w:rPr>
          <w:rFonts w:cstheme="minorHAnsi"/>
          <w:b/>
          <w:sz w:val="24"/>
          <w:szCs w:val="24"/>
        </w:rPr>
        <w:t>ARTICLE 5 – INFORMATIONS REMISES</w:t>
      </w:r>
    </w:p>
    <w:p w14:paraId="51D9496A" w14:textId="77777777" w:rsidP="007F4C53" w:rsidR="007F4C53" w:rsidRDefault="007F4C53" w:rsidRPr="00AE53A5">
      <w:pPr>
        <w:jc w:val="both"/>
        <w:rPr>
          <w:rFonts w:cstheme="minorHAnsi"/>
          <w:sz w:val="24"/>
          <w:szCs w:val="24"/>
        </w:rPr>
      </w:pPr>
      <w:commentRangeStart w:id="1"/>
      <w:r w:rsidRPr="00AE53A5">
        <w:rPr>
          <w:rFonts w:cstheme="minorHAnsi"/>
          <w:sz w:val="24"/>
          <w:szCs w:val="24"/>
        </w:rPr>
        <w:t xml:space="preserve">Les négociations </w:t>
      </w:r>
      <w:commentRangeEnd w:id="1"/>
      <w:r w:rsidRPr="00AE53A5">
        <w:rPr>
          <w:rStyle w:val="Marquedecommentaire"/>
          <w:rFonts w:cstheme="minorHAnsi"/>
          <w:sz w:val="24"/>
          <w:szCs w:val="24"/>
        </w:rPr>
        <w:commentReference w:id="1"/>
      </w:r>
      <w:r w:rsidRPr="00AE53A5">
        <w:rPr>
          <w:rFonts w:cstheme="minorHAnsi"/>
          <w:sz w:val="24"/>
          <w:szCs w:val="24"/>
        </w:rPr>
        <w:t>se dérouleront sur la base d’un diagnostic de la situation comparée des femmes et des hommes pour chacune des catégories professionnelles du CPEY en matière d'embauche, de formation, de promotion professionnelle, de qualification, de classification, de conditions de travail, de sécurité et de santé au travail, de rémunération effective et d'articulation entre l'activité professionnelle et la vie personnelle et familiale, analyse des écarts de salaires et de déroulement de carrière en fonction de l'âge, de la qualification et de l'ancienneté, évolution des taux de promotion respectifs des femmes et des hommes par métiers dans l'entreprise, part des femmes et des hommes dans le conseil d'administration.</w:t>
      </w:r>
    </w:p>
    <w:p w14:paraId="17E248B1" w14:textId="77777777" w:rsidP="007F4C53" w:rsidR="007F4C53" w:rsidRDefault="007F4C53" w:rsidRPr="00AE53A5">
      <w:pPr>
        <w:jc w:val="both"/>
        <w:rPr>
          <w:rFonts w:cstheme="minorHAnsi"/>
          <w:sz w:val="24"/>
          <w:szCs w:val="24"/>
        </w:rPr>
      </w:pPr>
      <w:r w:rsidRPr="00AE53A5">
        <w:rPr>
          <w:rFonts w:cstheme="minorHAnsi"/>
          <w:sz w:val="24"/>
          <w:szCs w:val="24"/>
        </w:rPr>
        <w:t>La Direction devra également remettre les informations relatives à la situation de l’emploi des travailleurs handicapés en considération des obligations légales du CPEY.</w:t>
      </w:r>
    </w:p>
    <w:p w14:paraId="5F0B7854" w14:textId="3F29AA79" w:rsidP="007F4C53" w:rsidR="007F4C53" w:rsidRDefault="007F4C53">
      <w:pPr>
        <w:jc w:val="both"/>
        <w:rPr>
          <w:rFonts w:cstheme="minorHAnsi"/>
          <w:sz w:val="24"/>
          <w:szCs w:val="24"/>
        </w:rPr>
      </w:pPr>
      <w:r w:rsidRPr="00AE53A5">
        <w:rPr>
          <w:rFonts w:cstheme="minorHAnsi"/>
          <w:sz w:val="24"/>
          <w:szCs w:val="24"/>
        </w:rPr>
        <w:t>Les négociateurs pourront demander la communication de documents complémentaires, auxquels la Direction pourra leur donner accès à la condition que ces documents existent et aient un lien pertinent avec l’objet des négociations.</w:t>
      </w:r>
    </w:p>
    <w:p w14:paraId="3C7DAF56" w14:textId="77777777" w:rsidP="007F4C53" w:rsidR="009C6F1C" w:rsidRDefault="009C6F1C" w:rsidRPr="00AE53A5">
      <w:pPr>
        <w:jc w:val="both"/>
        <w:rPr>
          <w:rFonts w:cstheme="minorHAnsi"/>
          <w:sz w:val="24"/>
          <w:szCs w:val="24"/>
        </w:rPr>
      </w:pPr>
    </w:p>
    <w:p w14:paraId="5C37BE35" w14:textId="77777777" w:rsidP="00066F46" w:rsidR="007F4C53" w:rsidRDefault="007F4C53" w:rsidRPr="00AE53A5">
      <w:pPr>
        <w:spacing w:line="360" w:lineRule="auto"/>
        <w:jc w:val="both"/>
        <w:rPr>
          <w:rFonts w:cstheme="minorHAnsi"/>
          <w:i/>
          <w:iCs/>
          <w:color w:val="FF0000"/>
          <w:sz w:val="24"/>
          <w:szCs w:val="24"/>
        </w:rPr>
      </w:pPr>
      <w:r w:rsidRPr="00AE53A5">
        <w:rPr>
          <w:rFonts w:cstheme="minorHAnsi"/>
          <w:b/>
          <w:sz w:val="24"/>
          <w:szCs w:val="24"/>
        </w:rPr>
        <w:t>ARTICLE 6 – MODALITES DE SUIVI DES ENGAGEMENTS</w:t>
      </w:r>
    </w:p>
    <w:p w14:paraId="6188E985" w14:textId="77777777" w:rsidP="007F4C53" w:rsidR="007F4C53" w:rsidRDefault="007F4C53" w:rsidRPr="00AE53A5">
      <w:pPr>
        <w:jc w:val="both"/>
        <w:rPr>
          <w:rFonts w:cstheme="minorHAnsi"/>
          <w:sz w:val="24"/>
          <w:szCs w:val="24"/>
          <w:shd w:color="auto" w:fill="FFFFFF" w:val="clear"/>
        </w:rPr>
      </w:pPr>
      <w:r w:rsidRPr="00AE53A5">
        <w:rPr>
          <w:rFonts w:cstheme="minorHAnsi"/>
          <w:sz w:val="24"/>
          <w:szCs w:val="24"/>
          <w:shd w:color="auto" w:fill="FFFFFF" w:val="clear"/>
        </w:rPr>
        <w:t xml:space="preserve">En cas de conclusion d’un accord collectif dans le cadre des négociations, le suivi des engagements et mesures décidées dans ce cadre fera l’objet d’une information annuelle du CSE. </w:t>
      </w:r>
    </w:p>
    <w:p w14:paraId="5C736D3B" w14:textId="77777777" w:rsidP="007F4C53" w:rsidR="007F4C53" w:rsidRDefault="007F4C53" w:rsidRPr="00AE53A5">
      <w:pPr>
        <w:jc w:val="both"/>
        <w:rPr>
          <w:rFonts w:cstheme="minorHAnsi"/>
          <w:sz w:val="24"/>
          <w:szCs w:val="24"/>
          <w:shd w:color="auto" w:fill="FFFFFF" w:val="clear"/>
        </w:rPr>
      </w:pPr>
      <w:r w:rsidRPr="00AE53A5">
        <w:rPr>
          <w:rFonts w:cstheme="minorHAnsi"/>
          <w:sz w:val="24"/>
          <w:szCs w:val="24"/>
          <w:shd w:color="auto" w:fill="FFFFFF" w:val="clear"/>
        </w:rPr>
        <w:t>Cette information sera remise en début de chaque année au titre de l’année précédente.</w:t>
      </w:r>
    </w:p>
    <w:p w14:paraId="53324913" w14:textId="77777777" w:rsidP="007F4C53" w:rsidR="007F4C53" w:rsidRDefault="007F4C53" w:rsidRPr="00AE53A5">
      <w:pPr>
        <w:jc w:val="both"/>
        <w:rPr>
          <w:rFonts w:cstheme="minorHAnsi"/>
          <w:sz w:val="24"/>
          <w:szCs w:val="24"/>
          <w:shd w:color="auto" w:fill="FFFFFF" w:val="clear"/>
        </w:rPr>
      </w:pPr>
    </w:p>
    <w:p w14:paraId="4B2A332C" w14:textId="77777777" w:rsidP="007F4C53" w:rsidR="007F4C53" w:rsidRDefault="007F4C53" w:rsidRPr="00AE53A5">
      <w:pPr>
        <w:jc w:val="both"/>
        <w:rPr>
          <w:rFonts w:cstheme="minorHAnsi"/>
          <w:i/>
          <w:iCs/>
          <w:color w:val="FF0000"/>
          <w:sz w:val="24"/>
          <w:szCs w:val="24"/>
        </w:rPr>
      </w:pPr>
      <w:r w:rsidRPr="00AE53A5">
        <w:rPr>
          <w:rFonts w:cstheme="minorHAnsi"/>
          <w:b/>
          <w:sz w:val="24"/>
          <w:szCs w:val="24"/>
        </w:rPr>
        <w:t>ARTICLE 7 – DUREE</w:t>
      </w:r>
    </w:p>
    <w:p w14:paraId="2CF9ED96" w14:textId="77777777" w:rsidP="007F4C53" w:rsidR="007F4C53" w:rsidRDefault="007F4C53" w:rsidRPr="00AE53A5">
      <w:pPr>
        <w:jc w:val="both"/>
        <w:rPr>
          <w:rFonts w:cstheme="minorHAnsi"/>
          <w:sz w:val="24"/>
          <w:szCs w:val="24"/>
        </w:rPr>
      </w:pPr>
      <w:r w:rsidRPr="00AE53A5">
        <w:rPr>
          <w:rFonts w:cstheme="minorHAnsi"/>
          <w:sz w:val="24"/>
          <w:szCs w:val="24"/>
          <w:shd w:color="auto" w:fill="FFFFFF" w:val="clear"/>
        </w:rPr>
        <w:t>Le présent accord est conclu pour une durée indéterminée.</w:t>
      </w:r>
    </w:p>
    <w:p w14:paraId="0B1C5BBA" w14:textId="77777777" w:rsidP="007F4C53" w:rsidR="007F4C53" w:rsidRDefault="007F4C53" w:rsidRPr="00AE53A5">
      <w:pPr>
        <w:jc w:val="both"/>
        <w:rPr>
          <w:rFonts w:cstheme="minorHAnsi"/>
          <w:sz w:val="24"/>
          <w:szCs w:val="24"/>
        </w:rPr>
      </w:pPr>
    </w:p>
    <w:p w14:paraId="69338021" w14:textId="087281EC" w:rsidP="00066F46" w:rsidR="009C6F1C" w:rsidRDefault="007F4C53" w:rsidRPr="00AE53A5">
      <w:pPr>
        <w:spacing w:line="360" w:lineRule="auto"/>
        <w:jc w:val="both"/>
        <w:rPr>
          <w:rFonts w:cstheme="minorHAnsi"/>
          <w:b/>
          <w:sz w:val="24"/>
          <w:szCs w:val="24"/>
        </w:rPr>
      </w:pPr>
      <w:r w:rsidRPr="00AE53A5">
        <w:rPr>
          <w:rFonts w:cstheme="minorHAnsi"/>
          <w:b/>
          <w:sz w:val="24"/>
          <w:szCs w:val="24"/>
        </w:rPr>
        <w:t>ARTICLE 8 – NOTIFICATION - DEPOT – PUBLICITE</w:t>
      </w:r>
    </w:p>
    <w:p w14:paraId="0CA5F14F" w14:textId="77777777" w:rsidP="007F4C53" w:rsidR="007F4C53" w:rsidRDefault="007F4C53" w:rsidRPr="00AE53A5">
      <w:pPr>
        <w:jc w:val="both"/>
        <w:rPr>
          <w:rFonts w:cstheme="minorHAnsi"/>
          <w:i/>
          <w:sz w:val="24"/>
          <w:szCs w:val="24"/>
        </w:rPr>
      </w:pPr>
      <w:r w:rsidRPr="00AE53A5">
        <w:rPr>
          <w:rFonts w:cstheme="minorHAnsi"/>
          <w:sz w:val="24"/>
          <w:szCs w:val="24"/>
        </w:rPr>
        <w:t xml:space="preserve">Conformément à l’article L 2231-5 du Code du Travail, le présent accord sera notifié à chacune des organisations syndicales représentatives. </w:t>
      </w:r>
    </w:p>
    <w:p w14:paraId="5527269C" w14:textId="77777777" w:rsidP="007F4C53" w:rsidR="007F4C53" w:rsidRDefault="007F4C53" w:rsidRPr="00AE53A5">
      <w:pPr>
        <w:jc w:val="both"/>
        <w:rPr>
          <w:rFonts w:cstheme="minorHAnsi"/>
          <w:sz w:val="24"/>
          <w:szCs w:val="24"/>
        </w:rPr>
      </w:pPr>
      <w:r w:rsidRPr="00AE53A5">
        <w:rPr>
          <w:rFonts w:cstheme="minorHAnsi"/>
          <w:sz w:val="24"/>
          <w:szCs w:val="24"/>
        </w:rPr>
        <w:t xml:space="preserve">Le présent accord sera ensuite transmis </w:t>
      </w:r>
      <w:r w:rsidR="00995C81" w:rsidRPr="00AE53A5">
        <w:rPr>
          <w:rFonts w:cstheme="minorHAnsi"/>
          <w:sz w:val="24"/>
          <w:szCs w:val="24"/>
        </w:rPr>
        <w:t>et déposé</w:t>
      </w:r>
      <w:r w:rsidRPr="00AE53A5">
        <w:rPr>
          <w:rFonts w:cstheme="minorHAnsi"/>
          <w:sz w:val="24"/>
          <w:szCs w:val="24"/>
        </w:rPr>
        <w:t xml:space="preserve"> en ligne sur la plateforme de téléprocédure par la Direction.</w:t>
      </w:r>
    </w:p>
    <w:p w14:paraId="5A011061" w14:textId="77777777" w:rsidP="007F4C53" w:rsidR="007F4C53" w:rsidRDefault="007F4C53" w:rsidRPr="00AE53A5">
      <w:pPr>
        <w:jc w:val="both"/>
        <w:rPr>
          <w:rFonts w:cstheme="minorHAnsi"/>
          <w:sz w:val="24"/>
          <w:szCs w:val="24"/>
        </w:rPr>
      </w:pPr>
      <w:r w:rsidRPr="00AE53A5">
        <w:rPr>
          <w:rFonts w:cstheme="minorHAnsi"/>
          <w:sz w:val="24"/>
          <w:szCs w:val="24"/>
        </w:rPr>
        <w:t>Il en sera également remis un exemplaire au greffe du conseil de prud’hommes d’Auxerre.</w:t>
      </w:r>
    </w:p>
    <w:p w14:paraId="75DE2DAE" w14:textId="77777777" w:rsidP="007F4C53" w:rsidR="007F4C53" w:rsidRDefault="007F4C53" w:rsidRPr="00AE53A5">
      <w:pPr>
        <w:jc w:val="both"/>
        <w:rPr>
          <w:rFonts w:cstheme="minorHAnsi"/>
          <w:sz w:val="24"/>
          <w:szCs w:val="24"/>
        </w:rPr>
      </w:pPr>
      <w:r w:rsidRPr="00AE53A5">
        <w:rPr>
          <w:rFonts w:cstheme="minorHAnsi"/>
          <w:sz w:val="24"/>
          <w:szCs w:val="24"/>
        </w:rPr>
        <w:t>Le présent accord fera l’objet d’un affichage au sein de l’entreprise et sur l’intranet, à la diligence de la Direction.</w:t>
      </w:r>
    </w:p>
    <w:p w14:paraId="678B613F" w14:textId="77777777" w:rsidP="007F4C53" w:rsidR="007F4C53" w:rsidRDefault="007F4C53" w:rsidRPr="00AE53A5">
      <w:pPr>
        <w:jc w:val="both"/>
        <w:rPr>
          <w:rFonts w:cstheme="minorHAnsi"/>
          <w:b/>
          <w:sz w:val="24"/>
          <w:szCs w:val="24"/>
        </w:rPr>
      </w:pPr>
    </w:p>
    <w:p w14:paraId="691EA399" w14:textId="524D7131" w:rsidP="007F4C53" w:rsidR="007F4C53" w:rsidRDefault="007F4C53">
      <w:pPr>
        <w:jc w:val="both"/>
        <w:rPr>
          <w:rFonts w:cstheme="minorHAnsi"/>
          <w:sz w:val="24"/>
          <w:szCs w:val="24"/>
        </w:rPr>
      </w:pPr>
      <w:r w:rsidRPr="00AE53A5">
        <w:rPr>
          <w:rFonts w:cstheme="minorHAnsi"/>
          <w:sz w:val="24"/>
          <w:szCs w:val="24"/>
        </w:rPr>
        <w:t xml:space="preserve">Fait à Auxerre, le </w:t>
      </w:r>
      <w:r w:rsidR="00AB4678" w:rsidRPr="00AB4678">
        <w:rPr>
          <w:rFonts w:cstheme="minorHAnsi"/>
          <w:sz w:val="24"/>
          <w:szCs w:val="24"/>
        </w:rPr>
        <w:t>17 février 2022</w:t>
      </w:r>
      <w:r w:rsidRPr="00AE53A5">
        <w:rPr>
          <w:rFonts w:cstheme="minorHAnsi"/>
          <w:sz w:val="24"/>
          <w:szCs w:val="24"/>
        </w:rPr>
        <w:t xml:space="preserve">, </w:t>
      </w:r>
    </w:p>
    <w:p w14:paraId="7FFC4C6C" w14:textId="77777777" w:rsidP="007F4C53" w:rsidR="00AB4678" w:rsidRDefault="00AB4678" w:rsidRPr="00AE53A5">
      <w:pPr>
        <w:jc w:val="both"/>
        <w:rPr>
          <w:rFonts w:cstheme="minorHAnsi"/>
          <w:sz w:val="24"/>
          <w:szCs w:val="24"/>
        </w:rPr>
      </w:pPr>
    </w:p>
    <w:p w14:paraId="57770C22" w14:textId="4018EBAC" w:rsidP="007F4C53" w:rsidR="007F4C53" w:rsidRDefault="007F4C53" w:rsidRPr="00AE53A5">
      <w:pPr>
        <w:jc w:val="both"/>
        <w:rPr>
          <w:rFonts w:cstheme="minorHAnsi"/>
          <w:sz w:val="24"/>
          <w:szCs w:val="24"/>
        </w:rPr>
      </w:pPr>
      <w:r w:rsidRPr="00AB4678">
        <w:rPr>
          <w:rFonts w:cstheme="minorHAnsi"/>
          <w:b/>
          <w:sz w:val="24"/>
          <w:szCs w:val="24"/>
          <w:u w:val="single"/>
        </w:rPr>
        <w:t xml:space="preserve">En </w:t>
      </w:r>
      <w:r w:rsidR="00AB4678" w:rsidRPr="00AB4678">
        <w:rPr>
          <w:rFonts w:cstheme="minorHAnsi"/>
          <w:b/>
          <w:sz w:val="24"/>
          <w:szCs w:val="24"/>
          <w:u w:val="single"/>
        </w:rPr>
        <w:t>5</w:t>
      </w:r>
      <w:r w:rsidRPr="00AB4678">
        <w:rPr>
          <w:rFonts w:cstheme="minorHAnsi"/>
          <w:b/>
          <w:sz w:val="24"/>
          <w:szCs w:val="24"/>
          <w:u w:val="single"/>
        </w:rPr>
        <w:t xml:space="preserve"> exemplaires originaux</w:t>
      </w:r>
      <w:r w:rsidR="00AB4678">
        <w:rPr>
          <w:rFonts w:cstheme="minorHAnsi"/>
          <w:sz w:val="24"/>
          <w:szCs w:val="24"/>
        </w:rPr>
        <w:t>.</w:t>
      </w:r>
    </w:p>
    <w:p w14:paraId="0D194F3E" w14:textId="77777777" w:rsidP="007F4C53" w:rsidR="007F4C53" w:rsidRDefault="007F4C53" w:rsidRPr="00AE53A5">
      <w:pPr>
        <w:rPr>
          <w:rFonts w:cstheme="minorHAnsi"/>
          <w:sz w:val="24"/>
          <w:szCs w:val="24"/>
        </w:rPr>
      </w:pPr>
    </w:p>
    <w:p w14:paraId="1F01BDAA" w14:textId="77777777" w:rsidP="007F4C53" w:rsidR="007F4C53" w:rsidRDefault="007F4C53" w:rsidRPr="00AE53A5">
      <w:pPr>
        <w:jc w:val="both"/>
        <w:rPr>
          <w:rFonts w:cstheme="minorHAnsi"/>
          <w:sz w:val="24"/>
          <w:szCs w:val="24"/>
        </w:rPr>
      </w:pPr>
    </w:p>
    <w:tbl>
      <w:tblPr>
        <w:tblStyle w:val="Grilledutableau"/>
        <w:tblW w:type="dxa" w:w="959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795"/>
        <w:gridCol w:w="4795"/>
      </w:tblGrid>
      <w:tr w14:paraId="53DEA2DE" w14:textId="77777777" w:rsidR="007F4C53" w:rsidRPr="00AE53A5" w:rsidTr="00E547C6">
        <w:trPr>
          <w:trHeight w:val="345"/>
        </w:trPr>
        <w:tc>
          <w:tcPr>
            <w:tcW w:type="dxa" w:w="4795"/>
          </w:tcPr>
          <w:p w14:paraId="20D5E8D1" w14:textId="77777777" w:rsidP="007920CB" w:rsidR="007F4C53" w:rsidRDefault="007F4C53" w:rsidRPr="00AE53A5">
            <w:pPr>
              <w:jc w:val="center"/>
              <w:rPr>
                <w:rFonts w:cstheme="minorHAnsi"/>
                <w:b/>
                <w:bCs/>
                <w:sz w:val="24"/>
                <w:szCs w:val="24"/>
              </w:rPr>
            </w:pPr>
            <w:r w:rsidRPr="00AE53A5">
              <w:rPr>
                <w:rFonts w:cstheme="minorHAnsi"/>
                <w:b/>
                <w:bCs/>
                <w:sz w:val="24"/>
                <w:szCs w:val="24"/>
              </w:rPr>
              <w:t>Pour les organisations syndicales</w:t>
            </w:r>
          </w:p>
        </w:tc>
        <w:tc>
          <w:tcPr>
            <w:tcW w:type="dxa" w:w="4795"/>
          </w:tcPr>
          <w:p w14:paraId="49516D65" w14:textId="77777777" w:rsidP="007920CB" w:rsidR="007F4C53" w:rsidRDefault="007F4C53" w:rsidRPr="00AE53A5">
            <w:pPr>
              <w:jc w:val="center"/>
              <w:rPr>
                <w:rFonts w:cstheme="minorHAnsi"/>
                <w:b/>
                <w:bCs/>
                <w:sz w:val="24"/>
                <w:szCs w:val="24"/>
              </w:rPr>
            </w:pPr>
            <w:r w:rsidRPr="00AE53A5">
              <w:rPr>
                <w:rFonts w:cstheme="minorHAnsi"/>
                <w:b/>
                <w:bCs/>
                <w:sz w:val="24"/>
                <w:szCs w:val="24"/>
              </w:rPr>
              <w:t>Pour la Direction</w:t>
            </w:r>
          </w:p>
        </w:tc>
      </w:tr>
      <w:tr w14:paraId="509EEAEA" w14:textId="77777777" w:rsidR="007F4C53" w:rsidRPr="00AE53A5" w:rsidTr="00E547C6">
        <w:trPr>
          <w:trHeight w:val="2052"/>
        </w:trPr>
        <w:tc>
          <w:tcPr>
            <w:tcW w:type="dxa" w:w="4795"/>
          </w:tcPr>
          <w:p w14:paraId="1F1AFD0F" w14:textId="77777777" w:rsidP="007920CB" w:rsidR="007F4C53" w:rsidRDefault="007F4C53" w:rsidRPr="00AE53A5">
            <w:pPr>
              <w:jc w:val="center"/>
              <w:rPr>
                <w:rFonts w:cstheme="minorHAnsi"/>
                <w:sz w:val="24"/>
                <w:szCs w:val="24"/>
              </w:rPr>
            </w:pPr>
          </w:p>
          <w:p w14:paraId="696AFD31" w14:textId="77777777" w:rsidP="007920CB" w:rsidR="007F4C53" w:rsidRDefault="007F4C53" w:rsidRPr="00AE53A5">
            <w:pPr>
              <w:jc w:val="center"/>
              <w:rPr>
                <w:rFonts w:cstheme="minorHAnsi"/>
                <w:sz w:val="24"/>
                <w:szCs w:val="24"/>
              </w:rPr>
            </w:pPr>
          </w:p>
          <w:p w14:paraId="48802B59" w14:textId="77777777" w:rsidP="007920CB" w:rsidR="007F4C53" w:rsidRDefault="007F4C53" w:rsidRPr="00AE53A5">
            <w:pPr>
              <w:jc w:val="center"/>
              <w:rPr>
                <w:rFonts w:cstheme="minorHAnsi"/>
                <w:sz w:val="24"/>
                <w:szCs w:val="24"/>
              </w:rPr>
            </w:pPr>
          </w:p>
          <w:p w14:paraId="780BDA68" w14:textId="77777777" w:rsidP="007920CB" w:rsidR="007F4C53" w:rsidRDefault="007F4C53" w:rsidRPr="00AE53A5">
            <w:pPr>
              <w:jc w:val="center"/>
              <w:rPr>
                <w:rFonts w:cstheme="minorHAnsi"/>
                <w:b/>
                <w:bCs/>
                <w:sz w:val="24"/>
                <w:szCs w:val="24"/>
              </w:rPr>
            </w:pPr>
            <w:r w:rsidRPr="00AE53A5">
              <w:rPr>
                <w:rFonts w:cstheme="minorHAnsi"/>
                <w:b/>
                <w:bCs/>
                <w:sz w:val="24"/>
                <w:szCs w:val="24"/>
              </w:rPr>
              <w:t>La CFDT</w:t>
            </w:r>
          </w:p>
          <w:p w14:paraId="79C6C941" w14:textId="67381C6E" w:rsidP="007920CB" w:rsidR="007F4C53" w:rsidRDefault="007F4C53" w:rsidRPr="00AE53A5">
            <w:pPr>
              <w:jc w:val="center"/>
              <w:rPr>
                <w:rFonts w:cstheme="minorHAnsi"/>
                <w:sz w:val="24"/>
                <w:szCs w:val="24"/>
              </w:rPr>
            </w:pPr>
            <w:r w:rsidRPr="00AE53A5">
              <w:rPr>
                <w:rFonts w:cstheme="minorHAnsi"/>
                <w:sz w:val="24"/>
                <w:szCs w:val="24"/>
              </w:rPr>
              <w:t xml:space="preserve">Représentée par </w:t>
            </w:r>
            <w:r w:rsidR="00727ADD">
              <w:rPr>
                <w:rFonts w:cstheme="minorHAnsi"/>
                <w:sz w:val="24"/>
                <w:szCs w:val="24"/>
              </w:rPr>
              <w:t>………………………….</w:t>
            </w:r>
          </w:p>
          <w:p w14:paraId="5A23BE05" w14:textId="77777777" w:rsidP="007920CB" w:rsidR="007F4C53" w:rsidRDefault="007F4C53" w:rsidRPr="00AE53A5">
            <w:pPr>
              <w:jc w:val="center"/>
              <w:rPr>
                <w:rFonts w:cstheme="minorHAnsi"/>
                <w:sz w:val="24"/>
                <w:szCs w:val="24"/>
              </w:rPr>
            </w:pPr>
          </w:p>
        </w:tc>
        <w:tc>
          <w:tcPr>
            <w:tcW w:type="dxa" w:w="4795"/>
          </w:tcPr>
          <w:p w14:paraId="283DA5F4" w14:textId="02C7B721" w:rsidP="007920CB" w:rsidR="007F4C53" w:rsidRDefault="007F4C53">
            <w:pPr>
              <w:jc w:val="center"/>
              <w:rPr>
                <w:rFonts w:cstheme="minorHAnsi"/>
                <w:sz w:val="24"/>
                <w:szCs w:val="24"/>
              </w:rPr>
            </w:pPr>
          </w:p>
          <w:p w14:paraId="42C92C15" w14:textId="3AACE9DB" w:rsidP="007920CB" w:rsidR="00AB4678" w:rsidRDefault="00AB4678">
            <w:pPr>
              <w:jc w:val="center"/>
              <w:rPr>
                <w:rFonts w:cstheme="minorHAnsi"/>
                <w:sz w:val="24"/>
                <w:szCs w:val="24"/>
              </w:rPr>
            </w:pPr>
          </w:p>
          <w:p w14:paraId="16944CA7" w14:textId="77777777" w:rsidP="007920CB" w:rsidR="00AB4678" w:rsidRDefault="00AB4678" w:rsidRPr="00AE53A5">
            <w:pPr>
              <w:jc w:val="center"/>
              <w:rPr>
                <w:rFonts w:cstheme="minorHAnsi"/>
                <w:sz w:val="24"/>
                <w:szCs w:val="24"/>
              </w:rPr>
            </w:pPr>
          </w:p>
          <w:p w14:paraId="601436D7" w14:textId="77777777" w:rsidP="007920CB" w:rsidR="007F4C53" w:rsidRDefault="007F4C53" w:rsidRPr="00AE53A5">
            <w:pPr>
              <w:jc w:val="center"/>
              <w:rPr>
                <w:rFonts w:cstheme="minorHAnsi"/>
                <w:b/>
                <w:bCs/>
                <w:sz w:val="24"/>
                <w:szCs w:val="24"/>
              </w:rPr>
            </w:pPr>
            <w:r w:rsidRPr="00AE53A5">
              <w:rPr>
                <w:rFonts w:cstheme="minorHAnsi"/>
                <w:b/>
                <w:bCs/>
                <w:sz w:val="24"/>
                <w:szCs w:val="24"/>
              </w:rPr>
              <w:t>Le Directeur</w:t>
            </w:r>
          </w:p>
          <w:p w14:paraId="0288AE9A" w14:textId="244F0767" w:rsidP="007920CB" w:rsidR="007F4C53" w:rsidRDefault="007F4C53" w:rsidRPr="00AE53A5">
            <w:pPr>
              <w:jc w:val="center"/>
              <w:rPr>
                <w:rFonts w:cstheme="minorHAnsi"/>
                <w:sz w:val="24"/>
                <w:szCs w:val="24"/>
              </w:rPr>
            </w:pPr>
            <w:r w:rsidRPr="00AE53A5">
              <w:rPr>
                <w:rFonts w:cstheme="minorHAnsi"/>
                <w:sz w:val="24"/>
                <w:szCs w:val="24"/>
              </w:rPr>
              <w:t xml:space="preserve">Monsieur </w:t>
            </w:r>
            <w:r w:rsidR="00727ADD">
              <w:rPr>
                <w:rFonts w:cstheme="minorHAnsi"/>
                <w:sz w:val="24"/>
                <w:szCs w:val="24"/>
              </w:rPr>
              <w:t>…………………………</w:t>
            </w:r>
            <w:bookmarkStart w:id="2" w:name="_GoBack"/>
            <w:bookmarkEnd w:id="2"/>
          </w:p>
        </w:tc>
      </w:tr>
      <w:tr w14:paraId="5713FF59" w14:textId="77777777" w:rsidR="007F4C53" w:rsidRPr="00AE53A5" w:rsidTr="00E547C6">
        <w:trPr>
          <w:trHeight w:val="2052"/>
        </w:trPr>
        <w:tc>
          <w:tcPr>
            <w:tcW w:type="dxa" w:w="4795"/>
          </w:tcPr>
          <w:p w14:paraId="7BA6E9D9" w14:textId="77777777" w:rsidP="007920CB" w:rsidR="007F4C53" w:rsidRDefault="007F4C53" w:rsidRPr="00AE53A5">
            <w:pPr>
              <w:jc w:val="center"/>
              <w:rPr>
                <w:rFonts w:cstheme="minorHAnsi"/>
                <w:sz w:val="24"/>
                <w:szCs w:val="24"/>
              </w:rPr>
            </w:pPr>
          </w:p>
          <w:p w14:paraId="4D662EAE" w14:textId="77777777" w:rsidP="007920CB" w:rsidR="007F4C53" w:rsidRDefault="007F4C53" w:rsidRPr="00AE53A5">
            <w:pPr>
              <w:jc w:val="center"/>
              <w:rPr>
                <w:rFonts w:cstheme="minorHAnsi"/>
                <w:sz w:val="24"/>
                <w:szCs w:val="24"/>
              </w:rPr>
            </w:pPr>
          </w:p>
          <w:p w14:paraId="6419A4FF" w14:textId="77777777" w:rsidP="007920CB" w:rsidR="007F4C53" w:rsidRDefault="007F4C53" w:rsidRPr="00AE53A5">
            <w:pPr>
              <w:jc w:val="center"/>
              <w:rPr>
                <w:rFonts w:cstheme="minorHAnsi"/>
                <w:sz w:val="24"/>
                <w:szCs w:val="24"/>
              </w:rPr>
            </w:pPr>
          </w:p>
          <w:p w14:paraId="46DBB808" w14:textId="77777777" w:rsidP="007920CB" w:rsidR="007F4C53" w:rsidRDefault="007F4C53" w:rsidRPr="00AE53A5">
            <w:pPr>
              <w:jc w:val="center"/>
              <w:rPr>
                <w:rFonts w:cstheme="minorHAnsi"/>
                <w:sz w:val="24"/>
                <w:szCs w:val="24"/>
              </w:rPr>
            </w:pPr>
          </w:p>
          <w:p w14:paraId="762FEC3C" w14:textId="77777777" w:rsidP="007920CB" w:rsidR="007F4C53" w:rsidRDefault="007F4C53" w:rsidRPr="00AE53A5">
            <w:pPr>
              <w:jc w:val="center"/>
              <w:rPr>
                <w:rFonts w:cstheme="minorHAnsi"/>
                <w:b/>
                <w:bCs/>
                <w:sz w:val="24"/>
                <w:szCs w:val="24"/>
              </w:rPr>
            </w:pPr>
            <w:r w:rsidRPr="00AE53A5">
              <w:rPr>
                <w:rFonts w:cstheme="minorHAnsi"/>
                <w:b/>
                <w:bCs/>
                <w:sz w:val="24"/>
                <w:szCs w:val="24"/>
              </w:rPr>
              <w:t>La CGT</w:t>
            </w:r>
          </w:p>
          <w:p w14:paraId="2786B821" w14:textId="588550C3" w:rsidP="00995C81" w:rsidR="007F4C53" w:rsidRDefault="007F4C53" w:rsidRPr="00AE53A5">
            <w:pPr>
              <w:jc w:val="center"/>
              <w:rPr>
                <w:rFonts w:cstheme="minorHAnsi"/>
                <w:sz w:val="24"/>
                <w:szCs w:val="24"/>
              </w:rPr>
            </w:pPr>
            <w:r w:rsidRPr="00AE53A5">
              <w:rPr>
                <w:rFonts w:cstheme="minorHAnsi"/>
                <w:sz w:val="24"/>
                <w:szCs w:val="24"/>
              </w:rPr>
              <w:t xml:space="preserve">Représentée par </w:t>
            </w:r>
            <w:r w:rsidR="00727ADD">
              <w:rPr>
                <w:rFonts w:cstheme="minorHAnsi"/>
                <w:sz w:val="24"/>
                <w:szCs w:val="24"/>
              </w:rPr>
              <w:t>……………………………</w:t>
            </w:r>
            <w:proofErr w:type="gramStart"/>
            <w:r w:rsidR="00727ADD">
              <w:rPr>
                <w:rFonts w:cstheme="minorHAnsi"/>
                <w:sz w:val="24"/>
                <w:szCs w:val="24"/>
              </w:rPr>
              <w:t>…….</w:t>
            </w:r>
            <w:proofErr w:type="gramEnd"/>
          </w:p>
        </w:tc>
        <w:tc>
          <w:tcPr>
            <w:tcW w:type="dxa" w:w="4795"/>
          </w:tcPr>
          <w:p w14:paraId="7652870D" w14:textId="77777777" w:rsidP="007920CB" w:rsidR="007F4C53" w:rsidRDefault="007F4C53" w:rsidRPr="00AE53A5">
            <w:pPr>
              <w:jc w:val="center"/>
              <w:rPr>
                <w:rFonts w:cstheme="minorHAnsi"/>
                <w:sz w:val="24"/>
                <w:szCs w:val="24"/>
              </w:rPr>
            </w:pPr>
          </w:p>
        </w:tc>
      </w:tr>
    </w:tbl>
    <w:p w14:paraId="3537DC77" w14:textId="77777777" w:rsidP="007F4C53" w:rsidR="007F4C53" w:rsidRDefault="007F4C53" w:rsidRPr="00AE53A5">
      <w:pPr>
        <w:jc w:val="both"/>
        <w:rPr>
          <w:rFonts w:cstheme="minorHAnsi"/>
          <w:sz w:val="24"/>
          <w:szCs w:val="24"/>
        </w:rPr>
      </w:pPr>
    </w:p>
    <w:p w14:paraId="3B11809F" w14:textId="77777777" w:rsidP="00D315FE" w:rsidR="00D315FE" w:rsidRDefault="00D315FE" w:rsidRPr="00AE53A5">
      <w:pPr>
        <w:jc w:val="both"/>
        <w:rPr>
          <w:rFonts w:cstheme="minorHAnsi"/>
          <w:b/>
          <w:sz w:val="24"/>
          <w:szCs w:val="24"/>
        </w:rPr>
      </w:pPr>
    </w:p>
    <w:p w14:paraId="286A8466" w14:textId="77777777" w:rsidR="00AE53A5" w:rsidRDefault="00AE53A5" w:rsidRPr="00AE53A5">
      <w:pPr>
        <w:jc w:val="both"/>
        <w:rPr>
          <w:rFonts w:cstheme="minorHAnsi"/>
          <w:b/>
          <w:sz w:val="24"/>
          <w:szCs w:val="24"/>
        </w:rPr>
      </w:pPr>
    </w:p>
    <w:sectPr w:rsidR="00AE53A5" w:rsidRPr="00AE53A5" w:rsidSect="00E547C6">
      <w:headerReference r:id="rId11" w:type="default"/>
      <w:footerReference r:id="rId12" w:type="default"/>
      <w:headerReference r:id="rId13" w:type="first"/>
      <w:footerReference r:id="rId14" w:type="first"/>
      <w:pgSz w:h="16838" w:w="11906"/>
      <w:pgMar w:bottom="709" w:footer="283" w:gutter="0" w:header="283" w:left="1417" w:right="1133" w:top="14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a Isserlis" w:date="2021-11-29T19:14:00Z" w:initials="AI">
    <w:p w14:paraId="5E828123" w14:textId="77777777" w:rsidR="007F4C53" w:rsidRDefault="007F4C53" w:rsidP="007F4C53">
      <w:pPr>
        <w:shd w:val="clear" w:color="auto" w:fill="FFFFFF"/>
        <w:spacing w:before="100" w:beforeAutospacing="1" w:after="100" w:afterAutospacing="1"/>
        <w:rPr>
          <w:rFonts w:ascii="PT Sans" w:hAnsi="PT Sans"/>
          <w:color w:val="333333"/>
          <w:sz w:val="26"/>
          <w:szCs w:val="26"/>
        </w:rPr>
      </w:pPr>
      <w:r>
        <w:rPr>
          <w:rStyle w:val="Marquedecommentaire"/>
        </w:rPr>
        <w:annotationRef/>
      </w:r>
      <w:r>
        <w:rPr>
          <w:rFonts w:ascii="PT Sans" w:hAnsi="PT Sans"/>
          <w:color w:val="333333"/>
          <w:sz w:val="26"/>
          <w:szCs w:val="26"/>
        </w:rPr>
        <w:t xml:space="preserve">L’accord doit obligatoirement comprendre : </w:t>
      </w:r>
    </w:p>
    <w:p w14:paraId="4FA10AC2" w14:textId="77777777" w:rsidR="007F4C53" w:rsidRDefault="007F4C53" w:rsidP="007F4C53">
      <w:pPr>
        <w:spacing w:before="100" w:beforeAutospacing="1" w:after="100" w:afterAutospacing="1"/>
        <w:rPr>
          <w:rFonts w:ascii="PT Sans" w:hAnsi="PT Sans"/>
          <w:color w:val="333333"/>
          <w:sz w:val="26"/>
          <w:szCs w:val="26"/>
        </w:rPr>
      </w:pPr>
      <w:r>
        <w:rPr>
          <w:rFonts w:ascii="PT Sans" w:hAnsi="PT Sans"/>
          <w:color w:val="333333"/>
          <w:sz w:val="26"/>
          <w:szCs w:val="26"/>
        </w:rPr>
        <w:t>1/ les mesures visant à supprimer les écarts de rémunération entre les femmes et les hommes</w:t>
      </w:r>
    </w:p>
    <w:p w14:paraId="702695A8" w14:textId="77777777" w:rsidR="007F4C53" w:rsidRDefault="007F4C53" w:rsidP="007F4C53">
      <w:pPr>
        <w:spacing w:before="100" w:beforeAutospacing="1" w:after="100" w:afterAutospacing="1"/>
        <w:rPr>
          <w:rFonts w:ascii="PT Sans" w:hAnsi="PT Sans"/>
          <w:color w:val="333333"/>
          <w:sz w:val="26"/>
          <w:szCs w:val="26"/>
        </w:rPr>
      </w:pPr>
      <w:r>
        <w:rPr>
          <w:rFonts w:ascii="PT Sans" w:hAnsi="PT Sans"/>
          <w:color w:val="333333"/>
          <w:sz w:val="26"/>
          <w:szCs w:val="26"/>
        </w:rPr>
        <w:t xml:space="preserve">2/ les objectifs de progression portant sur la rémunération effective et les actions permettant de les atteindre (article </w:t>
      </w:r>
      <w:r w:rsidRPr="007B4D28">
        <w:rPr>
          <w:rFonts w:ascii="PT Sans" w:hAnsi="PT Sans"/>
          <w:color w:val="333333"/>
          <w:sz w:val="26"/>
          <w:szCs w:val="26"/>
        </w:rPr>
        <w:t>R. 2242-2</w:t>
      </w:r>
      <w:r>
        <w:rPr>
          <w:rFonts w:ascii="PT Sans" w:hAnsi="PT Sans"/>
          <w:color w:val="333333"/>
          <w:sz w:val="26"/>
          <w:szCs w:val="26"/>
        </w:rPr>
        <w:t xml:space="preserve"> du Code du travail).</w:t>
      </w:r>
    </w:p>
    <w:p w14:paraId="13483E6D" w14:textId="77777777" w:rsidR="007F4C53" w:rsidRDefault="007F4C53" w:rsidP="007F4C53">
      <w:pPr>
        <w:spacing w:before="100" w:beforeAutospacing="1" w:after="100" w:afterAutospacing="1"/>
        <w:rPr>
          <w:rFonts w:ascii="PT Sans" w:hAnsi="PT Sans"/>
          <w:color w:val="333333"/>
          <w:sz w:val="26"/>
          <w:szCs w:val="26"/>
        </w:rPr>
      </w:pPr>
      <w:r>
        <w:rPr>
          <w:rFonts w:ascii="PT Sans" w:hAnsi="PT Sans"/>
          <w:color w:val="333333"/>
          <w:sz w:val="26"/>
          <w:szCs w:val="26"/>
        </w:rPr>
        <w:t>3/ les objectifs de progression et les actions permettant de les atteindre portant sur au moins deux autres domaines d’action parmi les suivants : embauche, formation, promotion professionnelle, qualification, classification, conditions de travail, sécurité et santé au travail et articulation entre l'activité professionnelle</w:t>
      </w:r>
      <w:r>
        <w:rPr>
          <w:rStyle w:val="hl"/>
          <w:rFonts w:ascii="PT Sans" w:hAnsi="PT Sans"/>
          <w:color w:val="333333"/>
          <w:sz w:val="26"/>
          <w:szCs w:val="26"/>
          <w:shd w:val="clear" w:color="auto" w:fill="FFFBCF"/>
        </w:rPr>
        <w:t xml:space="preserve"> </w:t>
      </w:r>
      <w:r>
        <w:rPr>
          <w:rFonts w:ascii="PT Sans" w:hAnsi="PT Sans"/>
          <w:color w:val="333333"/>
          <w:sz w:val="26"/>
          <w:szCs w:val="26"/>
        </w:rPr>
        <w:t>et la vie personnelle et familiale.</w:t>
      </w:r>
    </w:p>
    <w:p w14:paraId="558FA0C1" w14:textId="77777777" w:rsidR="007F4C53" w:rsidRDefault="007F4C53" w:rsidP="007F4C53">
      <w:pPr>
        <w:spacing w:before="100" w:beforeAutospacing="1" w:after="100" w:afterAutospacing="1"/>
        <w:rPr>
          <w:rFonts w:ascii="PT Sans" w:hAnsi="PT Sans"/>
          <w:color w:val="333333"/>
          <w:sz w:val="26"/>
          <w:szCs w:val="26"/>
        </w:rPr>
      </w:pPr>
    </w:p>
    <w:p w14:paraId="0216FF0F" w14:textId="77777777" w:rsidR="007F4C53" w:rsidRDefault="007F4C53" w:rsidP="007F4C53">
      <w:pPr>
        <w:spacing w:before="100" w:beforeAutospacing="1" w:after="100" w:afterAutospacing="1"/>
      </w:pPr>
      <w:r>
        <w:rPr>
          <w:rFonts w:ascii="PT Sans" w:hAnsi="PT Sans"/>
          <w:color w:val="333333"/>
          <w:sz w:val="26"/>
          <w:szCs w:val="26"/>
        </w:rPr>
        <w:t xml:space="preserve">Attention, </w:t>
      </w:r>
      <w:r>
        <w:rPr>
          <w:rFonts w:ascii="PT Sans" w:hAnsi="PT Sans"/>
          <w:color w:val="1B1B1B"/>
          <w:sz w:val="20"/>
          <w:szCs w:val="20"/>
          <w:shd w:val="clear" w:color="auto" w:fill="FFFFFF"/>
        </w:rPr>
        <w:t xml:space="preserve">les objectifs et les actions sont accompagnés d'indicateurs chiffrés, qui doivent tenir compte des indicateurs </w:t>
      </w:r>
      <w:r w:rsidRPr="00A36DF9">
        <w:rPr>
          <w:rFonts w:ascii="PT Sans" w:hAnsi="PT Sans"/>
          <w:color w:val="1B1B1B"/>
          <w:sz w:val="20"/>
          <w:szCs w:val="20"/>
          <w:shd w:val="clear" w:color="auto" w:fill="FFFFFF"/>
        </w:rPr>
        <w:t xml:space="preserve">relatifs aux écarts de rémunération entre les femmes et les hommes </w:t>
      </w:r>
      <w:r>
        <w:rPr>
          <w:rFonts w:ascii="PT Sans" w:hAnsi="PT Sans"/>
          <w:color w:val="1B1B1B"/>
          <w:sz w:val="20"/>
          <w:szCs w:val="20"/>
          <w:shd w:val="clear" w:color="auto" w:fill="FFFFFF"/>
        </w:rPr>
        <w:t xml:space="preserve">qui doivent être publiés chaque année (article L. 1142-7 du Code du travail) </w:t>
      </w:r>
      <w:r w:rsidRPr="00A36DF9">
        <w:rPr>
          <w:rFonts w:ascii="PT Sans" w:hAnsi="PT Sans"/>
          <w:color w:val="1B1B1B"/>
          <w:sz w:val="20"/>
          <w:szCs w:val="20"/>
          <w:shd w:val="clear" w:color="auto" w:fill="FFFFFF"/>
        </w:rPr>
        <w:t xml:space="preserve">et aux actions mises en œuvre pour les supprimer, </w:t>
      </w:r>
      <w:r>
        <w:rPr>
          <w:rFonts w:ascii="PT Sans" w:hAnsi="PT Sans"/>
          <w:color w:val="1B1B1B"/>
          <w:sz w:val="20"/>
          <w:szCs w:val="20"/>
          <w:shd w:val="clear" w:color="auto" w:fill="FFFFFF"/>
        </w:rPr>
        <w:t>ainsi, le cas échéant, que des mesures de correction qui ont été prises.</w:t>
      </w:r>
    </w:p>
  </w:comment>
  <w:comment w:id="1" w:author="Alexandra Isserlis" w:date="2021-11-24T11:18:00Z" w:initials="AI">
    <w:p w14:paraId="53F783D0" w14:textId="77777777" w:rsidR="007F4C53" w:rsidRDefault="007F4C53" w:rsidP="007F4C53">
      <w:pPr>
        <w:pStyle w:val="Commentaire"/>
      </w:pPr>
      <w:r>
        <w:rPr>
          <w:rStyle w:val="Marquedecommentaire"/>
        </w:rPr>
        <w:annotationRef/>
      </w:r>
      <w:r>
        <w:t>J’ai repris le contenu supplétif de la BDES en la matière, avec en jaune ce que je supprimerais.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16FF0F" w15:done="0"/>
  <w15:commentEx w15:paraId="53F783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6FF0F" w16cid:durableId="254FA527"/>
  <w16cid:commentId w16cid:paraId="53F783D0" w16cid:durableId="25489D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C105E" w14:textId="77777777" w:rsidR="009B6178" w:rsidRDefault="009B6178" w:rsidP="00402A42">
      <w:pPr>
        <w:spacing w:after="0" w:line="240" w:lineRule="auto"/>
      </w:pPr>
      <w:r>
        <w:separator/>
      </w:r>
    </w:p>
  </w:endnote>
  <w:endnote w:type="continuationSeparator" w:id="0">
    <w:p w14:paraId="4B68C66A" w14:textId="77777777" w:rsidR="009B6178" w:rsidRDefault="009B6178" w:rsidP="0040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478878379"/>
      <w:docPartObj>
        <w:docPartGallery w:val="Page Numbers (Bottom of Page)"/>
        <w:docPartUnique/>
      </w:docPartObj>
    </w:sdtPr>
    <w:sdtEndPr/>
    <w:sdtContent>
      <w:p w14:paraId="19180E30" w14:textId="50BADF3D" w:rsidR="00E547C6" w:rsidRDefault="00E547C6">
        <w:pPr>
          <w:pStyle w:val="Pieddepage"/>
          <w:jc w:val="right"/>
        </w:pPr>
        <w:r>
          <w:fldChar w:fldCharType="begin"/>
        </w:r>
        <w:r>
          <w:instrText>PAGE   \* MERGEFORMAT</w:instrText>
        </w:r>
        <w:r>
          <w:fldChar w:fldCharType="separate"/>
        </w:r>
        <w:r>
          <w:t>2</w:t>
        </w:r>
        <w:r>
          <w:fldChar w:fldCharType="end"/>
        </w:r>
      </w:p>
    </w:sdtContent>
  </w:sdt>
  <w:p w14:paraId="1D10F289" w14:textId="77777777" w:rsidR="00E547C6" w:rsidRDefault="00E547C6">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49F9A7EE" w14:textId="77777777" w:rsidP="007F4C53" w:rsidR="007F4C53" w:rsidRDefault="007F4C53" w:rsidRPr="0018754D">
    <w:pPr>
      <w:pStyle w:val="Pieddepage"/>
      <w:pBdr>
        <w:top w:color="auto" w:space="1" w:sz="4" w:val="single"/>
      </w:pBdr>
      <w:ind w:left="-851" w:right="-497"/>
      <w:jc w:val="center"/>
      <w:rPr>
        <w:rFonts w:ascii="Calibri" w:hAnsi="Calibri"/>
        <w:color w:val="17365D"/>
        <w:sz w:val="21"/>
        <w:szCs w:val="21"/>
      </w:rPr>
    </w:pPr>
    <w:r>
      <w:rPr>
        <w:rFonts w:ascii="Calibri" w:hAnsi="Calibri"/>
        <w:color w:val="17365D"/>
        <w:sz w:val="21"/>
        <w:szCs w:val="21"/>
      </w:rPr>
      <w:t xml:space="preserve">Siège : 96, rue de Paris - BP 163 - 89003 Auxerre cedex / Tél : 03 86 72 19 17 - Fax : 03 86 52 15 03 – </w:t>
    </w:r>
    <w:hyperlink r:id="rId1" w:history="1">
      <w:r>
        <w:rPr>
          <w:rStyle w:val="Lienhypertexte"/>
          <w:rFonts w:ascii="Calibri" w:hAnsi="Calibri"/>
          <w:color w:val="17365D"/>
          <w:sz w:val="21"/>
          <w:szCs w:val="21"/>
        </w:rPr>
        <w:t>cpey@cpey.fr</w:t>
      </w:r>
    </w:hyperlink>
  </w:p>
  <w:p w14:paraId="09AC4495" w14:textId="77777777" w:rsidR="007F4C53" w:rsidRDefault="007F4C53">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7555F10" w14:textId="77777777" w:rsidP="00402A42" w:rsidR="009B6178" w:rsidRDefault="009B6178">
      <w:pPr>
        <w:spacing w:after="0" w:line="240" w:lineRule="auto"/>
      </w:pPr>
      <w:r>
        <w:separator/>
      </w:r>
    </w:p>
  </w:footnote>
  <w:footnote w:id="0" w:type="continuationSeparator">
    <w:p w14:paraId="427E356D" w14:textId="77777777" w:rsidP="00402A42" w:rsidR="009B6178" w:rsidRDefault="009B6178">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2512518" w14:textId="77777777" w:rsidR="00402A42" w:rsidRDefault="00402A42">
    <w:pPr>
      <w:pStyle w:val="En-tte"/>
    </w:pPr>
  </w:p>
  <w:p w14:paraId="7E08B998" w14:textId="77777777" w:rsidR="00402A42" w:rsidRDefault="00402A42">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33793F75" w14:textId="77777777" w:rsidP="007F4C53" w:rsidR="007F4C53" w:rsidRDefault="007F4C53">
    <w:pPr>
      <w:pStyle w:val="En-tte"/>
    </w:pPr>
  </w:p>
  <w:tbl>
    <w:tblPr>
      <w:tblStyle w:val="Grilledutableau"/>
      <w:tblW w:type="dxa" w:w="10702"/>
      <w:tblInd w:type="dxa" w:w="-714"/>
      <w:tblCellMar>
        <w:left w:type="dxa" w:w="70"/>
        <w:right w:type="dxa" w:w="70"/>
      </w:tblCellMar>
      <w:tblLook w:firstColumn="1" w:firstRow="1" w:lastColumn="0" w:lastRow="0" w:noHBand="0" w:noVBand="1" w:val="04A0"/>
    </w:tblPr>
    <w:tblGrid>
      <w:gridCol w:w="2344"/>
      <w:gridCol w:w="4226"/>
      <w:gridCol w:w="1549"/>
      <w:gridCol w:w="1182"/>
      <w:gridCol w:w="1401"/>
    </w:tblGrid>
    <w:tr w14:paraId="06223363" w14:textId="77777777" w:rsidR="007F4C53" w:rsidRPr="00402A42" w:rsidTr="007920CB">
      <w:trPr>
        <w:cantSplit/>
        <w:trHeight w:val="1124"/>
      </w:trPr>
      <w:tc>
        <w:tcPr>
          <w:tcW w:type="dxa" w:w="2345"/>
        </w:tcPr>
        <w:p w14:paraId="4D844C03" w14:textId="77777777" w:rsidP="007F4C53" w:rsidR="007F4C53" w:rsidRDefault="007F4C53" w:rsidRPr="00402A42">
          <w:r w:rsidRPr="00402A42">
            <w:rPr>
              <w:noProof/>
              <w:lang w:eastAsia="fr-FR"/>
            </w:rPr>
            <w:drawing>
              <wp:anchor allowOverlap="1" behindDoc="0" distB="0" distL="114300" distR="114300" distT="0" layoutInCell="1" locked="0" relativeHeight="251663360" simplePos="0" wp14:anchorId="6E9EE15C" wp14:editId="60386A99">
                <wp:simplePos x="0" y="0"/>
                <wp:positionH relativeFrom="column">
                  <wp:posOffset>1270</wp:posOffset>
                </wp:positionH>
                <wp:positionV relativeFrom="paragraph">
                  <wp:posOffset>8890</wp:posOffset>
                </wp:positionV>
                <wp:extent cx="838200" cy="843915"/>
                <wp:effectExtent b="0" l="0" r="0" t="0"/>
                <wp:wrapTight wrapText="bothSides">
                  <wp:wrapPolygon edited="0">
                    <wp:start x="0" y="0"/>
                    <wp:lineTo x="0" y="20966"/>
                    <wp:lineTo x="21109" y="20966"/>
                    <wp:lineTo x="21109" y="0"/>
                    <wp:lineTo x="0" y="0"/>
                  </wp:wrapPolygon>
                </wp:wrapTight>
                <wp:docPr descr="Logo cpey"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cpey" id="2" name="Imag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838200" cy="843915"/>
                        </a:xfrm>
                        <a:prstGeom prst="rect">
                          <a:avLst/>
                        </a:prstGeom>
                        <a:noFill/>
                        <a:extLst/>
                      </pic:spPr>
                    </pic:pic>
                  </a:graphicData>
                </a:graphic>
                <wp14:sizeRelH relativeFrom="margin">
                  <wp14:pctWidth>0</wp14:pctWidth>
                </wp14:sizeRelH>
                <wp14:sizeRelV relativeFrom="margin">
                  <wp14:pctHeight>0</wp14:pctHeight>
                </wp14:sizeRelV>
              </wp:anchor>
            </w:drawing>
          </w:r>
        </w:p>
      </w:tc>
      <w:tc>
        <w:tcPr>
          <w:tcW w:type="dxa" w:w="6956"/>
          <w:gridSpan w:val="3"/>
          <w:tcBorders>
            <w:bottom w:color="auto" w:space="0" w:sz="4" w:val="single"/>
          </w:tcBorders>
          <w:vAlign w:val="center"/>
        </w:tcPr>
        <w:p w14:paraId="6764E721" w14:textId="77777777" w:rsidP="007F4C53" w:rsidR="007F4C53" w:rsidRDefault="007F4C53" w:rsidRPr="00BF3C13">
          <w:pPr>
            <w:jc w:val="center"/>
            <w:rPr>
              <w:b/>
              <w:color w:val="003399"/>
              <w:sz w:val="40"/>
              <w:szCs w:val="40"/>
            </w:rPr>
          </w:pPr>
          <w:r w:rsidRPr="00BF3C13">
            <w:rPr>
              <w:b/>
              <w:color w:val="003399"/>
              <w:sz w:val="40"/>
              <w:szCs w:val="40"/>
            </w:rPr>
            <w:t xml:space="preserve">ACCORD RELATIF AUX </w:t>
          </w:r>
        </w:p>
        <w:p w14:paraId="2503C73D" w14:textId="77777777" w:rsidP="007F4C53" w:rsidR="007F4C53" w:rsidRDefault="007F4C53" w:rsidRPr="00D85878">
          <w:pPr>
            <w:jc w:val="center"/>
            <w:rPr>
              <w:b/>
              <w:color w:val="003399"/>
              <w:sz w:val="40"/>
              <w:szCs w:val="40"/>
            </w:rPr>
          </w:pPr>
          <w:r w:rsidRPr="00BF3C13">
            <w:rPr>
              <w:b/>
              <w:color w:val="003399"/>
              <w:sz w:val="40"/>
              <w:szCs w:val="40"/>
            </w:rPr>
            <w:t>NEGOCIATIONS OBLIGATOIRES</w:t>
          </w:r>
        </w:p>
      </w:tc>
      <w:tc>
        <w:tcPr>
          <w:tcW w:type="dxa" w:w="1399"/>
          <w:textDirection w:val="btLr"/>
          <w:vAlign w:val="center"/>
        </w:tcPr>
        <w:p w14:paraId="1CFF385E" w14:textId="77777777" w:rsidP="007F4C53" w:rsidR="007F4C53" w:rsidRDefault="007F4C53" w:rsidRPr="00355527">
          <w:pPr>
            <w:ind w:left="113" w:right="113"/>
            <w:jc w:val="center"/>
            <w:rPr>
              <w:b/>
              <w:sz w:val="36"/>
              <w:szCs w:val="36"/>
            </w:rPr>
          </w:pPr>
          <w:r w:rsidRPr="00355527">
            <w:rPr>
              <w:b/>
              <w:sz w:val="36"/>
              <w:szCs w:val="36"/>
            </w:rPr>
            <w:t>ADM</w:t>
          </w:r>
        </w:p>
      </w:tc>
    </w:tr>
    <w:tr w14:paraId="6AD03579" w14:textId="77777777" w:rsidR="007F4C53" w:rsidRPr="00402A42" w:rsidTr="007920CB">
      <w:tblPrEx>
        <w:tblCellMar>
          <w:left w:type="dxa" w:w="108"/>
          <w:right w:type="dxa" w:w="108"/>
        </w:tblCellMar>
      </w:tblPrEx>
      <w:trPr>
        <w:trHeight w:val="320"/>
      </w:trPr>
      <w:tc>
        <w:tcPr>
          <w:tcW w:type="dxa" w:w="2345"/>
          <w:vMerge w:val="restart"/>
          <w:vAlign w:val="center"/>
        </w:tcPr>
        <w:p w14:paraId="691A0A25" w14:textId="77777777" w:rsidP="007F4C53" w:rsidR="007F4C53" w:rsidRDefault="007F4C53" w:rsidRPr="00181D6D">
          <w:pPr>
            <w:rPr>
              <w:rFonts w:ascii="Calibri" w:cs="Times New Roman" w:eastAsia="Times New Roman" w:hAnsi="Calibri"/>
              <w:color w:val="000000"/>
              <w:sz w:val="20"/>
              <w:szCs w:val="20"/>
              <w:lang w:eastAsia="fr-FR"/>
            </w:rPr>
          </w:pPr>
          <w:r w:rsidRPr="00402A42">
            <w:rPr>
              <w:rFonts w:ascii="Calibri" w:cs="Times New Roman" w:eastAsia="Times New Roman" w:hAnsi="Calibri"/>
              <w:color w:val="000000"/>
              <w:sz w:val="20"/>
              <w:szCs w:val="20"/>
              <w:u w:val="single"/>
              <w:lang w:eastAsia="fr-FR"/>
            </w:rPr>
            <w:t>Emetteur</w:t>
          </w:r>
          <w:r w:rsidRPr="00402A42">
            <w:rPr>
              <w:rFonts w:ascii="Calibri" w:cs="Times New Roman" w:eastAsia="Times New Roman" w:hAnsi="Calibri"/>
              <w:color w:val="000000"/>
              <w:sz w:val="20"/>
              <w:szCs w:val="20"/>
              <w:lang w:eastAsia="fr-FR"/>
            </w:rPr>
            <w:t xml:space="preserve"> : SIEGE                              96, rue de </w:t>
          </w:r>
          <w:proofErr w:type="gramStart"/>
          <w:r w:rsidRPr="00402A42">
            <w:rPr>
              <w:rFonts w:ascii="Calibri" w:cs="Times New Roman" w:eastAsia="Times New Roman" w:hAnsi="Calibri"/>
              <w:color w:val="000000"/>
              <w:sz w:val="20"/>
              <w:szCs w:val="20"/>
              <w:lang w:eastAsia="fr-FR"/>
            </w:rPr>
            <w:t>Paris  BP</w:t>
          </w:r>
          <w:proofErr w:type="gramEnd"/>
          <w:r w:rsidRPr="00402A42">
            <w:rPr>
              <w:rFonts w:ascii="Calibri" w:cs="Times New Roman" w:eastAsia="Times New Roman" w:hAnsi="Calibri"/>
              <w:color w:val="000000"/>
              <w:sz w:val="20"/>
              <w:szCs w:val="20"/>
              <w:lang w:eastAsia="fr-FR"/>
            </w:rPr>
            <w:t xml:space="preserve"> 163                    89000 AUXERRE CEDEX</w:t>
          </w:r>
        </w:p>
      </w:tc>
      <w:tc>
        <w:tcPr>
          <w:tcW w:type="dxa" w:w="4227"/>
          <w:vMerge w:val="restart"/>
          <w:tcBorders>
            <w:top w:color="auto" w:space="0" w:sz="4" w:val="single"/>
          </w:tcBorders>
          <w:vAlign w:val="center"/>
        </w:tcPr>
        <w:p w14:paraId="27041B96" w14:textId="56B2A8DA" w:rsidP="007F4C53" w:rsidR="007F4C53" w:rsidRDefault="00035046" w:rsidRPr="00035046">
          <w:pPr>
            <w:jc w:val="center"/>
            <w:rPr>
              <w:color w:val="003399"/>
              <w:sz w:val="28"/>
              <w:szCs w:val="28"/>
            </w:rPr>
          </w:pPr>
          <w:r w:rsidRPr="00035046">
            <w:rPr>
              <w:b/>
              <w:color w:val="003399"/>
              <w:sz w:val="28"/>
              <w:szCs w:val="28"/>
            </w:rPr>
            <w:t>ACCORD D’ENTREPRISE</w:t>
          </w:r>
        </w:p>
      </w:tc>
      <w:tc>
        <w:tcPr>
          <w:tcW w:type="dxa" w:w="1549"/>
          <w:tcBorders>
            <w:top w:color="auto" w:space="0" w:sz="4" w:val="single"/>
          </w:tcBorders>
          <w:vAlign w:val="center"/>
        </w:tcPr>
        <w:p w14:paraId="63A323C7" w14:textId="77777777" w:rsidP="007F4C53" w:rsidR="007F4C53" w:rsidRDefault="007F4C53" w:rsidRPr="00402A42">
          <w:pPr>
            <w:jc w:val="center"/>
            <w:rPr>
              <w:sz w:val="20"/>
              <w:szCs w:val="20"/>
            </w:rPr>
          </w:pPr>
          <w:r w:rsidRPr="00402A42">
            <w:rPr>
              <w:sz w:val="20"/>
              <w:szCs w:val="20"/>
            </w:rPr>
            <w:t>Réf. : Direction</w:t>
          </w:r>
        </w:p>
      </w:tc>
      <w:tc>
        <w:tcPr>
          <w:tcW w:type="dxa" w:w="1179"/>
          <w:tcBorders>
            <w:top w:color="auto" w:space="0" w:sz="4" w:val="single"/>
          </w:tcBorders>
          <w:vAlign w:val="center"/>
        </w:tcPr>
        <w:p w14:paraId="04A084C7" w14:textId="24C2E438" w:rsidP="007F4C53" w:rsidR="007F4C53" w:rsidRDefault="002959BE" w:rsidRPr="004D7A04">
          <w:pPr>
            <w:jc w:val="center"/>
            <w:rPr>
              <w:sz w:val="16"/>
              <w:szCs w:val="16"/>
            </w:rPr>
          </w:pPr>
          <w:r>
            <w:rPr>
              <w:sz w:val="20"/>
              <w:szCs w:val="20"/>
            </w:rPr>
            <w:t>16</w:t>
          </w:r>
          <w:r w:rsidR="007F4C53">
            <w:rPr>
              <w:sz w:val="20"/>
              <w:szCs w:val="20"/>
            </w:rPr>
            <w:t>/</w:t>
          </w:r>
          <w:r>
            <w:rPr>
              <w:sz w:val="20"/>
              <w:szCs w:val="20"/>
            </w:rPr>
            <w:t>0</w:t>
          </w:r>
          <w:r w:rsidR="007F4C53">
            <w:rPr>
              <w:sz w:val="20"/>
              <w:szCs w:val="20"/>
            </w:rPr>
            <w:t>2/202</w:t>
          </w:r>
          <w:r>
            <w:rPr>
              <w:sz w:val="20"/>
              <w:szCs w:val="20"/>
            </w:rPr>
            <w:t>2</w:t>
          </w:r>
        </w:p>
      </w:tc>
      <w:tc>
        <w:tcPr>
          <w:tcW w:type="dxa" w:w="1399"/>
          <w:vAlign w:val="center"/>
        </w:tcPr>
        <w:p w14:paraId="1D1286F5" w14:textId="102993C7" w:rsidP="007F4C53" w:rsidR="007F4C53" w:rsidRDefault="007F4C53" w:rsidRPr="00402A42">
          <w:pPr>
            <w:jc w:val="center"/>
            <w:rPr>
              <w:sz w:val="20"/>
              <w:szCs w:val="20"/>
            </w:rPr>
          </w:pPr>
          <w:r w:rsidRPr="00402A42">
            <w:rPr>
              <w:sz w:val="20"/>
              <w:szCs w:val="20"/>
            </w:rPr>
            <w:t>Page</w:t>
          </w:r>
          <w:r w:rsidR="00F8197F">
            <w:rPr>
              <w:sz w:val="20"/>
              <w:szCs w:val="20"/>
            </w:rPr>
            <w:t xml:space="preserve">s </w:t>
          </w:r>
          <w:r w:rsidR="00376D25">
            <w:rPr>
              <w:sz w:val="20"/>
              <w:szCs w:val="20"/>
            </w:rPr>
            <w:t>6</w:t>
          </w:r>
        </w:p>
      </w:tc>
    </w:tr>
    <w:tr w14:paraId="667A67F2" w14:textId="77777777" w:rsidR="007F4C53" w:rsidRPr="00402A42" w:rsidTr="007920CB">
      <w:tblPrEx>
        <w:tblCellMar>
          <w:left w:type="dxa" w:w="108"/>
          <w:right w:type="dxa" w:w="108"/>
        </w:tblCellMar>
      </w:tblPrEx>
      <w:trPr>
        <w:trHeight w:val="612"/>
      </w:trPr>
      <w:tc>
        <w:tcPr>
          <w:tcW w:type="dxa" w:w="2345"/>
          <w:vMerge/>
          <w:vAlign w:val="bottom"/>
        </w:tcPr>
        <w:p w14:paraId="50A0664E" w14:textId="77777777" w:rsidP="007F4C53" w:rsidR="007F4C53" w:rsidRDefault="007F4C53" w:rsidRPr="00402A42">
          <w:pPr>
            <w:jc w:val="center"/>
          </w:pPr>
        </w:p>
      </w:tc>
      <w:tc>
        <w:tcPr>
          <w:tcW w:type="dxa" w:w="4227"/>
          <w:vMerge/>
          <w:vAlign w:val="bottom"/>
        </w:tcPr>
        <w:p w14:paraId="3481A836" w14:textId="77777777" w:rsidP="007F4C53" w:rsidR="007F4C53" w:rsidRDefault="007F4C53" w:rsidRPr="00402A42">
          <w:pPr>
            <w:jc w:val="center"/>
            <w:rPr>
              <w:sz w:val="20"/>
              <w:szCs w:val="20"/>
            </w:rPr>
          </w:pPr>
        </w:p>
      </w:tc>
      <w:tc>
        <w:tcPr>
          <w:tcW w:type="dxa" w:w="4128"/>
          <w:gridSpan w:val="3"/>
          <w:vAlign w:val="center"/>
        </w:tcPr>
        <w:p w14:paraId="6D1EEC57" w14:textId="77777777" w:rsidP="007F4C53" w:rsidR="007F4C53" w:rsidRDefault="007F4C53" w:rsidRPr="00402A42">
          <w:pPr>
            <w:jc w:val="center"/>
            <w:rPr>
              <w:sz w:val="20"/>
              <w:szCs w:val="20"/>
            </w:rPr>
          </w:pPr>
          <w:r w:rsidRPr="00402A42">
            <w:rPr>
              <w:sz w:val="20"/>
              <w:szCs w:val="20"/>
            </w:rPr>
            <w:t xml:space="preserve">Pour diffusion, </w:t>
          </w:r>
          <w:r>
            <w:rPr>
              <w:sz w:val="20"/>
              <w:szCs w:val="20"/>
            </w:rPr>
            <w:t>le Directeur du CPEY</w:t>
          </w:r>
          <w:r w:rsidRPr="00402A42">
            <w:rPr>
              <w:sz w:val="20"/>
              <w:szCs w:val="20"/>
            </w:rPr>
            <w:t xml:space="preserve"> </w:t>
          </w:r>
        </w:p>
        <w:p w14:paraId="565DC5CF" w14:textId="7A15B58E" w:rsidP="007F4C53" w:rsidR="007F4C53" w:rsidRDefault="007F4C53" w:rsidRPr="00402A42">
          <w:pPr>
            <w:jc w:val="center"/>
            <w:rPr>
              <w:sz w:val="20"/>
              <w:szCs w:val="20"/>
            </w:rPr>
          </w:pPr>
        </w:p>
      </w:tc>
    </w:tr>
    <w:tr w14:paraId="4E5F7873" w14:textId="77777777" w:rsidR="007F4C53" w:rsidRPr="00402A42" w:rsidTr="007920CB">
      <w:tblPrEx>
        <w:tblCellMar>
          <w:left w:type="dxa" w:w="108"/>
          <w:right w:type="dxa" w:w="108"/>
        </w:tblCellMar>
      </w:tblPrEx>
      <w:trPr>
        <w:trHeight w:val="718"/>
      </w:trPr>
      <w:tc>
        <w:tcPr>
          <w:tcW w:type="dxa" w:w="10702"/>
          <w:gridSpan w:val="5"/>
          <w:shd w:color="auto" w:fill="003399" w:val="clear"/>
          <w:vAlign w:val="bottom"/>
        </w:tcPr>
        <w:p w14:paraId="00F28F47" w14:textId="77777777" w:rsidP="007F4C53" w:rsidR="007F4C53" w:rsidRDefault="007F4C53" w:rsidRPr="00FD76EF">
          <w:pPr>
            <w:jc w:val="center"/>
            <w:rPr>
              <w:color w:themeColor="background1" w:val="FFFFFF"/>
              <w:sz w:val="10"/>
              <w:szCs w:val="10"/>
            </w:rPr>
          </w:pPr>
        </w:p>
        <w:p w14:paraId="746F3A88" w14:textId="77777777" w:rsidP="007F4C53" w:rsidR="007F4C53" w:rsidRDefault="007F4C53">
          <w:pPr>
            <w:rPr>
              <w:color w:themeColor="background1" w:val="FFFFFF"/>
            </w:rPr>
          </w:pPr>
          <w:r>
            <w:rPr>
              <w:color w:themeColor="background1" w:val="FFFFFF"/>
            </w:rPr>
            <w:t>Destination : Pour affichage et diffusion</w:t>
          </w:r>
        </w:p>
        <w:p w14:paraId="6A2565E5" w14:textId="77777777" w:rsidP="007F4C53" w:rsidR="007F4C53" w:rsidRDefault="007F4C53" w:rsidRPr="00402A42">
          <w:pPr>
            <w:rPr>
              <w:color w:themeColor="background1" w:val="FFFFFF"/>
            </w:rPr>
          </w:pPr>
          <w:r>
            <w:rPr>
              <w:color w:themeColor="background1" w:val="FFFFFF"/>
            </w:rPr>
            <w:t>Destinataires : Tous les personnels</w:t>
          </w:r>
        </w:p>
        <w:p w14:paraId="37C2FC8D" w14:textId="77777777" w:rsidP="007F4C53" w:rsidR="007F4C53" w:rsidRDefault="007F4C53" w:rsidRPr="00402A42">
          <w:pPr>
            <w:jc w:val="center"/>
            <w:rPr>
              <w:color w:themeColor="background1" w:val="FFFFFF"/>
            </w:rPr>
          </w:pPr>
        </w:p>
      </w:tc>
    </w:tr>
  </w:tbl>
  <w:p w14:paraId="3F9CBBB4" w14:textId="77777777" w:rsidP="007F4C53" w:rsidR="007F4C53" w:rsidRDefault="007F4C53">
    <w:pPr>
      <w:pStyle w:val="En-tte"/>
    </w:pPr>
  </w:p>
  <w:p w14:paraId="7AD9BFC1" w14:textId="77777777" w:rsidP="007F4C53" w:rsidR="007F4C53" w:rsidRDefault="007F4C53">
    <w:pPr>
      <w:pStyle w:val="En-tte"/>
    </w:pPr>
  </w:p>
  <w:p w14:paraId="0E9E4760" w14:textId="77777777" w:rsidR="007F4C53" w:rsidRDefault="007F4C53">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579304C"/>
    <w:multiLevelType w:val="hybridMultilevel"/>
    <w:tmpl w:val="CF383636"/>
    <w:lvl w:ilvl="0" w:tplc="18ACED9A">
      <w:start w:val="4"/>
      <w:numFmt w:val="decimal"/>
      <w:lvlText w:val="2.%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75150EC"/>
    <w:multiLevelType w:val="hybridMultilevel"/>
    <w:tmpl w:val="4356BCC4"/>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
    <w:nsid w:val="09275F13"/>
    <w:multiLevelType w:val="hybridMultilevel"/>
    <w:tmpl w:val="29029C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CC92C28"/>
    <w:multiLevelType w:val="hybridMultilevel"/>
    <w:tmpl w:val="4EBC07CE"/>
    <w:lvl w:ilvl="0" w:tplc="7C204BE2">
      <w:start w:val="1"/>
      <w:numFmt w:val="decimal"/>
      <w:lvlText w:val="%1.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0F1305FC"/>
    <w:multiLevelType w:val="hybridMultilevel"/>
    <w:tmpl w:val="56FA47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13C6B91"/>
    <w:multiLevelType w:val="hybridMultilevel"/>
    <w:tmpl w:val="E4DC6B94"/>
    <w:lvl w:ilvl="0" w:tplc="0F86FC8A">
      <w:start w:val="1"/>
      <w:numFmt w:val="decimal"/>
      <w:lvlText w:val="2.%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3374D0F"/>
    <w:multiLevelType w:val="hybridMultilevel"/>
    <w:tmpl w:val="DADA901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D992373"/>
    <w:multiLevelType w:val="hybridMultilevel"/>
    <w:tmpl w:val="2040BAD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1F331535"/>
    <w:multiLevelType w:val="hybridMultilevel"/>
    <w:tmpl w:val="8E84C7B8"/>
    <w:lvl w:ilvl="0" w:tplc="6632FCF4">
      <w:start w:val="1"/>
      <w:numFmt w:val="bullet"/>
      <w:lvlText w:val="­"/>
      <w:lvlJc w:val="left"/>
      <w:pPr>
        <w:ind w:hanging="360" w:left="1068"/>
      </w:pPr>
      <w:rPr>
        <w:rFonts w:ascii="Calibri" w:hAnsi="Calibri" w:hint="default"/>
        <w:b/>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9">
    <w:nsid w:val="1F390176"/>
    <w:multiLevelType w:val="multilevel"/>
    <w:tmpl w:val="6A48DABE"/>
    <w:lvl w:ilvl="0">
      <w:start w:val="4"/>
      <w:numFmt w:val="decimal"/>
      <w:lvlText w:val="%1"/>
      <w:lvlJc w:val="left"/>
      <w:pPr>
        <w:ind w:hanging="360" w:left="360"/>
      </w:pPr>
      <w:rPr>
        <w:rFonts w:hint="default"/>
        <w:b/>
      </w:rPr>
    </w:lvl>
    <w:lvl w:ilvl="1">
      <w:start w:val="1"/>
      <w:numFmt w:val="decimal"/>
      <w:lvlText w:val="%1.%2"/>
      <w:lvlJc w:val="left"/>
      <w:pPr>
        <w:ind w:hanging="360" w:left="720"/>
      </w:pPr>
      <w:rPr>
        <w:rFonts w:hint="default"/>
        <w:b/>
      </w:rPr>
    </w:lvl>
    <w:lvl w:ilvl="2">
      <w:start w:val="1"/>
      <w:numFmt w:val="decimal"/>
      <w:lvlText w:val="%1.%2.%3"/>
      <w:lvlJc w:val="left"/>
      <w:pPr>
        <w:ind w:hanging="720" w:left="1440"/>
      </w:pPr>
      <w:rPr>
        <w:rFonts w:hint="default"/>
        <w:b/>
      </w:rPr>
    </w:lvl>
    <w:lvl w:ilvl="3">
      <w:start w:val="1"/>
      <w:numFmt w:val="decimal"/>
      <w:lvlText w:val="%1.%2.%3.%4"/>
      <w:lvlJc w:val="left"/>
      <w:pPr>
        <w:ind w:hanging="720" w:left="1800"/>
      </w:pPr>
      <w:rPr>
        <w:rFonts w:hint="default"/>
        <w:b/>
      </w:rPr>
    </w:lvl>
    <w:lvl w:ilvl="4">
      <w:start w:val="1"/>
      <w:numFmt w:val="decimal"/>
      <w:lvlText w:val="%1.%2.%3.%4.%5"/>
      <w:lvlJc w:val="left"/>
      <w:pPr>
        <w:ind w:hanging="1080" w:left="2520"/>
      </w:pPr>
      <w:rPr>
        <w:rFonts w:hint="default"/>
        <w:b/>
      </w:rPr>
    </w:lvl>
    <w:lvl w:ilvl="5">
      <w:start w:val="1"/>
      <w:numFmt w:val="decimal"/>
      <w:lvlText w:val="%1.%2.%3.%4.%5.%6"/>
      <w:lvlJc w:val="left"/>
      <w:pPr>
        <w:ind w:hanging="1440" w:left="3240"/>
      </w:pPr>
      <w:rPr>
        <w:rFonts w:hint="default"/>
        <w:b/>
      </w:rPr>
    </w:lvl>
    <w:lvl w:ilvl="6">
      <w:start w:val="1"/>
      <w:numFmt w:val="decimal"/>
      <w:lvlText w:val="%1.%2.%3.%4.%5.%6.%7"/>
      <w:lvlJc w:val="left"/>
      <w:pPr>
        <w:ind w:hanging="1440" w:left="3600"/>
      </w:pPr>
      <w:rPr>
        <w:rFonts w:hint="default"/>
        <w:b/>
      </w:rPr>
    </w:lvl>
    <w:lvl w:ilvl="7">
      <w:start w:val="1"/>
      <w:numFmt w:val="decimal"/>
      <w:lvlText w:val="%1.%2.%3.%4.%5.%6.%7.%8"/>
      <w:lvlJc w:val="left"/>
      <w:pPr>
        <w:ind w:hanging="1800" w:left="4320"/>
      </w:pPr>
      <w:rPr>
        <w:rFonts w:hint="default"/>
        <w:b/>
      </w:rPr>
    </w:lvl>
    <w:lvl w:ilvl="8">
      <w:start w:val="1"/>
      <w:numFmt w:val="decimal"/>
      <w:lvlText w:val="%1.%2.%3.%4.%5.%6.%7.%8.%9"/>
      <w:lvlJc w:val="left"/>
      <w:pPr>
        <w:ind w:hanging="1800" w:left="4680"/>
      </w:pPr>
      <w:rPr>
        <w:rFonts w:hint="default"/>
        <w:b/>
      </w:rPr>
    </w:lvl>
  </w:abstractNum>
  <w:abstractNum w15:restartNumberingAfterBreak="0" w:abstractNumId="10">
    <w:nsid w:val="1F790F89"/>
    <w:multiLevelType w:val="hybridMultilevel"/>
    <w:tmpl w:val="46EE650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1F9553B9"/>
    <w:multiLevelType w:val="hybridMultilevel"/>
    <w:tmpl w:val="D046AA40"/>
    <w:lvl w:ilvl="0" w:tplc="040C000F">
      <w:start w:val="1"/>
      <w:numFmt w:val="decimal"/>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12">
    <w:nsid w:val="20910772"/>
    <w:multiLevelType w:val="hybridMultilevel"/>
    <w:tmpl w:val="A65466E4"/>
    <w:lvl w:ilvl="0" w:tplc="6632FCF4">
      <w:start w:val="1"/>
      <w:numFmt w:val="bullet"/>
      <w:lvlText w:val="­"/>
      <w:lvlJc w:val="left"/>
      <w:pPr>
        <w:ind w:hanging="360" w:left="1080"/>
      </w:pPr>
      <w:rPr>
        <w:rFonts w:ascii="Calibri" w:hAnsi="Calibri" w:hint="default"/>
        <w:b/>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3">
    <w:nsid w:val="235103D5"/>
    <w:multiLevelType w:val="multilevel"/>
    <w:tmpl w:val="6E6CA1EA"/>
    <w:lvl w:ilvl="0">
      <w:start w:val="2"/>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4">
    <w:nsid w:val="25DE6BBB"/>
    <w:multiLevelType w:val="hybridMultilevel"/>
    <w:tmpl w:val="F5C42888"/>
    <w:lvl w:ilvl="0" w:tplc="B818F9D4">
      <w:numFmt w:val="bullet"/>
      <w:lvlText w:val="-"/>
      <w:lvlJc w:val="left"/>
      <w:pPr>
        <w:ind w:hanging="360" w:left="1080"/>
      </w:pPr>
      <w:rPr>
        <w:rFonts w:ascii="Calibri" w:cs="Calibri" w:eastAsiaTheme="minorHAnsi" w:hAnsi="Calibri"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5">
    <w:nsid w:val="2AA9586C"/>
    <w:multiLevelType w:val="hybridMultilevel"/>
    <w:tmpl w:val="551228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C544918"/>
    <w:multiLevelType w:val="hybridMultilevel"/>
    <w:tmpl w:val="A6D85986"/>
    <w:lvl w:ilvl="0" w:tplc="5F44506C">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19A228A"/>
    <w:multiLevelType w:val="hybridMultilevel"/>
    <w:tmpl w:val="7604E8A2"/>
    <w:lvl w:ilvl="0" w:tplc="6632FCF4">
      <w:start w:val="1"/>
      <w:numFmt w:val="bullet"/>
      <w:lvlText w:val="­"/>
      <w:lvlJc w:val="left"/>
      <w:pPr>
        <w:ind w:hanging="360" w:left="1080"/>
      </w:pPr>
      <w:rPr>
        <w:rFonts w:ascii="Calibri" w:hAnsi="Calibri" w:hint="default"/>
        <w:b/>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8">
    <w:nsid w:val="3BF02A36"/>
    <w:multiLevelType w:val="hybridMultilevel"/>
    <w:tmpl w:val="2BBAF076"/>
    <w:lvl w:ilvl="0" w:tplc="6632FCF4">
      <w:start w:val="1"/>
      <w:numFmt w:val="bullet"/>
      <w:lvlText w:val="­"/>
      <w:lvlJc w:val="left"/>
      <w:pPr>
        <w:ind w:hanging="360" w:left="1080"/>
      </w:pPr>
      <w:rPr>
        <w:rFonts w:ascii="Calibri" w:hAnsi="Calibri" w:hint="default"/>
        <w:b/>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9">
    <w:nsid w:val="3D3D1242"/>
    <w:multiLevelType w:val="hybridMultilevel"/>
    <w:tmpl w:val="DB62BAE6"/>
    <w:lvl w:ilvl="0" w:tplc="8806D99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447A3676"/>
    <w:multiLevelType w:val="hybridMultilevel"/>
    <w:tmpl w:val="125CBCE4"/>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1">
    <w:nsid w:val="450E6D19"/>
    <w:multiLevelType w:val="hybridMultilevel"/>
    <w:tmpl w:val="54CC77E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4A696413"/>
    <w:multiLevelType w:val="hybridMultilevel"/>
    <w:tmpl w:val="0F70768E"/>
    <w:lvl w:ilvl="0" w:tplc="7C204BE2">
      <w:start w:val="1"/>
      <w:numFmt w:val="decimal"/>
      <w:lvlText w:val="%1.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3">
    <w:nsid w:val="538F4FFF"/>
    <w:multiLevelType w:val="hybridMultilevel"/>
    <w:tmpl w:val="3D7ACFEC"/>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4">
    <w:nsid w:val="58A866AF"/>
    <w:multiLevelType w:val="hybridMultilevel"/>
    <w:tmpl w:val="4168C1CE"/>
    <w:lvl w:ilvl="0" w:tplc="6632FCF4">
      <w:start w:val="1"/>
      <w:numFmt w:val="bullet"/>
      <w:lvlText w:val="­"/>
      <w:lvlJc w:val="left"/>
      <w:pPr>
        <w:ind w:hanging="360" w:left="1080"/>
      </w:pPr>
      <w:rPr>
        <w:rFonts w:ascii="Calibri" w:hAnsi="Calibri" w:hint="default"/>
        <w:b/>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5">
    <w:nsid w:val="6EF32845"/>
    <w:multiLevelType w:val="hybridMultilevel"/>
    <w:tmpl w:val="2F9A6C82"/>
    <w:lvl w:ilvl="0" w:tplc="040C000F">
      <w:start w:val="1"/>
      <w:numFmt w:val="decimal"/>
      <w:lvlText w:val="%1."/>
      <w:lvlJc w:val="left"/>
      <w:pPr>
        <w:ind w:hanging="360" w:left="360"/>
      </w:p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26">
    <w:nsid w:val="708A1BBB"/>
    <w:multiLevelType w:val="hybridMultilevel"/>
    <w:tmpl w:val="5BE24D7A"/>
    <w:lvl w:ilvl="0" w:tplc="040C000F">
      <w:start w:val="1"/>
      <w:numFmt w:val="decimal"/>
      <w:lvlText w:val="%1."/>
      <w:lvlJc w:val="left"/>
      <w:pPr>
        <w:ind w:hanging="360" w:left="720"/>
      </w:pPr>
    </w:lvl>
    <w:lvl w:ilvl="1" w:tplc="6632FCF4">
      <w:start w:val="1"/>
      <w:numFmt w:val="bullet"/>
      <w:lvlText w:val="­"/>
      <w:lvlJc w:val="left"/>
      <w:pPr>
        <w:ind w:hanging="360" w:left="1440"/>
      </w:pPr>
      <w:rPr>
        <w:rFonts w:ascii="Calibri" w:hAnsi="Calibri" w:hint="default"/>
        <w:b/>
      </w:r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75145628"/>
    <w:multiLevelType w:val="hybridMultilevel"/>
    <w:tmpl w:val="3CD2CE1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7FBE7B3B"/>
    <w:multiLevelType w:val="hybridMultilevel"/>
    <w:tmpl w:val="EE304FF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9">
    <w:nsid w:val="7FD845C5"/>
    <w:multiLevelType w:val="hybridMultilevel"/>
    <w:tmpl w:val="DCC2B3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1"/>
  </w:num>
  <w:num w:numId="2">
    <w:abstractNumId w:val="10"/>
  </w:num>
  <w:num w:numId="3">
    <w:abstractNumId w:val="26"/>
  </w:num>
  <w:num w:numId="4">
    <w:abstractNumId w:val="28"/>
  </w:num>
  <w:num w:numId="5">
    <w:abstractNumId w:val="18"/>
  </w:num>
  <w:num w:numId="6">
    <w:abstractNumId w:val="12"/>
  </w:num>
  <w:num w:numId="7">
    <w:abstractNumId w:val="8"/>
  </w:num>
  <w:num w:numId="8">
    <w:abstractNumId w:val="24"/>
  </w:num>
  <w:num w:numId="9">
    <w:abstractNumId w:val="17"/>
  </w:num>
  <w:num w:numId="10">
    <w:abstractNumId w:val="14"/>
  </w:num>
  <w:num w:numId="11">
    <w:abstractNumId w:val="25"/>
  </w:num>
  <w:num w:numId="12">
    <w:abstractNumId w:val="1"/>
  </w:num>
  <w:num w:numId="13">
    <w:abstractNumId w:val="11"/>
  </w:num>
  <w:num w:numId="14">
    <w:abstractNumId w:val="23"/>
  </w:num>
  <w:num w:numId="15">
    <w:abstractNumId w:val="16"/>
  </w:num>
  <w:num w:numId="16">
    <w:abstractNumId w:val="20"/>
  </w:num>
  <w:num w:numId="17">
    <w:abstractNumId w:val="13"/>
  </w:num>
  <w:num w:numId="18">
    <w:abstractNumId w:val="29"/>
  </w:num>
  <w:num w:numId="19">
    <w:abstractNumId w:val="4"/>
  </w:num>
  <w:num w:numId="20">
    <w:abstractNumId w:val="15"/>
  </w:num>
  <w:num w:numId="21">
    <w:abstractNumId w:val="6"/>
  </w:num>
  <w:num w:numId="22">
    <w:abstractNumId w:val="22"/>
  </w:num>
  <w:num w:numId="23">
    <w:abstractNumId w:val="7"/>
  </w:num>
  <w:num w:numId="24">
    <w:abstractNumId w:val="27"/>
  </w:num>
  <w:num w:numId="25">
    <w:abstractNumId w:val="3"/>
  </w:num>
  <w:num w:numId="26">
    <w:abstractNumId w:val="19"/>
  </w:num>
  <w:num w:numId="27">
    <w:abstractNumId w:val="2"/>
  </w:num>
  <w:num w:numId="28">
    <w:abstractNumId w:val="0"/>
  </w:num>
  <w:num w:numId="29">
    <w:abstractNumId w:val="5"/>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Isserlis">
    <w15:presenceInfo w15:providerId="AD" w15:userId="S::alexandra.isserlis@boulaylevy-avocats.fr::7acb6d8c-9460-4a53-b05a-06b6b37c291d"/>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revisionView w:markup="0"/>
  <w:defaultTabStop w:val="708"/>
  <w:hyphenationZone w:val="425"/>
  <w:characterSpacingControl w:val="doNotCompress"/>
  <w:hdrShapeDefaults>
    <o:shapedefaults spidmax="2457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A42"/>
    <w:rsid w:val="0000447C"/>
    <w:rsid w:val="000125C9"/>
    <w:rsid w:val="00031598"/>
    <w:rsid w:val="00035046"/>
    <w:rsid w:val="00040EBD"/>
    <w:rsid w:val="00044FE3"/>
    <w:rsid w:val="000633C0"/>
    <w:rsid w:val="000642F1"/>
    <w:rsid w:val="000659B1"/>
    <w:rsid w:val="00066F46"/>
    <w:rsid w:val="00072BE2"/>
    <w:rsid w:val="000768B8"/>
    <w:rsid w:val="00081223"/>
    <w:rsid w:val="00085D24"/>
    <w:rsid w:val="000C17E2"/>
    <w:rsid w:val="000C7BE2"/>
    <w:rsid w:val="000E2EBD"/>
    <w:rsid w:val="00100C89"/>
    <w:rsid w:val="00137FCD"/>
    <w:rsid w:val="00147BDD"/>
    <w:rsid w:val="00180098"/>
    <w:rsid w:val="00181D6D"/>
    <w:rsid w:val="001A5AE3"/>
    <w:rsid w:val="001C1DF5"/>
    <w:rsid w:val="001E390B"/>
    <w:rsid w:val="001E5847"/>
    <w:rsid w:val="002225AE"/>
    <w:rsid w:val="002760C6"/>
    <w:rsid w:val="00280765"/>
    <w:rsid w:val="00286A7C"/>
    <w:rsid w:val="002925F4"/>
    <w:rsid w:val="002959BE"/>
    <w:rsid w:val="00296AE2"/>
    <w:rsid w:val="002B0C05"/>
    <w:rsid w:val="002B64BE"/>
    <w:rsid w:val="002F4A23"/>
    <w:rsid w:val="0030502A"/>
    <w:rsid w:val="0030693C"/>
    <w:rsid w:val="00311B37"/>
    <w:rsid w:val="0031584D"/>
    <w:rsid w:val="00327F16"/>
    <w:rsid w:val="003413C2"/>
    <w:rsid w:val="00342D64"/>
    <w:rsid w:val="003439D9"/>
    <w:rsid w:val="00355527"/>
    <w:rsid w:val="0036213D"/>
    <w:rsid w:val="003642E7"/>
    <w:rsid w:val="0037004F"/>
    <w:rsid w:val="00370E64"/>
    <w:rsid w:val="00376D25"/>
    <w:rsid w:val="00395C0C"/>
    <w:rsid w:val="003A097D"/>
    <w:rsid w:val="003A0989"/>
    <w:rsid w:val="003A4076"/>
    <w:rsid w:val="003E6B28"/>
    <w:rsid w:val="003E7097"/>
    <w:rsid w:val="003F526B"/>
    <w:rsid w:val="003F601F"/>
    <w:rsid w:val="00402A42"/>
    <w:rsid w:val="00423E8C"/>
    <w:rsid w:val="00427997"/>
    <w:rsid w:val="00440E77"/>
    <w:rsid w:val="00462EFA"/>
    <w:rsid w:val="00487A24"/>
    <w:rsid w:val="004D002B"/>
    <w:rsid w:val="004D7A04"/>
    <w:rsid w:val="00521E66"/>
    <w:rsid w:val="00555BA8"/>
    <w:rsid w:val="00593083"/>
    <w:rsid w:val="005E3AFF"/>
    <w:rsid w:val="005F4009"/>
    <w:rsid w:val="006125CF"/>
    <w:rsid w:val="00612CC2"/>
    <w:rsid w:val="00635606"/>
    <w:rsid w:val="0067328F"/>
    <w:rsid w:val="00680F71"/>
    <w:rsid w:val="00682E75"/>
    <w:rsid w:val="0068578A"/>
    <w:rsid w:val="0069262D"/>
    <w:rsid w:val="006A097D"/>
    <w:rsid w:val="006F0C2B"/>
    <w:rsid w:val="006F3D46"/>
    <w:rsid w:val="007171A4"/>
    <w:rsid w:val="00727ADD"/>
    <w:rsid w:val="007D3181"/>
    <w:rsid w:val="007D4039"/>
    <w:rsid w:val="007F4C53"/>
    <w:rsid w:val="00810BFB"/>
    <w:rsid w:val="00817DB1"/>
    <w:rsid w:val="0082481E"/>
    <w:rsid w:val="00861376"/>
    <w:rsid w:val="0089073D"/>
    <w:rsid w:val="00893971"/>
    <w:rsid w:val="008B63AF"/>
    <w:rsid w:val="008B7065"/>
    <w:rsid w:val="008C6C0B"/>
    <w:rsid w:val="008D4DF0"/>
    <w:rsid w:val="008E3228"/>
    <w:rsid w:val="008E6D93"/>
    <w:rsid w:val="008E7140"/>
    <w:rsid w:val="00912C7E"/>
    <w:rsid w:val="00937D4D"/>
    <w:rsid w:val="00967D83"/>
    <w:rsid w:val="00981A1F"/>
    <w:rsid w:val="00994D71"/>
    <w:rsid w:val="00995632"/>
    <w:rsid w:val="00995C81"/>
    <w:rsid w:val="009A47AA"/>
    <w:rsid w:val="009B6178"/>
    <w:rsid w:val="009C6F1C"/>
    <w:rsid w:val="009D0ABF"/>
    <w:rsid w:val="009F3954"/>
    <w:rsid w:val="009F728B"/>
    <w:rsid w:val="00A03244"/>
    <w:rsid w:val="00A14A24"/>
    <w:rsid w:val="00A17C69"/>
    <w:rsid w:val="00A2144C"/>
    <w:rsid w:val="00A40CE4"/>
    <w:rsid w:val="00A46B80"/>
    <w:rsid w:val="00A84838"/>
    <w:rsid w:val="00A87445"/>
    <w:rsid w:val="00AB4678"/>
    <w:rsid w:val="00AD7EE4"/>
    <w:rsid w:val="00AE090F"/>
    <w:rsid w:val="00AE53A5"/>
    <w:rsid w:val="00B06F31"/>
    <w:rsid w:val="00B10770"/>
    <w:rsid w:val="00B162A7"/>
    <w:rsid w:val="00B266F3"/>
    <w:rsid w:val="00B64426"/>
    <w:rsid w:val="00BA7B47"/>
    <w:rsid w:val="00BC68EF"/>
    <w:rsid w:val="00BF3C13"/>
    <w:rsid w:val="00BF71E4"/>
    <w:rsid w:val="00C11258"/>
    <w:rsid w:val="00C22C2B"/>
    <w:rsid w:val="00C946C2"/>
    <w:rsid w:val="00CB545D"/>
    <w:rsid w:val="00CB5F82"/>
    <w:rsid w:val="00CE5F9F"/>
    <w:rsid w:val="00CF64EA"/>
    <w:rsid w:val="00CF754E"/>
    <w:rsid w:val="00D052EF"/>
    <w:rsid w:val="00D315FE"/>
    <w:rsid w:val="00D52E35"/>
    <w:rsid w:val="00D55684"/>
    <w:rsid w:val="00D85878"/>
    <w:rsid w:val="00E10AE0"/>
    <w:rsid w:val="00E13D6F"/>
    <w:rsid w:val="00E21AE0"/>
    <w:rsid w:val="00E353C6"/>
    <w:rsid w:val="00E41CA6"/>
    <w:rsid w:val="00E423ED"/>
    <w:rsid w:val="00E435C8"/>
    <w:rsid w:val="00E45F5D"/>
    <w:rsid w:val="00E547C6"/>
    <w:rsid w:val="00E6336B"/>
    <w:rsid w:val="00E65632"/>
    <w:rsid w:val="00E9148E"/>
    <w:rsid w:val="00E9517B"/>
    <w:rsid w:val="00EA43C1"/>
    <w:rsid w:val="00EA5232"/>
    <w:rsid w:val="00ED3112"/>
    <w:rsid w:val="00ED7AAB"/>
    <w:rsid w:val="00EF4DEA"/>
    <w:rsid w:val="00F64EB4"/>
    <w:rsid w:val="00F8197F"/>
    <w:rsid w:val="00FA489D"/>
    <w:rsid w:val="00FB59F9"/>
    <w:rsid w:val="00FC2086"/>
    <w:rsid w:val="00FD35DB"/>
    <w:rsid w:val="00FD494F"/>
    <w:rsid w:val="00FD76EF"/>
    <w:rsid w:val="00FE39F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4577" v:ext="edit"/>
    <o:shapelayout v:ext="edit">
      <o:idmap data="1" v:ext="edit"/>
    </o:shapelayout>
  </w:shapeDefaults>
  <w:decimalSymbol w:val=","/>
  <w:listSeparator w:val=";"/>
  <w14:docId w14:val="6F5E6A3D"/>
  <w15:docId w15:val="{D55D9633-C556-4331-85D7-758289D7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67328F"/>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402A42"/>
    <w:pPr>
      <w:tabs>
        <w:tab w:pos="4536" w:val="center"/>
        <w:tab w:pos="9072" w:val="right"/>
      </w:tabs>
      <w:spacing w:after="0" w:line="240" w:lineRule="auto"/>
    </w:pPr>
  </w:style>
  <w:style w:customStyle="1" w:styleId="En-tteCar" w:type="character">
    <w:name w:val="En-tête Car"/>
    <w:basedOn w:val="Policepardfaut"/>
    <w:link w:val="En-tte"/>
    <w:uiPriority w:val="99"/>
    <w:rsid w:val="00402A42"/>
  </w:style>
  <w:style w:styleId="Pieddepage" w:type="paragraph">
    <w:name w:val="footer"/>
    <w:basedOn w:val="Normal"/>
    <w:link w:val="PieddepageCar"/>
    <w:uiPriority w:val="99"/>
    <w:unhideWhenUsed/>
    <w:rsid w:val="00402A4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402A42"/>
  </w:style>
  <w:style w:styleId="Grilledutableau" w:type="table">
    <w:name w:val="Table Grid"/>
    <w:basedOn w:val="TableauNormal"/>
    <w:rsid w:val="00402A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uiPriority w:val="99"/>
    <w:unhideWhenUsed/>
    <w:rsid w:val="008B7065"/>
    <w:rPr>
      <w:color w:val="0000FF"/>
      <w:u w:val="single"/>
    </w:rPr>
  </w:style>
  <w:style w:styleId="Paragraphedeliste" w:type="paragraph">
    <w:name w:val="List Paragraph"/>
    <w:basedOn w:val="Normal"/>
    <w:uiPriority w:val="34"/>
    <w:qFormat/>
    <w:rsid w:val="00A40CE4"/>
    <w:pPr>
      <w:ind w:left="720"/>
      <w:contextualSpacing/>
    </w:pPr>
  </w:style>
  <w:style w:customStyle="1" w:styleId="Grilledutableau1" w:type="table">
    <w:name w:val="Grille du tableau1"/>
    <w:basedOn w:val="TableauNormal"/>
    <w:next w:val="Grilledutableau"/>
    <w:uiPriority w:val="39"/>
    <w:rsid w:val="00E633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suivivisit" w:type="character">
    <w:name w:val="FollowedHyperlink"/>
    <w:basedOn w:val="Policepardfaut"/>
    <w:uiPriority w:val="99"/>
    <w:semiHidden/>
    <w:unhideWhenUsed/>
    <w:rsid w:val="00521E66"/>
    <w:rPr>
      <w:color w:themeColor="followedHyperlink" w:val="954F72"/>
      <w:u w:val="single"/>
    </w:rPr>
  </w:style>
  <w:style w:styleId="Textedebulles" w:type="paragraph">
    <w:name w:val="Balloon Text"/>
    <w:basedOn w:val="Normal"/>
    <w:link w:val="TextedebullesCar"/>
    <w:uiPriority w:val="99"/>
    <w:semiHidden/>
    <w:unhideWhenUsed/>
    <w:rsid w:val="00395C0C"/>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395C0C"/>
    <w:rPr>
      <w:rFonts w:ascii="Segoe UI" w:cs="Segoe UI" w:hAnsi="Segoe UI"/>
      <w:sz w:val="18"/>
      <w:szCs w:val="18"/>
    </w:rPr>
  </w:style>
  <w:style w:styleId="Marquedecommentaire" w:type="character">
    <w:name w:val="annotation reference"/>
    <w:basedOn w:val="Policepardfaut"/>
    <w:semiHidden/>
    <w:unhideWhenUsed/>
    <w:rsid w:val="007F4C53"/>
    <w:rPr>
      <w:sz w:val="16"/>
      <w:szCs w:val="16"/>
    </w:rPr>
  </w:style>
  <w:style w:styleId="Commentaire" w:type="paragraph">
    <w:name w:val="annotation text"/>
    <w:basedOn w:val="Normal"/>
    <w:link w:val="CommentaireCar"/>
    <w:unhideWhenUsed/>
    <w:rsid w:val="007F4C53"/>
    <w:pPr>
      <w:spacing w:after="0" w:line="240" w:lineRule="auto"/>
    </w:pPr>
    <w:rPr>
      <w:rFonts w:ascii="Times New Roman" w:cs="Times New Roman" w:eastAsia="Times New Roman" w:hAnsi="Times New Roman"/>
      <w:sz w:val="20"/>
      <w:szCs w:val="20"/>
      <w:lang w:eastAsia="fr-FR"/>
    </w:rPr>
  </w:style>
  <w:style w:customStyle="1" w:styleId="CommentaireCar" w:type="character">
    <w:name w:val="Commentaire Car"/>
    <w:basedOn w:val="Policepardfaut"/>
    <w:link w:val="Commentaire"/>
    <w:rsid w:val="007F4C53"/>
    <w:rPr>
      <w:rFonts w:ascii="Times New Roman" w:cs="Times New Roman" w:eastAsia="Times New Roman" w:hAnsi="Times New Roman"/>
      <w:sz w:val="20"/>
      <w:szCs w:val="20"/>
      <w:lang w:eastAsia="fr-FR"/>
    </w:rPr>
  </w:style>
  <w:style w:customStyle="1" w:styleId="hl" w:type="character">
    <w:name w:val="hl"/>
    <w:basedOn w:val="Policepardfaut"/>
    <w:rsid w:val="007F4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2301">
      <w:bodyDiv w:val="1"/>
      <w:marLeft w:val="0"/>
      <w:marRight w:val="0"/>
      <w:marTop w:val="0"/>
      <w:marBottom w:val="0"/>
      <w:divBdr>
        <w:top w:val="none" w:sz="0" w:space="0" w:color="auto"/>
        <w:left w:val="none" w:sz="0" w:space="0" w:color="auto"/>
        <w:bottom w:val="none" w:sz="0" w:space="0" w:color="auto"/>
        <w:right w:val="none" w:sz="0" w:space="0" w:color="auto"/>
      </w:divBdr>
    </w:div>
    <w:div w:id="851993989">
      <w:bodyDiv w:val="1"/>
      <w:marLeft w:val="0"/>
      <w:marRight w:val="0"/>
      <w:marTop w:val="0"/>
      <w:marBottom w:val="0"/>
      <w:divBdr>
        <w:top w:val="none" w:sz="0" w:space="0" w:color="auto"/>
        <w:left w:val="none" w:sz="0" w:space="0" w:color="auto"/>
        <w:bottom w:val="none" w:sz="0" w:space="0" w:color="auto"/>
        <w:right w:val="none" w:sz="0" w:space="0" w:color="auto"/>
      </w:divBdr>
    </w:div>
    <w:div w:id="983503469">
      <w:bodyDiv w:val="1"/>
      <w:marLeft w:val="0"/>
      <w:marRight w:val="0"/>
      <w:marTop w:val="0"/>
      <w:marBottom w:val="0"/>
      <w:divBdr>
        <w:top w:val="none" w:sz="0" w:space="0" w:color="auto"/>
        <w:left w:val="none" w:sz="0" w:space="0" w:color="auto"/>
        <w:bottom w:val="none" w:sz="0" w:space="0" w:color="auto"/>
        <w:right w:val="none" w:sz="0" w:space="0" w:color="auto"/>
      </w:divBdr>
    </w:div>
    <w:div w:id="212109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ommentsIds.xml" Type="http://schemas.microsoft.com/office/2016/09/relationships/commentsIds"/><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fontTable.xml" Type="http://schemas.openxmlformats.org/officeDocument/2006/relationships/fontTable"/><Relationship Id="rId16" Target="people.xml" Type="http://schemas.microsoft.com/office/2011/relationships/peop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omments.xml" Type="http://schemas.openxmlformats.org/officeDocument/2006/relationships/comments"/><Relationship Id="rId9" Target="commentsExtended.xml" Type="http://schemas.microsoft.com/office/2011/relationships/commentsExtended"/></Relationships>
</file>

<file path=word/_rels/footer2.xml.rels><?xml version="1.0" encoding="UTF-8" standalone="no"?><Relationships xmlns="http://schemas.openxmlformats.org/package/2006/relationships"><Relationship Id="rId1" Target="mailto:cpey@cpey.fr"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93E6A45-C6F0-400F-908C-12BC2B34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7072</Characters>
  <Application>Microsoft Office Word</Application>
  <DocSecurity>0</DocSecurity>
  <Lines>58</Lines>
  <Paragraphs>16</Paragraphs>
  <ScaleCrop>false</ScaleCrop>
  <HeadingPairs>
    <vt:vector baseType="variant" size="2">
      <vt:variant>
        <vt:lpstr>Titre</vt:lpstr>
      </vt:variant>
      <vt:variant>
        <vt:i4>1</vt:i4>
      </vt:variant>
    </vt:vector>
  </HeadingPairs>
  <TitlesOfParts>
    <vt:vector baseType="lpstr" size="1">
      <vt:lpstr/>
    </vt:vector>
  </TitlesOfParts>
  <Company>Hewlett-Packard Company</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2022-02-17T15:36:00Z</dcterms:created>
  <cp:lastPrinted>2022-02-17T15:33:00Z</cp:lastPrinted>
  <dcterms:modified xsi:type="dcterms:W3CDTF">2022-02-17T15:36:00Z</dcterms:modified>
  <cp:revision>2</cp:revision>
</cp:coreProperties>
</file>